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autoSpaceDE w:val="0"/>
        <w:autoSpaceDN w:val="0"/>
        <w:jc w:val="center"/>
        <w:textAlignment w:val="bottom"/>
        <w:rPr>
          <w:rFonts w:hint="eastAsia" w:ascii="黑体" w:hAnsi="黑体" w:eastAsia="黑体"/>
          <w:b/>
          <w:sz w:val="44"/>
          <w:szCs w:val="44"/>
        </w:rPr>
      </w:pPr>
    </w:p>
    <w:p>
      <w:pPr>
        <w:widowControl/>
        <w:autoSpaceDE w:val="0"/>
        <w:autoSpaceDN w:val="0"/>
        <w:jc w:val="center"/>
        <w:textAlignment w:val="bottom"/>
        <w:rPr>
          <w:rFonts w:ascii="黑体" w:hAnsi="黑体" w:eastAsia="黑体"/>
          <w:sz w:val="52"/>
          <w:szCs w:val="52"/>
        </w:rPr>
      </w:pPr>
      <w:r>
        <w:rPr>
          <w:rFonts w:hint="eastAsia" w:ascii="黑体" w:hAnsi="黑体" w:eastAsia="黑体"/>
          <w:b/>
          <w:sz w:val="52"/>
          <w:szCs w:val="52"/>
          <w:lang w:eastAsia="zh-CN"/>
        </w:rPr>
        <w:t>杭州萧山国际机场T3航站楼锈蚀吊顶更换项目</w:t>
      </w:r>
      <w:r>
        <w:rPr>
          <w:rFonts w:ascii="黑体" w:hAnsi="黑体" w:eastAsia="黑体"/>
          <w:b/>
          <w:sz w:val="52"/>
          <w:szCs w:val="52"/>
        </w:rPr>
        <w:t>招标文件</w:t>
      </w:r>
      <w:bookmarkStart w:id="29" w:name="_GoBack"/>
      <w:bookmarkEnd w:id="29"/>
    </w:p>
    <w:p>
      <w:pPr>
        <w:widowControl/>
        <w:autoSpaceDE w:val="0"/>
        <w:autoSpaceDN w:val="0"/>
        <w:snapToGrid w:val="0"/>
        <w:spacing w:line="560" w:lineRule="exact"/>
        <w:jc w:val="center"/>
        <w:textAlignment w:val="bottom"/>
        <w:rPr>
          <w:rFonts w:hint="eastAsia" w:ascii="宋体" w:hAnsi="宋体" w:eastAsiaTheme="minorEastAsia"/>
          <w:b/>
          <w:sz w:val="44"/>
          <w:szCs w:val="44"/>
          <w:lang w:eastAsia="zh-CN"/>
        </w:rPr>
      </w:pPr>
      <w:r>
        <w:rPr>
          <w:rFonts w:hint="eastAsia" w:ascii="宋体" w:hAnsi="宋体"/>
          <w:b/>
          <w:sz w:val="44"/>
          <w:szCs w:val="44"/>
          <w:lang w:eastAsia="zh-CN"/>
        </w:rPr>
        <w:t>（重新招标）</w:t>
      </w:r>
    </w:p>
    <w:p>
      <w:pPr>
        <w:widowControl/>
        <w:autoSpaceDE w:val="0"/>
        <w:autoSpaceDN w:val="0"/>
        <w:snapToGrid w:val="0"/>
        <w:spacing w:line="560" w:lineRule="exact"/>
        <w:jc w:val="center"/>
        <w:textAlignment w:val="bottom"/>
        <w:rPr>
          <w:rFonts w:ascii="宋体" w:hAnsi="宋体"/>
          <w:b/>
          <w:sz w:val="32"/>
          <w:szCs w:val="32"/>
        </w:rPr>
      </w:pPr>
    </w:p>
    <w:p>
      <w:pPr>
        <w:widowControl/>
        <w:autoSpaceDE w:val="0"/>
        <w:autoSpaceDN w:val="0"/>
        <w:snapToGrid w:val="0"/>
        <w:spacing w:line="560" w:lineRule="exact"/>
        <w:textAlignment w:val="bottom"/>
        <w:rPr>
          <w:rFonts w:ascii="宋体" w:hAnsi="宋体"/>
          <w:bCs/>
          <w:sz w:val="32"/>
          <w:szCs w:val="32"/>
        </w:rPr>
      </w:pPr>
      <w:r>
        <w:rPr>
          <w:rFonts w:ascii="宋体" w:hAnsi="宋体"/>
          <w:b/>
          <w:sz w:val="32"/>
          <w:szCs w:val="32"/>
        </w:rPr>
        <w:t xml:space="preserve">   </w:t>
      </w:r>
      <w:r>
        <w:rPr>
          <w:rFonts w:hint="eastAsia" w:ascii="宋体" w:hAnsi="宋体"/>
          <w:b/>
          <w:sz w:val="32"/>
          <w:szCs w:val="32"/>
        </w:rPr>
        <w:t xml:space="preserve">                </w:t>
      </w:r>
      <w:r>
        <w:rPr>
          <w:rFonts w:ascii="宋体" w:hAnsi="宋体"/>
          <w:b/>
          <w:sz w:val="32"/>
          <w:szCs w:val="32"/>
        </w:rPr>
        <w:t xml:space="preserve">      </w:t>
      </w:r>
      <w:r>
        <w:rPr>
          <w:rFonts w:hint="eastAsia" w:ascii="宋体" w:hAnsi="宋体"/>
          <w:b/>
          <w:sz w:val="32"/>
          <w:szCs w:val="32"/>
        </w:rPr>
        <w:t xml:space="preserve">    </w:t>
      </w:r>
    </w:p>
    <w:p>
      <w:pPr>
        <w:widowControl/>
        <w:autoSpaceDE w:val="0"/>
        <w:autoSpaceDN w:val="0"/>
        <w:snapToGrid w:val="0"/>
        <w:spacing w:line="560" w:lineRule="exact"/>
        <w:textAlignment w:val="bottom"/>
        <w:rPr>
          <w:rFonts w:ascii="宋体" w:hAnsi="宋体"/>
          <w:b/>
          <w:sz w:val="32"/>
          <w:szCs w:val="32"/>
        </w:rPr>
      </w:pPr>
      <w:r>
        <w:rPr>
          <w:rFonts w:ascii="宋体" w:hAnsi="宋体"/>
          <w:bCs/>
          <w:sz w:val="32"/>
          <w:szCs w:val="32"/>
        </w:rPr>
        <w:t xml:space="preserve">                 </w:t>
      </w:r>
      <w:r>
        <w:rPr>
          <w:rFonts w:hint="eastAsia" w:ascii="宋体" w:hAnsi="宋体"/>
          <w:bCs/>
          <w:sz w:val="32"/>
          <w:szCs w:val="32"/>
        </w:rPr>
        <w:t xml:space="preserve">            </w:t>
      </w:r>
    </w:p>
    <w:p>
      <w:pPr>
        <w:adjustRightInd w:val="0"/>
        <w:snapToGrid w:val="0"/>
        <w:spacing w:line="560" w:lineRule="exact"/>
        <w:jc w:val="center"/>
        <w:textAlignment w:val="bottom"/>
        <w:rPr>
          <w:rFonts w:ascii="宋体" w:hAnsi="宋体"/>
          <w:sz w:val="32"/>
          <w:szCs w:val="32"/>
        </w:rPr>
      </w:pPr>
    </w:p>
    <w:p>
      <w:pPr>
        <w:adjustRightInd w:val="0"/>
        <w:snapToGrid w:val="0"/>
        <w:spacing w:line="560" w:lineRule="exact"/>
        <w:jc w:val="center"/>
        <w:textAlignment w:val="bottom"/>
        <w:rPr>
          <w:rFonts w:ascii="宋体" w:hAnsi="宋体"/>
          <w:sz w:val="32"/>
          <w:szCs w:val="32"/>
        </w:rPr>
      </w:pPr>
    </w:p>
    <w:p>
      <w:pPr>
        <w:adjustRightInd w:val="0"/>
        <w:snapToGrid w:val="0"/>
        <w:spacing w:line="560" w:lineRule="exact"/>
        <w:jc w:val="center"/>
        <w:textAlignment w:val="bottom"/>
        <w:rPr>
          <w:rFonts w:ascii="宋体" w:hAnsi="宋体"/>
          <w:sz w:val="32"/>
          <w:szCs w:val="32"/>
        </w:rPr>
      </w:pPr>
    </w:p>
    <w:p>
      <w:pPr>
        <w:adjustRightInd w:val="0"/>
        <w:snapToGrid w:val="0"/>
        <w:spacing w:line="560" w:lineRule="exact"/>
        <w:jc w:val="center"/>
        <w:textAlignment w:val="bottom"/>
        <w:rPr>
          <w:rFonts w:ascii="宋体" w:hAnsi="宋体"/>
          <w:sz w:val="32"/>
          <w:szCs w:val="32"/>
        </w:rPr>
      </w:pPr>
    </w:p>
    <w:p>
      <w:pPr>
        <w:adjustRightInd w:val="0"/>
        <w:snapToGrid w:val="0"/>
        <w:spacing w:line="560" w:lineRule="exact"/>
        <w:jc w:val="center"/>
        <w:textAlignment w:val="bottom"/>
        <w:rPr>
          <w:rFonts w:ascii="宋体" w:hAnsi="宋体"/>
          <w:sz w:val="32"/>
          <w:szCs w:val="32"/>
        </w:rPr>
      </w:pPr>
    </w:p>
    <w:p>
      <w:pPr>
        <w:adjustRightInd w:val="0"/>
        <w:snapToGrid w:val="0"/>
        <w:spacing w:line="560" w:lineRule="exact"/>
        <w:jc w:val="center"/>
        <w:textAlignment w:val="bottom"/>
        <w:rPr>
          <w:rFonts w:ascii="宋体" w:hAnsi="宋体"/>
          <w:sz w:val="32"/>
          <w:szCs w:val="32"/>
        </w:rPr>
      </w:pPr>
    </w:p>
    <w:p>
      <w:pPr>
        <w:jc w:val="center"/>
        <w:rPr>
          <w:rFonts w:hint="eastAsia" w:eastAsia="黑体" w:cs="Calibri"/>
          <w:sz w:val="32"/>
          <w:szCs w:val="32"/>
        </w:rPr>
      </w:pPr>
    </w:p>
    <w:p>
      <w:pPr>
        <w:jc w:val="center"/>
        <w:rPr>
          <w:rFonts w:hint="eastAsia" w:eastAsia="黑体" w:cs="Calibri"/>
          <w:sz w:val="32"/>
          <w:szCs w:val="32"/>
        </w:rPr>
      </w:pPr>
    </w:p>
    <w:p>
      <w:pPr>
        <w:jc w:val="center"/>
        <w:rPr>
          <w:rFonts w:hint="eastAsia" w:eastAsia="黑体" w:cs="Calibri"/>
          <w:sz w:val="32"/>
          <w:szCs w:val="32"/>
        </w:rPr>
      </w:pPr>
    </w:p>
    <w:p>
      <w:pPr>
        <w:jc w:val="center"/>
        <w:rPr>
          <w:rFonts w:hint="eastAsia" w:eastAsia="黑体" w:cs="Calibri"/>
          <w:sz w:val="32"/>
          <w:szCs w:val="32"/>
        </w:rPr>
      </w:pPr>
    </w:p>
    <w:p>
      <w:pPr>
        <w:jc w:val="center"/>
        <w:rPr>
          <w:rFonts w:hint="eastAsia" w:eastAsia="黑体" w:cs="Calibri"/>
          <w:sz w:val="32"/>
          <w:szCs w:val="32"/>
        </w:rPr>
      </w:pPr>
    </w:p>
    <w:p>
      <w:pPr>
        <w:jc w:val="center"/>
        <w:rPr>
          <w:rFonts w:eastAsia="黑体" w:cs="Calibri"/>
          <w:sz w:val="32"/>
          <w:szCs w:val="32"/>
        </w:rPr>
      </w:pPr>
      <w:r>
        <w:rPr>
          <w:rFonts w:hint="eastAsia" w:eastAsia="黑体" w:cs="Calibri"/>
          <w:sz w:val="32"/>
          <w:szCs w:val="32"/>
        </w:rPr>
        <w:t>杭州萧山国际机场有限公司</w:t>
      </w:r>
    </w:p>
    <w:p>
      <w:pPr>
        <w:pStyle w:val="5"/>
        <w:spacing w:line="480" w:lineRule="auto"/>
        <w:jc w:val="center"/>
        <w:rPr>
          <w:rFonts w:ascii="Calibri" w:hAnsi="Calibri" w:eastAsia="楷体_GB2312" w:cs="Calibri"/>
          <w:sz w:val="24"/>
          <w:szCs w:val="24"/>
          <w:u w:val="single"/>
        </w:rPr>
      </w:pPr>
      <w:r>
        <w:rPr>
          <w:rFonts w:hint="eastAsia" w:ascii="Calibri" w:hAnsi="Calibri" w:eastAsia="黑体" w:cs="Calibri"/>
          <w:sz w:val="32"/>
          <w:szCs w:val="32"/>
        </w:rPr>
        <w:t>二</w:t>
      </w:r>
      <w:r>
        <w:rPr>
          <w:rFonts w:hint="eastAsia" w:ascii="黑体" w:hAnsi="黑体" w:eastAsia="黑体" w:cs="Calibri"/>
          <w:sz w:val="32"/>
          <w:szCs w:val="32"/>
        </w:rPr>
        <w:t>Ο</w:t>
      </w:r>
      <w:r>
        <w:rPr>
          <w:rFonts w:hint="eastAsia" w:ascii="Calibri" w:hAnsi="Calibri" w:eastAsia="黑体" w:cs="Calibri"/>
          <w:sz w:val="32"/>
          <w:szCs w:val="32"/>
        </w:rPr>
        <w:t>二一年</w:t>
      </w:r>
      <w:r>
        <w:rPr>
          <w:rFonts w:hint="eastAsia" w:ascii="Calibri" w:hAnsi="Calibri" w:eastAsia="黑体" w:cs="Calibri"/>
          <w:sz w:val="32"/>
          <w:szCs w:val="32"/>
          <w:u w:val="single"/>
        </w:rPr>
        <w:t xml:space="preserve"> </w:t>
      </w:r>
      <w:r>
        <w:rPr>
          <w:rFonts w:hint="eastAsia" w:ascii="Calibri" w:hAnsi="Calibri" w:eastAsia="黑体" w:cs="Calibri"/>
          <w:sz w:val="32"/>
          <w:szCs w:val="32"/>
          <w:u w:val="single"/>
          <w:lang w:val="en-US" w:eastAsia="zh-CN"/>
        </w:rPr>
        <w:t>九</w:t>
      </w:r>
      <w:r>
        <w:rPr>
          <w:rFonts w:hint="eastAsia" w:ascii="Calibri" w:hAnsi="Calibri" w:eastAsia="黑体" w:cs="Calibri"/>
          <w:sz w:val="32"/>
          <w:szCs w:val="32"/>
          <w:u w:val="single"/>
        </w:rPr>
        <w:t xml:space="preserve"> </w:t>
      </w:r>
      <w:r>
        <w:rPr>
          <w:rFonts w:ascii="Calibri" w:hAnsi="Calibri" w:eastAsia="黑体" w:cs="Calibri"/>
          <w:sz w:val="32"/>
          <w:szCs w:val="32"/>
        </w:rPr>
        <w:t>月</w:t>
      </w:r>
    </w:p>
    <w:p>
      <w:pPr>
        <w:snapToGrid w:val="0"/>
        <w:spacing w:line="560" w:lineRule="exact"/>
        <w:jc w:val="center"/>
        <w:rPr>
          <w:rFonts w:ascii="宋体" w:hAnsi="宋体"/>
          <w:b/>
          <w:bCs/>
          <w:sz w:val="32"/>
          <w:szCs w:val="32"/>
        </w:rPr>
      </w:pPr>
    </w:p>
    <w:p>
      <w:pPr>
        <w:spacing w:line="560" w:lineRule="exact"/>
        <w:jc w:val="center"/>
        <w:rPr>
          <w:b/>
        </w:rPr>
      </w:pPr>
    </w:p>
    <w:p>
      <w:pPr>
        <w:spacing w:line="560" w:lineRule="exact"/>
        <w:jc w:val="center"/>
        <w:rPr>
          <w:rFonts w:hint="eastAsia"/>
          <w:b/>
          <w:bCs/>
          <w:sz w:val="44"/>
          <w:szCs w:val="44"/>
        </w:rPr>
        <w:sectPr>
          <w:headerReference r:id="rId3" w:type="default"/>
          <w:footerReference r:id="rId4" w:type="default"/>
          <w:footerReference r:id="rId5" w:type="even"/>
          <w:pgSz w:w="11907" w:h="16840"/>
          <w:pgMar w:top="1134" w:right="1134" w:bottom="1134" w:left="1134" w:header="567" w:footer="567" w:gutter="0"/>
          <w:cols w:space="720" w:num="1"/>
        </w:sectPr>
      </w:pPr>
    </w:p>
    <w:p>
      <w:pPr>
        <w:spacing w:line="560" w:lineRule="exact"/>
        <w:jc w:val="center"/>
        <w:rPr>
          <w:b/>
          <w:bCs/>
          <w:sz w:val="44"/>
          <w:szCs w:val="44"/>
        </w:rPr>
      </w:pPr>
      <w:r>
        <w:rPr>
          <w:rFonts w:hint="eastAsia"/>
          <w:b/>
          <w:bCs/>
          <w:sz w:val="44"/>
          <w:szCs w:val="44"/>
        </w:rPr>
        <w:t>目  录</w:t>
      </w:r>
    </w:p>
    <w:p>
      <w:pPr>
        <w:pStyle w:val="8"/>
        <w:tabs>
          <w:tab w:val="right" w:leader="dot" w:pos="9639"/>
        </w:tabs>
        <w:rPr>
          <w:rFonts w:hint="eastAsia" w:ascii="宋体" w:hAnsi="宋体" w:cs="宋体"/>
          <w:sz w:val="30"/>
          <w:szCs w:val="30"/>
        </w:rPr>
      </w:pPr>
      <w:r>
        <w:rPr>
          <w:rFonts w:hint="eastAsia" w:ascii="宋体" w:hAnsi="宋体" w:cs="宋体"/>
          <w:b/>
          <w:bCs/>
          <w:sz w:val="30"/>
          <w:szCs w:val="30"/>
        </w:rPr>
        <w:fldChar w:fldCharType="begin"/>
      </w:r>
      <w:r>
        <w:rPr>
          <w:rFonts w:hint="eastAsia" w:ascii="宋体" w:hAnsi="宋体" w:cs="宋体"/>
          <w:b/>
          <w:bCs/>
          <w:sz w:val="30"/>
          <w:szCs w:val="30"/>
        </w:rPr>
        <w:instrText xml:space="preserve">TOC \o "1-3" \h \u </w:instrText>
      </w:r>
      <w:r>
        <w:rPr>
          <w:rFonts w:hint="eastAsia" w:ascii="宋体" w:hAnsi="宋体" w:cs="宋体"/>
          <w:b/>
          <w:bCs/>
          <w:sz w:val="30"/>
          <w:szCs w:val="30"/>
        </w:rPr>
        <w:fldChar w:fldCharType="separate"/>
      </w:r>
      <w:r>
        <w:rPr>
          <w:rFonts w:hint="eastAsia" w:ascii="宋体" w:hAnsi="宋体" w:cs="宋体"/>
          <w:bCs/>
          <w:sz w:val="30"/>
          <w:szCs w:val="30"/>
        </w:rPr>
        <w:fldChar w:fldCharType="begin"/>
      </w:r>
      <w:r>
        <w:rPr>
          <w:rFonts w:hint="eastAsia" w:ascii="宋体" w:hAnsi="宋体" w:cs="宋体"/>
          <w:bCs/>
          <w:sz w:val="30"/>
          <w:szCs w:val="30"/>
        </w:rPr>
        <w:instrText xml:space="preserve"> HYPERLINK \l _Toc20791 </w:instrText>
      </w:r>
      <w:r>
        <w:rPr>
          <w:rFonts w:hint="eastAsia" w:ascii="宋体" w:hAnsi="宋体" w:cs="宋体"/>
          <w:bCs/>
          <w:sz w:val="30"/>
          <w:szCs w:val="30"/>
        </w:rPr>
        <w:fldChar w:fldCharType="separate"/>
      </w:r>
      <w:r>
        <w:rPr>
          <w:rFonts w:hint="eastAsia" w:ascii="宋体" w:hAnsi="宋体" w:cs="宋体"/>
          <w:sz w:val="30"/>
          <w:szCs w:val="30"/>
        </w:rPr>
        <w:t>第一章 招标公告</w:t>
      </w:r>
      <w:r>
        <w:rPr>
          <w:rFonts w:hint="eastAsia" w:ascii="宋体" w:hAnsi="宋体" w:cs="宋体"/>
          <w:sz w:val="30"/>
          <w:szCs w:val="30"/>
        </w:rPr>
        <w:tab/>
      </w:r>
      <w:r>
        <w:rPr>
          <w:rFonts w:hint="eastAsia" w:ascii="宋体" w:hAnsi="宋体" w:cs="宋体"/>
          <w:sz w:val="30"/>
          <w:szCs w:val="30"/>
        </w:rPr>
        <w:fldChar w:fldCharType="begin"/>
      </w:r>
      <w:r>
        <w:rPr>
          <w:rFonts w:hint="eastAsia" w:ascii="宋体" w:hAnsi="宋体" w:cs="宋体"/>
          <w:sz w:val="30"/>
          <w:szCs w:val="30"/>
        </w:rPr>
        <w:instrText xml:space="preserve"> PAGEREF _Toc20791 </w:instrText>
      </w:r>
      <w:r>
        <w:rPr>
          <w:rFonts w:hint="eastAsia" w:ascii="宋体" w:hAnsi="宋体" w:cs="宋体"/>
          <w:sz w:val="30"/>
          <w:szCs w:val="30"/>
        </w:rPr>
        <w:fldChar w:fldCharType="separate"/>
      </w:r>
      <w:r>
        <w:rPr>
          <w:rFonts w:hint="eastAsia" w:ascii="宋体" w:hAnsi="宋体" w:cs="宋体"/>
          <w:sz w:val="30"/>
          <w:szCs w:val="30"/>
        </w:rPr>
        <w:t>2</w:t>
      </w:r>
      <w:r>
        <w:rPr>
          <w:rFonts w:hint="eastAsia" w:ascii="宋体" w:hAnsi="宋体" w:cs="宋体"/>
          <w:sz w:val="30"/>
          <w:szCs w:val="30"/>
        </w:rPr>
        <w:fldChar w:fldCharType="end"/>
      </w:r>
      <w:r>
        <w:rPr>
          <w:rFonts w:hint="eastAsia" w:ascii="宋体" w:hAnsi="宋体" w:cs="宋体"/>
          <w:bCs/>
          <w:sz w:val="30"/>
          <w:szCs w:val="30"/>
        </w:rPr>
        <w:fldChar w:fldCharType="end"/>
      </w:r>
    </w:p>
    <w:p>
      <w:pPr>
        <w:pStyle w:val="8"/>
        <w:tabs>
          <w:tab w:val="right" w:leader="dot" w:pos="9639"/>
        </w:tabs>
        <w:rPr>
          <w:rFonts w:hint="eastAsia" w:ascii="宋体" w:hAnsi="宋体" w:cs="宋体"/>
          <w:sz w:val="30"/>
          <w:szCs w:val="30"/>
        </w:rPr>
      </w:pPr>
      <w:r>
        <w:rPr>
          <w:rFonts w:hint="eastAsia" w:ascii="宋体" w:hAnsi="宋体" w:cs="宋体"/>
          <w:bCs/>
          <w:sz w:val="30"/>
          <w:szCs w:val="30"/>
        </w:rPr>
        <w:fldChar w:fldCharType="begin"/>
      </w:r>
      <w:r>
        <w:rPr>
          <w:rFonts w:hint="eastAsia" w:ascii="宋体" w:hAnsi="宋体" w:cs="宋体"/>
          <w:bCs/>
          <w:sz w:val="30"/>
          <w:szCs w:val="30"/>
        </w:rPr>
        <w:instrText xml:space="preserve"> HYPERLINK \l _Toc13238 </w:instrText>
      </w:r>
      <w:r>
        <w:rPr>
          <w:rFonts w:hint="eastAsia" w:ascii="宋体" w:hAnsi="宋体" w:cs="宋体"/>
          <w:bCs/>
          <w:sz w:val="30"/>
          <w:szCs w:val="30"/>
        </w:rPr>
        <w:fldChar w:fldCharType="separate"/>
      </w:r>
      <w:r>
        <w:rPr>
          <w:rFonts w:hint="eastAsia" w:ascii="宋体" w:hAnsi="宋体" w:cs="宋体"/>
          <w:sz w:val="30"/>
          <w:szCs w:val="30"/>
        </w:rPr>
        <w:t>第二章 评标办法</w:t>
      </w:r>
      <w:r>
        <w:rPr>
          <w:rFonts w:hint="eastAsia" w:ascii="宋体" w:hAnsi="宋体" w:cs="宋体"/>
          <w:sz w:val="30"/>
          <w:szCs w:val="30"/>
        </w:rPr>
        <w:tab/>
      </w:r>
      <w:r>
        <w:rPr>
          <w:rFonts w:hint="eastAsia" w:ascii="宋体" w:hAnsi="宋体" w:cs="宋体"/>
          <w:sz w:val="30"/>
          <w:szCs w:val="30"/>
        </w:rPr>
        <w:fldChar w:fldCharType="begin"/>
      </w:r>
      <w:r>
        <w:rPr>
          <w:rFonts w:hint="eastAsia" w:ascii="宋体" w:hAnsi="宋体" w:cs="宋体"/>
          <w:sz w:val="30"/>
          <w:szCs w:val="30"/>
        </w:rPr>
        <w:instrText xml:space="preserve"> PAGEREF _Toc13238 </w:instrText>
      </w:r>
      <w:r>
        <w:rPr>
          <w:rFonts w:hint="eastAsia" w:ascii="宋体" w:hAnsi="宋体" w:cs="宋体"/>
          <w:sz w:val="30"/>
          <w:szCs w:val="30"/>
        </w:rPr>
        <w:fldChar w:fldCharType="separate"/>
      </w:r>
      <w:r>
        <w:rPr>
          <w:rFonts w:hint="eastAsia" w:ascii="宋体" w:hAnsi="宋体" w:cs="宋体"/>
          <w:sz w:val="30"/>
          <w:szCs w:val="30"/>
        </w:rPr>
        <w:t>4</w:t>
      </w:r>
      <w:r>
        <w:rPr>
          <w:rFonts w:hint="eastAsia" w:ascii="宋体" w:hAnsi="宋体" w:cs="宋体"/>
          <w:sz w:val="30"/>
          <w:szCs w:val="30"/>
        </w:rPr>
        <w:fldChar w:fldCharType="end"/>
      </w:r>
      <w:r>
        <w:rPr>
          <w:rFonts w:hint="eastAsia" w:ascii="宋体" w:hAnsi="宋体" w:cs="宋体"/>
          <w:bCs/>
          <w:sz w:val="30"/>
          <w:szCs w:val="30"/>
        </w:rPr>
        <w:fldChar w:fldCharType="end"/>
      </w:r>
    </w:p>
    <w:p>
      <w:pPr>
        <w:pStyle w:val="8"/>
        <w:tabs>
          <w:tab w:val="right" w:leader="dot" w:pos="9639"/>
        </w:tabs>
        <w:rPr>
          <w:rFonts w:hint="eastAsia" w:ascii="宋体" w:hAnsi="宋体" w:cs="宋体"/>
          <w:sz w:val="30"/>
          <w:szCs w:val="30"/>
        </w:rPr>
      </w:pPr>
      <w:r>
        <w:rPr>
          <w:rFonts w:hint="eastAsia" w:ascii="宋体" w:hAnsi="宋体" w:cs="宋体"/>
          <w:bCs/>
          <w:sz w:val="30"/>
          <w:szCs w:val="30"/>
        </w:rPr>
        <w:fldChar w:fldCharType="begin"/>
      </w:r>
      <w:r>
        <w:rPr>
          <w:rFonts w:hint="eastAsia" w:ascii="宋体" w:hAnsi="宋体" w:cs="宋体"/>
          <w:bCs/>
          <w:sz w:val="30"/>
          <w:szCs w:val="30"/>
        </w:rPr>
        <w:instrText xml:space="preserve"> HYPERLINK \l _Toc16722 </w:instrText>
      </w:r>
      <w:r>
        <w:rPr>
          <w:rFonts w:hint="eastAsia" w:ascii="宋体" w:hAnsi="宋体" w:cs="宋体"/>
          <w:bCs/>
          <w:sz w:val="30"/>
          <w:szCs w:val="30"/>
        </w:rPr>
        <w:fldChar w:fldCharType="separate"/>
      </w:r>
      <w:r>
        <w:rPr>
          <w:rFonts w:hint="eastAsia" w:ascii="宋体" w:hAnsi="宋体" w:cs="宋体"/>
          <w:sz w:val="30"/>
          <w:szCs w:val="30"/>
        </w:rPr>
        <w:t>第三章 合同条款及格式</w:t>
      </w:r>
      <w:r>
        <w:rPr>
          <w:rFonts w:hint="eastAsia" w:ascii="宋体" w:hAnsi="宋体" w:cs="宋体"/>
          <w:sz w:val="30"/>
          <w:szCs w:val="30"/>
        </w:rPr>
        <w:tab/>
      </w:r>
      <w:r>
        <w:rPr>
          <w:rFonts w:hint="eastAsia" w:ascii="宋体" w:hAnsi="宋体" w:cs="宋体"/>
          <w:sz w:val="30"/>
          <w:szCs w:val="30"/>
          <w:lang w:val="en-US" w:eastAsia="zh-CN"/>
        </w:rPr>
        <w:t>7</w:t>
      </w:r>
      <w:r>
        <w:rPr>
          <w:rFonts w:hint="eastAsia" w:ascii="宋体" w:hAnsi="宋体" w:cs="宋体"/>
          <w:bCs/>
          <w:sz w:val="30"/>
          <w:szCs w:val="30"/>
        </w:rPr>
        <w:fldChar w:fldCharType="end"/>
      </w:r>
    </w:p>
    <w:p>
      <w:pPr>
        <w:pStyle w:val="8"/>
        <w:tabs>
          <w:tab w:val="right" w:leader="dot" w:pos="9639"/>
        </w:tabs>
        <w:rPr>
          <w:rFonts w:hint="eastAsia" w:ascii="宋体" w:hAnsi="宋体" w:cs="宋体"/>
          <w:sz w:val="30"/>
          <w:szCs w:val="30"/>
        </w:rPr>
      </w:pPr>
      <w:r>
        <w:rPr>
          <w:rFonts w:hint="eastAsia" w:ascii="宋体" w:hAnsi="宋体" w:cs="宋体"/>
          <w:bCs/>
          <w:sz w:val="30"/>
          <w:szCs w:val="30"/>
        </w:rPr>
        <w:fldChar w:fldCharType="begin"/>
      </w:r>
      <w:r>
        <w:rPr>
          <w:rFonts w:hint="eastAsia" w:ascii="宋体" w:hAnsi="宋体" w:cs="宋体"/>
          <w:bCs/>
          <w:sz w:val="30"/>
          <w:szCs w:val="30"/>
        </w:rPr>
        <w:instrText xml:space="preserve"> HYPERLINK \l _Toc5474 </w:instrText>
      </w:r>
      <w:r>
        <w:rPr>
          <w:rFonts w:hint="eastAsia" w:ascii="宋体" w:hAnsi="宋体" w:cs="宋体"/>
          <w:bCs/>
          <w:sz w:val="30"/>
          <w:szCs w:val="30"/>
        </w:rPr>
        <w:fldChar w:fldCharType="separate"/>
      </w:r>
      <w:r>
        <w:rPr>
          <w:rFonts w:hint="eastAsia" w:ascii="宋体" w:hAnsi="宋体" w:cs="宋体"/>
          <w:sz w:val="30"/>
          <w:szCs w:val="30"/>
        </w:rPr>
        <w:t>第四章 工程量清单</w:t>
      </w:r>
      <w:r>
        <w:rPr>
          <w:rFonts w:hint="eastAsia" w:ascii="宋体" w:hAnsi="宋体" w:cs="宋体"/>
          <w:sz w:val="30"/>
          <w:szCs w:val="30"/>
        </w:rPr>
        <w:tab/>
      </w:r>
      <w:r>
        <w:rPr>
          <w:rFonts w:hint="eastAsia" w:ascii="宋体" w:hAnsi="宋体" w:cs="宋体"/>
          <w:sz w:val="30"/>
          <w:szCs w:val="30"/>
        </w:rPr>
        <w:fldChar w:fldCharType="begin"/>
      </w:r>
      <w:r>
        <w:rPr>
          <w:rFonts w:hint="eastAsia" w:ascii="宋体" w:hAnsi="宋体" w:cs="宋体"/>
          <w:sz w:val="30"/>
          <w:szCs w:val="30"/>
        </w:rPr>
        <w:instrText xml:space="preserve"> PAGEREF _Toc5474 </w:instrText>
      </w:r>
      <w:r>
        <w:rPr>
          <w:rFonts w:hint="eastAsia" w:ascii="宋体" w:hAnsi="宋体" w:cs="宋体"/>
          <w:sz w:val="30"/>
          <w:szCs w:val="30"/>
        </w:rPr>
        <w:fldChar w:fldCharType="separate"/>
      </w:r>
      <w:r>
        <w:rPr>
          <w:rFonts w:hint="eastAsia" w:ascii="宋体" w:hAnsi="宋体" w:cs="宋体"/>
          <w:sz w:val="30"/>
          <w:szCs w:val="30"/>
        </w:rPr>
        <w:t>1</w:t>
      </w:r>
      <w:r>
        <w:rPr>
          <w:rFonts w:hint="eastAsia" w:ascii="宋体" w:hAnsi="宋体" w:cs="宋体"/>
          <w:sz w:val="30"/>
          <w:szCs w:val="30"/>
          <w:lang w:val="en-US" w:eastAsia="zh-CN"/>
        </w:rPr>
        <w:t>7</w:t>
      </w:r>
      <w:r>
        <w:rPr>
          <w:rFonts w:hint="eastAsia" w:ascii="宋体" w:hAnsi="宋体" w:cs="宋体"/>
          <w:sz w:val="30"/>
          <w:szCs w:val="30"/>
        </w:rPr>
        <w:fldChar w:fldCharType="end"/>
      </w:r>
      <w:r>
        <w:rPr>
          <w:rFonts w:hint="eastAsia" w:ascii="宋体" w:hAnsi="宋体" w:cs="宋体"/>
          <w:bCs/>
          <w:sz w:val="30"/>
          <w:szCs w:val="30"/>
        </w:rPr>
        <w:fldChar w:fldCharType="end"/>
      </w:r>
    </w:p>
    <w:p>
      <w:pPr>
        <w:pStyle w:val="8"/>
        <w:tabs>
          <w:tab w:val="right" w:leader="dot" w:pos="9639"/>
        </w:tabs>
        <w:rPr>
          <w:rFonts w:hint="eastAsia" w:ascii="宋体" w:hAnsi="宋体" w:eastAsia="宋体" w:cs="宋体"/>
          <w:sz w:val="30"/>
          <w:szCs w:val="30"/>
          <w:lang w:val="en-US" w:eastAsia="zh-CN"/>
        </w:rPr>
      </w:pPr>
      <w:r>
        <w:rPr>
          <w:rFonts w:hint="eastAsia" w:ascii="宋体" w:hAnsi="宋体" w:cs="宋体"/>
          <w:bCs/>
          <w:sz w:val="30"/>
          <w:szCs w:val="30"/>
        </w:rPr>
        <w:fldChar w:fldCharType="begin"/>
      </w:r>
      <w:r>
        <w:rPr>
          <w:rFonts w:hint="eastAsia" w:ascii="宋体" w:hAnsi="宋体" w:cs="宋体"/>
          <w:bCs/>
          <w:sz w:val="30"/>
          <w:szCs w:val="30"/>
        </w:rPr>
        <w:instrText xml:space="preserve"> HYPERLINK \l _Toc17306 </w:instrText>
      </w:r>
      <w:r>
        <w:rPr>
          <w:rFonts w:hint="eastAsia" w:ascii="宋体" w:hAnsi="宋体" w:cs="宋体"/>
          <w:bCs/>
          <w:sz w:val="30"/>
          <w:szCs w:val="30"/>
        </w:rPr>
        <w:fldChar w:fldCharType="separate"/>
      </w:r>
      <w:r>
        <w:rPr>
          <w:rFonts w:hint="eastAsia" w:ascii="宋体" w:hAnsi="宋体" w:cs="宋体"/>
          <w:sz w:val="30"/>
          <w:szCs w:val="30"/>
        </w:rPr>
        <w:t>第五章 技术标准及要求</w:t>
      </w:r>
      <w:r>
        <w:rPr>
          <w:rFonts w:hint="eastAsia" w:ascii="宋体" w:hAnsi="宋体" w:cs="宋体"/>
          <w:sz w:val="30"/>
          <w:szCs w:val="30"/>
        </w:rPr>
        <w:tab/>
      </w:r>
      <w:r>
        <w:rPr>
          <w:rFonts w:hint="eastAsia" w:ascii="宋体" w:hAnsi="宋体" w:cs="宋体"/>
          <w:sz w:val="30"/>
          <w:szCs w:val="30"/>
          <w:lang w:val="en-US" w:eastAsia="zh-CN"/>
        </w:rPr>
        <w:t>1</w:t>
      </w:r>
      <w:r>
        <w:rPr>
          <w:rFonts w:hint="eastAsia" w:ascii="宋体" w:hAnsi="宋体" w:cs="宋体"/>
          <w:bCs/>
          <w:sz w:val="30"/>
          <w:szCs w:val="30"/>
        </w:rPr>
        <w:fldChar w:fldCharType="end"/>
      </w:r>
      <w:r>
        <w:rPr>
          <w:rFonts w:hint="eastAsia" w:ascii="宋体" w:hAnsi="宋体" w:cs="宋体"/>
          <w:bCs/>
          <w:sz w:val="30"/>
          <w:szCs w:val="30"/>
          <w:lang w:val="en-US" w:eastAsia="zh-CN"/>
        </w:rPr>
        <w:t>8</w:t>
      </w:r>
    </w:p>
    <w:p>
      <w:pPr>
        <w:pStyle w:val="8"/>
        <w:tabs>
          <w:tab w:val="right" w:leader="dot" w:pos="9639"/>
        </w:tabs>
        <w:rPr>
          <w:rFonts w:hint="eastAsia" w:ascii="宋体" w:hAnsi="宋体" w:cs="宋体"/>
          <w:sz w:val="30"/>
          <w:szCs w:val="30"/>
        </w:rPr>
      </w:pPr>
      <w:r>
        <w:rPr>
          <w:rFonts w:hint="eastAsia" w:ascii="宋体" w:hAnsi="宋体" w:cs="宋体"/>
          <w:bCs/>
          <w:sz w:val="30"/>
          <w:szCs w:val="30"/>
        </w:rPr>
        <w:fldChar w:fldCharType="begin"/>
      </w:r>
      <w:r>
        <w:rPr>
          <w:rFonts w:hint="eastAsia" w:ascii="宋体" w:hAnsi="宋体" w:cs="宋体"/>
          <w:bCs/>
          <w:sz w:val="30"/>
          <w:szCs w:val="30"/>
        </w:rPr>
        <w:instrText xml:space="preserve"> HYPERLINK \l _Toc10088 </w:instrText>
      </w:r>
      <w:r>
        <w:rPr>
          <w:rFonts w:hint="eastAsia" w:ascii="宋体" w:hAnsi="宋体" w:cs="宋体"/>
          <w:bCs/>
          <w:sz w:val="30"/>
          <w:szCs w:val="30"/>
        </w:rPr>
        <w:fldChar w:fldCharType="separate"/>
      </w:r>
      <w:r>
        <w:rPr>
          <w:rFonts w:hint="eastAsia" w:ascii="宋体" w:hAnsi="宋体" w:cs="宋体"/>
          <w:sz w:val="30"/>
          <w:szCs w:val="30"/>
        </w:rPr>
        <w:t>第六章 投标文件格式</w:t>
      </w:r>
      <w:r>
        <w:rPr>
          <w:rFonts w:hint="eastAsia" w:ascii="宋体" w:hAnsi="宋体" w:cs="宋体"/>
          <w:sz w:val="30"/>
          <w:szCs w:val="30"/>
        </w:rPr>
        <w:tab/>
      </w:r>
      <w:r>
        <w:rPr>
          <w:rFonts w:hint="eastAsia" w:ascii="宋体" w:hAnsi="宋体" w:cs="宋体"/>
          <w:sz w:val="30"/>
          <w:szCs w:val="30"/>
        </w:rPr>
        <w:fldChar w:fldCharType="begin"/>
      </w:r>
      <w:r>
        <w:rPr>
          <w:rFonts w:hint="eastAsia" w:ascii="宋体" w:hAnsi="宋体" w:cs="宋体"/>
          <w:sz w:val="30"/>
          <w:szCs w:val="30"/>
        </w:rPr>
        <w:instrText xml:space="preserve"> PAGEREF _Toc10088 </w:instrText>
      </w:r>
      <w:r>
        <w:rPr>
          <w:rFonts w:hint="eastAsia" w:ascii="宋体" w:hAnsi="宋体" w:cs="宋体"/>
          <w:sz w:val="30"/>
          <w:szCs w:val="30"/>
        </w:rPr>
        <w:fldChar w:fldCharType="separate"/>
      </w:r>
      <w:r>
        <w:rPr>
          <w:rFonts w:hint="eastAsia" w:ascii="宋体" w:hAnsi="宋体" w:cs="宋体"/>
          <w:sz w:val="30"/>
          <w:szCs w:val="30"/>
        </w:rPr>
        <w:t>2</w:t>
      </w:r>
      <w:r>
        <w:rPr>
          <w:rFonts w:hint="eastAsia" w:ascii="宋体" w:hAnsi="宋体" w:cs="宋体"/>
          <w:sz w:val="30"/>
          <w:szCs w:val="30"/>
          <w:lang w:val="en-US" w:eastAsia="zh-CN"/>
        </w:rPr>
        <w:t>2</w:t>
      </w:r>
      <w:r>
        <w:rPr>
          <w:rFonts w:hint="eastAsia" w:ascii="宋体" w:hAnsi="宋体" w:cs="宋体"/>
          <w:sz w:val="30"/>
          <w:szCs w:val="30"/>
        </w:rPr>
        <w:fldChar w:fldCharType="end"/>
      </w:r>
      <w:r>
        <w:rPr>
          <w:rFonts w:hint="eastAsia" w:ascii="宋体" w:hAnsi="宋体" w:cs="宋体"/>
          <w:bCs/>
          <w:sz w:val="30"/>
          <w:szCs w:val="30"/>
        </w:rPr>
        <w:fldChar w:fldCharType="end"/>
      </w:r>
    </w:p>
    <w:p>
      <w:pPr>
        <w:rPr>
          <w:rFonts w:hint="eastAsia" w:ascii="宋体" w:hAnsi="宋体" w:cs="宋体"/>
          <w:b/>
          <w:bCs/>
          <w:sz w:val="30"/>
          <w:szCs w:val="30"/>
        </w:rPr>
      </w:pPr>
      <w:r>
        <w:rPr>
          <w:rFonts w:hint="eastAsia" w:ascii="宋体" w:hAnsi="宋体" w:cs="宋体"/>
          <w:bCs/>
          <w:sz w:val="30"/>
          <w:szCs w:val="30"/>
        </w:rPr>
        <w:fldChar w:fldCharType="end"/>
      </w:r>
    </w:p>
    <w:p>
      <w:pPr>
        <w:spacing w:line="560" w:lineRule="exact"/>
        <w:jc w:val="center"/>
        <w:rPr>
          <w:b/>
          <w:bCs/>
          <w:sz w:val="44"/>
          <w:szCs w:val="44"/>
        </w:rPr>
      </w:pPr>
    </w:p>
    <w:p>
      <w:pPr>
        <w:spacing w:line="560" w:lineRule="exact"/>
        <w:jc w:val="center"/>
        <w:rPr>
          <w:b/>
          <w:bCs/>
          <w:sz w:val="44"/>
          <w:szCs w:val="44"/>
        </w:rPr>
      </w:pPr>
    </w:p>
    <w:p>
      <w:pPr>
        <w:spacing w:line="560" w:lineRule="exact"/>
        <w:jc w:val="center"/>
        <w:rPr>
          <w:b/>
          <w:bCs/>
          <w:sz w:val="44"/>
          <w:szCs w:val="44"/>
        </w:rPr>
      </w:pPr>
    </w:p>
    <w:p>
      <w:pPr>
        <w:spacing w:line="560" w:lineRule="exact"/>
        <w:jc w:val="center"/>
        <w:rPr>
          <w:b/>
          <w:bCs/>
          <w:sz w:val="44"/>
          <w:szCs w:val="44"/>
        </w:rPr>
      </w:pPr>
    </w:p>
    <w:p>
      <w:pPr>
        <w:spacing w:line="560" w:lineRule="exact"/>
        <w:jc w:val="center"/>
        <w:rPr>
          <w:b/>
          <w:bCs/>
          <w:sz w:val="44"/>
          <w:szCs w:val="44"/>
        </w:rPr>
      </w:pPr>
    </w:p>
    <w:p>
      <w:pPr>
        <w:spacing w:line="560" w:lineRule="exact"/>
        <w:jc w:val="center"/>
        <w:rPr>
          <w:b/>
          <w:bCs/>
          <w:sz w:val="44"/>
          <w:szCs w:val="44"/>
        </w:rPr>
      </w:pPr>
    </w:p>
    <w:p>
      <w:pPr>
        <w:spacing w:line="560" w:lineRule="exact"/>
        <w:jc w:val="center"/>
        <w:rPr>
          <w:b/>
          <w:bCs/>
          <w:sz w:val="44"/>
          <w:szCs w:val="44"/>
        </w:rPr>
      </w:pPr>
    </w:p>
    <w:p>
      <w:pPr>
        <w:spacing w:line="560" w:lineRule="exact"/>
        <w:jc w:val="center"/>
        <w:rPr>
          <w:b/>
          <w:bCs/>
          <w:sz w:val="44"/>
          <w:szCs w:val="44"/>
        </w:rPr>
      </w:pPr>
    </w:p>
    <w:p>
      <w:pPr>
        <w:spacing w:line="560" w:lineRule="exact"/>
        <w:jc w:val="center"/>
        <w:rPr>
          <w:b/>
          <w:bCs/>
          <w:sz w:val="44"/>
          <w:szCs w:val="44"/>
        </w:rPr>
      </w:pPr>
    </w:p>
    <w:p>
      <w:pPr>
        <w:spacing w:line="560" w:lineRule="exact"/>
        <w:jc w:val="center"/>
        <w:rPr>
          <w:b/>
          <w:bCs/>
          <w:sz w:val="44"/>
          <w:szCs w:val="44"/>
        </w:rPr>
      </w:pPr>
    </w:p>
    <w:p>
      <w:pPr>
        <w:spacing w:line="560" w:lineRule="exact"/>
        <w:jc w:val="center"/>
        <w:rPr>
          <w:b/>
          <w:bCs/>
          <w:sz w:val="44"/>
          <w:szCs w:val="44"/>
        </w:rPr>
      </w:pPr>
    </w:p>
    <w:p>
      <w:pPr>
        <w:spacing w:line="560" w:lineRule="exact"/>
        <w:jc w:val="center"/>
        <w:rPr>
          <w:b/>
          <w:bCs/>
          <w:sz w:val="44"/>
          <w:szCs w:val="44"/>
        </w:rPr>
      </w:pPr>
    </w:p>
    <w:p>
      <w:pPr>
        <w:spacing w:line="560" w:lineRule="exact"/>
        <w:jc w:val="center"/>
        <w:rPr>
          <w:b/>
          <w:bCs/>
          <w:sz w:val="44"/>
          <w:szCs w:val="44"/>
        </w:rPr>
      </w:pPr>
    </w:p>
    <w:p>
      <w:pPr>
        <w:spacing w:line="560" w:lineRule="exact"/>
        <w:jc w:val="center"/>
        <w:rPr>
          <w:b/>
          <w:bCs/>
          <w:sz w:val="44"/>
          <w:szCs w:val="44"/>
        </w:rPr>
      </w:pPr>
    </w:p>
    <w:p>
      <w:pPr>
        <w:spacing w:line="560" w:lineRule="exact"/>
        <w:jc w:val="center"/>
        <w:rPr>
          <w:b/>
          <w:bCs/>
          <w:sz w:val="44"/>
          <w:szCs w:val="44"/>
        </w:rPr>
      </w:pPr>
    </w:p>
    <w:p>
      <w:pPr>
        <w:spacing w:line="560" w:lineRule="exact"/>
        <w:jc w:val="center"/>
        <w:rPr>
          <w:b/>
          <w:bCs/>
          <w:sz w:val="44"/>
          <w:szCs w:val="44"/>
        </w:rPr>
      </w:pPr>
    </w:p>
    <w:p>
      <w:pPr>
        <w:spacing w:line="560" w:lineRule="exact"/>
        <w:jc w:val="center"/>
        <w:rPr>
          <w:b/>
          <w:bCs/>
          <w:sz w:val="44"/>
          <w:szCs w:val="44"/>
        </w:rPr>
      </w:pPr>
    </w:p>
    <w:p>
      <w:pPr>
        <w:spacing w:line="560" w:lineRule="exact"/>
        <w:jc w:val="center"/>
        <w:rPr>
          <w:b/>
          <w:bCs/>
          <w:sz w:val="44"/>
          <w:szCs w:val="44"/>
        </w:rPr>
      </w:pPr>
    </w:p>
    <w:p>
      <w:pPr>
        <w:spacing w:line="560" w:lineRule="exact"/>
        <w:rPr>
          <w:b/>
          <w:sz w:val="44"/>
          <w:szCs w:val="44"/>
        </w:rPr>
      </w:pPr>
    </w:p>
    <w:p>
      <w:pPr>
        <w:pStyle w:val="2"/>
        <w:pageBreakBefore/>
      </w:pPr>
      <w:bookmarkStart w:id="0" w:name="_Toc16063"/>
      <w:bookmarkStart w:id="1" w:name="_Toc448097401"/>
      <w:bookmarkStart w:id="2" w:name="_Toc20791"/>
      <w:r>
        <w:rPr>
          <w:rFonts w:hint="eastAsia"/>
        </w:rPr>
        <w:t>第一章 招标公告</w:t>
      </w:r>
      <w:bookmarkEnd w:id="0"/>
      <w:bookmarkEnd w:id="1"/>
      <w:bookmarkEnd w:id="2"/>
    </w:p>
    <w:p>
      <w:pPr>
        <w:widowControl/>
        <w:snapToGrid w:val="0"/>
        <w:spacing w:line="320" w:lineRule="exact"/>
        <w:jc w:val="left"/>
        <w:rPr>
          <w:rFonts w:hint="eastAsia" w:ascii="宋体" w:hAnsi="宋体" w:cs="宋体"/>
          <w:kern w:val="0"/>
          <w:sz w:val="24"/>
          <w:szCs w:val="24"/>
        </w:rPr>
      </w:pPr>
      <w:bookmarkStart w:id="3" w:name="_Toc448097403"/>
      <w:bookmarkStart w:id="4" w:name="_Toc448097402"/>
      <w:r>
        <w:rPr>
          <w:rFonts w:hint="eastAsia" w:ascii="宋体" w:hAnsi="宋体" w:cs="宋体"/>
          <w:b/>
          <w:bCs/>
          <w:kern w:val="0"/>
          <w:sz w:val="24"/>
          <w:szCs w:val="24"/>
        </w:rPr>
        <w:t>一、招标内容</w:t>
      </w:r>
    </w:p>
    <w:p>
      <w:pPr>
        <w:widowControl/>
        <w:numPr>
          <w:ilvl w:val="0"/>
          <w:numId w:val="1"/>
        </w:numPr>
        <w:adjustRightInd w:val="0"/>
        <w:snapToGrid w:val="0"/>
        <w:spacing w:line="320" w:lineRule="exact"/>
        <w:ind w:firstLine="480" w:firstLineChars="200"/>
        <w:rPr>
          <w:rFonts w:hint="eastAsia" w:ascii="宋体" w:hAnsi="宋体" w:cs="宋体"/>
          <w:kern w:val="0"/>
          <w:sz w:val="24"/>
          <w:szCs w:val="24"/>
        </w:rPr>
      </w:pPr>
      <w:r>
        <w:rPr>
          <w:rFonts w:hint="eastAsia" w:ascii="宋体" w:hAnsi="宋体" w:cs="宋体"/>
          <w:kern w:val="0"/>
          <w:sz w:val="24"/>
          <w:szCs w:val="24"/>
        </w:rPr>
        <w:t>项目概况：</w:t>
      </w:r>
      <w:r>
        <w:rPr>
          <w:rFonts w:hint="eastAsia" w:ascii="宋体" w:hAnsi="宋体" w:cs="宋体"/>
          <w:kern w:val="0"/>
          <w:sz w:val="24"/>
          <w:szCs w:val="24"/>
          <w:lang w:eastAsia="zh-CN"/>
        </w:rPr>
        <w:t>杭州萧山国际机场T3航站楼锈蚀吊顶更换项目</w:t>
      </w:r>
      <w:r>
        <w:rPr>
          <w:rFonts w:hint="eastAsia" w:ascii="宋体" w:hAnsi="宋体" w:cs="宋体"/>
          <w:kern w:val="0"/>
          <w:sz w:val="24"/>
          <w:szCs w:val="24"/>
        </w:rPr>
        <w:t>，位于杭州萧山国际机场，主要包括B16登机口区域、B20登机口区域、B28登机口区域、B31登机口区域、B32登机口区域、B90登机口区域、B95-98登机口区域、3022扶梯口、3013扶梯口、3001卫生间饮水机上方、T3航站楼到达夹层区域、行李提取大厅顶上腐蚀吊顶更换等工作内容。</w:t>
      </w:r>
    </w:p>
    <w:p>
      <w:pPr>
        <w:widowControl/>
        <w:adjustRightInd w:val="0"/>
        <w:snapToGrid w:val="0"/>
        <w:spacing w:line="320" w:lineRule="exact"/>
        <w:ind w:firstLine="480" w:firstLineChars="200"/>
        <w:rPr>
          <w:rFonts w:hint="eastAsia" w:ascii="宋体" w:hAnsi="宋体" w:cs="宋体"/>
          <w:kern w:val="0"/>
          <w:sz w:val="24"/>
          <w:szCs w:val="24"/>
        </w:rPr>
      </w:pPr>
      <w:r>
        <w:rPr>
          <w:rFonts w:hint="eastAsia" w:ascii="宋体" w:hAnsi="宋体" w:cs="宋体"/>
          <w:kern w:val="0"/>
          <w:sz w:val="24"/>
          <w:szCs w:val="24"/>
        </w:rPr>
        <w:t>（2）实施内容：详见工程量清单和技术标准及要求。</w:t>
      </w:r>
    </w:p>
    <w:p>
      <w:pPr>
        <w:widowControl/>
        <w:adjustRightInd w:val="0"/>
        <w:snapToGrid w:val="0"/>
        <w:spacing w:line="320" w:lineRule="exact"/>
        <w:ind w:firstLine="480" w:firstLineChars="200"/>
        <w:rPr>
          <w:rFonts w:hint="eastAsia" w:ascii="宋体" w:hAnsi="宋体" w:cs="宋体"/>
          <w:kern w:val="0"/>
          <w:sz w:val="24"/>
          <w:szCs w:val="24"/>
        </w:rPr>
      </w:pPr>
      <w:r>
        <w:rPr>
          <w:rFonts w:hint="eastAsia" w:ascii="宋体" w:hAnsi="宋体" w:cs="宋体"/>
          <w:kern w:val="0"/>
          <w:sz w:val="24"/>
          <w:szCs w:val="24"/>
        </w:rPr>
        <w:t>（3）本项目设一个标段，要求甲方通知进场后</w:t>
      </w:r>
      <w:r>
        <w:rPr>
          <w:rFonts w:hint="eastAsia" w:ascii="宋体" w:hAnsi="宋体" w:cs="宋体"/>
          <w:b/>
          <w:bCs/>
          <w:color w:val="auto"/>
          <w:kern w:val="0"/>
          <w:sz w:val="24"/>
          <w:szCs w:val="24"/>
          <w:u w:val="single"/>
        </w:rPr>
        <w:t>90</w:t>
      </w:r>
      <w:r>
        <w:rPr>
          <w:rFonts w:hint="eastAsia" w:ascii="宋体" w:hAnsi="宋体" w:cs="宋体"/>
          <w:kern w:val="0"/>
          <w:sz w:val="24"/>
          <w:szCs w:val="24"/>
        </w:rPr>
        <w:t>日历天内完工。</w:t>
      </w:r>
    </w:p>
    <w:p>
      <w:pPr>
        <w:widowControl/>
        <w:adjustRightInd w:val="0"/>
        <w:snapToGrid w:val="0"/>
        <w:spacing w:line="320" w:lineRule="exact"/>
        <w:ind w:firstLine="480" w:firstLineChars="200"/>
        <w:rPr>
          <w:rFonts w:hint="eastAsia" w:ascii="宋体" w:hAnsi="宋体" w:cs="宋体"/>
          <w:kern w:val="0"/>
          <w:sz w:val="24"/>
          <w:szCs w:val="24"/>
        </w:rPr>
      </w:pPr>
      <w:r>
        <w:rPr>
          <w:rFonts w:hint="eastAsia" w:ascii="宋体" w:hAnsi="宋体" w:cs="宋体"/>
          <w:kern w:val="0"/>
          <w:sz w:val="24"/>
          <w:szCs w:val="24"/>
        </w:rPr>
        <w:t>（4）质量要求：符合合同要求且一次验收合格。</w:t>
      </w:r>
    </w:p>
    <w:p>
      <w:pPr>
        <w:widowControl/>
        <w:snapToGrid w:val="0"/>
        <w:spacing w:line="320" w:lineRule="exact"/>
        <w:jc w:val="left"/>
        <w:rPr>
          <w:rFonts w:hint="eastAsia" w:ascii="宋体" w:hAnsi="宋体" w:cs="宋体"/>
          <w:b/>
          <w:bCs/>
          <w:kern w:val="0"/>
          <w:sz w:val="24"/>
          <w:szCs w:val="24"/>
        </w:rPr>
      </w:pPr>
      <w:r>
        <w:rPr>
          <w:rFonts w:hint="eastAsia" w:ascii="宋体" w:hAnsi="宋体" w:cs="宋体"/>
          <w:b/>
          <w:bCs/>
          <w:kern w:val="0"/>
          <w:sz w:val="24"/>
          <w:szCs w:val="24"/>
        </w:rPr>
        <w:t>二、 资格要求 </w:t>
      </w:r>
    </w:p>
    <w:p>
      <w:pPr>
        <w:widowControl/>
        <w:adjustRightInd w:val="0"/>
        <w:snapToGrid w:val="0"/>
        <w:spacing w:line="320" w:lineRule="exact"/>
        <w:ind w:firstLine="482" w:firstLineChars="200"/>
        <w:rPr>
          <w:rFonts w:hint="eastAsia" w:ascii="宋体" w:hAnsi="宋体" w:cs="宋体"/>
          <w:b/>
          <w:bCs/>
          <w:sz w:val="24"/>
          <w:szCs w:val="24"/>
        </w:rPr>
      </w:pPr>
      <w:r>
        <w:rPr>
          <w:rFonts w:hint="eastAsia" w:ascii="宋体" w:hAnsi="宋体" w:cs="宋体"/>
          <w:b/>
          <w:bCs/>
          <w:kern w:val="0"/>
          <w:sz w:val="24"/>
          <w:szCs w:val="24"/>
        </w:rPr>
        <w:t>（1）投标人具备</w:t>
      </w:r>
      <w:r>
        <w:rPr>
          <w:rFonts w:hint="eastAsia" w:ascii="宋体" w:hAnsi="宋体" w:cs="宋体"/>
          <w:b/>
          <w:bCs/>
          <w:kern w:val="0"/>
          <w:sz w:val="24"/>
          <w:szCs w:val="24"/>
          <w:u w:val="single"/>
        </w:rPr>
        <w:t>建筑工程施工总承包三级</w:t>
      </w:r>
      <w:r>
        <w:rPr>
          <w:rFonts w:hint="eastAsia" w:ascii="宋体" w:hAnsi="宋体" w:cs="宋体"/>
          <w:b/>
          <w:bCs/>
          <w:kern w:val="0"/>
          <w:sz w:val="24"/>
          <w:szCs w:val="24"/>
        </w:rPr>
        <w:t>或</w:t>
      </w:r>
      <w:r>
        <w:rPr>
          <w:rFonts w:hint="eastAsia" w:ascii="宋体" w:hAnsi="宋体" w:cs="宋体"/>
          <w:b/>
          <w:bCs/>
          <w:kern w:val="0"/>
          <w:sz w:val="24"/>
          <w:szCs w:val="24"/>
          <w:u w:val="single"/>
        </w:rPr>
        <w:t>建筑装修装饰工程专业承包二级</w:t>
      </w:r>
      <w:r>
        <w:rPr>
          <w:rFonts w:hint="eastAsia" w:ascii="宋体" w:hAnsi="宋体" w:cs="宋体"/>
          <w:b/>
          <w:bCs/>
          <w:kern w:val="0"/>
          <w:sz w:val="24"/>
          <w:szCs w:val="24"/>
        </w:rPr>
        <w:t>及以上资质。</w:t>
      </w:r>
    </w:p>
    <w:p>
      <w:pPr>
        <w:widowControl/>
        <w:adjustRightInd w:val="0"/>
        <w:snapToGrid w:val="0"/>
        <w:spacing w:line="320" w:lineRule="exact"/>
        <w:ind w:firstLine="482" w:firstLineChars="200"/>
        <w:rPr>
          <w:rFonts w:hint="eastAsia" w:ascii="宋体" w:hAnsi="宋体" w:cs="宋体"/>
          <w:b/>
          <w:bCs/>
          <w:sz w:val="24"/>
          <w:szCs w:val="24"/>
        </w:rPr>
      </w:pPr>
      <w:r>
        <w:rPr>
          <w:rFonts w:hint="eastAsia" w:ascii="宋体" w:hAnsi="宋体" w:cs="宋体"/>
          <w:b/>
          <w:bCs/>
          <w:kern w:val="0"/>
          <w:sz w:val="24"/>
          <w:szCs w:val="24"/>
        </w:rPr>
        <w:t>（2）</w:t>
      </w:r>
      <w:r>
        <w:rPr>
          <w:rFonts w:hint="eastAsia" w:ascii="宋体" w:hAnsi="宋体" w:cs="宋体"/>
          <w:b/>
          <w:bCs/>
          <w:sz w:val="24"/>
          <w:szCs w:val="24"/>
        </w:rPr>
        <w:t>投标人应具有有效的《安全生产许可证》。企业法定代表人、企业经理、企业技术负责人及企业分管安全的副经理具有“三类人员”A类证书；拟派项目经理具有“三类人员”B类证书；项目安全生产专职管理人员具有“三类人员”C类证书。企业法定代表人、企业经理、企业技术负责人及企业分管安全的副经理须提供相应任职文件。</w:t>
      </w:r>
    </w:p>
    <w:p>
      <w:pPr>
        <w:widowControl/>
        <w:adjustRightInd w:val="0"/>
        <w:snapToGrid w:val="0"/>
        <w:spacing w:line="320" w:lineRule="exact"/>
        <w:ind w:firstLine="482" w:firstLineChars="200"/>
        <w:rPr>
          <w:rFonts w:hint="eastAsia" w:ascii="宋体" w:hAnsi="宋体" w:cs="宋体"/>
          <w:b/>
          <w:bCs/>
          <w:kern w:val="0"/>
          <w:sz w:val="24"/>
          <w:szCs w:val="24"/>
        </w:rPr>
      </w:pPr>
      <w:r>
        <w:rPr>
          <w:rFonts w:hint="eastAsia" w:ascii="宋体" w:hAnsi="宋体" w:cs="宋体"/>
          <w:b/>
          <w:bCs/>
          <w:sz w:val="24"/>
          <w:szCs w:val="24"/>
        </w:rPr>
        <w:t>（3）项目经理资格要求：具有</w:t>
      </w:r>
      <w:r>
        <w:rPr>
          <w:rFonts w:hint="eastAsia" w:ascii="宋体" w:hAnsi="宋体" w:cs="宋体"/>
          <w:b/>
          <w:bCs/>
          <w:sz w:val="24"/>
          <w:szCs w:val="24"/>
          <w:u w:val="single"/>
        </w:rPr>
        <w:t xml:space="preserve">  建筑   </w:t>
      </w:r>
      <w:r>
        <w:rPr>
          <w:rFonts w:hint="eastAsia" w:ascii="宋体" w:hAnsi="宋体" w:cs="宋体"/>
          <w:b/>
          <w:bCs/>
          <w:sz w:val="24"/>
          <w:szCs w:val="24"/>
        </w:rPr>
        <w:t>专业</w:t>
      </w:r>
      <w:r>
        <w:rPr>
          <w:rFonts w:hint="eastAsia" w:ascii="宋体" w:hAnsi="宋体" w:cs="宋体"/>
          <w:b/>
          <w:bCs/>
          <w:sz w:val="24"/>
          <w:szCs w:val="24"/>
          <w:u w:val="single"/>
        </w:rPr>
        <w:t xml:space="preserve">  二  </w:t>
      </w:r>
      <w:r>
        <w:rPr>
          <w:rFonts w:hint="eastAsia" w:ascii="宋体" w:hAnsi="宋体" w:cs="宋体"/>
          <w:b/>
          <w:bCs/>
          <w:sz w:val="24"/>
          <w:szCs w:val="24"/>
        </w:rPr>
        <w:t>级及以上注册建造师执业证书。</w:t>
      </w:r>
    </w:p>
    <w:p>
      <w:pPr>
        <w:widowControl/>
        <w:adjustRightInd w:val="0"/>
        <w:snapToGrid w:val="0"/>
        <w:spacing w:line="320" w:lineRule="exact"/>
        <w:ind w:firstLine="482" w:firstLineChars="200"/>
        <w:rPr>
          <w:rFonts w:hint="eastAsia" w:ascii="宋体" w:hAnsi="宋体" w:cs="宋体"/>
          <w:b/>
          <w:bCs/>
          <w:kern w:val="0"/>
          <w:sz w:val="24"/>
          <w:szCs w:val="24"/>
        </w:rPr>
      </w:pPr>
      <w:r>
        <w:rPr>
          <w:rFonts w:hint="eastAsia" w:ascii="宋体" w:hAnsi="宋体" w:cs="宋体"/>
          <w:b/>
          <w:bCs/>
          <w:kern w:val="0"/>
          <w:sz w:val="24"/>
          <w:szCs w:val="24"/>
        </w:rPr>
        <w:t>（4）本项目不接受联合体投标。</w:t>
      </w:r>
    </w:p>
    <w:p>
      <w:pPr>
        <w:widowControl/>
        <w:snapToGrid w:val="0"/>
        <w:spacing w:line="320" w:lineRule="exact"/>
        <w:jc w:val="left"/>
        <w:rPr>
          <w:rFonts w:hint="eastAsia" w:ascii="宋体" w:hAnsi="宋体" w:cs="宋体"/>
          <w:b/>
          <w:bCs/>
          <w:kern w:val="0"/>
          <w:sz w:val="24"/>
          <w:szCs w:val="24"/>
        </w:rPr>
      </w:pPr>
      <w:r>
        <w:rPr>
          <w:rFonts w:hint="eastAsia" w:ascii="宋体" w:hAnsi="宋体" w:cs="宋体"/>
          <w:b/>
          <w:bCs/>
          <w:kern w:val="0"/>
          <w:sz w:val="24"/>
          <w:szCs w:val="24"/>
        </w:rPr>
        <w:t>三、招标文件获取</w:t>
      </w:r>
    </w:p>
    <w:p>
      <w:pPr>
        <w:snapToGrid w:val="0"/>
        <w:spacing w:line="320" w:lineRule="exact"/>
        <w:ind w:firstLine="480" w:firstLineChars="200"/>
        <w:rPr>
          <w:rFonts w:hint="eastAsia" w:ascii="宋体" w:hAnsi="宋体" w:cs="宋体"/>
          <w:sz w:val="24"/>
          <w:szCs w:val="24"/>
        </w:rPr>
      </w:pPr>
      <w:r>
        <w:rPr>
          <w:rFonts w:hint="eastAsia" w:ascii="宋体" w:hAnsi="宋体" w:cs="宋体"/>
          <w:kern w:val="0"/>
          <w:sz w:val="24"/>
          <w:szCs w:val="24"/>
        </w:rPr>
        <w:t>凡符合资格条件并有投标意向的潜在投标人，请通过杭州萧山机场有限公司主页</w:t>
      </w:r>
      <w:r>
        <w:rPr>
          <w:rFonts w:hint="eastAsia" w:ascii="宋体" w:hAnsi="宋体" w:cs="宋体"/>
          <w:sz w:val="24"/>
          <w:szCs w:val="24"/>
        </w:rPr>
        <w:fldChar w:fldCharType="begin"/>
      </w:r>
      <w:r>
        <w:rPr>
          <w:rFonts w:hint="eastAsia" w:ascii="宋体" w:hAnsi="宋体" w:cs="宋体"/>
          <w:sz w:val="24"/>
          <w:szCs w:val="24"/>
        </w:rPr>
        <w:instrText xml:space="preserve"> HYPERLINK "http://www.hzairport.com/zbxx.aspx" </w:instrText>
      </w:r>
      <w:r>
        <w:rPr>
          <w:rFonts w:hint="eastAsia" w:ascii="宋体" w:hAnsi="宋体" w:cs="宋体"/>
          <w:sz w:val="24"/>
          <w:szCs w:val="24"/>
        </w:rPr>
        <w:fldChar w:fldCharType="separate"/>
      </w:r>
      <w:r>
        <w:rPr>
          <w:rFonts w:hint="eastAsia" w:ascii="宋体" w:hAnsi="宋体" w:cs="宋体"/>
          <w:kern w:val="0"/>
          <w:sz w:val="24"/>
          <w:szCs w:val="24"/>
        </w:rPr>
        <w:t>http://www.hzairport.com/zbxx.aspx</w:t>
      </w:r>
      <w:r>
        <w:rPr>
          <w:rFonts w:hint="eastAsia" w:ascii="宋体" w:hAnsi="宋体" w:cs="宋体"/>
          <w:kern w:val="0"/>
          <w:sz w:val="24"/>
          <w:szCs w:val="24"/>
        </w:rPr>
        <w:fldChar w:fldCharType="end"/>
      </w:r>
      <w:r>
        <w:rPr>
          <w:rFonts w:hint="eastAsia" w:ascii="宋体" w:hAnsi="宋体" w:cs="宋体"/>
          <w:kern w:val="0"/>
          <w:sz w:val="24"/>
          <w:szCs w:val="24"/>
        </w:rPr>
        <w:t>自行下载招标文件</w:t>
      </w:r>
      <w:r>
        <w:rPr>
          <w:rFonts w:hint="eastAsia" w:ascii="宋体" w:hAnsi="宋体" w:cs="宋体"/>
          <w:sz w:val="24"/>
          <w:szCs w:val="24"/>
        </w:rPr>
        <w:t>。</w:t>
      </w:r>
    </w:p>
    <w:p>
      <w:pPr>
        <w:snapToGrid w:val="0"/>
        <w:spacing w:line="320" w:lineRule="exact"/>
        <w:rPr>
          <w:rFonts w:hint="eastAsia" w:ascii="宋体" w:hAnsi="宋体" w:cs="宋体"/>
          <w:b/>
          <w:bCs/>
          <w:color w:val="auto"/>
          <w:sz w:val="24"/>
          <w:szCs w:val="24"/>
        </w:rPr>
      </w:pPr>
      <w:r>
        <w:rPr>
          <w:rFonts w:hint="eastAsia" w:ascii="宋体" w:hAnsi="宋体" w:cs="宋体"/>
          <w:b/>
          <w:bCs/>
          <w:color w:val="auto"/>
          <w:sz w:val="24"/>
          <w:szCs w:val="24"/>
        </w:rPr>
        <w:t>四、踏勘现场</w:t>
      </w:r>
    </w:p>
    <w:p>
      <w:pPr>
        <w:snapToGrid w:val="0"/>
        <w:spacing w:line="320" w:lineRule="exact"/>
        <w:rPr>
          <w:rFonts w:hint="eastAsia" w:ascii="宋体" w:hAnsi="宋体" w:cs="宋体"/>
          <w:b/>
          <w:bCs/>
          <w:color w:val="auto"/>
          <w:kern w:val="0"/>
          <w:sz w:val="24"/>
          <w:szCs w:val="24"/>
        </w:rPr>
      </w:pPr>
      <w:r>
        <w:rPr>
          <w:rFonts w:hint="eastAsia" w:ascii="宋体" w:hAnsi="宋体" w:cs="宋体"/>
          <w:b/>
          <w:bCs/>
          <w:color w:val="auto"/>
          <w:sz w:val="24"/>
          <w:szCs w:val="24"/>
        </w:rPr>
        <w:t xml:space="preserve">   </w:t>
      </w:r>
      <w:r>
        <w:rPr>
          <w:rFonts w:hint="eastAsia" w:ascii="宋体" w:hAnsi="宋体" w:cs="宋体"/>
          <w:color w:val="auto"/>
          <w:sz w:val="24"/>
          <w:szCs w:val="24"/>
        </w:rPr>
        <w:t>招标人组织踏勘现场，集中踏勘时间为</w:t>
      </w:r>
      <w:r>
        <w:rPr>
          <w:rFonts w:hint="eastAsia" w:ascii="宋体" w:hAnsi="宋体" w:cs="宋体"/>
          <w:color w:val="auto"/>
          <w:kern w:val="0"/>
          <w:sz w:val="24"/>
          <w:szCs w:val="24"/>
        </w:rPr>
        <w:t>2021年</w:t>
      </w:r>
      <w:r>
        <w:rPr>
          <w:rFonts w:hint="eastAsia" w:ascii="宋体" w:hAnsi="宋体" w:cs="宋体"/>
          <w:color w:val="auto"/>
          <w:kern w:val="0"/>
          <w:sz w:val="24"/>
          <w:szCs w:val="24"/>
          <w:lang w:val="en-US" w:eastAsia="zh-CN"/>
        </w:rPr>
        <w:t>10</w:t>
      </w:r>
      <w:r>
        <w:rPr>
          <w:rFonts w:hint="eastAsia" w:ascii="宋体" w:hAnsi="宋体" w:cs="宋体"/>
          <w:color w:val="auto"/>
          <w:kern w:val="0"/>
          <w:sz w:val="24"/>
          <w:szCs w:val="24"/>
        </w:rPr>
        <w:t>月</w:t>
      </w:r>
      <w:r>
        <w:rPr>
          <w:rFonts w:hint="eastAsia" w:ascii="宋体" w:hAnsi="宋体" w:cs="宋体"/>
          <w:color w:val="auto"/>
          <w:kern w:val="0"/>
          <w:sz w:val="24"/>
          <w:szCs w:val="24"/>
          <w:lang w:val="en-US" w:eastAsia="zh-CN"/>
        </w:rPr>
        <w:t>8</w:t>
      </w:r>
      <w:r>
        <w:rPr>
          <w:rFonts w:hint="eastAsia" w:ascii="宋体" w:hAnsi="宋体" w:cs="宋体"/>
          <w:color w:val="auto"/>
          <w:kern w:val="0"/>
          <w:sz w:val="24"/>
          <w:szCs w:val="24"/>
        </w:rPr>
        <w:t>日</w:t>
      </w:r>
      <w:r>
        <w:rPr>
          <w:rFonts w:hint="eastAsia" w:ascii="宋体" w:hAnsi="宋体" w:cs="宋体"/>
          <w:color w:val="auto"/>
          <w:kern w:val="0"/>
          <w:sz w:val="24"/>
          <w:szCs w:val="24"/>
          <w:lang w:val="en-US" w:eastAsia="zh-CN"/>
        </w:rPr>
        <w:t>9</w:t>
      </w:r>
      <w:r>
        <w:rPr>
          <w:rFonts w:hint="eastAsia" w:ascii="宋体" w:hAnsi="宋体" w:cs="宋体"/>
          <w:color w:val="auto"/>
          <w:kern w:val="0"/>
          <w:sz w:val="24"/>
          <w:szCs w:val="24"/>
        </w:rPr>
        <w:t>时</w:t>
      </w:r>
      <w:r>
        <w:rPr>
          <w:rFonts w:hint="eastAsia" w:ascii="宋体" w:hAnsi="宋体" w:cs="宋体"/>
          <w:color w:val="auto"/>
          <w:kern w:val="0"/>
          <w:sz w:val="24"/>
          <w:szCs w:val="24"/>
          <w:lang w:val="en-US" w:eastAsia="zh-CN"/>
        </w:rPr>
        <w:t>00</w:t>
      </w:r>
      <w:r>
        <w:rPr>
          <w:rFonts w:hint="eastAsia" w:ascii="宋体" w:hAnsi="宋体" w:cs="宋体"/>
          <w:color w:val="auto"/>
          <w:kern w:val="0"/>
          <w:sz w:val="24"/>
          <w:szCs w:val="24"/>
        </w:rPr>
        <w:t>分（北京时间）。踏勘集中地点为</w:t>
      </w:r>
      <w:r>
        <w:rPr>
          <w:rFonts w:hint="eastAsia" w:ascii="宋体" w:hAnsi="宋体" w:cs="宋体"/>
          <w:color w:val="auto"/>
          <w:kern w:val="0"/>
          <w:sz w:val="24"/>
          <w:szCs w:val="24"/>
          <w:lang w:eastAsia="zh-CN"/>
        </w:rPr>
        <w:t>：</w:t>
      </w:r>
      <w:r>
        <w:rPr>
          <w:rFonts w:hint="eastAsia" w:ascii="宋体" w:hAnsi="宋体" w:cs="宋体"/>
          <w:color w:val="auto"/>
          <w:kern w:val="0"/>
          <w:sz w:val="24"/>
          <w:szCs w:val="24"/>
          <w:u w:val="single"/>
          <w:lang w:val="en-US" w:eastAsia="zh-CN"/>
        </w:rPr>
        <w:t>杭州萧山国际机场物业维修中心</w:t>
      </w:r>
      <w:r>
        <w:rPr>
          <w:rFonts w:hint="eastAsia" w:ascii="宋体" w:hAnsi="宋体" w:cs="宋体"/>
          <w:color w:val="auto"/>
          <w:kern w:val="0"/>
          <w:sz w:val="24"/>
          <w:szCs w:val="24"/>
        </w:rPr>
        <w:t>，</w:t>
      </w:r>
      <w:r>
        <w:rPr>
          <w:rFonts w:hint="eastAsia" w:ascii="宋体" w:hAnsi="宋体" w:cs="宋体"/>
          <w:b/>
          <w:bCs/>
          <w:color w:val="auto"/>
          <w:kern w:val="0"/>
          <w:sz w:val="24"/>
          <w:szCs w:val="24"/>
        </w:rPr>
        <w:t>由于未参加现场踏勘引起的报价失误等责任由投标人自负。注：每个投标人踏勘现场人数不得超过2人，前往现场踏勘人员需提前</w:t>
      </w:r>
      <w:r>
        <w:rPr>
          <w:rFonts w:hint="eastAsia" w:ascii="宋体" w:hAnsi="宋体" w:cs="宋体"/>
          <w:b/>
          <w:bCs/>
          <w:color w:val="auto"/>
          <w:kern w:val="0"/>
          <w:sz w:val="24"/>
          <w:szCs w:val="24"/>
          <w:lang w:val="en-US" w:eastAsia="zh-CN"/>
        </w:rPr>
        <w:t>4</w:t>
      </w:r>
      <w:r>
        <w:rPr>
          <w:rFonts w:hint="eastAsia" w:ascii="宋体" w:hAnsi="宋体" w:cs="宋体"/>
          <w:b/>
          <w:bCs/>
          <w:color w:val="auto"/>
          <w:kern w:val="0"/>
          <w:sz w:val="24"/>
          <w:szCs w:val="24"/>
        </w:rPr>
        <w:t>日将项目名称、人员姓名、身份证扫描件、一寸照电子版、投标人信息发送至以下邮箱：</w:t>
      </w:r>
      <w:r>
        <w:rPr>
          <w:rFonts w:hint="eastAsia" w:ascii="宋体" w:hAnsi="宋体" w:cs="宋体"/>
          <w:b/>
          <w:bCs/>
          <w:color w:val="auto"/>
          <w:kern w:val="0"/>
          <w:sz w:val="24"/>
          <w:szCs w:val="24"/>
          <w:lang w:val="en-US" w:eastAsia="zh-CN"/>
        </w:rPr>
        <w:t>381581591@qq.com。</w:t>
      </w:r>
      <w:r>
        <w:rPr>
          <w:rFonts w:hint="eastAsia" w:ascii="宋体" w:hAnsi="宋体" w:cs="宋体"/>
          <w:b/>
          <w:bCs/>
          <w:color w:val="auto"/>
          <w:kern w:val="0"/>
          <w:sz w:val="24"/>
          <w:szCs w:val="24"/>
        </w:rPr>
        <w:t>踏勘当日必须提交以下材料：(1)有效身份证原件；(2)有效身份证复印件1份；(3)一寸照1张。</w:t>
      </w:r>
    </w:p>
    <w:p>
      <w:pPr>
        <w:numPr>
          <w:ilvl w:val="0"/>
          <w:numId w:val="2"/>
        </w:numPr>
        <w:snapToGrid w:val="0"/>
        <w:spacing w:line="320" w:lineRule="exact"/>
        <w:rPr>
          <w:rFonts w:hint="eastAsia" w:ascii="宋体" w:hAnsi="宋体" w:cs="宋体"/>
          <w:b/>
          <w:bCs/>
          <w:kern w:val="0"/>
          <w:sz w:val="24"/>
          <w:szCs w:val="24"/>
        </w:rPr>
      </w:pPr>
      <w:r>
        <w:rPr>
          <w:rFonts w:hint="eastAsia" w:ascii="宋体" w:hAnsi="宋体" w:cs="宋体"/>
          <w:b/>
          <w:bCs/>
          <w:kern w:val="0"/>
          <w:sz w:val="24"/>
          <w:szCs w:val="24"/>
        </w:rPr>
        <w:t>招标答疑</w:t>
      </w:r>
    </w:p>
    <w:p>
      <w:pPr>
        <w:snapToGrid w:val="0"/>
        <w:spacing w:line="320" w:lineRule="exact"/>
        <w:rPr>
          <w:rFonts w:hint="eastAsia" w:ascii="宋体" w:hAnsi="宋体" w:cs="宋体"/>
          <w:kern w:val="0"/>
          <w:sz w:val="24"/>
          <w:szCs w:val="24"/>
        </w:rPr>
      </w:pPr>
      <w:r>
        <w:rPr>
          <w:rFonts w:hint="eastAsia" w:ascii="宋体" w:hAnsi="宋体" w:cs="宋体"/>
          <w:b/>
          <w:bCs/>
          <w:kern w:val="0"/>
          <w:sz w:val="24"/>
          <w:szCs w:val="24"/>
        </w:rPr>
        <w:t xml:space="preserve">   </w:t>
      </w:r>
      <w:r>
        <w:rPr>
          <w:rFonts w:hint="eastAsia" w:ascii="宋体" w:hAnsi="宋体" w:cs="宋体"/>
          <w:kern w:val="0"/>
          <w:sz w:val="24"/>
          <w:szCs w:val="24"/>
        </w:rPr>
        <w:t>2021年 月 日  时 分前，以E-mail及书面（传真）形式提交给招标人（邮箱：381581591@qq.com，联系人：叶宇超）投标人必须在规定时间前提出对招标文件的疑问，否则招标人有权拒绝接收和拒绝回答未在截止时间前提出的疑问。招标人可主动地或在解答投标人提出的澄清问题时对招标文件进行修改，对招标文件的修改将以补充公告的形式发布，所有获得招标文件的投标人应自行关注网站公告，招标人不再一一通知。投标人因自身贻误行为导致投标失败的，责任自负。</w:t>
      </w:r>
    </w:p>
    <w:p>
      <w:pPr>
        <w:widowControl/>
        <w:snapToGrid w:val="0"/>
        <w:spacing w:line="320" w:lineRule="exact"/>
        <w:jc w:val="left"/>
        <w:rPr>
          <w:rFonts w:hint="eastAsia" w:ascii="宋体" w:hAnsi="宋体" w:cs="宋体"/>
          <w:b/>
          <w:bCs/>
          <w:kern w:val="0"/>
          <w:sz w:val="24"/>
          <w:szCs w:val="24"/>
        </w:rPr>
      </w:pPr>
      <w:r>
        <w:rPr>
          <w:rFonts w:hint="eastAsia" w:ascii="宋体" w:hAnsi="宋体" w:cs="宋体"/>
          <w:b/>
          <w:bCs/>
          <w:kern w:val="0"/>
          <w:sz w:val="24"/>
          <w:szCs w:val="24"/>
        </w:rPr>
        <w:t>六、投标文件的递交</w:t>
      </w:r>
    </w:p>
    <w:p>
      <w:pPr>
        <w:widowControl/>
        <w:adjustRightInd w:val="0"/>
        <w:snapToGrid w:val="0"/>
        <w:spacing w:line="320" w:lineRule="exact"/>
        <w:ind w:firstLine="480" w:firstLineChars="200"/>
        <w:rPr>
          <w:rFonts w:hint="eastAsia" w:ascii="宋体" w:hAnsi="宋体" w:cs="宋体"/>
          <w:kern w:val="0"/>
          <w:sz w:val="24"/>
          <w:szCs w:val="24"/>
        </w:rPr>
      </w:pPr>
      <w:r>
        <w:rPr>
          <w:rFonts w:hint="eastAsia" w:ascii="宋体" w:hAnsi="宋体" w:cs="宋体"/>
          <w:kern w:val="0"/>
          <w:sz w:val="24"/>
          <w:szCs w:val="24"/>
        </w:rPr>
        <w:t>（1）投标文件递交截止时间：</w:t>
      </w:r>
      <w:r>
        <w:rPr>
          <w:rFonts w:hint="eastAsia" w:ascii="宋体" w:hAnsi="宋体" w:cs="宋体"/>
          <w:kern w:val="0"/>
          <w:sz w:val="24"/>
          <w:szCs w:val="24"/>
          <w:lang w:eastAsia="zh-CN"/>
        </w:rPr>
        <w:t>2021年</w:t>
      </w:r>
      <w:r>
        <w:rPr>
          <w:rFonts w:hint="eastAsia" w:ascii="宋体" w:hAnsi="宋体" w:cs="宋体"/>
          <w:kern w:val="0"/>
          <w:sz w:val="24"/>
          <w:szCs w:val="24"/>
          <w:lang w:val="en-US" w:eastAsia="zh-CN"/>
        </w:rPr>
        <w:t>10</w:t>
      </w:r>
      <w:r>
        <w:rPr>
          <w:rFonts w:hint="eastAsia" w:ascii="宋体" w:hAnsi="宋体" w:cs="宋体"/>
          <w:kern w:val="0"/>
          <w:sz w:val="24"/>
          <w:szCs w:val="24"/>
          <w:lang w:eastAsia="zh-CN"/>
        </w:rPr>
        <w:t>月</w:t>
      </w:r>
      <w:r>
        <w:rPr>
          <w:rFonts w:hint="eastAsia" w:ascii="宋体" w:hAnsi="宋体" w:cs="宋体"/>
          <w:kern w:val="0"/>
          <w:sz w:val="24"/>
          <w:szCs w:val="24"/>
          <w:lang w:val="en-US" w:eastAsia="zh-CN"/>
        </w:rPr>
        <w:t>11</w:t>
      </w:r>
      <w:r>
        <w:rPr>
          <w:rFonts w:hint="eastAsia" w:ascii="宋体" w:hAnsi="宋体" w:cs="宋体"/>
          <w:kern w:val="0"/>
          <w:sz w:val="24"/>
          <w:szCs w:val="24"/>
          <w:lang w:eastAsia="zh-CN"/>
        </w:rPr>
        <w:t>日</w:t>
      </w:r>
      <w:r>
        <w:rPr>
          <w:rFonts w:hint="eastAsia" w:ascii="宋体" w:hAnsi="宋体" w:cs="宋体"/>
          <w:kern w:val="0"/>
          <w:sz w:val="24"/>
          <w:szCs w:val="24"/>
          <w:lang w:val="en-US" w:eastAsia="zh-CN"/>
        </w:rPr>
        <w:t>14</w:t>
      </w:r>
      <w:r>
        <w:rPr>
          <w:rFonts w:hint="eastAsia" w:ascii="宋体" w:hAnsi="宋体" w:cs="宋体"/>
          <w:kern w:val="0"/>
          <w:sz w:val="24"/>
          <w:szCs w:val="24"/>
          <w:lang w:eastAsia="zh-CN"/>
        </w:rPr>
        <w:t>时00分</w:t>
      </w:r>
      <w:r>
        <w:rPr>
          <w:rFonts w:hint="eastAsia" w:ascii="宋体" w:hAnsi="宋体" w:cs="宋体"/>
          <w:kern w:val="0"/>
          <w:sz w:val="24"/>
          <w:szCs w:val="24"/>
        </w:rPr>
        <w:t>（北京时间）。投标文件在封口处加盖公章并注明是：</w:t>
      </w:r>
      <w:r>
        <w:rPr>
          <w:rFonts w:hint="eastAsia" w:ascii="宋体" w:hAnsi="宋体" w:cs="宋体"/>
          <w:b/>
          <w:bCs/>
          <w:color w:val="000000"/>
          <w:sz w:val="24"/>
          <w:szCs w:val="24"/>
          <w:lang w:eastAsia="zh-CN"/>
        </w:rPr>
        <w:t>杭州萧山国际机场T3航站楼锈蚀吊顶更换项目</w:t>
      </w:r>
      <w:r>
        <w:rPr>
          <w:rFonts w:hint="eastAsia" w:ascii="宋体" w:hAnsi="宋体" w:cs="宋体"/>
          <w:b/>
          <w:bCs/>
          <w:color w:val="000000"/>
          <w:kern w:val="0"/>
          <w:sz w:val="24"/>
          <w:szCs w:val="24"/>
        </w:rPr>
        <w:t>投标文件</w:t>
      </w:r>
      <w:r>
        <w:rPr>
          <w:rFonts w:hint="eastAsia" w:ascii="宋体" w:hAnsi="宋体" w:cs="宋体"/>
          <w:kern w:val="0"/>
          <w:sz w:val="24"/>
          <w:szCs w:val="24"/>
        </w:rPr>
        <w:t>，并派专人于</w:t>
      </w:r>
      <w:r>
        <w:rPr>
          <w:rFonts w:hint="eastAsia" w:ascii="宋体" w:hAnsi="宋体" w:cs="宋体"/>
          <w:kern w:val="0"/>
          <w:sz w:val="24"/>
          <w:szCs w:val="24"/>
          <w:lang w:eastAsia="zh-CN"/>
        </w:rPr>
        <w:t>2021年</w:t>
      </w:r>
      <w:r>
        <w:rPr>
          <w:rFonts w:hint="eastAsia" w:ascii="宋体" w:hAnsi="宋体" w:cs="宋体"/>
          <w:kern w:val="0"/>
          <w:sz w:val="24"/>
          <w:szCs w:val="24"/>
          <w:lang w:val="en-US" w:eastAsia="zh-CN"/>
        </w:rPr>
        <w:t>10</w:t>
      </w:r>
      <w:r>
        <w:rPr>
          <w:rFonts w:hint="eastAsia" w:ascii="宋体" w:hAnsi="宋体" w:cs="宋体"/>
          <w:kern w:val="0"/>
          <w:sz w:val="24"/>
          <w:szCs w:val="24"/>
          <w:lang w:eastAsia="zh-CN"/>
        </w:rPr>
        <w:t>月</w:t>
      </w:r>
      <w:r>
        <w:rPr>
          <w:rFonts w:hint="eastAsia" w:ascii="宋体" w:hAnsi="宋体" w:cs="宋体"/>
          <w:kern w:val="0"/>
          <w:sz w:val="24"/>
          <w:szCs w:val="24"/>
          <w:lang w:val="en-US" w:eastAsia="zh-CN"/>
        </w:rPr>
        <w:t>11</w:t>
      </w:r>
      <w:r>
        <w:rPr>
          <w:rFonts w:hint="eastAsia" w:ascii="宋体" w:hAnsi="宋体" w:cs="宋体"/>
          <w:kern w:val="0"/>
          <w:sz w:val="24"/>
          <w:szCs w:val="24"/>
          <w:lang w:eastAsia="zh-CN"/>
        </w:rPr>
        <w:t>日</w:t>
      </w:r>
      <w:r>
        <w:rPr>
          <w:rFonts w:hint="eastAsia" w:ascii="宋体" w:hAnsi="宋体" w:cs="宋体"/>
          <w:kern w:val="0"/>
          <w:sz w:val="24"/>
          <w:szCs w:val="24"/>
          <w:lang w:val="en-US" w:eastAsia="zh-CN"/>
        </w:rPr>
        <w:t>14</w:t>
      </w:r>
      <w:r>
        <w:rPr>
          <w:rFonts w:hint="eastAsia" w:ascii="宋体" w:hAnsi="宋体" w:cs="宋体"/>
          <w:kern w:val="0"/>
          <w:sz w:val="24"/>
          <w:szCs w:val="24"/>
          <w:lang w:eastAsia="zh-CN"/>
        </w:rPr>
        <w:t>时00分</w:t>
      </w:r>
      <w:r>
        <w:rPr>
          <w:rFonts w:hint="eastAsia" w:ascii="宋体" w:hAnsi="宋体" w:cs="宋体"/>
          <w:kern w:val="0"/>
          <w:sz w:val="24"/>
          <w:szCs w:val="24"/>
        </w:rPr>
        <w:t>（北京时间）前送至州萧山国际机场翔越路综合服务楼园区招标中心，逾期无效；若采用投递方式的，请于</w:t>
      </w:r>
      <w:r>
        <w:rPr>
          <w:rFonts w:hint="eastAsia" w:ascii="宋体" w:hAnsi="宋体" w:cs="宋体"/>
          <w:kern w:val="0"/>
          <w:sz w:val="24"/>
          <w:szCs w:val="24"/>
          <w:lang w:eastAsia="zh-CN"/>
        </w:rPr>
        <w:t>2021年</w:t>
      </w:r>
      <w:r>
        <w:rPr>
          <w:rFonts w:hint="eastAsia" w:ascii="宋体" w:hAnsi="宋体" w:cs="宋体"/>
          <w:kern w:val="0"/>
          <w:sz w:val="24"/>
          <w:szCs w:val="24"/>
          <w:lang w:val="en-US" w:eastAsia="zh-CN"/>
        </w:rPr>
        <w:t>10</w:t>
      </w:r>
      <w:r>
        <w:rPr>
          <w:rFonts w:hint="eastAsia" w:ascii="宋体" w:hAnsi="宋体" w:cs="宋体"/>
          <w:kern w:val="0"/>
          <w:sz w:val="24"/>
          <w:szCs w:val="24"/>
          <w:lang w:eastAsia="zh-CN"/>
        </w:rPr>
        <w:t>月</w:t>
      </w:r>
      <w:r>
        <w:rPr>
          <w:rFonts w:hint="eastAsia" w:ascii="宋体" w:hAnsi="宋体" w:cs="宋体"/>
          <w:kern w:val="0"/>
          <w:sz w:val="24"/>
          <w:szCs w:val="24"/>
          <w:lang w:val="en-US" w:eastAsia="zh-CN"/>
        </w:rPr>
        <w:t>11</w:t>
      </w:r>
      <w:r>
        <w:rPr>
          <w:rFonts w:hint="eastAsia" w:ascii="宋体" w:hAnsi="宋体" w:cs="宋体"/>
          <w:kern w:val="0"/>
          <w:sz w:val="24"/>
          <w:szCs w:val="24"/>
          <w:lang w:eastAsia="zh-CN"/>
        </w:rPr>
        <w:t>日</w:t>
      </w:r>
      <w:r>
        <w:rPr>
          <w:rFonts w:hint="eastAsia" w:ascii="宋体" w:hAnsi="宋体" w:cs="宋体"/>
          <w:kern w:val="0"/>
          <w:sz w:val="24"/>
          <w:szCs w:val="24"/>
          <w:lang w:val="en-US" w:eastAsia="zh-CN"/>
        </w:rPr>
        <w:t>14</w:t>
      </w:r>
      <w:r>
        <w:rPr>
          <w:rFonts w:hint="eastAsia" w:ascii="宋体" w:hAnsi="宋体" w:cs="宋体"/>
          <w:kern w:val="0"/>
          <w:sz w:val="24"/>
          <w:szCs w:val="24"/>
          <w:lang w:eastAsia="zh-CN"/>
        </w:rPr>
        <w:t>时00分</w:t>
      </w:r>
      <w:r>
        <w:rPr>
          <w:rFonts w:hint="eastAsia" w:ascii="宋体" w:hAnsi="宋体" w:cs="宋体"/>
          <w:kern w:val="0"/>
          <w:sz w:val="24"/>
          <w:szCs w:val="24"/>
        </w:rPr>
        <w:t>（北京时间）前投递至杭州萧山国际机场物业维修中心103室，快递面单上注明是：</w:t>
      </w:r>
      <w:r>
        <w:rPr>
          <w:rFonts w:hint="eastAsia" w:ascii="宋体" w:hAnsi="宋体" w:cs="宋体"/>
          <w:b/>
          <w:bCs/>
          <w:color w:val="000000"/>
          <w:sz w:val="24"/>
          <w:szCs w:val="24"/>
          <w:lang w:eastAsia="zh-CN"/>
        </w:rPr>
        <w:t>杭州萧山国际机场T3航站楼锈蚀吊顶更换项目</w:t>
      </w:r>
      <w:r>
        <w:rPr>
          <w:rFonts w:hint="eastAsia" w:ascii="宋体" w:hAnsi="宋体" w:cs="宋体"/>
          <w:b/>
          <w:bCs/>
          <w:color w:val="000000"/>
          <w:sz w:val="24"/>
          <w:szCs w:val="24"/>
        </w:rPr>
        <w:t>投标文件</w:t>
      </w:r>
      <w:r>
        <w:rPr>
          <w:rFonts w:hint="eastAsia" w:ascii="宋体" w:hAnsi="宋体" w:cs="宋体"/>
          <w:kern w:val="0"/>
          <w:sz w:val="24"/>
          <w:szCs w:val="24"/>
        </w:rPr>
        <w:t>。</w:t>
      </w:r>
    </w:p>
    <w:p>
      <w:pPr>
        <w:widowControl/>
        <w:adjustRightInd w:val="0"/>
        <w:snapToGrid w:val="0"/>
        <w:spacing w:line="320" w:lineRule="exact"/>
        <w:ind w:firstLine="480" w:firstLineChars="200"/>
        <w:rPr>
          <w:rFonts w:hint="eastAsia" w:ascii="宋体" w:hAnsi="宋体" w:cs="宋体"/>
          <w:sz w:val="24"/>
          <w:szCs w:val="24"/>
        </w:rPr>
      </w:pPr>
      <w:r>
        <w:rPr>
          <w:rFonts w:hint="eastAsia" w:ascii="宋体" w:hAnsi="宋体" w:cs="宋体"/>
          <w:kern w:val="0"/>
          <w:sz w:val="24"/>
          <w:szCs w:val="24"/>
        </w:rPr>
        <w:t>（2）</w:t>
      </w:r>
      <w:r>
        <w:rPr>
          <w:rFonts w:hint="eastAsia" w:ascii="宋体" w:hAnsi="宋体" w:cs="宋体"/>
          <w:sz w:val="24"/>
          <w:szCs w:val="24"/>
        </w:rPr>
        <w:t>逾期送达或者未送达指定地点的投标文件，招标人不予受理。</w:t>
      </w:r>
    </w:p>
    <w:p>
      <w:pPr>
        <w:widowControl/>
        <w:adjustRightInd w:val="0"/>
        <w:snapToGrid w:val="0"/>
        <w:spacing w:line="320" w:lineRule="exact"/>
        <w:ind w:firstLine="480" w:firstLineChars="200"/>
        <w:rPr>
          <w:rFonts w:hint="eastAsia" w:ascii="宋体" w:hAnsi="宋体" w:cs="宋体"/>
          <w:sz w:val="24"/>
          <w:szCs w:val="24"/>
        </w:rPr>
      </w:pPr>
      <w:r>
        <w:rPr>
          <w:rFonts w:hint="eastAsia" w:ascii="宋体" w:hAnsi="宋体" w:cs="宋体"/>
          <w:sz w:val="24"/>
          <w:szCs w:val="24"/>
        </w:rPr>
        <w:t>（3）投标文件正本一份，副本二份。</w:t>
      </w:r>
    </w:p>
    <w:p>
      <w:pPr>
        <w:widowControl/>
        <w:adjustRightInd w:val="0"/>
        <w:snapToGrid w:val="0"/>
        <w:spacing w:line="320" w:lineRule="exact"/>
        <w:ind w:firstLine="480" w:firstLineChars="200"/>
        <w:rPr>
          <w:rFonts w:hint="eastAsia" w:ascii="宋体" w:hAnsi="宋体" w:cs="宋体"/>
          <w:sz w:val="24"/>
          <w:szCs w:val="24"/>
        </w:rPr>
      </w:pPr>
      <w:r>
        <w:rPr>
          <w:rFonts w:hint="eastAsia" w:ascii="宋体" w:hAnsi="宋体" w:cs="宋体"/>
          <w:sz w:val="24"/>
          <w:szCs w:val="24"/>
        </w:rPr>
        <w:t>（4）投标文件封面（或扉页）、投标函以及各类报价表均须加盖投标人单位章，并经法定代表人（或其委托代理人）签字或盖章。</w:t>
      </w:r>
    </w:p>
    <w:p>
      <w:pPr>
        <w:widowControl/>
        <w:adjustRightInd w:val="0"/>
        <w:snapToGrid w:val="0"/>
        <w:spacing w:line="320" w:lineRule="exact"/>
        <w:ind w:firstLine="480" w:firstLineChars="200"/>
        <w:rPr>
          <w:rFonts w:hint="eastAsia" w:ascii="宋体" w:hAnsi="宋体" w:cs="宋体"/>
          <w:sz w:val="24"/>
          <w:szCs w:val="24"/>
        </w:rPr>
      </w:pPr>
      <w:r>
        <w:rPr>
          <w:rFonts w:hint="eastAsia" w:ascii="宋体" w:hAnsi="宋体" w:cs="宋体"/>
          <w:sz w:val="24"/>
          <w:szCs w:val="24"/>
        </w:rPr>
        <w:t>（5）装订要求为不分册装订，每册采用 胶装等方式装订，装订应牢固、不易拆散和换页，不得采用活页装订。</w:t>
      </w:r>
    </w:p>
    <w:p>
      <w:pPr>
        <w:widowControl/>
        <w:adjustRightInd w:val="0"/>
        <w:snapToGrid w:val="0"/>
        <w:spacing w:line="320" w:lineRule="exact"/>
        <w:ind w:firstLine="480" w:firstLineChars="200"/>
        <w:rPr>
          <w:rFonts w:hint="eastAsia" w:ascii="宋体" w:hAnsi="宋体" w:cs="Calibri"/>
          <w:kern w:val="0"/>
          <w:sz w:val="22"/>
        </w:rPr>
      </w:pPr>
      <w:r>
        <w:rPr>
          <w:rFonts w:hint="eastAsia" w:ascii="宋体" w:hAnsi="宋体" w:cs="宋体"/>
          <w:sz w:val="24"/>
          <w:szCs w:val="24"/>
        </w:rPr>
        <w:t>（6）</w:t>
      </w:r>
      <w:r>
        <w:rPr>
          <w:rFonts w:ascii="宋体" w:hAnsi="宋体" w:cs="Calibri"/>
          <w:kern w:val="0"/>
          <w:sz w:val="22"/>
        </w:rPr>
        <w:t>封套上写明</w:t>
      </w:r>
      <w:r>
        <w:rPr>
          <w:rFonts w:hint="eastAsia" w:ascii="宋体" w:hAnsi="宋体" w:cs="Calibri"/>
          <w:kern w:val="0"/>
          <w:sz w:val="22"/>
        </w:rPr>
        <w:t>：</w:t>
      </w:r>
    </w:p>
    <w:p>
      <w:pPr>
        <w:autoSpaceDE w:val="0"/>
        <w:autoSpaceDN w:val="0"/>
        <w:adjustRightInd w:val="0"/>
        <w:snapToGrid w:val="0"/>
        <w:rPr>
          <w:rFonts w:hint="eastAsia" w:ascii="宋体" w:hAnsi="宋体" w:cs="宋体"/>
          <w:kern w:val="0"/>
          <w:sz w:val="24"/>
          <w:szCs w:val="24"/>
        </w:rPr>
      </w:pPr>
      <w:r>
        <w:rPr>
          <w:rFonts w:hint="eastAsia" w:ascii="宋体" w:hAnsi="宋体" w:cs="宋体"/>
          <w:kern w:val="0"/>
          <w:sz w:val="24"/>
          <w:szCs w:val="24"/>
        </w:rPr>
        <w:t>招标人的地址：</w:t>
      </w:r>
      <w:r>
        <w:rPr>
          <w:rFonts w:hint="eastAsia" w:ascii="宋体" w:hAnsi="宋体" w:cs="宋体"/>
          <w:sz w:val="24"/>
          <w:szCs w:val="24"/>
          <w:u w:val="single"/>
        </w:rPr>
        <w:t>杭州萧山国际机场内</w:t>
      </w:r>
    </w:p>
    <w:p>
      <w:pPr>
        <w:autoSpaceDE w:val="0"/>
        <w:autoSpaceDN w:val="0"/>
        <w:adjustRightInd w:val="0"/>
        <w:snapToGrid w:val="0"/>
        <w:rPr>
          <w:rFonts w:hint="eastAsia" w:ascii="宋体" w:hAnsi="宋体" w:cs="宋体"/>
          <w:kern w:val="0"/>
          <w:sz w:val="24"/>
          <w:szCs w:val="24"/>
        </w:rPr>
      </w:pPr>
      <w:r>
        <w:rPr>
          <w:rFonts w:hint="eastAsia" w:ascii="宋体" w:hAnsi="宋体" w:cs="宋体"/>
          <w:kern w:val="0"/>
          <w:sz w:val="24"/>
          <w:szCs w:val="24"/>
        </w:rPr>
        <w:t>招标人名称：</w:t>
      </w:r>
      <w:r>
        <w:rPr>
          <w:rFonts w:hint="eastAsia" w:ascii="宋体" w:hAnsi="宋体" w:cs="宋体"/>
          <w:kern w:val="0"/>
          <w:sz w:val="24"/>
          <w:szCs w:val="24"/>
          <w:u w:val="single"/>
        </w:rPr>
        <w:t>杭州萧山国际机场有限公司</w:t>
      </w:r>
    </w:p>
    <w:p>
      <w:pPr>
        <w:autoSpaceDE w:val="0"/>
        <w:autoSpaceDN w:val="0"/>
        <w:adjustRightInd w:val="0"/>
        <w:snapToGrid w:val="0"/>
        <w:rPr>
          <w:rFonts w:hint="eastAsia" w:ascii="宋体" w:hAnsi="宋体" w:cs="宋体"/>
          <w:kern w:val="0"/>
          <w:sz w:val="24"/>
          <w:szCs w:val="24"/>
        </w:rPr>
      </w:pPr>
      <w:r>
        <w:rPr>
          <w:rFonts w:hint="eastAsia" w:ascii="宋体" w:hAnsi="宋体" w:cs="宋体"/>
          <w:sz w:val="24"/>
          <w:szCs w:val="24"/>
        </w:rPr>
        <w:t xml:space="preserve">项目名称： </w:t>
      </w:r>
      <w:r>
        <w:rPr>
          <w:rFonts w:hint="eastAsia" w:ascii="宋体" w:hAnsi="宋体" w:cs="宋体"/>
          <w:sz w:val="24"/>
          <w:szCs w:val="24"/>
          <w:u w:val="single"/>
          <w:lang w:eastAsia="zh-CN"/>
        </w:rPr>
        <w:t>杭州萧山国际机场T3航站楼锈蚀吊顶更换项目</w:t>
      </w:r>
      <w:r>
        <w:rPr>
          <w:rFonts w:hint="eastAsia" w:ascii="宋体" w:hAnsi="宋体" w:cs="宋体"/>
          <w:sz w:val="24"/>
          <w:szCs w:val="24"/>
        </w:rPr>
        <w:t>投标文件</w:t>
      </w:r>
    </w:p>
    <w:p>
      <w:pPr>
        <w:widowControl/>
        <w:adjustRightInd w:val="0"/>
        <w:snapToGrid w:val="0"/>
        <w:spacing w:line="320" w:lineRule="exact"/>
        <w:ind w:firstLine="480" w:firstLineChars="200"/>
        <w:rPr>
          <w:rFonts w:hint="eastAsia" w:ascii="宋体" w:hAnsi="宋体" w:cs="宋体"/>
          <w:kern w:val="0"/>
          <w:sz w:val="24"/>
          <w:szCs w:val="24"/>
        </w:rPr>
      </w:pPr>
      <w:r>
        <w:rPr>
          <w:rFonts w:hint="eastAsia" w:ascii="宋体" w:hAnsi="宋体" w:cs="宋体"/>
          <w:kern w:val="0"/>
          <w:sz w:val="24"/>
          <w:szCs w:val="24"/>
        </w:rPr>
        <w:t>在</w:t>
      </w:r>
      <w:r>
        <w:rPr>
          <w:rFonts w:hint="eastAsia" w:ascii="宋体" w:hAnsi="宋体" w:cs="宋体"/>
          <w:kern w:val="0"/>
          <w:sz w:val="24"/>
          <w:szCs w:val="24"/>
          <w:u w:val="single"/>
        </w:rPr>
        <w:t xml:space="preserve">   2021  </w:t>
      </w:r>
      <w:r>
        <w:rPr>
          <w:rFonts w:hint="eastAsia" w:ascii="宋体" w:hAnsi="宋体" w:cs="宋体"/>
          <w:kern w:val="0"/>
          <w:sz w:val="24"/>
          <w:szCs w:val="24"/>
        </w:rPr>
        <w:t>年</w:t>
      </w:r>
      <w:r>
        <w:rPr>
          <w:rFonts w:hint="eastAsia" w:ascii="宋体" w:hAnsi="宋体" w:cs="宋体"/>
          <w:kern w:val="0"/>
          <w:sz w:val="24"/>
          <w:szCs w:val="24"/>
          <w:u w:val="single"/>
        </w:rPr>
        <w:t xml:space="preserve"> </w:t>
      </w:r>
      <w:r>
        <w:rPr>
          <w:rFonts w:hint="eastAsia" w:ascii="宋体" w:hAnsi="宋体" w:cs="宋体"/>
          <w:kern w:val="0"/>
          <w:sz w:val="24"/>
          <w:szCs w:val="24"/>
          <w:u w:val="single"/>
          <w:lang w:val="en-US" w:eastAsia="zh-CN"/>
        </w:rPr>
        <w:t>10</w:t>
      </w:r>
      <w:r>
        <w:rPr>
          <w:rFonts w:hint="eastAsia" w:ascii="宋体" w:hAnsi="宋体" w:cs="宋体"/>
          <w:kern w:val="0"/>
          <w:sz w:val="24"/>
          <w:szCs w:val="24"/>
          <w:u w:val="single"/>
        </w:rPr>
        <w:t xml:space="preserve"> </w:t>
      </w:r>
      <w:r>
        <w:rPr>
          <w:rFonts w:hint="eastAsia" w:ascii="宋体" w:hAnsi="宋体" w:cs="宋体"/>
          <w:kern w:val="0"/>
          <w:sz w:val="24"/>
          <w:szCs w:val="24"/>
        </w:rPr>
        <w:t>月</w:t>
      </w:r>
      <w:r>
        <w:rPr>
          <w:rFonts w:hint="eastAsia" w:ascii="宋体" w:hAnsi="宋体" w:cs="宋体"/>
          <w:kern w:val="0"/>
          <w:sz w:val="24"/>
          <w:szCs w:val="24"/>
          <w:u w:val="single"/>
        </w:rPr>
        <w:t xml:space="preserve"> </w:t>
      </w:r>
      <w:r>
        <w:rPr>
          <w:rFonts w:hint="eastAsia" w:ascii="宋体" w:hAnsi="宋体" w:cs="宋体"/>
          <w:kern w:val="0"/>
          <w:sz w:val="24"/>
          <w:szCs w:val="24"/>
          <w:u w:val="single"/>
          <w:lang w:val="en-US" w:eastAsia="zh-CN"/>
        </w:rPr>
        <w:t>11</w:t>
      </w:r>
      <w:r>
        <w:rPr>
          <w:rFonts w:hint="eastAsia" w:ascii="宋体" w:hAnsi="宋体" w:cs="宋体"/>
          <w:kern w:val="0"/>
          <w:sz w:val="24"/>
          <w:szCs w:val="24"/>
          <w:u w:val="single"/>
        </w:rPr>
        <w:t xml:space="preserve"> </w:t>
      </w:r>
      <w:r>
        <w:rPr>
          <w:rFonts w:hint="eastAsia" w:ascii="宋体" w:hAnsi="宋体" w:cs="宋体"/>
          <w:kern w:val="0"/>
          <w:sz w:val="24"/>
          <w:szCs w:val="24"/>
        </w:rPr>
        <w:t>日</w:t>
      </w:r>
      <w:r>
        <w:rPr>
          <w:rFonts w:hint="eastAsia" w:ascii="宋体" w:hAnsi="宋体" w:cs="宋体"/>
          <w:kern w:val="0"/>
          <w:sz w:val="24"/>
          <w:szCs w:val="24"/>
          <w:u w:val="single"/>
        </w:rPr>
        <w:t xml:space="preserve"> </w:t>
      </w:r>
      <w:r>
        <w:rPr>
          <w:rFonts w:hint="eastAsia" w:ascii="宋体" w:hAnsi="宋体" w:cs="宋体"/>
          <w:kern w:val="0"/>
          <w:sz w:val="24"/>
          <w:szCs w:val="24"/>
          <w:u w:val="single"/>
          <w:lang w:val="en-US" w:eastAsia="zh-CN"/>
        </w:rPr>
        <w:t>14</w:t>
      </w:r>
      <w:r>
        <w:rPr>
          <w:rFonts w:hint="eastAsia" w:ascii="宋体" w:hAnsi="宋体" w:cs="宋体"/>
          <w:kern w:val="0"/>
          <w:sz w:val="24"/>
          <w:szCs w:val="24"/>
          <w:u w:val="single"/>
        </w:rPr>
        <w:t xml:space="preserve"> </w:t>
      </w:r>
      <w:r>
        <w:rPr>
          <w:rFonts w:hint="eastAsia" w:ascii="宋体" w:hAnsi="宋体" w:cs="宋体"/>
          <w:kern w:val="0"/>
          <w:sz w:val="24"/>
          <w:szCs w:val="24"/>
        </w:rPr>
        <w:t>时</w:t>
      </w:r>
      <w:r>
        <w:rPr>
          <w:rFonts w:hint="eastAsia" w:ascii="宋体" w:hAnsi="宋体" w:cs="宋体"/>
          <w:kern w:val="0"/>
          <w:sz w:val="24"/>
          <w:szCs w:val="24"/>
          <w:u w:val="single"/>
        </w:rPr>
        <w:t xml:space="preserve"> </w:t>
      </w:r>
      <w:r>
        <w:rPr>
          <w:rFonts w:hint="eastAsia" w:ascii="宋体" w:hAnsi="宋体" w:cs="宋体"/>
          <w:kern w:val="0"/>
          <w:sz w:val="24"/>
          <w:szCs w:val="24"/>
          <w:u w:val="single"/>
          <w:lang w:val="en-US" w:eastAsia="zh-CN"/>
        </w:rPr>
        <w:t>00</w:t>
      </w:r>
      <w:r>
        <w:rPr>
          <w:rFonts w:hint="eastAsia" w:ascii="宋体" w:hAnsi="宋体" w:cs="宋体"/>
          <w:kern w:val="0"/>
          <w:sz w:val="24"/>
          <w:szCs w:val="24"/>
          <w:u w:val="single"/>
        </w:rPr>
        <w:t xml:space="preserve"> </w:t>
      </w:r>
      <w:r>
        <w:rPr>
          <w:rFonts w:hint="eastAsia" w:ascii="宋体" w:hAnsi="宋体" w:cs="宋体"/>
          <w:kern w:val="0"/>
          <w:sz w:val="24"/>
          <w:szCs w:val="24"/>
        </w:rPr>
        <w:t>分（即开标时间）前不得开启</w:t>
      </w:r>
    </w:p>
    <w:p>
      <w:pPr>
        <w:widowControl/>
        <w:adjustRightInd w:val="0"/>
        <w:snapToGrid w:val="0"/>
        <w:spacing w:line="320" w:lineRule="exact"/>
        <w:rPr>
          <w:rFonts w:hint="eastAsia" w:ascii="宋体" w:hAnsi="宋体" w:cs="宋体"/>
          <w:b/>
          <w:bCs/>
          <w:kern w:val="0"/>
          <w:sz w:val="24"/>
          <w:szCs w:val="24"/>
        </w:rPr>
      </w:pPr>
      <w:r>
        <w:rPr>
          <w:rFonts w:hint="eastAsia" w:ascii="宋体" w:hAnsi="宋体" w:cs="宋体"/>
          <w:b/>
          <w:bCs/>
          <w:kern w:val="0"/>
          <w:sz w:val="24"/>
          <w:szCs w:val="24"/>
        </w:rPr>
        <w:t>七、开标</w:t>
      </w:r>
    </w:p>
    <w:p>
      <w:pPr>
        <w:autoSpaceDE w:val="0"/>
        <w:autoSpaceDN w:val="0"/>
        <w:adjustRightInd w:val="0"/>
        <w:snapToGrid w:val="0"/>
        <w:rPr>
          <w:rFonts w:hint="eastAsia" w:ascii="宋体" w:hAnsi="宋体" w:cs="宋体"/>
          <w:kern w:val="0"/>
          <w:sz w:val="24"/>
          <w:szCs w:val="24"/>
        </w:rPr>
      </w:pPr>
      <w:r>
        <w:rPr>
          <w:rFonts w:hint="eastAsia" w:ascii="宋体" w:hAnsi="宋体" w:cs="宋体"/>
          <w:kern w:val="0"/>
          <w:sz w:val="24"/>
          <w:szCs w:val="24"/>
        </w:rPr>
        <w:t xml:space="preserve">   （1）开标时间同投标截止时间，开标地点为</w:t>
      </w:r>
      <w:r>
        <w:rPr>
          <w:rFonts w:hint="eastAsia" w:ascii="宋体" w:hAnsi="宋体" w:cs="宋体"/>
          <w:b/>
          <w:sz w:val="24"/>
          <w:szCs w:val="24"/>
        </w:rPr>
        <w:t>杭州萧山国际机场翔越路综合服务楼园区招标中心。</w:t>
      </w:r>
    </w:p>
    <w:p>
      <w:pPr>
        <w:widowControl/>
        <w:adjustRightInd w:val="0"/>
        <w:snapToGrid w:val="0"/>
        <w:spacing w:line="320" w:lineRule="exact"/>
        <w:rPr>
          <w:rFonts w:hint="eastAsia" w:ascii="宋体" w:hAnsi="宋体" w:cs="宋体"/>
          <w:kern w:val="0"/>
          <w:sz w:val="24"/>
          <w:szCs w:val="24"/>
        </w:rPr>
      </w:pPr>
      <w:r>
        <w:rPr>
          <w:rFonts w:hint="eastAsia" w:ascii="宋体" w:hAnsi="宋体" w:cs="宋体"/>
          <w:kern w:val="0"/>
          <w:sz w:val="24"/>
          <w:szCs w:val="24"/>
        </w:rPr>
        <w:t xml:space="preserve">   （2）由投标人或者其集体推选的代表检查投标文件的密封情况，开标顺序按照后送达先开的顺序。</w:t>
      </w:r>
    </w:p>
    <w:p>
      <w:pPr>
        <w:widowControl/>
        <w:numPr>
          <w:ilvl w:val="0"/>
          <w:numId w:val="3"/>
        </w:numPr>
        <w:adjustRightInd w:val="0"/>
        <w:snapToGrid w:val="0"/>
        <w:spacing w:line="320" w:lineRule="exact"/>
        <w:rPr>
          <w:rFonts w:hint="eastAsia" w:ascii="宋体" w:hAnsi="宋体" w:cs="宋体"/>
          <w:b/>
          <w:bCs/>
          <w:kern w:val="0"/>
          <w:sz w:val="24"/>
          <w:szCs w:val="24"/>
        </w:rPr>
      </w:pPr>
      <w:r>
        <w:rPr>
          <w:rFonts w:hint="eastAsia" w:ascii="宋体" w:hAnsi="宋体" w:cs="宋体"/>
          <w:b/>
          <w:bCs/>
          <w:kern w:val="0"/>
          <w:sz w:val="24"/>
          <w:szCs w:val="24"/>
        </w:rPr>
        <w:t>其他说明</w:t>
      </w:r>
    </w:p>
    <w:p>
      <w:pPr>
        <w:widowControl/>
        <w:adjustRightInd w:val="0"/>
        <w:snapToGrid w:val="0"/>
        <w:spacing w:line="320" w:lineRule="exact"/>
        <w:rPr>
          <w:rFonts w:hint="eastAsia" w:ascii="宋体" w:hAnsi="宋体" w:cs="宋体"/>
          <w:b/>
          <w:bCs/>
          <w:kern w:val="0"/>
          <w:sz w:val="24"/>
          <w:szCs w:val="24"/>
        </w:rPr>
      </w:pPr>
      <w:r>
        <w:rPr>
          <w:rFonts w:hint="eastAsia" w:ascii="宋体" w:hAnsi="宋体" w:cs="宋体"/>
          <w:b/>
          <w:bCs/>
          <w:kern w:val="0"/>
          <w:sz w:val="24"/>
          <w:szCs w:val="24"/>
        </w:rPr>
        <w:t xml:space="preserve">    </w:t>
      </w:r>
      <w:r>
        <w:rPr>
          <w:rFonts w:hint="eastAsia" w:ascii="宋体" w:hAnsi="宋体" w:cs="宋体"/>
          <w:kern w:val="0"/>
          <w:sz w:val="24"/>
          <w:szCs w:val="24"/>
        </w:rPr>
        <w:t>（1）采取公开招标和资格后审。</w:t>
      </w:r>
    </w:p>
    <w:p>
      <w:pPr>
        <w:widowControl/>
        <w:adjustRightInd w:val="0"/>
        <w:snapToGrid w:val="0"/>
        <w:spacing w:line="320" w:lineRule="exact"/>
        <w:rPr>
          <w:rFonts w:hint="eastAsia" w:ascii="宋体" w:hAnsi="宋体" w:cs="宋体"/>
          <w:kern w:val="0"/>
          <w:sz w:val="24"/>
          <w:szCs w:val="24"/>
        </w:rPr>
      </w:pPr>
      <w:r>
        <w:rPr>
          <w:rFonts w:hint="eastAsia" w:ascii="宋体" w:hAnsi="宋体" w:cs="宋体"/>
          <w:b/>
          <w:bCs/>
          <w:kern w:val="0"/>
          <w:sz w:val="24"/>
          <w:szCs w:val="24"/>
        </w:rPr>
        <w:t xml:space="preserve">    </w:t>
      </w:r>
      <w:r>
        <w:rPr>
          <w:rFonts w:hint="eastAsia" w:ascii="宋体" w:hAnsi="宋体" w:cs="宋体"/>
          <w:kern w:val="0"/>
          <w:sz w:val="24"/>
          <w:szCs w:val="24"/>
        </w:rPr>
        <w:t>（2）评标委员会由3人及以上单数构成；</w:t>
      </w:r>
    </w:p>
    <w:p>
      <w:pPr>
        <w:widowControl/>
        <w:adjustRightInd w:val="0"/>
        <w:snapToGrid w:val="0"/>
        <w:spacing w:line="320" w:lineRule="exact"/>
        <w:rPr>
          <w:rFonts w:hint="eastAsia" w:ascii="宋体" w:hAnsi="宋体" w:cs="宋体"/>
          <w:kern w:val="0"/>
          <w:sz w:val="24"/>
          <w:szCs w:val="24"/>
        </w:rPr>
      </w:pPr>
      <w:r>
        <w:rPr>
          <w:rFonts w:hint="eastAsia" w:ascii="宋体" w:hAnsi="宋体" w:cs="宋体"/>
          <w:kern w:val="0"/>
          <w:sz w:val="24"/>
          <w:szCs w:val="24"/>
        </w:rPr>
        <w:t xml:space="preserve">    （3）评标委员会成员招标人自行组建。</w:t>
      </w:r>
    </w:p>
    <w:p>
      <w:pPr>
        <w:widowControl/>
        <w:adjustRightInd w:val="0"/>
        <w:snapToGrid w:val="0"/>
        <w:spacing w:line="320" w:lineRule="exact"/>
        <w:rPr>
          <w:rFonts w:hint="eastAsia" w:ascii="宋体" w:hAnsi="宋体" w:cs="宋体"/>
          <w:kern w:val="0"/>
          <w:sz w:val="24"/>
          <w:szCs w:val="24"/>
        </w:rPr>
      </w:pPr>
      <w:r>
        <w:rPr>
          <w:rFonts w:hint="eastAsia" w:ascii="宋体" w:hAnsi="宋体" w:cs="宋体"/>
          <w:kern w:val="0"/>
          <w:sz w:val="24"/>
          <w:szCs w:val="24"/>
        </w:rPr>
        <w:t xml:space="preserve">    （4）评标委员会推荐的中标候选人数：1人。</w:t>
      </w:r>
    </w:p>
    <w:p>
      <w:pPr>
        <w:widowControl/>
        <w:adjustRightInd w:val="0"/>
        <w:snapToGrid w:val="0"/>
        <w:spacing w:line="320" w:lineRule="exact"/>
        <w:rPr>
          <w:rFonts w:hint="eastAsia" w:ascii="宋体" w:hAnsi="宋体" w:cs="宋体"/>
          <w:color w:val="FF0000"/>
          <w:kern w:val="0"/>
          <w:sz w:val="24"/>
          <w:szCs w:val="24"/>
        </w:rPr>
      </w:pPr>
      <w:r>
        <w:rPr>
          <w:rFonts w:hint="eastAsia" w:ascii="宋体" w:hAnsi="宋体" w:cs="宋体"/>
          <w:kern w:val="0"/>
          <w:sz w:val="24"/>
          <w:szCs w:val="24"/>
        </w:rPr>
        <w:t xml:space="preserve">    （5）</w:t>
      </w:r>
      <w:r>
        <w:rPr>
          <w:rFonts w:hint="eastAsia" w:ascii="宋体" w:hAnsi="宋体" w:cs="宋体"/>
          <w:color w:val="auto"/>
          <w:kern w:val="0"/>
          <w:sz w:val="24"/>
          <w:szCs w:val="24"/>
        </w:rPr>
        <w:t>本次评标</w:t>
      </w:r>
      <w:r>
        <w:rPr>
          <w:rFonts w:hint="eastAsia" w:ascii="宋体" w:hAnsi="宋体" w:cs="宋体"/>
          <w:color w:val="auto"/>
          <w:kern w:val="0"/>
          <w:sz w:val="24"/>
          <w:szCs w:val="24"/>
          <w:lang w:val="en-US" w:eastAsia="zh-CN"/>
        </w:rPr>
        <w:t>采用</w:t>
      </w:r>
      <w:r>
        <w:rPr>
          <w:rFonts w:hint="eastAsia" w:ascii="宋体" w:hAnsi="宋体" w:cs="宋体"/>
          <w:color w:val="auto"/>
          <w:kern w:val="0"/>
          <w:sz w:val="24"/>
          <w:szCs w:val="24"/>
        </w:rPr>
        <w:t>综合评估法推荐中标候选人。</w:t>
      </w:r>
    </w:p>
    <w:p>
      <w:pPr>
        <w:widowControl/>
        <w:snapToGrid w:val="0"/>
        <w:spacing w:line="320" w:lineRule="exact"/>
        <w:jc w:val="left"/>
        <w:rPr>
          <w:rFonts w:hint="eastAsia" w:ascii="宋体" w:hAnsi="宋体" w:cs="宋体"/>
          <w:b/>
          <w:bCs/>
          <w:kern w:val="0"/>
          <w:sz w:val="24"/>
          <w:szCs w:val="24"/>
        </w:rPr>
      </w:pPr>
      <w:r>
        <w:rPr>
          <w:rFonts w:hint="eastAsia" w:ascii="宋体" w:hAnsi="宋体" w:cs="宋体"/>
          <w:b/>
          <w:bCs/>
          <w:kern w:val="0"/>
          <w:sz w:val="24"/>
          <w:szCs w:val="24"/>
        </w:rPr>
        <w:t>九、发布公告的媒介</w:t>
      </w:r>
    </w:p>
    <w:p>
      <w:pPr>
        <w:snapToGrid w:val="0"/>
        <w:spacing w:line="320" w:lineRule="exact"/>
        <w:ind w:firstLine="480" w:firstLineChars="200"/>
        <w:rPr>
          <w:rFonts w:hint="eastAsia" w:ascii="宋体" w:hAnsi="宋体" w:cs="宋体"/>
          <w:sz w:val="24"/>
          <w:szCs w:val="24"/>
        </w:rPr>
      </w:pPr>
      <w:r>
        <w:rPr>
          <w:rFonts w:hint="eastAsia" w:ascii="宋体" w:hAnsi="宋体" w:cs="宋体"/>
          <w:sz w:val="24"/>
          <w:szCs w:val="24"/>
        </w:rPr>
        <w:t>本次招标公告在杭州萧山机场有限公司主页http://www.hzairport.com上进行发布。</w:t>
      </w:r>
    </w:p>
    <w:p>
      <w:pPr>
        <w:widowControl/>
        <w:snapToGrid w:val="0"/>
        <w:spacing w:line="320" w:lineRule="exact"/>
        <w:jc w:val="left"/>
        <w:rPr>
          <w:rFonts w:hint="eastAsia" w:ascii="宋体" w:hAnsi="宋体" w:cs="宋体"/>
          <w:b/>
          <w:bCs/>
          <w:kern w:val="0"/>
          <w:sz w:val="24"/>
          <w:szCs w:val="24"/>
        </w:rPr>
      </w:pPr>
      <w:r>
        <w:rPr>
          <w:rFonts w:hint="eastAsia" w:ascii="宋体" w:hAnsi="宋体" w:cs="宋体"/>
          <w:b/>
          <w:bCs/>
          <w:kern w:val="0"/>
          <w:sz w:val="24"/>
          <w:szCs w:val="24"/>
        </w:rPr>
        <w:t>十、联系方式</w:t>
      </w:r>
    </w:p>
    <w:p>
      <w:pPr>
        <w:widowControl/>
        <w:snapToGrid w:val="0"/>
        <w:spacing w:line="360" w:lineRule="exact"/>
        <w:ind w:firstLine="480" w:firstLineChars="200"/>
        <w:jc w:val="left"/>
        <w:rPr>
          <w:rFonts w:hint="eastAsia" w:ascii="宋体" w:hAnsi="宋体" w:cs="宋体"/>
          <w:sz w:val="24"/>
          <w:szCs w:val="24"/>
        </w:rPr>
      </w:pPr>
      <w:r>
        <w:rPr>
          <w:rFonts w:hint="eastAsia" w:ascii="宋体" w:hAnsi="宋体" w:cs="宋体"/>
          <w:sz w:val="24"/>
          <w:szCs w:val="24"/>
        </w:rPr>
        <w:t xml:space="preserve">投标联系人：叶宇超             联系电话：0571-86662348 </w:t>
      </w:r>
    </w:p>
    <w:p>
      <w:pPr>
        <w:widowControl/>
        <w:snapToGrid w:val="0"/>
        <w:spacing w:line="360" w:lineRule="exact"/>
        <w:ind w:firstLine="480" w:firstLineChars="200"/>
        <w:jc w:val="left"/>
        <w:rPr>
          <w:rFonts w:hint="eastAsia" w:ascii="宋体" w:hAnsi="宋体" w:cs="宋体"/>
          <w:sz w:val="24"/>
          <w:szCs w:val="24"/>
        </w:rPr>
      </w:pPr>
      <w:r>
        <w:rPr>
          <w:rFonts w:hint="eastAsia" w:ascii="宋体" w:hAnsi="宋体" w:cs="宋体"/>
          <w:color w:val="000000"/>
          <w:sz w:val="24"/>
          <w:szCs w:val="24"/>
        </w:rPr>
        <w:t>监督联系人</w:t>
      </w:r>
      <w:r>
        <w:rPr>
          <w:rFonts w:hint="eastAsia" w:ascii="宋体" w:hAnsi="宋体" w:cs="宋体"/>
          <w:sz w:val="24"/>
          <w:szCs w:val="24"/>
        </w:rPr>
        <w:t xml:space="preserve">：闻晓丽  </w:t>
      </w:r>
      <w:r>
        <w:rPr>
          <w:rFonts w:hint="eastAsia" w:ascii="宋体" w:hAnsi="宋体" w:cs="宋体"/>
          <w:color w:val="000000"/>
          <w:sz w:val="24"/>
          <w:szCs w:val="24"/>
        </w:rPr>
        <w:t xml:space="preserve">           联系电话：</w:t>
      </w:r>
      <w:r>
        <w:rPr>
          <w:rFonts w:hint="eastAsia" w:ascii="宋体" w:hAnsi="宋体" w:cs="宋体"/>
          <w:sz w:val="24"/>
          <w:szCs w:val="24"/>
        </w:rPr>
        <w:t>0571-86662361</w:t>
      </w:r>
    </w:p>
    <w:p>
      <w:pPr>
        <w:spacing w:line="320" w:lineRule="exact"/>
        <w:ind w:firstLine="720"/>
        <w:jc w:val="center"/>
        <w:rPr>
          <w:rFonts w:hint="eastAsia" w:ascii="宋体" w:hAnsi="宋体" w:cs="宋体"/>
          <w:sz w:val="24"/>
          <w:szCs w:val="24"/>
        </w:rPr>
      </w:pPr>
    </w:p>
    <w:p>
      <w:pPr>
        <w:spacing w:line="320" w:lineRule="exact"/>
        <w:ind w:firstLine="560"/>
        <w:rPr>
          <w:rFonts w:hint="eastAsia" w:ascii="宋体" w:hAnsi="宋体" w:cs="宋体"/>
          <w:sz w:val="24"/>
          <w:szCs w:val="24"/>
          <w:shd w:val="clear" w:color="auto" w:fill="FFFFFF"/>
        </w:rPr>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bookmarkEnd w:id="3"/>
    <w:bookmarkEnd w:id="4"/>
    <w:p>
      <w:pPr>
        <w:pStyle w:val="3"/>
        <w:spacing w:before="0" w:after="0" w:line="360" w:lineRule="auto"/>
        <w:jc w:val="center"/>
        <w:rPr>
          <w:rFonts w:ascii="Calibri" w:hAnsi="Calibri" w:eastAsia="黑体" w:cs="Calibri"/>
          <w:kern w:val="0"/>
          <w:sz w:val="32"/>
        </w:rPr>
      </w:pPr>
      <w:bookmarkStart w:id="5" w:name="_Toc448002987"/>
      <w:bookmarkStart w:id="6" w:name="_Toc448097404"/>
      <w:bookmarkStart w:id="7" w:name="_Toc24237"/>
      <w:r>
        <w:rPr>
          <w:rFonts w:ascii="Calibri" w:hAnsi="Calibri" w:eastAsia="黑体" w:cs="Calibri"/>
          <w:kern w:val="0"/>
          <w:sz w:val="32"/>
        </w:rPr>
        <w:t>第</w:t>
      </w:r>
      <w:r>
        <w:rPr>
          <w:rFonts w:hint="eastAsia" w:ascii="Calibri" w:hAnsi="Calibri" w:eastAsia="黑体" w:cs="Calibri"/>
          <w:kern w:val="0"/>
          <w:sz w:val="32"/>
          <w:lang w:eastAsia="zh-CN"/>
        </w:rPr>
        <w:t>二</w:t>
      </w:r>
      <w:r>
        <w:rPr>
          <w:rFonts w:ascii="Calibri" w:hAnsi="Calibri" w:eastAsia="黑体" w:cs="Calibri"/>
          <w:kern w:val="0"/>
          <w:sz w:val="32"/>
        </w:rPr>
        <w:t>章  评标方法及标准</w:t>
      </w:r>
      <w:bookmarkEnd w:id="5"/>
    </w:p>
    <w:p>
      <w:pPr>
        <w:pStyle w:val="5"/>
        <w:spacing w:line="360" w:lineRule="exact"/>
        <w:ind w:firstLine="420"/>
        <w:rPr>
          <w:rFonts w:hAnsi="宋体" w:cs="Calibri"/>
          <w:bCs/>
          <w:sz w:val="22"/>
          <w:szCs w:val="22"/>
        </w:rPr>
      </w:pPr>
      <w:bookmarkStart w:id="8" w:name="_Toc29892"/>
      <w:r>
        <w:rPr>
          <w:rFonts w:hAnsi="宋体" w:cs="Calibri"/>
          <w:bCs/>
          <w:sz w:val="22"/>
          <w:szCs w:val="22"/>
        </w:rPr>
        <w:t>为保证本招标项目评标工作顺利进行，根据《中华人民共和国招标投标法》、《中华人民共和国招标投标法实施条例》、《评标委员会和评标方法暂行规定》（原国家发展计划委员会、建设部等七部委 第12号令）等有关规定，制定本办法。</w:t>
      </w:r>
    </w:p>
    <w:p>
      <w:pPr>
        <w:pStyle w:val="5"/>
        <w:spacing w:line="360" w:lineRule="exact"/>
        <w:rPr>
          <w:rFonts w:hAnsi="宋体" w:cs="Calibri"/>
          <w:b/>
          <w:bCs/>
          <w:sz w:val="22"/>
          <w:szCs w:val="22"/>
        </w:rPr>
      </w:pPr>
      <w:r>
        <w:rPr>
          <w:rFonts w:hAnsi="宋体" w:cs="Calibri"/>
          <w:b/>
          <w:bCs/>
          <w:sz w:val="22"/>
          <w:szCs w:val="22"/>
        </w:rPr>
        <w:t>一、评标原则</w:t>
      </w:r>
    </w:p>
    <w:p>
      <w:pPr>
        <w:pStyle w:val="5"/>
        <w:spacing w:line="360" w:lineRule="exact"/>
        <w:ind w:firstLine="420"/>
        <w:rPr>
          <w:rFonts w:hAnsi="宋体" w:cs="Calibri"/>
          <w:sz w:val="22"/>
          <w:szCs w:val="22"/>
        </w:rPr>
      </w:pPr>
      <w:r>
        <w:rPr>
          <w:rFonts w:hAnsi="宋体" w:cs="Calibri"/>
          <w:bCs/>
          <w:sz w:val="22"/>
          <w:szCs w:val="22"/>
        </w:rPr>
        <w:t>评标应遵循公平、公正、科学、择优的原则。</w:t>
      </w:r>
    </w:p>
    <w:p>
      <w:pPr>
        <w:pStyle w:val="5"/>
        <w:spacing w:line="360" w:lineRule="exact"/>
        <w:rPr>
          <w:rFonts w:hAnsi="宋体" w:cs="Calibri"/>
          <w:b/>
          <w:bCs/>
          <w:sz w:val="22"/>
          <w:szCs w:val="22"/>
        </w:rPr>
      </w:pPr>
      <w:r>
        <w:rPr>
          <w:rFonts w:hAnsi="宋体" w:cs="Calibri"/>
          <w:b/>
          <w:bCs/>
          <w:sz w:val="22"/>
          <w:szCs w:val="22"/>
        </w:rPr>
        <w:t>二、评标组织</w:t>
      </w:r>
    </w:p>
    <w:p>
      <w:pPr>
        <w:pStyle w:val="5"/>
        <w:spacing w:line="360" w:lineRule="exact"/>
        <w:ind w:firstLine="420"/>
        <w:rPr>
          <w:rFonts w:hAnsi="宋体" w:cs="Calibri"/>
          <w:sz w:val="22"/>
          <w:szCs w:val="22"/>
        </w:rPr>
      </w:pPr>
      <w:r>
        <w:rPr>
          <w:rFonts w:hAnsi="宋体" w:cs="Calibri"/>
          <w:sz w:val="22"/>
          <w:szCs w:val="22"/>
        </w:rPr>
        <w:t>评标工作由招标人依法组建的评标委员会（小组）负责。评标委员会成员为</w:t>
      </w:r>
      <w:r>
        <w:rPr>
          <w:rFonts w:hint="eastAsia" w:hAnsi="宋体" w:cs="Calibri"/>
          <w:sz w:val="22"/>
          <w:szCs w:val="22"/>
        </w:rPr>
        <w:t>3</w:t>
      </w:r>
      <w:r>
        <w:rPr>
          <w:rFonts w:hAnsi="宋体" w:cs="Calibri"/>
          <w:sz w:val="22"/>
          <w:szCs w:val="22"/>
        </w:rPr>
        <w:t>人及以上单数，</w:t>
      </w:r>
      <w:r>
        <w:rPr>
          <w:rFonts w:hint="eastAsia" w:hAnsi="宋体"/>
          <w:sz w:val="22"/>
          <w:szCs w:val="22"/>
        </w:rPr>
        <w:t>评标委员会由招标人自行组建。</w:t>
      </w:r>
    </w:p>
    <w:p>
      <w:pPr>
        <w:pStyle w:val="5"/>
        <w:spacing w:line="360" w:lineRule="exact"/>
        <w:rPr>
          <w:rFonts w:hAnsi="宋体" w:cs="Calibri"/>
          <w:b/>
          <w:bCs/>
          <w:sz w:val="22"/>
          <w:szCs w:val="22"/>
        </w:rPr>
      </w:pPr>
      <w:r>
        <w:rPr>
          <w:rFonts w:hAnsi="宋体" w:cs="Calibri"/>
          <w:b/>
          <w:bCs/>
          <w:sz w:val="22"/>
          <w:szCs w:val="22"/>
        </w:rPr>
        <w:t>三、投标文件的评审</w:t>
      </w:r>
    </w:p>
    <w:p>
      <w:pPr>
        <w:pStyle w:val="5"/>
        <w:spacing w:line="360" w:lineRule="exact"/>
        <w:ind w:firstLine="442" w:firstLineChars="200"/>
        <w:rPr>
          <w:rFonts w:hAnsi="宋体" w:cs="Calibri"/>
          <w:b/>
          <w:sz w:val="22"/>
          <w:szCs w:val="22"/>
        </w:rPr>
      </w:pPr>
      <w:r>
        <w:rPr>
          <w:rFonts w:hAnsi="宋体" w:cs="Calibri"/>
          <w:b/>
          <w:sz w:val="22"/>
          <w:szCs w:val="22"/>
        </w:rPr>
        <w:t>3.1 符合性评审</w:t>
      </w:r>
    </w:p>
    <w:p>
      <w:pPr>
        <w:widowControl/>
        <w:tabs>
          <w:tab w:val="left" w:pos="709"/>
        </w:tabs>
        <w:snapToGrid w:val="0"/>
        <w:spacing w:line="360" w:lineRule="exact"/>
        <w:ind w:firstLine="444" w:firstLineChars="202"/>
        <w:rPr>
          <w:rFonts w:ascii="宋体" w:hAnsi="宋体" w:cs="Calibri"/>
          <w:bCs/>
          <w:kern w:val="0"/>
          <w:sz w:val="22"/>
        </w:rPr>
      </w:pPr>
      <w:r>
        <w:rPr>
          <w:rFonts w:ascii="宋体" w:hAnsi="宋体" w:cs="Calibri"/>
          <w:bCs/>
          <w:kern w:val="0"/>
          <w:sz w:val="22"/>
        </w:rPr>
        <w:t>3.1.1评标委员会应依照招标文件的要求和规定首先对投标人的投标资格和投标文件进行符合性审查，</w:t>
      </w:r>
      <w:r>
        <w:rPr>
          <w:rFonts w:ascii="宋体" w:hAnsi="宋体" w:cs="Calibri"/>
          <w:b/>
          <w:kern w:val="0"/>
          <w:sz w:val="22"/>
        </w:rPr>
        <w:t>审查过程中评标委员会可以要求投标人提交下列审查项所需的有关证明和证件的原件，以便核验。</w:t>
      </w:r>
      <w:r>
        <w:rPr>
          <w:rFonts w:ascii="宋体" w:hAnsi="宋体" w:cs="Calibri"/>
          <w:bCs/>
          <w:kern w:val="0"/>
          <w:sz w:val="22"/>
        </w:rPr>
        <w:t>投标文件如存在以下情况之一的，经评标委员会三分之二以上的成员认定，符合性审查不予通过，</w:t>
      </w:r>
      <w:r>
        <w:rPr>
          <w:rFonts w:ascii="宋体" w:hAnsi="宋体" w:cs="Calibri"/>
          <w:b/>
          <w:bCs/>
          <w:kern w:val="0"/>
          <w:sz w:val="22"/>
        </w:rPr>
        <w:t>作废标处理，</w:t>
      </w:r>
      <w:r>
        <w:rPr>
          <w:rFonts w:ascii="宋体" w:hAnsi="宋体" w:cs="Calibri"/>
          <w:bCs/>
          <w:kern w:val="0"/>
          <w:sz w:val="22"/>
        </w:rPr>
        <w:t>不再进行详细评审：</w:t>
      </w:r>
    </w:p>
    <w:p>
      <w:pPr>
        <w:spacing w:line="360" w:lineRule="exact"/>
        <w:ind w:firstLine="470" w:firstLineChars="214"/>
        <w:rPr>
          <w:rFonts w:ascii="宋体" w:hAnsi="宋体" w:cs="Calibri"/>
          <w:sz w:val="22"/>
        </w:rPr>
      </w:pPr>
      <w:r>
        <w:rPr>
          <w:rFonts w:ascii="宋体" w:hAnsi="宋体" w:cs="Calibri"/>
          <w:sz w:val="22"/>
        </w:rPr>
        <w:t>1、</w:t>
      </w:r>
      <w:r>
        <w:rPr>
          <w:rFonts w:ascii="宋体" w:hAnsi="宋体" w:cs="Calibri"/>
          <w:bCs/>
          <w:kern w:val="0"/>
          <w:sz w:val="22"/>
        </w:rPr>
        <w:t>投标人的投标资格不满足国家有关规定或招标文件载明的投标资格条件的；</w:t>
      </w:r>
    </w:p>
    <w:p>
      <w:pPr>
        <w:spacing w:line="360" w:lineRule="exact"/>
        <w:ind w:firstLine="470" w:firstLineChars="214"/>
        <w:rPr>
          <w:rFonts w:ascii="宋体" w:hAnsi="宋体" w:cs="Calibri"/>
          <w:sz w:val="22"/>
        </w:rPr>
      </w:pPr>
      <w:r>
        <w:rPr>
          <w:rFonts w:ascii="宋体" w:hAnsi="宋体" w:cs="Calibri"/>
          <w:sz w:val="22"/>
        </w:rPr>
        <w:t>2、投标文件未按招标文件的要求签署和盖章的（仅限于单位印章和法定代表人或其委托代理人签字或盖章）；</w:t>
      </w:r>
    </w:p>
    <w:p>
      <w:pPr>
        <w:spacing w:line="360" w:lineRule="exact"/>
        <w:ind w:firstLine="470" w:firstLineChars="214"/>
        <w:rPr>
          <w:rFonts w:ascii="宋体" w:hAnsi="宋体" w:cs="Calibri"/>
          <w:sz w:val="22"/>
        </w:rPr>
      </w:pPr>
      <w:r>
        <w:rPr>
          <w:rFonts w:ascii="宋体" w:hAnsi="宋体" w:cs="Calibri"/>
          <w:sz w:val="22"/>
        </w:rPr>
        <w:t>3、投标文件未按规定的格式填写，内容不全或关键字迹模糊、无法辨认的；</w:t>
      </w:r>
    </w:p>
    <w:p>
      <w:pPr>
        <w:spacing w:line="360" w:lineRule="exact"/>
        <w:ind w:firstLine="470" w:firstLineChars="214"/>
        <w:rPr>
          <w:rFonts w:ascii="宋体" w:hAnsi="宋体" w:cs="Calibri"/>
          <w:sz w:val="22"/>
        </w:rPr>
      </w:pPr>
      <w:r>
        <w:rPr>
          <w:rFonts w:ascii="宋体" w:hAnsi="宋体" w:cs="Calibri"/>
          <w:sz w:val="22"/>
        </w:rPr>
        <w:t>4、投标人递交两份或多份内容不同的投标文件，或在一份投标文件中对同一招标项目报有两个或多个报价，且未声明哪一个有效；</w:t>
      </w:r>
    </w:p>
    <w:p>
      <w:pPr>
        <w:spacing w:line="360" w:lineRule="exact"/>
        <w:ind w:firstLine="470" w:firstLineChars="214"/>
        <w:rPr>
          <w:rFonts w:ascii="宋体" w:hAnsi="宋体" w:cs="Calibri"/>
          <w:sz w:val="22"/>
        </w:rPr>
      </w:pPr>
      <w:r>
        <w:rPr>
          <w:rFonts w:ascii="宋体" w:hAnsi="宋体" w:cs="Calibri"/>
          <w:sz w:val="22"/>
        </w:rPr>
        <w:t>5、</w:t>
      </w:r>
      <w:r>
        <w:rPr>
          <w:rFonts w:hint="eastAsia" w:ascii="宋体" w:hAnsi="宋体" w:cs="Calibri"/>
          <w:sz w:val="22"/>
        </w:rPr>
        <w:t>服务</w:t>
      </w:r>
      <w:r>
        <w:rPr>
          <w:rFonts w:ascii="宋体" w:hAnsi="宋体" w:cs="Calibri"/>
          <w:sz w:val="22"/>
        </w:rPr>
        <w:t>期不满足招标文件要求的；</w:t>
      </w:r>
    </w:p>
    <w:p>
      <w:pPr>
        <w:spacing w:line="360" w:lineRule="exact"/>
        <w:ind w:firstLine="470" w:firstLineChars="214"/>
        <w:rPr>
          <w:rFonts w:hint="eastAsia" w:ascii="宋体" w:hAnsi="宋体" w:eastAsia="宋体" w:cs="Calibri"/>
          <w:sz w:val="22"/>
          <w:lang w:eastAsia="zh-CN"/>
        </w:rPr>
      </w:pPr>
      <w:r>
        <w:rPr>
          <w:rFonts w:ascii="宋体" w:hAnsi="宋体" w:cs="Calibri"/>
          <w:sz w:val="22"/>
        </w:rPr>
        <w:t>6、不</w:t>
      </w:r>
      <w:r>
        <w:rPr>
          <w:rFonts w:ascii="宋体" w:hAnsi="宋体" w:cs="Calibri"/>
          <w:kern w:val="0"/>
          <w:sz w:val="22"/>
        </w:rPr>
        <w:t>响应招标文件规定的实质性要求</w:t>
      </w:r>
      <w:r>
        <w:rPr>
          <w:rFonts w:hint="eastAsia" w:ascii="宋体" w:hAnsi="宋体" w:cs="Calibri"/>
          <w:kern w:val="0"/>
          <w:sz w:val="22"/>
          <w:lang w:eastAsia="zh-CN"/>
        </w:rPr>
        <w:t>；</w:t>
      </w:r>
    </w:p>
    <w:p>
      <w:pPr>
        <w:spacing w:line="360" w:lineRule="exact"/>
        <w:ind w:firstLine="470" w:firstLineChars="214"/>
        <w:rPr>
          <w:rFonts w:ascii="宋体" w:hAnsi="宋体" w:cs="Calibri"/>
          <w:sz w:val="22"/>
        </w:rPr>
      </w:pPr>
      <w:r>
        <w:rPr>
          <w:rFonts w:ascii="宋体" w:hAnsi="宋体" w:cs="Calibri"/>
          <w:sz w:val="22"/>
        </w:rPr>
        <w:t>7、投标人以他人名义投标、或与他人串通投标、或以行贿手段谋取中标，或弄虚作假的；</w:t>
      </w:r>
    </w:p>
    <w:p>
      <w:pPr>
        <w:spacing w:line="360" w:lineRule="exact"/>
        <w:ind w:firstLine="470" w:firstLineChars="214"/>
        <w:rPr>
          <w:rFonts w:ascii="宋体" w:hAnsi="宋体" w:cs="Calibri"/>
          <w:sz w:val="22"/>
        </w:rPr>
      </w:pPr>
      <w:r>
        <w:rPr>
          <w:rFonts w:hint="eastAsia" w:ascii="宋体" w:hAnsi="宋体" w:cs="Calibri"/>
          <w:sz w:val="22"/>
          <w:lang w:val="en-US" w:eastAsia="zh-CN"/>
        </w:rPr>
        <w:t>8</w:t>
      </w:r>
      <w:r>
        <w:rPr>
          <w:rFonts w:ascii="宋体" w:hAnsi="宋体" w:cs="Calibri"/>
          <w:sz w:val="22"/>
        </w:rPr>
        <w:t>、存在法律、法规、规章规定的其它无效投标情况的</w:t>
      </w:r>
      <w:r>
        <w:rPr>
          <w:rFonts w:hint="eastAsia" w:ascii="宋体" w:hAnsi="宋体" w:cs="Calibri"/>
          <w:sz w:val="22"/>
        </w:rPr>
        <w:t>。</w:t>
      </w:r>
    </w:p>
    <w:p>
      <w:pPr>
        <w:widowControl/>
        <w:tabs>
          <w:tab w:val="left" w:pos="709"/>
        </w:tabs>
        <w:snapToGrid w:val="0"/>
        <w:spacing w:line="360" w:lineRule="exact"/>
        <w:ind w:firstLine="446" w:firstLineChars="202"/>
        <w:rPr>
          <w:rFonts w:ascii="宋体" w:hAnsi="宋体" w:cs="Calibri"/>
          <w:b/>
          <w:sz w:val="22"/>
        </w:rPr>
      </w:pPr>
      <w:r>
        <w:rPr>
          <w:rFonts w:ascii="宋体" w:hAnsi="宋体" w:cs="Calibri"/>
          <w:b/>
          <w:sz w:val="22"/>
        </w:rPr>
        <w:t>3.1.2 报价算术性修正</w:t>
      </w:r>
    </w:p>
    <w:p>
      <w:pPr>
        <w:pStyle w:val="5"/>
        <w:spacing w:line="360" w:lineRule="exact"/>
        <w:ind w:firstLine="440" w:firstLineChars="200"/>
        <w:rPr>
          <w:rFonts w:hAnsi="宋体" w:cs="Calibri"/>
          <w:sz w:val="22"/>
          <w:szCs w:val="22"/>
        </w:rPr>
      </w:pPr>
      <w:r>
        <w:rPr>
          <w:rFonts w:hAnsi="宋体" w:cs="Calibri"/>
          <w:sz w:val="22"/>
          <w:szCs w:val="22"/>
        </w:rPr>
        <w:t>评标委员会按以下原则对通过符合性审查的投标文件报价进行算术性修正：</w:t>
      </w:r>
    </w:p>
    <w:p>
      <w:pPr>
        <w:pStyle w:val="5"/>
        <w:numPr>
          <w:ilvl w:val="0"/>
          <w:numId w:val="0"/>
        </w:numPr>
        <w:adjustRightInd w:val="0"/>
        <w:spacing w:line="360" w:lineRule="exact"/>
        <w:ind w:firstLine="440" w:firstLineChars="200"/>
        <w:rPr>
          <w:rFonts w:hAnsi="宋体" w:cs="Calibri"/>
          <w:sz w:val="22"/>
          <w:szCs w:val="22"/>
        </w:rPr>
      </w:pPr>
      <w:r>
        <w:rPr>
          <w:rFonts w:hAnsi="宋体" w:cs="Calibri"/>
          <w:sz w:val="22"/>
          <w:szCs w:val="22"/>
        </w:rPr>
        <w:t>投标文件中的大写金额与小写金额不一致的，以大写金额为准；</w:t>
      </w:r>
    </w:p>
    <w:p>
      <w:pPr>
        <w:pStyle w:val="5"/>
        <w:spacing w:line="360" w:lineRule="exact"/>
        <w:ind w:firstLine="440" w:firstLineChars="200"/>
        <w:rPr>
          <w:rFonts w:hAnsi="宋体" w:cs="Calibri"/>
          <w:b/>
          <w:sz w:val="22"/>
          <w:szCs w:val="22"/>
        </w:rPr>
      </w:pPr>
      <w:r>
        <w:rPr>
          <w:rFonts w:hAnsi="宋体" w:cs="Calibri"/>
          <w:sz w:val="22"/>
          <w:szCs w:val="22"/>
        </w:rPr>
        <w:t>当通过符合性评审的单位少于三家时（不包括三家），应由评标委员会确认是否具有竞争性，如果有竞争性，则评标继续进行。</w:t>
      </w:r>
    </w:p>
    <w:p>
      <w:pPr>
        <w:pStyle w:val="5"/>
        <w:spacing w:line="360" w:lineRule="exact"/>
        <w:ind w:firstLine="442" w:firstLineChars="200"/>
        <w:rPr>
          <w:rFonts w:hAnsi="宋体" w:cs="Calibri"/>
          <w:b/>
          <w:sz w:val="22"/>
          <w:szCs w:val="22"/>
        </w:rPr>
      </w:pPr>
      <w:r>
        <w:rPr>
          <w:rFonts w:hAnsi="宋体" w:cs="Calibri"/>
          <w:b/>
          <w:sz w:val="22"/>
          <w:szCs w:val="22"/>
        </w:rPr>
        <w:t>3.2 投标文件的澄清和补正</w:t>
      </w:r>
    </w:p>
    <w:p>
      <w:pPr>
        <w:pStyle w:val="5"/>
        <w:adjustRightInd w:val="0"/>
        <w:snapToGrid w:val="0"/>
        <w:spacing w:line="360" w:lineRule="exact"/>
        <w:ind w:firstLine="440" w:firstLineChars="200"/>
        <w:rPr>
          <w:rFonts w:hAnsi="宋体" w:cs="Calibri"/>
          <w:sz w:val="22"/>
          <w:szCs w:val="22"/>
        </w:rPr>
      </w:pPr>
      <w:r>
        <w:rPr>
          <w:rFonts w:hAnsi="宋体" w:cs="Calibri"/>
          <w:sz w:val="22"/>
          <w:szCs w:val="22"/>
        </w:rPr>
        <w:t>3.2.1 在评标过程中，评标委员会可以书面形式要求投标人对所提交的投标文件中不明确的内容进行书面澄清、说明或者补正。评标委员会不接受投标人主动提出的澄清、说明或补正。</w:t>
      </w:r>
    </w:p>
    <w:p>
      <w:pPr>
        <w:pStyle w:val="5"/>
        <w:adjustRightInd w:val="0"/>
        <w:snapToGrid w:val="0"/>
        <w:spacing w:line="360" w:lineRule="exact"/>
        <w:ind w:firstLine="440" w:firstLineChars="200"/>
        <w:rPr>
          <w:rFonts w:hAnsi="宋体" w:cs="Calibri"/>
          <w:sz w:val="22"/>
          <w:szCs w:val="22"/>
        </w:rPr>
      </w:pPr>
      <w:r>
        <w:rPr>
          <w:rFonts w:hAnsi="宋体" w:cs="Calibri"/>
          <w:sz w:val="22"/>
          <w:szCs w:val="22"/>
        </w:rPr>
        <w:t>3.2.2澄清、说明和补正不得改变投标文件的实质性内容（算术性错误修正的除外）。投标人的书面澄清、说明和补正属于投标文件的组成部分。</w:t>
      </w:r>
    </w:p>
    <w:p>
      <w:pPr>
        <w:pStyle w:val="5"/>
        <w:adjustRightInd w:val="0"/>
        <w:snapToGrid w:val="0"/>
        <w:spacing w:line="360" w:lineRule="exact"/>
        <w:ind w:firstLine="440" w:firstLineChars="200"/>
        <w:rPr>
          <w:rFonts w:hAnsi="宋体" w:cs="Calibri"/>
          <w:sz w:val="22"/>
          <w:szCs w:val="22"/>
        </w:rPr>
      </w:pPr>
      <w:r>
        <w:rPr>
          <w:rFonts w:hAnsi="宋体" w:cs="Calibri"/>
          <w:sz w:val="22"/>
          <w:szCs w:val="22"/>
        </w:rPr>
        <w:t>3.2.3 评标委员会对投标人提交的澄清、说明或补正有疑问的，可以要求投标人进一步澄清、说明或补正，直至满足评标委员会的要求。</w:t>
      </w:r>
    </w:p>
    <w:p>
      <w:pPr>
        <w:adjustRightInd w:val="0"/>
        <w:snapToGrid w:val="0"/>
        <w:spacing w:line="360" w:lineRule="exact"/>
        <w:ind w:firstLine="442" w:firstLineChars="200"/>
        <w:rPr>
          <w:rFonts w:ascii="宋体" w:hAnsi="宋体"/>
          <w:b/>
          <w:color w:val="000000"/>
          <w:sz w:val="22"/>
        </w:rPr>
      </w:pPr>
      <w:r>
        <w:rPr>
          <w:rFonts w:ascii="宋体" w:hAnsi="宋体" w:cs="Calibri"/>
          <w:b/>
          <w:sz w:val="22"/>
        </w:rPr>
        <w:t>3.3</w:t>
      </w:r>
      <w:r>
        <w:rPr>
          <w:rFonts w:hint="eastAsia" w:ascii="宋体" w:hAnsi="宋体"/>
          <w:b/>
          <w:color w:val="000000"/>
          <w:sz w:val="22"/>
        </w:rPr>
        <w:t>评标细则</w:t>
      </w:r>
    </w:p>
    <w:p>
      <w:pPr>
        <w:pStyle w:val="5"/>
        <w:adjustRightInd w:val="0"/>
        <w:snapToGrid w:val="0"/>
        <w:spacing w:line="360" w:lineRule="exact"/>
        <w:ind w:firstLine="440" w:firstLineChars="200"/>
        <w:rPr>
          <w:rFonts w:hAnsi="宋体" w:cs="Calibri"/>
          <w:sz w:val="22"/>
          <w:szCs w:val="22"/>
        </w:rPr>
      </w:pPr>
      <w:r>
        <w:rPr>
          <w:rFonts w:hint="eastAsia" w:hAnsi="宋体" w:cs="Calibri"/>
          <w:sz w:val="22"/>
          <w:szCs w:val="22"/>
        </w:rPr>
        <w:t>本次评标采用综合评分法，评标委员会根据评审情况，对资信、技术、商务等方面进行评审。评标委员会根据评审情况，对各投标人的商务报价进行统一打分，对各投标人的资信及技术由评标委员会成员进行独立打分。所有分值均保留小数点后1位小数。若评标委员会的评分表中计分不在分值范围内的，则该评分表无效。</w:t>
      </w:r>
    </w:p>
    <w:p>
      <w:pPr>
        <w:pStyle w:val="5"/>
        <w:adjustRightInd w:val="0"/>
        <w:snapToGrid w:val="0"/>
        <w:spacing w:line="360" w:lineRule="exact"/>
        <w:ind w:firstLine="442" w:firstLineChars="200"/>
        <w:rPr>
          <w:rFonts w:hint="eastAsia" w:hAnsi="宋体"/>
          <w:b/>
          <w:color w:val="000000"/>
          <w:sz w:val="22"/>
          <w:szCs w:val="22"/>
        </w:rPr>
      </w:pPr>
      <w:r>
        <w:rPr>
          <w:rFonts w:hint="eastAsia" w:hAnsi="宋体"/>
          <w:b/>
          <w:color w:val="000000"/>
          <w:sz w:val="22"/>
          <w:szCs w:val="22"/>
        </w:rPr>
        <w:t>每个投标人最终得分=商务报价分+资信及技术分</w:t>
      </w:r>
    </w:p>
    <w:p>
      <w:pPr>
        <w:spacing w:line="360" w:lineRule="exact"/>
        <w:ind w:firstLine="442" w:firstLineChars="200"/>
        <w:rPr>
          <w:rFonts w:eastAsia="宋体" w:cs="宋体"/>
          <w:b/>
          <w:sz w:val="22"/>
        </w:rPr>
      </w:pPr>
      <w:r>
        <w:rPr>
          <w:rFonts w:cs="宋体"/>
          <w:b/>
          <w:sz w:val="22"/>
        </w:rPr>
        <w:t>1.投标文件的资信评审（5分）</w:t>
      </w:r>
    </w:p>
    <w:p>
      <w:pPr>
        <w:spacing w:line="360" w:lineRule="exact"/>
        <w:ind w:firstLine="440" w:firstLineChars="200"/>
        <w:rPr>
          <w:rFonts w:cs="宋体"/>
          <w:sz w:val="22"/>
        </w:rPr>
      </w:pPr>
      <w:r>
        <w:rPr>
          <w:rFonts w:cs="宋体"/>
          <w:sz w:val="22"/>
        </w:rPr>
        <w:t>该评分分值由评标委员会成员统一打分（具体分值设定详见下表）。</w:t>
      </w:r>
    </w:p>
    <w:tbl>
      <w:tblPr>
        <w:tblStyle w:val="9"/>
        <w:tblW w:w="96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7796"/>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blHeader/>
          <w:jc w:val="center"/>
        </w:trPr>
        <w:tc>
          <w:tcPr>
            <w:tcW w:w="8505" w:type="dxa"/>
            <w:gridSpan w:val="2"/>
            <w:vAlign w:val="center"/>
          </w:tcPr>
          <w:p>
            <w:pPr>
              <w:snapToGrid w:val="0"/>
              <w:jc w:val="center"/>
              <w:rPr>
                <w:rFonts w:cs="Arial"/>
                <w:sz w:val="22"/>
              </w:rPr>
            </w:pPr>
            <w:r>
              <w:rPr>
                <w:rFonts w:cs="Arial"/>
                <w:sz w:val="22"/>
              </w:rPr>
              <w:t>评分细则</w:t>
            </w:r>
          </w:p>
        </w:tc>
        <w:tc>
          <w:tcPr>
            <w:tcW w:w="1134" w:type="dxa"/>
            <w:vAlign w:val="center"/>
          </w:tcPr>
          <w:p>
            <w:pPr>
              <w:pStyle w:val="12"/>
              <w:tabs>
                <w:tab w:val="left" w:pos="1418"/>
              </w:tabs>
              <w:snapToGrid w:val="0"/>
              <w:spacing w:line="240" w:lineRule="auto"/>
              <w:rPr>
                <w:rFonts w:hint="default" w:ascii="Calibri" w:hAnsi="Calibri" w:eastAsia="宋体" w:cs="宋体"/>
                <w:spacing w:val="-6"/>
                <w:sz w:val="22"/>
                <w:szCs w:val="22"/>
              </w:rPr>
            </w:pPr>
            <w:r>
              <w:rPr>
                <w:rFonts w:hint="default" w:ascii="Calibri" w:hAnsi="Calibri" w:eastAsia="宋体" w:cs="宋体"/>
                <w:spacing w:val="-6"/>
                <w:sz w:val="22"/>
                <w:szCs w:val="22"/>
              </w:rPr>
              <w:t>分值范围</w:t>
            </w:r>
            <w:r>
              <w:rPr>
                <w:rFonts w:ascii="Calibri" w:hAnsi="Calibri" w:eastAsia="宋体" w:cs="宋体"/>
                <w:spacing w:val="-6"/>
                <w:sz w:val="22"/>
                <w:szCs w:val="22"/>
              </w:rPr>
              <w:t>（</w:t>
            </w:r>
            <w:r>
              <w:rPr>
                <w:rFonts w:hint="default" w:ascii="Calibri" w:hAnsi="Calibri" w:eastAsia="宋体" w:cs="宋体"/>
                <w:spacing w:val="-6"/>
                <w:sz w:val="22"/>
                <w:szCs w:val="22"/>
              </w:rPr>
              <w:t>5</w:t>
            </w:r>
            <w:r>
              <w:rPr>
                <w:rFonts w:ascii="Calibri" w:hAnsi="Calibri" w:eastAsia="宋体" w:cs="宋体"/>
                <w:spacing w:val="-6"/>
                <w:sz w:val="22"/>
                <w:szCs w:val="22"/>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blHeader/>
          <w:jc w:val="center"/>
        </w:trPr>
        <w:tc>
          <w:tcPr>
            <w:tcW w:w="709" w:type="dxa"/>
            <w:vAlign w:val="center"/>
          </w:tcPr>
          <w:p>
            <w:pPr>
              <w:snapToGrid w:val="0"/>
              <w:jc w:val="center"/>
              <w:rPr>
                <w:rFonts w:cs="宋体"/>
                <w:sz w:val="22"/>
              </w:rPr>
            </w:pPr>
            <w:r>
              <w:rPr>
                <w:rFonts w:hint="eastAsia" w:cs="宋体"/>
                <w:sz w:val="22"/>
              </w:rPr>
              <w:t>1</w:t>
            </w:r>
          </w:p>
        </w:tc>
        <w:tc>
          <w:tcPr>
            <w:tcW w:w="7796" w:type="dxa"/>
            <w:vAlign w:val="center"/>
          </w:tcPr>
          <w:p>
            <w:pPr>
              <w:snapToGrid w:val="0"/>
              <w:rPr>
                <w:rFonts w:hint="default" w:eastAsia="宋体"/>
                <w:spacing w:val="-1"/>
                <w:sz w:val="22"/>
                <w:lang w:val="en-US" w:eastAsia="zh-CN"/>
              </w:rPr>
            </w:pPr>
            <w:r>
              <w:rPr>
                <w:spacing w:val="-1"/>
                <w:sz w:val="22"/>
              </w:rPr>
              <w:t>近年（合同签订时间在2017年1月1日至投标截止日期间</w:t>
            </w:r>
            <w:r>
              <w:rPr>
                <w:rFonts w:hint="eastAsia"/>
                <w:spacing w:val="-1"/>
                <w:sz w:val="22"/>
              </w:rPr>
              <w:t>，</w:t>
            </w:r>
            <w:r>
              <w:rPr>
                <w:spacing w:val="-1"/>
                <w:sz w:val="22"/>
              </w:rPr>
              <w:t>以合同签订时间为准）投标人具有</w:t>
            </w:r>
            <w:r>
              <w:rPr>
                <w:rFonts w:hint="eastAsia"/>
                <w:spacing w:val="-1"/>
                <w:sz w:val="22"/>
                <w:lang w:val="en-US" w:eastAsia="zh-CN"/>
              </w:rPr>
              <w:t>吊顶类更换</w:t>
            </w:r>
            <w:r>
              <w:rPr>
                <w:spacing w:val="-1"/>
                <w:sz w:val="22"/>
              </w:rPr>
              <w:t>项目业绩</w:t>
            </w:r>
            <w:r>
              <w:rPr>
                <w:rFonts w:hint="eastAsia"/>
                <w:spacing w:val="-1"/>
                <w:sz w:val="22"/>
              </w:rPr>
              <w:t>，</w:t>
            </w:r>
            <w:r>
              <w:rPr>
                <w:rFonts w:hint="eastAsia"/>
                <w:spacing w:val="-1"/>
                <w:sz w:val="22"/>
                <w:lang w:val="en-US" w:eastAsia="zh-CN"/>
              </w:rPr>
              <w:t>每一个得2分，最高</w:t>
            </w:r>
            <w:r>
              <w:rPr>
                <w:rFonts w:hint="eastAsia"/>
                <w:spacing w:val="-1"/>
                <w:sz w:val="22"/>
              </w:rPr>
              <w:t>得</w:t>
            </w:r>
            <w:r>
              <w:rPr>
                <w:spacing w:val="-1"/>
                <w:sz w:val="22"/>
              </w:rPr>
              <w:t>5</w:t>
            </w:r>
            <w:r>
              <w:rPr>
                <w:rFonts w:hint="eastAsia"/>
                <w:spacing w:val="-1"/>
                <w:sz w:val="22"/>
              </w:rPr>
              <w:t>分</w:t>
            </w:r>
            <w:r>
              <w:rPr>
                <w:rFonts w:hint="eastAsia"/>
                <w:spacing w:val="-1"/>
                <w:sz w:val="22"/>
                <w:lang w:eastAsia="zh-CN"/>
              </w:rPr>
              <w:t>，</w:t>
            </w:r>
            <w:r>
              <w:rPr>
                <w:rFonts w:hint="eastAsia"/>
                <w:spacing w:val="-1"/>
                <w:sz w:val="22"/>
                <w:lang w:val="en-US" w:eastAsia="zh-CN"/>
              </w:rPr>
              <w:t>没有不得分。</w:t>
            </w:r>
          </w:p>
          <w:p>
            <w:pPr>
              <w:pStyle w:val="2"/>
              <w:spacing w:before="0" w:after="0"/>
              <w:jc w:val="both"/>
              <w:rPr>
                <w:b w:val="0"/>
              </w:rPr>
            </w:pPr>
            <w:r>
              <w:rPr>
                <w:spacing w:val="-1"/>
                <w:sz w:val="22"/>
              </w:rPr>
              <w:t>需提供合同协议复印件并加盖投标人公章。</w:t>
            </w:r>
          </w:p>
        </w:tc>
        <w:tc>
          <w:tcPr>
            <w:tcW w:w="1134" w:type="dxa"/>
            <w:vAlign w:val="center"/>
          </w:tcPr>
          <w:p>
            <w:pPr>
              <w:pStyle w:val="12"/>
              <w:tabs>
                <w:tab w:val="left" w:pos="1418"/>
              </w:tabs>
              <w:snapToGrid w:val="0"/>
              <w:spacing w:line="240" w:lineRule="auto"/>
              <w:rPr>
                <w:rFonts w:hint="default" w:ascii="Calibri" w:hAnsi="Calibri" w:eastAsia="宋体" w:cs="宋体"/>
                <w:spacing w:val="-6"/>
                <w:sz w:val="22"/>
                <w:szCs w:val="22"/>
              </w:rPr>
            </w:pPr>
            <w:r>
              <w:rPr>
                <w:rFonts w:hint="default" w:ascii="Calibri" w:hAnsi="Calibri" w:eastAsia="宋体" w:cs="宋体"/>
                <w:spacing w:val="-6"/>
                <w:sz w:val="22"/>
                <w:szCs w:val="22"/>
              </w:rPr>
              <w:t>0</w:t>
            </w:r>
            <w:r>
              <w:rPr>
                <w:rFonts w:ascii="Calibri" w:hAnsi="Calibri" w:eastAsia="宋体" w:cs="宋体"/>
                <w:spacing w:val="-6"/>
                <w:sz w:val="22"/>
                <w:szCs w:val="22"/>
              </w:rPr>
              <w:t>~</w:t>
            </w:r>
            <w:r>
              <w:rPr>
                <w:rFonts w:hint="default" w:ascii="Calibri" w:hAnsi="Calibri" w:eastAsia="宋体" w:cs="宋体"/>
                <w:spacing w:val="-6"/>
                <w:sz w:val="22"/>
                <w:szCs w:val="22"/>
              </w:rPr>
              <w:t>5</w:t>
            </w:r>
          </w:p>
        </w:tc>
      </w:tr>
    </w:tbl>
    <w:p>
      <w:pPr>
        <w:spacing w:line="360" w:lineRule="exact"/>
        <w:ind w:firstLine="442" w:firstLineChars="200"/>
        <w:rPr>
          <w:rFonts w:cs="宋体"/>
          <w:b/>
          <w:sz w:val="22"/>
        </w:rPr>
      </w:pPr>
      <w:r>
        <w:rPr>
          <w:rFonts w:cs="宋体"/>
          <w:b/>
          <w:sz w:val="22"/>
        </w:rPr>
        <w:t>2.投标文件的技术评审（35分）</w:t>
      </w:r>
    </w:p>
    <w:p>
      <w:pPr>
        <w:adjustRightInd w:val="0"/>
        <w:snapToGrid w:val="0"/>
        <w:spacing w:line="360" w:lineRule="exact"/>
        <w:ind w:firstLine="440" w:firstLineChars="200"/>
        <w:rPr>
          <w:rFonts w:cs="宋体"/>
          <w:sz w:val="22"/>
        </w:rPr>
      </w:pPr>
      <w:r>
        <w:rPr>
          <w:rFonts w:cs="宋体"/>
          <w:sz w:val="22"/>
        </w:rPr>
        <w:t>该评分分值由评标委员会成员独立打分（具体分值设定详见下表），小数点后保留1位小数。每个投标人的最终技术得分为评标委员会打分的算术平均值（小数点后保留2位，第三位四舍五入）。</w:t>
      </w:r>
    </w:p>
    <w:tbl>
      <w:tblPr>
        <w:tblStyle w:val="9"/>
        <w:tblW w:w="983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3"/>
        <w:gridCol w:w="6423"/>
        <w:gridCol w:w="947"/>
        <w:gridCol w:w="884"/>
        <w:gridCol w:w="8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tblHeader/>
          <w:jc w:val="center"/>
        </w:trPr>
        <w:tc>
          <w:tcPr>
            <w:tcW w:w="7186" w:type="dxa"/>
            <w:gridSpan w:val="2"/>
            <w:vMerge w:val="restart"/>
            <w:vAlign w:val="center"/>
          </w:tcPr>
          <w:p>
            <w:pPr>
              <w:adjustRightInd w:val="0"/>
              <w:snapToGrid w:val="0"/>
              <w:jc w:val="center"/>
              <w:rPr>
                <w:szCs w:val="21"/>
              </w:rPr>
            </w:pPr>
            <w:r>
              <w:rPr>
                <w:rFonts w:cs="Arial"/>
                <w:sz w:val="22"/>
              </w:rPr>
              <w:t>评分细则</w:t>
            </w:r>
          </w:p>
        </w:tc>
        <w:tc>
          <w:tcPr>
            <w:tcW w:w="2649" w:type="dxa"/>
            <w:gridSpan w:val="3"/>
            <w:vAlign w:val="center"/>
          </w:tcPr>
          <w:p>
            <w:pPr>
              <w:pStyle w:val="12"/>
              <w:tabs>
                <w:tab w:val="left" w:pos="1418"/>
              </w:tabs>
              <w:adjustRightInd w:val="0"/>
              <w:snapToGrid w:val="0"/>
              <w:spacing w:line="240" w:lineRule="auto"/>
              <w:rPr>
                <w:rFonts w:hint="default" w:ascii="Calibri" w:hAnsi="Calibri" w:eastAsia="宋体" w:cs="宋体"/>
                <w:spacing w:val="-6"/>
                <w:sz w:val="21"/>
                <w:szCs w:val="21"/>
              </w:rPr>
            </w:pPr>
            <w:r>
              <w:rPr>
                <w:rFonts w:hint="default" w:ascii="Calibri" w:hAnsi="Calibri" w:eastAsia="宋体" w:cs="宋体"/>
                <w:spacing w:val="-6"/>
                <w:sz w:val="22"/>
                <w:szCs w:val="22"/>
              </w:rPr>
              <w:t>分值范围</w:t>
            </w:r>
            <w:r>
              <w:rPr>
                <w:rFonts w:ascii="Calibri" w:hAnsi="Calibri" w:eastAsia="宋体" w:cs="宋体"/>
                <w:spacing w:val="-6"/>
                <w:sz w:val="22"/>
                <w:szCs w:val="22"/>
              </w:rPr>
              <w:t>（3</w:t>
            </w:r>
            <w:r>
              <w:rPr>
                <w:rFonts w:hint="default" w:ascii="Calibri" w:hAnsi="Calibri" w:eastAsia="宋体" w:cs="宋体"/>
                <w:spacing w:val="-6"/>
                <w:sz w:val="22"/>
                <w:szCs w:val="22"/>
              </w:rPr>
              <w:t>5</w:t>
            </w:r>
            <w:r>
              <w:rPr>
                <w:rFonts w:ascii="Calibri" w:hAnsi="Calibri" w:eastAsia="宋体" w:cs="宋体"/>
                <w:spacing w:val="-6"/>
                <w:sz w:val="22"/>
                <w:szCs w:val="22"/>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tblHeader/>
          <w:jc w:val="center"/>
        </w:trPr>
        <w:tc>
          <w:tcPr>
            <w:tcW w:w="7186" w:type="dxa"/>
            <w:gridSpan w:val="2"/>
            <w:vMerge w:val="continue"/>
            <w:vAlign w:val="center"/>
          </w:tcPr>
          <w:p>
            <w:pPr>
              <w:adjustRightInd w:val="0"/>
              <w:snapToGrid w:val="0"/>
              <w:jc w:val="center"/>
              <w:rPr>
                <w:rFonts w:cs="Arial"/>
                <w:sz w:val="22"/>
              </w:rPr>
            </w:pPr>
          </w:p>
        </w:tc>
        <w:tc>
          <w:tcPr>
            <w:tcW w:w="947" w:type="dxa"/>
            <w:vAlign w:val="center"/>
          </w:tcPr>
          <w:p>
            <w:pPr>
              <w:pStyle w:val="12"/>
              <w:tabs>
                <w:tab w:val="left" w:pos="1418"/>
              </w:tabs>
              <w:adjustRightInd w:val="0"/>
              <w:snapToGrid w:val="0"/>
              <w:spacing w:line="240" w:lineRule="auto"/>
              <w:rPr>
                <w:rFonts w:hint="default" w:ascii="Calibri" w:hAnsi="Calibri" w:eastAsia="宋体" w:cs="宋体"/>
                <w:spacing w:val="-6"/>
                <w:sz w:val="22"/>
                <w:szCs w:val="22"/>
              </w:rPr>
            </w:pPr>
            <w:r>
              <w:rPr>
                <w:rFonts w:ascii="Calibri" w:hAnsi="Calibri" w:eastAsia="宋体" w:cs="宋体"/>
                <w:spacing w:val="-6"/>
                <w:sz w:val="22"/>
                <w:szCs w:val="22"/>
              </w:rPr>
              <w:t>较差</w:t>
            </w:r>
          </w:p>
        </w:tc>
        <w:tc>
          <w:tcPr>
            <w:tcW w:w="884" w:type="dxa"/>
            <w:vAlign w:val="center"/>
          </w:tcPr>
          <w:p>
            <w:pPr>
              <w:pStyle w:val="12"/>
              <w:tabs>
                <w:tab w:val="left" w:pos="1418"/>
              </w:tabs>
              <w:adjustRightInd w:val="0"/>
              <w:snapToGrid w:val="0"/>
              <w:spacing w:line="240" w:lineRule="auto"/>
              <w:rPr>
                <w:rFonts w:hint="default" w:ascii="Calibri" w:hAnsi="Calibri" w:eastAsia="宋体" w:cs="宋体"/>
                <w:spacing w:val="-6"/>
                <w:sz w:val="22"/>
                <w:szCs w:val="22"/>
              </w:rPr>
            </w:pPr>
            <w:r>
              <w:rPr>
                <w:rFonts w:ascii="Calibri" w:hAnsi="Calibri" w:eastAsia="宋体" w:cs="宋体"/>
                <w:spacing w:val="-6"/>
                <w:sz w:val="22"/>
                <w:szCs w:val="22"/>
              </w:rPr>
              <w:t>一般</w:t>
            </w:r>
          </w:p>
        </w:tc>
        <w:tc>
          <w:tcPr>
            <w:tcW w:w="818" w:type="dxa"/>
            <w:vAlign w:val="center"/>
          </w:tcPr>
          <w:p>
            <w:pPr>
              <w:pStyle w:val="12"/>
              <w:tabs>
                <w:tab w:val="left" w:pos="1418"/>
              </w:tabs>
              <w:adjustRightInd w:val="0"/>
              <w:snapToGrid w:val="0"/>
              <w:spacing w:line="240" w:lineRule="auto"/>
              <w:rPr>
                <w:rFonts w:hint="default" w:ascii="Calibri" w:hAnsi="Calibri" w:eastAsia="宋体" w:cs="宋体"/>
                <w:spacing w:val="-6"/>
                <w:sz w:val="22"/>
                <w:szCs w:val="22"/>
              </w:rPr>
            </w:pPr>
            <w:r>
              <w:rPr>
                <w:rFonts w:ascii="Calibri" w:hAnsi="Calibri" w:eastAsia="宋体" w:cs="宋体"/>
                <w:spacing w:val="-6"/>
                <w:sz w:val="22"/>
                <w:szCs w:val="22"/>
              </w:rPr>
              <w:t>良好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tblHeader/>
          <w:jc w:val="center"/>
        </w:trPr>
        <w:tc>
          <w:tcPr>
            <w:tcW w:w="763" w:type="dxa"/>
            <w:vAlign w:val="center"/>
          </w:tcPr>
          <w:p>
            <w:pPr>
              <w:adjustRightInd w:val="0"/>
              <w:snapToGrid w:val="0"/>
              <w:jc w:val="center"/>
              <w:rPr>
                <w:rFonts w:cs="宋体"/>
                <w:kern w:val="0"/>
                <w:sz w:val="22"/>
              </w:rPr>
            </w:pPr>
            <w:r>
              <w:rPr>
                <w:rFonts w:cs="宋体"/>
                <w:kern w:val="0"/>
                <w:sz w:val="22"/>
              </w:rPr>
              <w:t>1</w:t>
            </w:r>
          </w:p>
        </w:tc>
        <w:tc>
          <w:tcPr>
            <w:tcW w:w="6423" w:type="dxa"/>
            <w:vAlign w:val="center"/>
          </w:tcPr>
          <w:p>
            <w:pPr>
              <w:adjustRightInd w:val="0"/>
              <w:snapToGrid w:val="0"/>
              <w:spacing w:line="360" w:lineRule="exact"/>
              <w:jc w:val="both"/>
              <w:rPr>
                <w:rFonts w:eastAsia="宋体" w:cs="宋体"/>
                <w:sz w:val="22"/>
              </w:rPr>
            </w:pPr>
            <w:r>
              <w:rPr>
                <w:rFonts w:hint="eastAsia" w:eastAsia="宋体" w:cs="宋体"/>
                <w:sz w:val="22"/>
                <w:lang w:val="en-US" w:eastAsia="zh-CN"/>
              </w:rPr>
              <w:t>施工方案</w:t>
            </w:r>
            <w:r>
              <w:rPr>
                <w:rFonts w:hint="eastAsia" w:eastAsia="宋体" w:cs="宋体"/>
                <w:sz w:val="22"/>
              </w:rPr>
              <w:t>是否完善</w:t>
            </w:r>
            <w:r>
              <w:rPr>
                <w:rFonts w:hint="eastAsia" w:eastAsia="宋体" w:cs="宋体"/>
                <w:sz w:val="22"/>
                <w:lang w:eastAsia="zh-CN"/>
              </w:rPr>
              <w:t>，</w:t>
            </w:r>
            <w:r>
              <w:rPr>
                <w:rFonts w:hint="eastAsia" w:eastAsia="宋体" w:cs="宋体"/>
                <w:sz w:val="22"/>
                <w:lang w:val="en-US" w:eastAsia="zh-CN"/>
              </w:rPr>
              <w:t>计划</w:t>
            </w:r>
            <w:r>
              <w:rPr>
                <w:rFonts w:eastAsia="宋体" w:cs="宋体"/>
                <w:sz w:val="22"/>
              </w:rPr>
              <w:t>安排是否合理</w:t>
            </w:r>
            <w:r>
              <w:rPr>
                <w:rFonts w:hint="eastAsia" w:eastAsia="宋体" w:cs="宋体"/>
                <w:sz w:val="22"/>
              </w:rPr>
              <w:t>；</w:t>
            </w:r>
            <w:r>
              <w:rPr>
                <w:rFonts w:eastAsia="宋体" w:cs="宋体"/>
                <w:sz w:val="22"/>
              </w:rPr>
              <w:t>横向对比打分</w:t>
            </w:r>
            <w:r>
              <w:rPr>
                <w:rFonts w:hint="eastAsia" w:eastAsia="宋体" w:cs="宋体"/>
                <w:sz w:val="22"/>
              </w:rPr>
              <w:t>。</w:t>
            </w:r>
          </w:p>
        </w:tc>
        <w:tc>
          <w:tcPr>
            <w:tcW w:w="947" w:type="dxa"/>
            <w:vAlign w:val="center"/>
          </w:tcPr>
          <w:p>
            <w:pPr>
              <w:pStyle w:val="12"/>
              <w:tabs>
                <w:tab w:val="left" w:pos="1418"/>
              </w:tabs>
              <w:adjustRightInd w:val="0"/>
              <w:snapToGrid w:val="0"/>
              <w:spacing w:line="240" w:lineRule="auto"/>
              <w:rPr>
                <w:rFonts w:hint="default" w:ascii="Calibri" w:hAnsi="Calibri" w:eastAsia="宋体" w:cs="宋体"/>
                <w:spacing w:val="0"/>
                <w:sz w:val="22"/>
                <w:szCs w:val="22"/>
              </w:rPr>
            </w:pPr>
            <w:r>
              <w:rPr>
                <w:rFonts w:hint="default" w:ascii="Calibri" w:hAnsi="Calibri" w:eastAsia="宋体" w:cs="宋体"/>
                <w:spacing w:val="0"/>
                <w:sz w:val="22"/>
                <w:szCs w:val="22"/>
              </w:rPr>
              <w:t>0</w:t>
            </w:r>
            <w:r>
              <w:rPr>
                <w:rFonts w:ascii="Calibri" w:hAnsi="Calibri" w:eastAsia="宋体" w:cs="宋体"/>
                <w:spacing w:val="0"/>
                <w:sz w:val="22"/>
                <w:szCs w:val="22"/>
              </w:rPr>
              <w:t>~</w:t>
            </w:r>
            <w:r>
              <w:rPr>
                <w:rFonts w:hint="default" w:ascii="Calibri" w:hAnsi="Calibri" w:eastAsia="宋体" w:cs="宋体"/>
                <w:spacing w:val="0"/>
                <w:sz w:val="22"/>
                <w:szCs w:val="22"/>
              </w:rPr>
              <w:t>1.9</w:t>
            </w:r>
          </w:p>
        </w:tc>
        <w:tc>
          <w:tcPr>
            <w:tcW w:w="884" w:type="dxa"/>
            <w:vAlign w:val="center"/>
          </w:tcPr>
          <w:p>
            <w:pPr>
              <w:pStyle w:val="12"/>
              <w:tabs>
                <w:tab w:val="left" w:pos="1418"/>
              </w:tabs>
              <w:adjustRightInd w:val="0"/>
              <w:snapToGrid w:val="0"/>
              <w:spacing w:line="240" w:lineRule="auto"/>
              <w:rPr>
                <w:rFonts w:hint="default" w:ascii="Calibri" w:hAnsi="Calibri" w:eastAsia="宋体" w:cs="宋体"/>
                <w:spacing w:val="0"/>
                <w:sz w:val="22"/>
                <w:szCs w:val="22"/>
              </w:rPr>
            </w:pPr>
            <w:r>
              <w:rPr>
                <w:rFonts w:hint="default" w:ascii="Calibri" w:hAnsi="Calibri" w:eastAsia="宋体" w:cs="宋体"/>
                <w:spacing w:val="0"/>
                <w:sz w:val="22"/>
                <w:szCs w:val="22"/>
              </w:rPr>
              <w:t>2</w:t>
            </w:r>
            <w:r>
              <w:rPr>
                <w:rFonts w:ascii="Calibri" w:hAnsi="Calibri" w:eastAsia="宋体" w:cs="宋体"/>
                <w:spacing w:val="0"/>
                <w:sz w:val="22"/>
                <w:szCs w:val="22"/>
              </w:rPr>
              <w:t>~</w:t>
            </w:r>
            <w:r>
              <w:rPr>
                <w:rFonts w:hint="default" w:ascii="Calibri" w:hAnsi="Calibri" w:eastAsia="宋体" w:cs="宋体"/>
                <w:spacing w:val="0"/>
                <w:sz w:val="22"/>
                <w:szCs w:val="22"/>
              </w:rPr>
              <w:t>4.9</w:t>
            </w:r>
          </w:p>
        </w:tc>
        <w:tc>
          <w:tcPr>
            <w:tcW w:w="818" w:type="dxa"/>
            <w:vAlign w:val="center"/>
          </w:tcPr>
          <w:p>
            <w:pPr>
              <w:pStyle w:val="12"/>
              <w:tabs>
                <w:tab w:val="left" w:pos="1418"/>
              </w:tabs>
              <w:adjustRightInd w:val="0"/>
              <w:snapToGrid w:val="0"/>
              <w:spacing w:line="240" w:lineRule="auto"/>
              <w:rPr>
                <w:rFonts w:hint="default" w:ascii="Calibri" w:hAnsi="Calibri" w:eastAsia="宋体" w:cs="宋体"/>
                <w:spacing w:val="0"/>
                <w:sz w:val="22"/>
                <w:szCs w:val="22"/>
              </w:rPr>
            </w:pPr>
            <w:r>
              <w:rPr>
                <w:rFonts w:ascii="Calibri" w:hAnsi="Calibri" w:eastAsia="宋体" w:cs="宋体"/>
                <w:spacing w:val="0"/>
                <w:sz w:val="22"/>
                <w:szCs w:val="22"/>
              </w:rPr>
              <w:t>5~</w:t>
            </w:r>
            <w:r>
              <w:rPr>
                <w:rFonts w:hint="default" w:ascii="Calibri" w:hAnsi="Calibri" w:eastAsia="宋体" w:cs="宋体"/>
                <w:spacing w:val="0"/>
                <w:sz w:val="22"/>
                <w:szCs w:val="22"/>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blHeader/>
          <w:jc w:val="center"/>
        </w:trPr>
        <w:tc>
          <w:tcPr>
            <w:tcW w:w="763" w:type="dxa"/>
            <w:vAlign w:val="center"/>
          </w:tcPr>
          <w:p>
            <w:pPr>
              <w:adjustRightInd w:val="0"/>
              <w:snapToGrid w:val="0"/>
              <w:jc w:val="center"/>
              <w:rPr>
                <w:rFonts w:cs="宋体"/>
                <w:kern w:val="0"/>
                <w:sz w:val="22"/>
              </w:rPr>
            </w:pPr>
            <w:r>
              <w:rPr>
                <w:rFonts w:cs="宋体"/>
                <w:kern w:val="0"/>
                <w:sz w:val="22"/>
              </w:rPr>
              <w:t>2</w:t>
            </w:r>
          </w:p>
        </w:tc>
        <w:tc>
          <w:tcPr>
            <w:tcW w:w="6423" w:type="dxa"/>
            <w:vAlign w:val="center"/>
          </w:tcPr>
          <w:p>
            <w:pPr>
              <w:adjustRightInd w:val="0"/>
              <w:snapToGrid w:val="0"/>
              <w:spacing w:line="360" w:lineRule="exact"/>
              <w:jc w:val="both"/>
              <w:rPr>
                <w:rFonts w:eastAsia="宋体" w:cs="宋体"/>
                <w:sz w:val="22"/>
              </w:rPr>
            </w:pPr>
            <w:r>
              <w:rPr>
                <w:rFonts w:hint="eastAsia" w:eastAsia="宋体" w:cs="宋体"/>
                <w:sz w:val="22"/>
                <w:lang w:val="en-US" w:eastAsia="zh-CN"/>
              </w:rPr>
              <w:t>施工质量</w:t>
            </w:r>
            <w:r>
              <w:rPr>
                <w:rFonts w:hint="eastAsia" w:eastAsia="宋体" w:cs="宋体"/>
                <w:sz w:val="22"/>
              </w:rPr>
              <w:t>控制是否科学、可靠；</w:t>
            </w:r>
            <w:r>
              <w:rPr>
                <w:rFonts w:eastAsia="宋体" w:cs="宋体"/>
                <w:sz w:val="22"/>
              </w:rPr>
              <w:t>横向对比打分</w:t>
            </w:r>
            <w:r>
              <w:rPr>
                <w:rFonts w:hint="eastAsia" w:eastAsia="宋体" w:cs="宋体"/>
                <w:sz w:val="22"/>
              </w:rPr>
              <w:t>。</w:t>
            </w:r>
          </w:p>
        </w:tc>
        <w:tc>
          <w:tcPr>
            <w:tcW w:w="947" w:type="dxa"/>
            <w:vAlign w:val="center"/>
          </w:tcPr>
          <w:p>
            <w:pPr>
              <w:pStyle w:val="12"/>
              <w:tabs>
                <w:tab w:val="left" w:pos="1418"/>
              </w:tabs>
              <w:adjustRightInd w:val="0"/>
              <w:snapToGrid w:val="0"/>
              <w:spacing w:line="240" w:lineRule="auto"/>
              <w:rPr>
                <w:rFonts w:hint="default" w:ascii="Calibri" w:hAnsi="Calibri" w:eastAsia="宋体" w:cs="宋体"/>
                <w:spacing w:val="0"/>
                <w:sz w:val="22"/>
                <w:szCs w:val="22"/>
              </w:rPr>
            </w:pPr>
            <w:r>
              <w:rPr>
                <w:rFonts w:hint="default" w:ascii="Calibri" w:hAnsi="Calibri" w:eastAsia="宋体" w:cs="宋体"/>
                <w:spacing w:val="0"/>
                <w:sz w:val="22"/>
                <w:szCs w:val="22"/>
              </w:rPr>
              <w:t>0</w:t>
            </w:r>
            <w:r>
              <w:rPr>
                <w:rFonts w:ascii="Calibri" w:hAnsi="Calibri" w:eastAsia="宋体" w:cs="宋体"/>
                <w:spacing w:val="0"/>
                <w:sz w:val="22"/>
                <w:szCs w:val="22"/>
              </w:rPr>
              <w:t>~</w:t>
            </w:r>
            <w:r>
              <w:rPr>
                <w:rFonts w:hint="default" w:ascii="Calibri" w:hAnsi="Calibri" w:eastAsia="宋体" w:cs="宋体"/>
                <w:spacing w:val="0"/>
                <w:sz w:val="22"/>
                <w:szCs w:val="22"/>
              </w:rPr>
              <w:t>1.9</w:t>
            </w:r>
          </w:p>
        </w:tc>
        <w:tc>
          <w:tcPr>
            <w:tcW w:w="884" w:type="dxa"/>
            <w:vAlign w:val="center"/>
          </w:tcPr>
          <w:p>
            <w:pPr>
              <w:pStyle w:val="12"/>
              <w:tabs>
                <w:tab w:val="left" w:pos="1418"/>
              </w:tabs>
              <w:adjustRightInd w:val="0"/>
              <w:snapToGrid w:val="0"/>
              <w:spacing w:line="240" w:lineRule="auto"/>
              <w:rPr>
                <w:rFonts w:hint="default" w:ascii="Calibri" w:hAnsi="Calibri" w:eastAsia="宋体" w:cs="宋体"/>
                <w:spacing w:val="0"/>
                <w:sz w:val="22"/>
                <w:szCs w:val="22"/>
              </w:rPr>
            </w:pPr>
            <w:r>
              <w:rPr>
                <w:rFonts w:hint="default" w:ascii="Calibri" w:hAnsi="Calibri" w:eastAsia="宋体" w:cs="宋体"/>
                <w:spacing w:val="0"/>
                <w:sz w:val="22"/>
                <w:szCs w:val="22"/>
              </w:rPr>
              <w:t>2</w:t>
            </w:r>
            <w:r>
              <w:rPr>
                <w:rFonts w:ascii="Calibri" w:hAnsi="Calibri" w:eastAsia="宋体" w:cs="宋体"/>
                <w:spacing w:val="0"/>
                <w:sz w:val="22"/>
                <w:szCs w:val="22"/>
              </w:rPr>
              <w:t>~</w:t>
            </w:r>
            <w:r>
              <w:rPr>
                <w:rFonts w:hint="default" w:ascii="Calibri" w:hAnsi="Calibri" w:eastAsia="宋体" w:cs="宋体"/>
                <w:spacing w:val="0"/>
                <w:sz w:val="22"/>
                <w:szCs w:val="22"/>
              </w:rPr>
              <w:t>4.9</w:t>
            </w:r>
          </w:p>
        </w:tc>
        <w:tc>
          <w:tcPr>
            <w:tcW w:w="818" w:type="dxa"/>
            <w:vAlign w:val="center"/>
          </w:tcPr>
          <w:p>
            <w:pPr>
              <w:pStyle w:val="12"/>
              <w:tabs>
                <w:tab w:val="left" w:pos="1418"/>
              </w:tabs>
              <w:adjustRightInd w:val="0"/>
              <w:snapToGrid w:val="0"/>
              <w:spacing w:line="240" w:lineRule="auto"/>
              <w:rPr>
                <w:rFonts w:hint="default" w:ascii="Calibri" w:hAnsi="Calibri" w:eastAsia="宋体" w:cs="宋体"/>
                <w:spacing w:val="0"/>
                <w:sz w:val="22"/>
                <w:szCs w:val="22"/>
              </w:rPr>
            </w:pPr>
            <w:r>
              <w:rPr>
                <w:rFonts w:ascii="Calibri" w:hAnsi="Calibri" w:eastAsia="宋体" w:cs="宋体"/>
                <w:spacing w:val="0"/>
                <w:sz w:val="22"/>
                <w:szCs w:val="22"/>
              </w:rPr>
              <w:t>5~</w:t>
            </w:r>
            <w:r>
              <w:rPr>
                <w:rFonts w:hint="default" w:ascii="Calibri" w:hAnsi="Calibri" w:eastAsia="宋体" w:cs="宋体"/>
                <w:spacing w:val="0"/>
                <w:sz w:val="22"/>
                <w:szCs w:val="22"/>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blHeader/>
          <w:jc w:val="center"/>
        </w:trPr>
        <w:tc>
          <w:tcPr>
            <w:tcW w:w="763" w:type="dxa"/>
            <w:vAlign w:val="center"/>
          </w:tcPr>
          <w:p>
            <w:pPr>
              <w:adjustRightInd w:val="0"/>
              <w:snapToGrid w:val="0"/>
              <w:jc w:val="center"/>
              <w:rPr>
                <w:rFonts w:cs="宋体"/>
                <w:kern w:val="0"/>
                <w:sz w:val="22"/>
              </w:rPr>
            </w:pPr>
            <w:r>
              <w:rPr>
                <w:rFonts w:hint="eastAsia" w:cs="宋体"/>
                <w:kern w:val="0"/>
                <w:sz w:val="22"/>
              </w:rPr>
              <w:t>3</w:t>
            </w:r>
          </w:p>
        </w:tc>
        <w:tc>
          <w:tcPr>
            <w:tcW w:w="6423" w:type="dxa"/>
            <w:vAlign w:val="center"/>
          </w:tcPr>
          <w:p>
            <w:pPr>
              <w:adjustRightInd w:val="0"/>
              <w:snapToGrid w:val="0"/>
              <w:spacing w:line="360" w:lineRule="exact"/>
              <w:jc w:val="both"/>
              <w:rPr>
                <w:rFonts w:eastAsia="宋体" w:cs="宋体"/>
                <w:sz w:val="22"/>
              </w:rPr>
            </w:pPr>
            <w:r>
              <w:rPr>
                <w:rFonts w:hint="eastAsia" w:eastAsia="宋体" w:cs="宋体"/>
                <w:sz w:val="22"/>
              </w:rPr>
              <w:t>工期承诺及施工进度网络计划、关键节点和线路的技术保证措施是否具有针对性和可行性；</w:t>
            </w:r>
            <w:r>
              <w:rPr>
                <w:rFonts w:eastAsia="宋体" w:cs="宋体"/>
                <w:sz w:val="22"/>
              </w:rPr>
              <w:t>横向对比打分</w:t>
            </w:r>
            <w:r>
              <w:rPr>
                <w:rFonts w:hint="eastAsia" w:eastAsia="宋体" w:cs="宋体"/>
                <w:sz w:val="22"/>
              </w:rPr>
              <w:t>。</w:t>
            </w:r>
          </w:p>
        </w:tc>
        <w:tc>
          <w:tcPr>
            <w:tcW w:w="947" w:type="dxa"/>
            <w:vAlign w:val="center"/>
          </w:tcPr>
          <w:p>
            <w:pPr>
              <w:pStyle w:val="12"/>
              <w:tabs>
                <w:tab w:val="left" w:pos="1418"/>
              </w:tabs>
              <w:adjustRightInd w:val="0"/>
              <w:snapToGrid w:val="0"/>
              <w:spacing w:line="240" w:lineRule="auto"/>
              <w:rPr>
                <w:rFonts w:hint="default" w:ascii="Calibri" w:hAnsi="Calibri" w:eastAsia="宋体" w:cs="宋体"/>
                <w:spacing w:val="0"/>
                <w:sz w:val="22"/>
                <w:szCs w:val="22"/>
              </w:rPr>
            </w:pPr>
            <w:r>
              <w:rPr>
                <w:rFonts w:hint="default" w:ascii="Calibri" w:hAnsi="Calibri" w:eastAsia="宋体" w:cs="宋体"/>
                <w:spacing w:val="0"/>
                <w:sz w:val="22"/>
                <w:szCs w:val="22"/>
              </w:rPr>
              <w:t>0</w:t>
            </w:r>
            <w:r>
              <w:rPr>
                <w:rFonts w:ascii="Calibri" w:hAnsi="Calibri" w:eastAsia="宋体" w:cs="宋体"/>
                <w:spacing w:val="0"/>
                <w:sz w:val="22"/>
                <w:szCs w:val="22"/>
              </w:rPr>
              <w:t>~</w:t>
            </w:r>
            <w:r>
              <w:rPr>
                <w:rFonts w:hint="default" w:ascii="Calibri" w:hAnsi="Calibri" w:eastAsia="宋体" w:cs="宋体"/>
                <w:spacing w:val="0"/>
                <w:sz w:val="22"/>
                <w:szCs w:val="22"/>
              </w:rPr>
              <w:t>1.9</w:t>
            </w:r>
          </w:p>
        </w:tc>
        <w:tc>
          <w:tcPr>
            <w:tcW w:w="884" w:type="dxa"/>
            <w:vAlign w:val="center"/>
          </w:tcPr>
          <w:p>
            <w:pPr>
              <w:pStyle w:val="12"/>
              <w:tabs>
                <w:tab w:val="left" w:pos="1418"/>
              </w:tabs>
              <w:adjustRightInd w:val="0"/>
              <w:snapToGrid w:val="0"/>
              <w:spacing w:line="240" w:lineRule="auto"/>
              <w:rPr>
                <w:rFonts w:hint="default" w:ascii="Calibri" w:hAnsi="Calibri" w:eastAsia="宋体" w:cs="宋体"/>
                <w:spacing w:val="0"/>
                <w:sz w:val="22"/>
                <w:szCs w:val="22"/>
              </w:rPr>
            </w:pPr>
            <w:r>
              <w:rPr>
                <w:rFonts w:hint="default" w:ascii="Calibri" w:hAnsi="Calibri" w:eastAsia="宋体" w:cs="宋体"/>
                <w:spacing w:val="0"/>
                <w:sz w:val="22"/>
                <w:szCs w:val="22"/>
              </w:rPr>
              <w:t>2</w:t>
            </w:r>
            <w:r>
              <w:rPr>
                <w:rFonts w:ascii="Calibri" w:hAnsi="Calibri" w:eastAsia="宋体" w:cs="宋体"/>
                <w:spacing w:val="0"/>
                <w:sz w:val="22"/>
                <w:szCs w:val="22"/>
              </w:rPr>
              <w:t>~</w:t>
            </w:r>
            <w:r>
              <w:rPr>
                <w:rFonts w:hint="default" w:ascii="Calibri" w:hAnsi="Calibri" w:eastAsia="宋体" w:cs="宋体"/>
                <w:spacing w:val="0"/>
                <w:sz w:val="22"/>
                <w:szCs w:val="22"/>
              </w:rPr>
              <w:t>4.9</w:t>
            </w:r>
          </w:p>
        </w:tc>
        <w:tc>
          <w:tcPr>
            <w:tcW w:w="818" w:type="dxa"/>
            <w:vAlign w:val="center"/>
          </w:tcPr>
          <w:p>
            <w:pPr>
              <w:pStyle w:val="12"/>
              <w:tabs>
                <w:tab w:val="left" w:pos="1418"/>
              </w:tabs>
              <w:adjustRightInd w:val="0"/>
              <w:snapToGrid w:val="0"/>
              <w:spacing w:line="240" w:lineRule="auto"/>
              <w:rPr>
                <w:rFonts w:hint="default" w:ascii="Calibri" w:hAnsi="Calibri" w:eastAsia="宋体" w:cs="宋体"/>
                <w:spacing w:val="0"/>
                <w:sz w:val="22"/>
                <w:szCs w:val="22"/>
              </w:rPr>
            </w:pPr>
            <w:r>
              <w:rPr>
                <w:rFonts w:ascii="Calibri" w:hAnsi="Calibri" w:eastAsia="宋体" w:cs="宋体"/>
                <w:spacing w:val="0"/>
                <w:sz w:val="22"/>
                <w:szCs w:val="22"/>
              </w:rPr>
              <w:t>5~</w:t>
            </w:r>
            <w:r>
              <w:rPr>
                <w:rFonts w:hint="default" w:ascii="Calibri" w:hAnsi="Calibri" w:eastAsia="宋体" w:cs="宋体"/>
                <w:spacing w:val="0"/>
                <w:sz w:val="22"/>
                <w:szCs w:val="22"/>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blHeader/>
          <w:jc w:val="center"/>
        </w:trPr>
        <w:tc>
          <w:tcPr>
            <w:tcW w:w="763" w:type="dxa"/>
            <w:vAlign w:val="center"/>
          </w:tcPr>
          <w:p>
            <w:pPr>
              <w:adjustRightInd w:val="0"/>
              <w:snapToGrid w:val="0"/>
              <w:jc w:val="center"/>
              <w:rPr>
                <w:rFonts w:cs="宋体"/>
                <w:kern w:val="0"/>
                <w:sz w:val="22"/>
              </w:rPr>
            </w:pPr>
            <w:r>
              <w:rPr>
                <w:rFonts w:cs="宋体"/>
                <w:kern w:val="0"/>
                <w:sz w:val="22"/>
              </w:rPr>
              <w:t>4</w:t>
            </w:r>
          </w:p>
        </w:tc>
        <w:tc>
          <w:tcPr>
            <w:tcW w:w="6423" w:type="dxa"/>
            <w:vAlign w:val="center"/>
          </w:tcPr>
          <w:p>
            <w:pPr>
              <w:adjustRightInd w:val="0"/>
              <w:snapToGrid w:val="0"/>
              <w:spacing w:line="360" w:lineRule="exact"/>
              <w:jc w:val="both"/>
              <w:rPr>
                <w:rFonts w:hint="eastAsia" w:eastAsia="宋体" w:cs="宋体"/>
                <w:sz w:val="22"/>
                <w:lang w:eastAsia="zh-CN"/>
              </w:rPr>
            </w:pPr>
            <w:r>
              <w:rPr>
                <w:rFonts w:hint="eastAsia" w:eastAsia="宋体" w:cs="宋体"/>
                <w:sz w:val="22"/>
              </w:rPr>
              <w:t>安全管理措施是否科学、合理、到位</w:t>
            </w:r>
            <w:r>
              <w:rPr>
                <w:rFonts w:hint="eastAsia" w:eastAsia="宋体" w:cs="宋体"/>
                <w:sz w:val="22"/>
                <w:lang w:eastAsia="zh-CN"/>
              </w:rPr>
              <w:t>，</w:t>
            </w:r>
            <w:r>
              <w:rPr>
                <w:rFonts w:hint="eastAsia" w:eastAsia="宋体" w:cs="宋体"/>
                <w:sz w:val="22"/>
              </w:rPr>
              <w:t>；</w:t>
            </w:r>
            <w:r>
              <w:rPr>
                <w:rFonts w:eastAsia="宋体" w:cs="宋体"/>
                <w:sz w:val="22"/>
              </w:rPr>
              <w:t>横向对比打分</w:t>
            </w:r>
            <w:r>
              <w:rPr>
                <w:rFonts w:hint="eastAsia" w:eastAsia="宋体" w:cs="宋体"/>
                <w:sz w:val="22"/>
              </w:rPr>
              <w:t>。</w:t>
            </w:r>
          </w:p>
        </w:tc>
        <w:tc>
          <w:tcPr>
            <w:tcW w:w="947" w:type="dxa"/>
            <w:vAlign w:val="center"/>
          </w:tcPr>
          <w:p>
            <w:pPr>
              <w:pStyle w:val="12"/>
              <w:tabs>
                <w:tab w:val="left" w:pos="1418"/>
              </w:tabs>
              <w:adjustRightInd w:val="0"/>
              <w:snapToGrid w:val="0"/>
              <w:spacing w:line="240" w:lineRule="auto"/>
              <w:rPr>
                <w:rFonts w:hint="default" w:ascii="Calibri" w:hAnsi="Calibri" w:eastAsia="宋体" w:cs="宋体"/>
                <w:spacing w:val="0"/>
                <w:sz w:val="22"/>
                <w:szCs w:val="22"/>
              </w:rPr>
            </w:pPr>
            <w:r>
              <w:rPr>
                <w:rFonts w:hint="default" w:ascii="Calibri" w:hAnsi="Calibri" w:eastAsia="宋体" w:cs="宋体"/>
                <w:spacing w:val="0"/>
                <w:sz w:val="22"/>
                <w:szCs w:val="22"/>
              </w:rPr>
              <w:t>0</w:t>
            </w:r>
            <w:r>
              <w:rPr>
                <w:rFonts w:ascii="Calibri" w:hAnsi="Calibri" w:eastAsia="宋体" w:cs="宋体"/>
                <w:spacing w:val="0"/>
                <w:sz w:val="22"/>
                <w:szCs w:val="22"/>
              </w:rPr>
              <w:t>~</w:t>
            </w:r>
            <w:r>
              <w:rPr>
                <w:rFonts w:hint="default" w:ascii="Calibri" w:hAnsi="Calibri" w:eastAsia="宋体" w:cs="宋体"/>
                <w:spacing w:val="0"/>
                <w:sz w:val="22"/>
                <w:szCs w:val="22"/>
              </w:rPr>
              <w:t>1.9</w:t>
            </w:r>
          </w:p>
        </w:tc>
        <w:tc>
          <w:tcPr>
            <w:tcW w:w="884" w:type="dxa"/>
            <w:vAlign w:val="center"/>
          </w:tcPr>
          <w:p>
            <w:pPr>
              <w:pStyle w:val="12"/>
              <w:tabs>
                <w:tab w:val="left" w:pos="1418"/>
              </w:tabs>
              <w:adjustRightInd w:val="0"/>
              <w:snapToGrid w:val="0"/>
              <w:spacing w:line="240" w:lineRule="auto"/>
              <w:rPr>
                <w:rFonts w:hint="default" w:ascii="Calibri" w:hAnsi="Calibri" w:eastAsia="宋体" w:cs="宋体"/>
                <w:spacing w:val="0"/>
                <w:sz w:val="22"/>
                <w:szCs w:val="22"/>
              </w:rPr>
            </w:pPr>
            <w:r>
              <w:rPr>
                <w:rFonts w:hint="default" w:ascii="Calibri" w:hAnsi="Calibri" w:eastAsia="宋体" w:cs="宋体"/>
                <w:spacing w:val="0"/>
                <w:sz w:val="22"/>
                <w:szCs w:val="22"/>
              </w:rPr>
              <w:t>2</w:t>
            </w:r>
            <w:r>
              <w:rPr>
                <w:rFonts w:ascii="Calibri" w:hAnsi="Calibri" w:eastAsia="宋体" w:cs="宋体"/>
                <w:spacing w:val="0"/>
                <w:sz w:val="22"/>
                <w:szCs w:val="22"/>
              </w:rPr>
              <w:t>~</w:t>
            </w:r>
            <w:r>
              <w:rPr>
                <w:rFonts w:hint="default" w:ascii="Calibri" w:hAnsi="Calibri" w:eastAsia="宋体" w:cs="宋体"/>
                <w:spacing w:val="0"/>
                <w:sz w:val="22"/>
                <w:szCs w:val="22"/>
              </w:rPr>
              <w:t>4.9</w:t>
            </w:r>
          </w:p>
        </w:tc>
        <w:tc>
          <w:tcPr>
            <w:tcW w:w="818" w:type="dxa"/>
            <w:vAlign w:val="center"/>
          </w:tcPr>
          <w:p>
            <w:pPr>
              <w:pStyle w:val="12"/>
              <w:tabs>
                <w:tab w:val="left" w:pos="1418"/>
              </w:tabs>
              <w:adjustRightInd w:val="0"/>
              <w:snapToGrid w:val="0"/>
              <w:spacing w:line="240" w:lineRule="auto"/>
              <w:rPr>
                <w:rFonts w:hint="default" w:ascii="Calibri" w:hAnsi="Calibri" w:eastAsia="宋体" w:cs="宋体"/>
                <w:spacing w:val="0"/>
                <w:sz w:val="22"/>
                <w:szCs w:val="22"/>
              </w:rPr>
            </w:pPr>
            <w:r>
              <w:rPr>
                <w:rFonts w:ascii="Calibri" w:hAnsi="Calibri" w:eastAsia="宋体" w:cs="宋体"/>
                <w:spacing w:val="0"/>
                <w:sz w:val="22"/>
                <w:szCs w:val="22"/>
              </w:rPr>
              <w:t>5~</w:t>
            </w:r>
            <w:r>
              <w:rPr>
                <w:rFonts w:hint="default" w:ascii="Calibri" w:hAnsi="Calibri" w:eastAsia="宋体" w:cs="宋体"/>
                <w:spacing w:val="0"/>
                <w:sz w:val="22"/>
                <w:szCs w:val="22"/>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blHeader/>
          <w:jc w:val="center"/>
        </w:trPr>
        <w:tc>
          <w:tcPr>
            <w:tcW w:w="763" w:type="dxa"/>
            <w:vAlign w:val="center"/>
          </w:tcPr>
          <w:p>
            <w:pPr>
              <w:adjustRightInd w:val="0"/>
              <w:snapToGrid w:val="0"/>
              <w:jc w:val="center"/>
              <w:rPr>
                <w:rFonts w:cs="宋体"/>
                <w:kern w:val="0"/>
                <w:sz w:val="22"/>
              </w:rPr>
            </w:pPr>
            <w:r>
              <w:rPr>
                <w:rFonts w:cs="宋体"/>
                <w:kern w:val="0"/>
                <w:sz w:val="22"/>
              </w:rPr>
              <w:t>5</w:t>
            </w:r>
          </w:p>
        </w:tc>
        <w:tc>
          <w:tcPr>
            <w:tcW w:w="6423" w:type="dxa"/>
            <w:vAlign w:val="center"/>
          </w:tcPr>
          <w:p>
            <w:pPr>
              <w:adjustRightInd w:val="0"/>
              <w:snapToGrid w:val="0"/>
              <w:spacing w:line="360" w:lineRule="exact"/>
              <w:jc w:val="both"/>
              <w:rPr>
                <w:rFonts w:eastAsia="宋体" w:cs="宋体"/>
                <w:sz w:val="22"/>
              </w:rPr>
            </w:pPr>
            <w:r>
              <w:rPr>
                <w:rFonts w:eastAsia="宋体" w:cs="宋体"/>
                <w:sz w:val="22"/>
              </w:rPr>
              <w:t>服务人员配置情况（拟派的组织机构、项目经理</w:t>
            </w:r>
            <w:r>
              <w:rPr>
                <w:rFonts w:hint="eastAsia" w:eastAsia="宋体" w:cs="宋体"/>
                <w:sz w:val="22"/>
              </w:rPr>
              <w:t>、</w:t>
            </w:r>
            <w:r>
              <w:rPr>
                <w:rFonts w:eastAsia="宋体" w:cs="宋体"/>
                <w:sz w:val="22"/>
              </w:rPr>
              <w:t>管理人员配置等）横向对比打分</w:t>
            </w:r>
            <w:r>
              <w:rPr>
                <w:rFonts w:hint="eastAsia" w:eastAsia="宋体" w:cs="宋体"/>
                <w:sz w:val="22"/>
              </w:rPr>
              <w:t>。</w:t>
            </w:r>
          </w:p>
        </w:tc>
        <w:tc>
          <w:tcPr>
            <w:tcW w:w="947" w:type="dxa"/>
            <w:vAlign w:val="center"/>
          </w:tcPr>
          <w:p>
            <w:pPr>
              <w:pStyle w:val="12"/>
              <w:tabs>
                <w:tab w:val="left" w:pos="1418"/>
              </w:tabs>
              <w:adjustRightInd w:val="0"/>
              <w:snapToGrid w:val="0"/>
              <w:spacing w:line="240" w:lineRule="auto"/>
              <w:rPr>
                <w:rFonts w:hint="default" w:ascii="Calibri" w:hAnsi="Calibri" w:eastAsia="宋体" w:cs="宋体"/>
                <w:spacing w:val="0"/>
                <w:sz w:val="22"/>
                <w:szCs w:val="22"/>
              </w:rPr>
            </w:pPr>
            <w:r>
              <w:rPr>
                <w:rFonts w:hint="default" w:ascii="Calibri" w:hAnsi="Calibri" w:eastAsia="宋体" w:cs="宋体"/>
                <w:spacing w:val="0"/>
                <w:sz w:val="22"/>
                <w:szCs w:val="22"/>
              </w:rPr>
              <w:t>0</w:t>
            </w:r>
            <w:r>
              <w:rPr>
                <w:rFonts w:ascii="Calibri" w:hAnsi="Calibri" w:eastAsia="宋体" w:cs="宋体"/>
                <w:spacing w:val="0"/>
                <w:sz w:val="22"/>
                <w:szCs w:val="22"/>
              </w:rPr>
              <w:t>~</w:t>
            </w:r>
            <w:r>
              <w:rPr>
                <w:rFonts w:hint="default" w:ascii="Calibri" w:hAnsi="Calibri" w:eastAsia="宋体" w:cs="宋体"/>
                <w:spacing w:val="0"/>
                <w:sz w:val="22"/>
                <w:szCs w:val="22"/>
              </w:rPr>
              <w:t>1.9</w:t>
            </w:r>
          </w:p>
        </w:tc>
        <w:tc>
          <w:tcPr>
            <w:tcW w:w="884" w:type="dxa"/>
            <w:vAlign w:val="center"/>
          </w:tcPr>
          <w:p>
            <w:pPr>
              <w:pStyle w:val="12"/>
              <w:tabs>
                <w:tab w:val="left" w:pos="1418"/>
              </w:tabs>
              <w:adjustRightInd w:val="0"/>
              <w:snapToGrid w:val="0"/>
              <w:spacing w:line="240" w:lineRule="auto"/>
              <w:rPr>
                <w:rFonts w:hint="default" w:ascii="Calibri" w:hAnsi="Calibri" w:eastAsia="宋体" w:cs="宋体"/>
                <w:spacing w:val="0"/>
                <w:sz w:val="22"/>
                <w:szCs w:val="22"/>
              </w:rPr>
            </w:pPr>
            <w:r>
              <w:rPr>
                <w:rFonts w:hint="default" w:ascii="Calibri" w:hAnsi="Calibri" w:eastAsia="宋体" w:cs="宋体"/>
                <w:spacing w:val="0"/>
                <w:sz w:val="22"/>
                <w:szCs w:val="22"/>
              </w:rPr>
              <w:t>2</w:t>
            </w:r>
            <w:r>
              <w:rPr>
                <w:rFonts w:ascii="Calibri" w:hAnsi="Calibri" w:eastAsia="宋体" w:cs="宋体"/>
                <w:spacing w:val="0"/>
                <w:sz w:val="22"/>
                <w:szCs w:val="22"/>
              </w:rPr>
              <w:t>~</w:t>
            </w:r>
            <w:r>
              <w:rPr>
                <w:rFonts w:hint="default" w:ascii="Calibri" w:hAnsi="Calibri" w:eastAsia="宋体" w:cs="宋体"/>
                <w:spacing w:val="0"/>
                <w:sz w:val="22"/>
                <w:szCs w:val="22"/>
              </w:rPr>
              <w:t>4.9</w:t>
            </w:r>
          </w:p>
        </w:tc>
        <w:tc>
          <w:tcPr>
            <w:tcW w:w="818" w:type="dxa"/>
            <w:vAlign w:val="center"/>
          </w:tcPr>
          <w:p>
            <w:pPr>
              <w:pStyle w:val="12"/>
              <w:tabs>
                <w:tab w:val="left" w:pos="1418"/>
              </w:tabs>
              <w:adjustRightInd w:val="0"/>
              <w:snapToGrid w:val="0"/>
              <w:spacing w:line="240" w:lineRule="auto"/>
              <w:rPr>
                <w:rFonts w:hint="default" w:ascii="Calibri" w:hAnsi="Calibri" w:eastAsia="宋体" w:cs="宋体"/>
                <w:spacing w:val="0"/>
                <w:sz w:val="22"/>
                <w:szCs w:val="22"/>
              </w:rPr>
            </w:pPr>
            <w:r>
              <w:rPr>
                <w:rFonts w:hint="default" w:ascii="Calibri" w:hAnsi="Calibri" w:eastAsia="宋体" w:cs="宋体"/>
                <w:spacing w:val="0"/>
                <w:sz w:val="22"/>
                <w:szCs w:val="22"/>
              </w:rPr>
              <w:t>5</w:t>
            </w:r>
            <w:r>
              <w:rPr>
                <w:rFonts w:ascii="Calibri" w:hAnsi="Calibri" w:eastAsia="宋体" w:cs="宋体"/>
                <w:spacing w:val="0"/>
                <w:sz w:val="22"/>
                <w:szCs w:val="22"/>
              </w:rPr>
              <w:t>~</w:t>
            </w:r>
            <w:r>
              <w:rPr>
                <w:rFonts w:hint="default" w:ascii="Calibri" w:hAnsi="Calibri" w:eastAsia="宋体" w:cs="宋体"/>
                <w:spacing w:val="0"/>
                <w:sz w:val="22"/>
                <w:szCs w:val="22"/>
              </w:rPr>
              <w:t>7</w:t>
            </w:r>
          </w:p>
        </w:tc>
      </w:tr>
    </w:tbl>
    <w:p>
      <w:pPr>
        <w:pStyle w:val="5"/>
        <w:adjustRightInd w:val="0"/>
        <w:snapToGrid w:val="0"/>
        <w:spacing w:line="360" w:lineRule="exact"/>
        <w:rPr>
          <w:rFonts w:hint="default" w:hAnsi="宋体" w:eastAsia="宋体"/>
          <w:b/>
          <w:color w:val="000000"/>
          <w:sz w:val="22"/>
          <w:szCs w:val="22"/>
          <w:lang w:val="en-US" w:eastAsia="zh-CN"/>
        </w:rPr>
      </w:pPr>
      <w:r>
        <w:rPr>
          <w:rFonts w:hint="eastAsia" w:hAnsi="宋体"/>
          <w:b/>
          <w:color w:val="000000"/>
          <w:sz w:val="22"/>
          <w:szCs w:val="22"/>
          <w:lang w:val="en-US" w:eastAsia="zh-CN"/>
        </w:rPr>
        <w:t xml:space="preserve">   </w:t>
      </w:r>
      <w:r>
        <w:rPr>
          <w:rFonts w:cs="宋体"/>
          <w:b/>
          <w:sz w:val="22"/>
        </w:rPr>
        <w:t>3.投标文件的商务报价评审（60分）</w:t>
      </w:r>
    </w:p>
    <w:p>
      <w:pPr>
        <w:adjustRightInd w:val="0"/>
        <w:snapToGrid w:val="0"/>
        <w:spacing w:line="360" w:lineRule="exact"/>
        <w:ind w:firstLine="440" w:firstLineChars="200"/>
        <w:rPr>
          <w:rFonts w:hint="eastAsia" w:ascii="宋体" w:hAnsi="宋体" w:cs="宋体"/>
          <w:sz w:val="22"/>
        </w:rPr>
      </w:pPr>
      <w:r>
        <w:rPr>
          <w:rFonts w:hint="eastAsia" w:ascii="宋体" w:hAnsi="宋体" w:cs="宋体"/>
          <w:sz w:val="22"/>
        </w:rPr>
        <w:t>(1)由评标委员会全体成员对投标文件的商务报价进行统一评审。评标委员会应对报价的范围、数量、单价、费用组成和总价等进行全面审阅和对比分析，找出报价差异的原因及存在的问题。</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w:t>
      </w:r>
      <w:r>
        <w:rPr>
          <w:rFonts w:ascii="宋体" w:hAnsi="宋体" w:cs="宋体"/>
          <w:sz w:val="22"/>
        </w:rPr>
        <w:t>2</w:t>
      </w:r>
      <w:r>
        <w:rPr>
          <w:rFonts w:hint="eastAsia" w:ascii="宋体" w:hAnsi="宋体" w:cs="宋体"/>
          <w:sz w:val="22"/>
        </w:rPr>
        <w:t>)评标基准价由评标委员会依据下述方法计算，除计算差错外，确认后的评标基准价在本次招标期间保持不变。</w:t>
      </w:r>
    </w:p>
    <w:p>
      <w:pPr>
        <w:adjustRightInd w:val="0"/>
        <w:snapToGrid w:val="0"/>
        <w:spacing w:line="360" w:lineRule="exact"/>
        <w:ind w:firstLine="440" w:firstLineChars="200"/>
        <w:rPr>
          <w:rFonts w:hint="eastAsia" w:ascii="宋体" w:hAnsi="宋体" w:cs="宋体"/>
          <w:sz w:val="22"/>
        </w:rPr>
      </w:pPr>
      <w:r>
        <w:rPr>
          <w:rFonts w:hint="eastAsia" w:ascii="宋体" w:hAnsi="宋体" w:cs="宋体"/>
          <w:sz w:val="22"/>
        </w:rPr>
        <w:t>计算差错，仅限于以下两种情况：(1)纯算术性四则运算差错；(2)未按约定的计算方法，多计或者少计投标人报价的。由于评标差错，导致否决投标错误，重新评标纠正等其他情况，不属于计算差错。</w:t>
      </w:r>
    </w:p>
    <w:p>
      <w:pPr>
        <w:adjustRightInd w:val="0"/>
        <w:snapToGrid w:val="0"/>
        <w:spacing w:line="360" w:lineRule="exact"/>
        <w:ind w:firstLine="440" w:firstLineChars="200"/>
        <w:rPr>
          <w:rFonts w:hint="eastAsia" w:ascii="宋体" w:hAnsi="宋体" w:cs="宋体"/>
          <w:sz w:val="22"/>
        </w:rPr>
      </w:pPr>
      <w:r>
        <w:rPr>
          <w:rFonts w:hint="eastAsia" w:ascii="宋体" w:hAnsi="宋体" w:cs="宋体"/>
          <w:sz w:val="22"/>
        </w:rPr>
        <w:t>(</w:t>
      </w:r>
      <w:r>
        <w:rPr>
          <w:rFonts w:ascii="宋体" w:hAnsi="宋体" w:cs="宋体"/>
          <w:sz w:val="22"/>
        </w:rPr>
        <w:t>3</w:t>
      </w:r>
      <w:r>
        <w:rPr>
          <w:rFonts w:hint="eastAsia" w:ascii="宋体" w:hAnsi="宋体" w:cs="宋体"/>
          <w:sz w:val="22"/>
        </w:rPr>
        <w:t>)评分范围：通过符合性审查的所有投标文件进入评分范围(下称有效评标价)。</w:t>
      </w:r>
    </w:p>
    <w:p>
      <w:pPr>
        <w:adjustRightInd w:val="0"/>
        <w:snapToGrid w:val="0"/>
        <w:spacing w:line="360" w:lineRule="exact"/>
        <w:ind w:firstLine="440" w:firstLineChars="200"/>
        <w:rPr>
          <w:rFonts w:hint="eastAsia" w:ascii="宋体" w:hAnsi="宋体" w:cs="宋体"/>
          <w:sz w:val="22"/>
        </w:rPr>
      </w:pPr>
      <w:r>
        <w:rPr>
          <w:rFonts w:hint="eastAsia" w:ascii="宋体" w:hAnsi="宋体" w:cs="宋体"/>
          <w:sz w:val="22"/>
        </w:rPr>
        <w:t>(</w:t>
      </w:r>
      <w:r>
        <w:rPr>
          <w:rFonts w:ascii="宋体" w:hAnsi="宋体" w:cs="宋体"/>
          <w:sz w:val="22"/>
        </w:rPr>
        <w:t>4</w:t>
      </w:r>
      <w:r>
        <w:rPr>
          <w:rFonts w:hint="eastAsia" w:ascii="宋体" w:hAnsi="宋体" w:cs="宋体"/>
          <w:sz w:val="22"/>
        </w:rPr>
        <w:t>)报价平均值：有效评标价的算术平均值为报价平均值(有效评标价在5个及以上时，去除一个最高价和一个最低价；有效评标价在8个及以上时，去除一个最高价、一个次高价和一个最低价、一个次低价)。</w:t>
      </w:r>
    </w:p>
    <w:p>
      <w:pPr>
        <w:adjustRightInd w:val="0"/>
        <w:snapToGrid w:val="0"/>
        <w:spacing w:line="360" w:lineRule="exact"/>
        <w:ind w:firstLine="440" w:firstLineChars="200"/>
        <w:rPr>
          <w:rFonts w:hint="eastAsia" w:ascii="宋体" w:hAnsi="宋体" w:cs="宋体"/>
          <w:sz w:val="22"/>
        </w:rPr>
      </w:pPr>
      <w:r>
        <w:rPr>
          <w:rFonts w:hint="eastAsia" w:ascii="宋体" w:hAnsi="宋体" w:cs="宋体"/>
          <w:sz w:val="22"/>
        </w:rPr>
        <w:t>(</w:t>
      </w:r>
      <w:r>
        <w:rPr>
          <w:rFonts w:ascii="宋体" w:hAnsi="宋体" w:cs="宋体"/>
          <w:sz w:val="22"/>
        </w:rPr>
        <w:t>5</w:t>
      </w:r>
      <w:r>
        <w:rPr>
          <w:rFonts w:hint="eastAsia" w:ascii="宋体" w:hAnsi="宋体" w:cs="宋体"/>
          <w:sz w:val="22"/>
        </w:rPr>
        <w:t>)评标基准价：报价平均值与有效评标价中的次低评标价(不足4个的与最低评标价)的算术平均值为评标基准价。</w:t>
      </w:r>
    </w:p>
    <w:p>
      <w:pPr>
        <w:adjustRightInd w:val="0"/>
        <w:snapToGrid w:val="0"/>
        <w:spacing w:line="360" w:lineRule="exact"/>
        <w:ind w:firstLine="440" w:firstLineChars="200"/>
        <w:rPr>
          <w:rFonts w:hint="eastAsia" w:ascii="宋体" w:hAnsi="宋体" w:cs="宋体"/>
          <w:sz w:val="22"/>
        </w:rPr>
      </w:pPr>
      <w:r>
        <w:rPr>
          <w:rFonts w:hint="eastAsia" w:ascii="宋体" w:hAnsi="宋体" w:cs="宋体"/>
          <w:sz w:val="22"/>
        </w:rPr>
        <w:t>(</w:t>
      </w:r>
      <w:r>
        <w:rPr>
          <w:rFonts w:ascii="宋体" w:hAnsi="宋体" w:cs="宋体"/>
          <w:sz w:val="22"/>
        </w:rPr>
        <w:t>6</w:t>
      </w:r>
      <w:r>
        <w:rPr>
          <w:rFonts w:hint="eastAsia" w:ascii="宋体" w:hAnsi="宋体" w:cs="宋体"/>
          <w:sz w:val="22"/>
        </w:rPr>
        <w:t>)根据投标文件的有效评标价与评标基准价对比，计算投标人的商务报价的得分值。即：</w:t>
      </w:r>
    </w:p>
    <w:p>
      <w:pPr>
        <w:adjustRightInd w:val="0"/>
        <w:snapToGrid w:val="0"/>
        <w:spacing w:line="360" w:lineRule="exact"/>
        <w:ind w:firstLine="440" w:firstLineChars="200"/>
        <w:rPr>
          <w:rFonts w:hint="eastAsia" w:ascii="宋体" w:hAnsi="宋体" w:cs="宋体"/>
          <w:sz w:val="22"/>
        </w:rPr>
      </w:pPr>
      <w:r>
        <w:rPr>
          <w:rFonts w:hint="eastAsia" w:ascii="宋体" w:hAnsi="宋体" w:cs="宋体"/>
          <w:sz w:val="22"/>
        </w:rPr>
        <w:t>a.有效评标价等于评标基准价时，得满分；</w:t>
      </w:r>
    </w:p>
    <w:p>
      <w:pPr>
        <w:adjustRightInd w:val="0"/>
        <w:snapToGrid w:val="0"/>
        <w:spacing w:line="360" w:lineRule="exact"/>
        <w:ind w:firstLine="440" w:firstLineChars="200"/>
        <w:rPr>
          <w:rFonts w:hint="eastAsia" w:ascii="宋体" w:hAnsi="宋体" w:cs="宋体"/>
          <w:sz w:val="22"/>
        </w:rPr>
      </w:pPr>
      <w:r>
        <w:rPr>
          <w:rFonts w:hint="eastAsia" w:ascii="宋体" w:hAnsi="宋体" w:cs="宋体"/>
          <w:sz w:val="22"/>
        </w:rPr>
        <w:t>b.有效评标价每低于评标基准价1个百分点，扣0.5分；</w:t>
      </w:r>
    </w:p>
    <w:p>
      <w:pPr>
        <w:adjustRightInd w:val="0"/>
        <w:snapToGrid w:val="0"/>
        <w:spacing w:line="360" w:lineRule="exact"/>
        <w:ind w:firstLine="440" w:firstLineChars="200"/>
        <w:rPr>
          <w:rFonts w:hint="eastAsia" w:ascii="宋体" w:hAnsi="宋体" w:cs="宋体"/>
          <w:sz w:val="22"/>
        </w:rPr>
      </w:pPr>
      <w:r>
        <w:rPr>
          <w:rFonts w:hint="eastAsia" w:ascii="宋体" w:hAnsi="宋体" w:cs="宋体"/>
          <w:sz w:val="22"/>
        </w:rPr>
        <w:t>c.有效评标价每高于评标基准价1个百分点，扣1分。</w:t>
      </w:r>
    </w:p>
    <w:p>
      <w:pPr>
        <w:adjustRightInd w:val="0"/>
        <w:snapToGrid w:val="0"/>
        <w:spacing w:line="360" w:lineRule="exact"/>
        <w:ind w:firstLine="440" w:firstLineChars="200"/>
        <w:rPr>
          <w:rFonts w:hint="eastAsia" w:ascii="宋体" w:hAnsi="宋体" w:cs="宋体"/>
          <w:sz w:val="22"/>
        </w:rPr>
      </w:pPr>
      <w:r>
        <w:rPr>
          <w:rFonts w:hint="eastAsia" w:ascii="宋体" w:hAnsi="宋体" w:cs="宋体"/>
          <w:sz w:val="22"/>
        </w:rPr>
        <w:t>以上报价得分不足一个百分点时，使用直线插入法计算，保留小数2位。</w:t>
      </w:r>
    </w:p>
    <w:p>
      <w:pPr>
        <w:adjustRightInd w:val="0"/>
        <w:snapToGrid w:val="0"/>
        <w:spacing w:line="360" w:lineRule="exact"/>
        <w:ind w:firstLine="440" w:firstLineChars="200"/>
        <w:rPr>
          <w:rFonts w:hint="eastAsia" w:ascii="宋体" w:hAnsi="宋体" w:cs="宋体"/>
          <w:sz w:val="22"/>
        </w:rPr>
      </w:pPr>
      <w:r>
        <w:rPr>
          <w:rFonts w:hint="eastAsia" w:ascii="宋体" w:hAnsi="宋体" w:cs="宋体"/>
          <w:sz w:val="22"/>
        </w:rPr>
        <w:t>投标文件的商务标评分不足30分的，计为30分。</w:t>
      </w:r>
    </w:p>
    <w:p>
      <w:pPr>
        <w:pStyle w:val="5"/>
        <w:adjustRightInd w:val="0"/>
        <w:snapToGrid w:val="0"/>
        <w:spacing w:line="360" w:lineRule="exact"/>
        <w:ind w:firstLine="440" w:firstLineChars="200"/>
        <w:rPr>
          <w:rFonts w:hAnsi="宋体" w:cs="Calibri"/>
          <w:sz w:val="22"/>
          <w:szCs w:val="22"/>
        </w:rPr>
      </w:pPr>
      <w:r>
        <w:rPr>
          <w:rFonts w:hint="eastAsia" w:hAnsi="宋体" w:cs="Calibri"/>
          <w:sz w:val="22"/>
          <w:szCs w:val="22"/>
        </w:rPr>
        <w:t>此项由评标委员会集体核实后统一打分。</w:t>
      </w:r>
    </w:p>
    <w:p>
      <w:pPr>
        <w:pStyle w:val="5"/>
        <w:spacing w:line="360" w:lineRule="exact"/>
        <w:rPr>
          <w:rFonts w:hAnsi="宋体" w:cs="Calibri"/>
          <w:b/>
          <w:sz w:val="22"/>
          <w:szCs w:val="22"/>
        </w:rPr>
      </w:pPr>
      <w:r>
        <w:rPr>
          <w:rFonts w:hAnsi="宋体" w:cs="Calibri"/>
          <w:b/>
          <w:sz w:val="22"/>
          <w:szCs w:val="22"/>
        </w:rPr>
        <w:t>3.4推荐中标候选人</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(1)评标委员会根据综合得分对进入评分范围的投标文件按综合得分由高到低进行排序，综合得分相同时，评标价低者优先；综合得分、评标价均相同时，由评标委员会通过抽签(或记名投票表决)方式排序。</w:t>
      </w:r>
    </w:p>
    <w:p>
      <w:pPr>
        <w:adjustRightInd w:val="0"/>
        <w:snapToGrid w:val="0"/>
        <w:spacing w:line="360" w:lineRule="exact"/>
        <w:ind w:firstLine="440" w:firstLineChars="200"/>
        <w:rPr>
          <w:rFonts w:hint="eastAsia" w:ascii="宋体" w:hAnsi="宋体" w:eastAsia="宋体" w:cs="宋体"/>
          <w:sz w:val="22"/>
          <w:lang w:eastAsia="zh-CN"/>
        </w:rPr>
      </w:pPr>
      <w:r>
        <w:rPr>
          <w:rFonts w:hint="eastAsia" w:ascii="宋体" w:hAnsi="宋体" w:cs="宋体"/>
          <w:sz w:val="22"/>
        </w:rPr>
        <w:t>(2)当有效投标文件只有一名时，则由评标委员会确定是否推荐为中标候选人</w:t>
      </w:r>
      <w:r>
        <w:rPr>
          <w:rFonts w:hint="eastAsia" w:ascii="宋体" w:hAnsi="宋体" w:cs="宋体"/>
          <w:sz w:val="22"/>
          <w:lang w:eastAsia="zh-CN"/>
        </w:rPr>
        <w:t>。</w:t>
      </w:r>
    </w:p>
    <w:p>
      <w:pPr>
        <w:pStyle w:val="5"/>
        <w:spacing w:line="360" w:lineRule="exact"/>
        <w:rPr>
          <w:rFonts w:hAnsi="宋体" w:cs="Calibri"/>
          <w:b/>
          <w:sz w:val="22"/>
          <w:szCs w:val="22"/>
        </w:rPr>
      </w:pPr>
      <w:r>
        <w:rPr>
          <w:rFonts w:hAnsi="宋体" w:cs="Calibri"/>
          <w:b/>
          <w:sz w:val="22"/>
          <w:szCs w:val="22"/>
        </w:rPr>
        <w:t>3.</w:t>
      </w:r>
      <w:r>
        <w:rPr>
          <w:rFonts w:hint="eastAsia" w:hAnsi="宋体" w:cs="Calibri"/>
          <w:b/>
          <w:sz w:val="22"/>
          <w:szCs w:val="22"/>
        </w:rPr>
        <w:t>5</w:t>
      </w:r>
      <w:r>
        <w:rPr>
          <w:rFonts w:hAnsi="宋体" w:cs="Calibri"/>
          <w:b/>
          <w:sz w:val="22"/>
          <w:szCs w:val="22"/>
        </w:rPr>
        <w:t>评标报告</w:t>
      </w:r>
    </w:p>
    <w:p>
      <w:pPr>
        <w:pStyle w:val="5"/>
        <w:adjustRightInd w:val="0"/>
        <w:snapToGrid w:val="0"/>
        <w:spacing w:line="360" w:lineRule="exact"/>
        <w:ind w:firstLine="440" w:firstLineChars="200"/>
        <w:rPr>
          <w:rFonts w:hAnsi="宋体" w:cs="Calibri"/>
          <w:sz w:val="22"/>
          <w:szCs w:val="22"/>
        </w:rPr>
      </w:pPr>
      <w:r>
        <w:rPr>
          <w:rFonts w:hAnsi="宋体" w:cs="Calibri"/>
          <w:sz w:val="22"/>
          <w:szCs w:val="22"/>
        </w:rPr>
        <w:t>评标委员会完成评标后，应当向招标人提交书面评标报告。评标报告由评标委员会起草，按少数服从多数的原则通过。评标委员会全体成员应在评标报告上签字认可，评标专家如有保留意见可以在评标报告中阐明。</w:t>
      </w:r>
    </w:p>
    <w:p>
      <w:pPr>
        <w:pStyle w:val="5"/>
        <w:spacing w:line="360" w:lineRule="exact"/>
        <w:rPr>
          <w:rFonts w:hAnsi="宋体" w:cs="Calibri"/>
          <w:b/>
          <w:sz w:val="22"/>
          <w:szCs w:val="22"/>
        </w:rPr>
      </w:pPr>
      <w:r>
        <w:rPr>
          <w:rFonts w:hAnsi="宋体" w:cs="Calibri"/>
          <w:b/>
          <w:sz w:val="22"/>
          <w:szCs w:val="22"/>
        </w:rPr>
        <w:t>四、</w:t>
      </w:r>
      <w:r>
        <w:rPr>
          <w:rFonts w:hint="eastAsia" w:hAnsi="宋体" w:cs="Calibri"/>
          <w:b/>
          <w:sz w:val="22"/>
          <w:szCs w:val="22"/>
        </w:rPr>
        <w:t>定</w:t>
      </w:r>
      <w:r>
        <w:rPr>
          <w:rFonts w:hAnsi="宋体" w:cs="Calibri"/>
          <w:b/>
          <w:sz w:val="22"/>
          <w:szCs w:val="22"/>
        </w:rPr>
        <w:t>标</w:t>
      </w:r>
    </w:p>
    <w:p>
      <w:pPr>
        <w:pStyle w:val="5"/>
        <w:adjustRightInd w:val="0"/>
        <w:snapToGrid w:val="0"/>
        <w:spacing w:line="360" w:lineRule="exact"/>
        <w:ind w:firstLine="440" w:firstLineChars="200"/>
        <w:rPr>
          <w:rFonts w:hAnsi="宋体" w:cs="Calibri"/>
          <w:sz w:val="22"/>
          <w:szCs w:val="22"/>
        </w:rPr>
      </w:pPr>
      <w:r>
        <w:rPr>
          <w:rFonts w:hAnsi="宋体" w:cs="Calibri"/>
          <w:sz w:val="22"/>
          <w:szCs w:val="22"/>
        </w:rPr>
        <w:t>4.</w:t>
      </w:r>
      <w:r>
        <w:rPr>
          <w:rFonts w:hint="eastAsia" w:hAnsi="宋体" w:cs="Calibri"/>
          <w:sz w:val="22"/>
          <w:szCs w:val="22"/>
        </w:rPr>
        <w:t>1</w:t>
      </w:r>
      <w:r>
        <w:rPr>
          <w:rFonts w:hAnsi="宋体" w:cs="Calibri"/>
          <w:sz w:val="22"/>
          <w:szCs w:val="22"/>
        </w:rPr>
        <w:t>招标人将确定评标委员会推荐的</w:t>
      </w:r>
      <w:r>
        <w:rPr>
          <w:rFonts w:hint="eastAsia" w:hAnsi="宋体" w:cs="Calibri"/>
          <w:sz w:val="22"/>
          <w:szCs w:val="22"/>
        </w:rPr>
        <w:t>第一</w:t>
      </w:r>
      <w:r>
        <w:rPr>
          <w:rFonts w:hAnsi="宋体" w:cs="Calibri"/>
          <w:sz w:val="22"/>
          <w:szCs w:val="22"/>
        </w:rPr>
        <w:t>中标候选人为中标人。</w:t>
      </w:r>
      <w:r>
        <w:rPr>
          <w:rFonts w:hint="eastAsia" w:hAnsi="宋体" w:cs="Calibri"/>
          <w:sz w:val="22"/>
          <w:szCs w:val="22"/>
        </w:rPr>
        <w:t>第一</w:t>
      </w:r>
      <w:r>
        <w:rPr>
          <w:rFonts w:hAnsi="宋体" w:cs="Calibri"/>
          <w:sz w:val="22"/>
          <w:szCs w:val="22"/>
        </w:rPr>
        <w:t>中标候选人放弃中标、因不可抗力不能履行合同、或者被查实存在影响中标结果的违法行为等情形，不符合中标条件的，招标人可以在其他中标候选人中按照推荐的排序确定中标人</w:t>
      </w:r>
      <w:r>
        <w:rPr>
          <w:rFonts w:hint="eastAsia" w:hAnsi="宋体" w:cs="Calibri"/>
          <w:sz w:val="22"/>
          <w:szCs w:val="22"/>
        </w:rPr>
        <w:t>或</w:t>
      </w:r>
      <w:r>
        <w:rPr>
          <w:rFonts w:hAnsi="宋体" w:cs="Calibri"/>
          <w:sz w:val="22"/>
          <w:szCs w:val="22"/>
        </w:rPr>
        <w:t>重新招标。</w:t>
      </w:r>
    </w:p>
    <w:p>
      <w:pPr>
        <w:pStyle w:val="5"/>
        <w:adjustRightInd w:val="0"/>
        <w:snapToGrid w:val="0"/>
        <w:spacing w:line="360" w:lineRule="exact"/>
        <w:ind w:firstLine="440" w:firstLineChars="200"/>
        <w:rPr>
          <w:rFonts w:hAnsi="宋体" w:cs="Calibri"/>
          <w:sz w:val="22"/>
          <w:szCs w:val="22"/>
        </w:rPr>
      </w:pPr>
      <w:r>
        <w:rPr>
          <w:rFonts w:hint="eastAsia" w:hAnsi="宋体" w:cs="Calibri"/>
          <w:sz w:val="22"/>
          <w:szCs w:val="22"/>
        </w:rPr>
        <w:t>4.2</w:t>
      </w:r>
      <w:r>
        <w:rPr>
          <w:rFonts w:hint="eastAsia" w:hAnsi="宋体" w:cs="Calibri"/>
          <w:sz w:val="22"/>
          <w:szCs w:val="22"/>
          <w:lang w:val="en-US" w:eastAsia="zh-CN"/>
        </w:rPr>
        <w:t xml:space="preserve"> </w:t>
      </w:r>
      <w:r>
        <w:rPr>
          <w:rFonts w:hAnsi="宋体" w:cs="Calibri"/>
          <w:sz w:val="22"/>
          <w:szCs w:val="22"/>
        </w:rPr>
        <w:t xml:space="preserve"> 如发生投诉争议等情况时，经查实中标候选人存在违法、违规行为，不符合中标条件，且该行为在评标时是无法发现和确认的，招标人可以在其他中标候选人中按照推荐的排序确定中标人</w:t>
      </w:r>
      <w:r>
        <w:rPr>
          <w:rFonts w:hint="eastAsia" w:hAnsi="宋体" w:cs="Calibri"/>
          <w:sz w:val="22"/>
          <w:szCs w:val="22"/>
        </w:rPr>
        <w:t>或</w:t>
      </w:r>
      <w:r>
        <w:rPr>
          <w:rFonts w:hAnsi="宋体" w:cs="Calibri"/>
          <w:sz w:val="22"/>
          <w:szCs w:val="22"/>
        </w:rPr>
        <w:t>重新招标。</w:t>
      </w:r>
    </w:p>
    <w:bookmarkEnd w:id="8"/>
    <w:p>
      <w:pPr>
        <w:autoSpaceDE w:val="0"/>
        <w:autoSpaceDN w:val="0"/>
        <w:adjustRightInd w:val="0"/>
        <w:spacing w:line="360" w:lineRule="auto"/>
        <w:rPr>
          <w:rFonts w:ascii="宋体" w:hAnsi="宋体" w:cs="宋体"/>
          <w:kern w:val="0"/>
          <w:szCs w:val="21"/>
          <w:lang w:val="zh-CN"/>
        </w:rPr>
      </w:pPr>
    </w:p>
    <w:p>
      <w:pPr>
        <w:pStyle w:val="2"/>
        <w:rPr>
          <w:rFonts w:hint="eastAsia"/>
        </w:rPr>
      </w:pPr>
      <w:r>
        <w:rPr>
          <w:rFonts w:ascii="宋体" w:hAnsi="宋体" w:cs="宋体"/>
          <w:sz w:val="22"/>
        </w:rPr>
        <w:br w:type="page"/>
      </w:r>
    </w:p>
    <w:p>
      <w:pPr>
        <w:pStyle w:val="2"/>
        <w:rPr>
          <w:rFonts w:ascii="宋体" w:hAnsi="宋体" w:cs="宋体"/>
          <w:sz w:val="28"/>
          <w:szCs w:val="20"/>
        </w:rPr>
      </w:pPr>
      <w:bookmarkStart w:id="9" w:name="_Toc10512"/>
      <w:bookmarkStart w:id="10" w:name="_Toc16722"/>
      <w:r>
        <w:rPr>
          <w:rFonts w:hint="eastAsia"/>
        </w:rPr>
        <w:t>第三章</w:t>
      </w:r>
      <w:r>
        <w:t xml:space="preserve">  </w:t>
      </w:r>
      <w:r>
        <w:rPr>
          <w:rFonts w:hint="eastAsia"/>
        </w:rPr>
        <w:t>合同条款及格式</w:t>
      </w:r>
      <w:bookmarkEnd w:id="6"/>
      <w:bookmarkEnd w:id="9"/>
      <w:bookmarkEnd w:id="10"/>
      <w:bookmarkStart w:id="11" w:name="_Toc448097405"/>
    </w:p>
    <w:bookmarkEnd w:id="11"/>
    <w:p>
      <w:pPr>
        <w:spacing w:line="360" w:lineRule="exact"/>
        <w:jc w:val="center"/>
        <w:rPr>
          <w:rFonts w:hint="eastAsia" w:ascii="宋体" w:hAnsi="宋体" w:eastAsia="宋体" w:cs="宋体"/>
          <w:b/>
          <w:bCs/>
          <w:sz w:val="36"/>
          <w:szCs w:val="36"/>
          <w:lang w:eastAsia="zh-CN"/>
        </w:rPr>
      </w:pPr>
      <w:bookmarkStart w:id="12" w:name="_Toc448097407"/>
      <w:r>
        <w:rPr>
          <w:rFonts w:hint="eastAsia" w:ascii="宋体" w:hAnsi="宋体" w:cs="宋体"/>
          <w:b/>
          <w:bCs/>
          <w:sz w:val="36"/>
          <w:szCs w:val="36"/>
          <w:lang w:eastAsia="zh-CN"/>
        </w:rPr>
        <w:t>杭州萧山国际机场T3航站楼锈蚀吊顶更换项目</w:t>
      </w:r>
    </w:p>
    <w:p>
      <w:pPr>
        <w:spacing w:line="360" w:lineRule="exact"/>
        <w:jc w:val="center"/>
        <w:rPr>
          <w:rFonts w:hint="eastAsia" w:ascii="宋体" w:hAnsi="宋体" w:cs="宋体"/>
          <w:b/>
          <w:bCs/>
          <w:sz w:val="36"/>
          <w:szCs w:val="36"/>
        </w:rPr>
      </w:pPr>
      <w:r>
        <w:rPr>
          <w:rFonts w:hint="eastAsia" w:ascii="宋体" w:hAnsi="宋体" w:cs="宋体"/>
          <w:b/>
          <w:bCs/>
          <w:sz w:val="36"/>
          <w:szCs w:val="36"/>
        </w:rPr>
        <w:t>施工合同</w:t>
      </w:r>
    </w:p>
    <w:p>
      <w:pPr>
        <w:spacing w:line="360" w:lineRule="exact"/>
        <w:ind w:firstLine="2160" w:firstLineChars="900"/>
        <w:rPr>
          <w:rFonts w:hint="eastAsia" w:ascii="宋体" w:hAnsi="宋体" w:cs="宋体"/>
          <w:sz w:val="24"/>
          <w:szCs w:val="24"/>
        </w:rPr>
      </w:pPr>
    </w:p>
    <w:p>
      <w:pPr>
        <w:spacing w:line="400" w:lineRule="exact"/>
        <w:ind w:firstLine="480" w:firstLineChars="200"/>
        <w:rPr>
          <w:rFonts w:hint="eastAsia" w:ascii="宋体" w:hAnsi="宋体" w:cs="宋体"/>
          <w:sz w:val="24"/>
          <w:szCs w:val="24"/>
        </w:rPr>
      </w:pPr>
      <w:r>
        <w:rPr>
          <w:rFonts w:hint="eastAsia" w:ascii="宋体" w:hAnsi="宋体" w:cs="宋体"/>
          <w:sz w:val="24"/>
          <w:szCs w:val="24"/>
        </w:rPr>
        <mc:AlternateContent>
          <mc:Choice Requires="wps">
            <w:drawing>
              <wp:anchor distT="0" distB="0" distL="114300" distR="114300" simplePos="0" relativeHeight="251659264" behindDoc="0" locked="0" layoutInCell="1" allowOverlap="1">
                <wp:simplePos x="0" y="0"/>
                <wp:positionH relativeFrom="column">
                  <wp:posOffset>1320800</wp:posOffset>
                </wp:positionH>
                <wp:positionV relativeFrom="paragraph">
                  <wp:posOffset>250825</wp:posOffset>
                </wp:positionV>
                <wp:extent cx="3746500" cy="10160"/>
                <wp:effectExtent l="0" t="0" r="0" b="0"/>
                <wp:wrapNone/>
                <wp:docPr id="1" name="直接连接符 1"/>
                <wp:cNvGraphicFramePr/>
                <a:graphic xmlns:a="http://schemas.openxmlformats.org/drawingml/2006/main">
                  <a:graphicData uri="http://schemas.microsoft.com/office/word/2010/wordprocessingShape">
                    <wps:wsp>
                      <wps:cNvCnPr/>
                      <wps:spPr>
                        <a:xfrm>
                          <a:off x="0" y="0"/>
                          <a:ext cx="3746500" cy="1016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id="_x0000_s1026" o:spid="_x0000_s1026" o:spt="20" style="position:absolute;left:0pt;margin-left:104pt;margin-top:19.75pt;height:0.8pt;width:295pt;z-index:251659264;mso-width-relative:page;mso-height-relative:page;" filled="f" stroked="t" coordsize="21600,21600" o:gfxdata="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7HiPOdgAAAAJAQAADwAA&#10;AAAAAAABACAAAAAiAAAAZHJzL2Rvd25yZXYueG1sUEsBAhQAFAAAAAgAh07iQPcLLDndAQAAiQMA&#10;AA4AAAAAAAAAAQAgAAAAJwEAAGRycy9lMm9Eb2MueG1sUEsFBgAAAAAGAAYAWQEAAHYFAAAAAA==&#10;">
                <v:fill on="f" focussize="0,0"/>
                <v:stroke weight="0.5pt" color="#000000" miterlimit="8" joinstyle="miter"/>
                <v:imagedata o:title=""/>
                <o:lock v:ext="edit" aspectratio="f"/>
              </v:line>
            </w:pict>
          </mc:Fallback>
        </mc:AlternateContent>
      </w:r>
      <w:r>
        <w:rPr>
          <w:rFonts w:hint="eastAsia" w:ascii="宋体" w:hAnsi="宋体" w:cs="宋体"/>
          <w:sz w:val="24"/>
          <w:szCs w:val="24"/>
        </w:rPr>
        <w:t>发包方（甲方）：杭州萧山国际机场有限公司</w:t>
      </w:r>
    </w:p>
    <w:p>
      <w:pPr>
        <w:spacing w:line="400" w:lineRule="exact"/>
        <w:ind w:firstLine="480" w:firstLineChars="200"/>
        <w:rPr>
          <w:rFonts w:hint="eastAsia" w:ascii="宋体" w:hAnsi="宋体" w:cs="宋体"/>
          <w:sz w:val="24"/>
          <w:szCs w:val="24"/>
        </w:rPr>
      </w:pPr>
      <w:r>
        <w:rPr>
          <w:rFonts w:hint="eastAsia" w:ascii="宋体" w:hAnsi="宋体" w:cs="宋体"/>
          <w:sz w:val="24"/>
          <w:szCs w:val="24"/>
        </w:rPr>
        <w:t>住所地：杭州萧山国际机场内</w:t>
      </w:r>
    </w:p>
    <w:p>
      <w:pPr>
        <w:spacing w:line="400" w:lineRule="exact"/>
        <w:ind w:firstLine="480" w:firstLineChars="200"/>
        <w:rPr>
          <w:rFonts w:hint="eastAsia" w:ascii="宋体" w:hAnsi="宋体" w:cs="宋体"/>
          <w:sz w:val="24"/>
          <w:szCs w:val="24"/>
        </w:rPr>
      </w:pPr>
      <w:r>
        <w:rPr>
          <w:rFonts w:hint="eastAsia" w:ascii="宋体" w:hAnsi="宋体" w:cs="宋体"/>
          <w:sz w:val="24"/>
          <w:szCs w:val="24"/>
        </w:rPr>
        <mc:AlternateContent>
          <mc:Choice Requires="wps">
            <w:drawing>
              <wp:anchor distT="0" distB="0" distL="114300" distR="114300" simplePos="0" relativeHeight="251658240" behindDoc="0" locked="0" layoutInCell="1" allowOverlap="1">
                <wp:simplePos x="0" y="0"/>
                <wp:positionH relativeFrom="column">
                  <wp:posOffset>1351280</wp:posOffset>
                </wp:positionH>
                <wp:positionV relativeFrom="paragraph">
                  <wp:posOffset>248285</wp:posOffset>
                </wp:positionV>
                <wp:extent cx="3746500" cy="10160"/>
                <wp:effectExtent l="0" t="0" r="0" b="0"/>
                <wp:wrapNone/>
                <wp:docPr id="12" name="直接连接符 12"/>
                <wp:cNvGraphicFramePr/>
                <a:graphic xmlns:a="http://schemas.openxmlformats.org/drawingml/2006/main">
                  <a:graphicData uri="http://schemas.microsoft.com/office/word/2010/wordprocessingShape">
                    <wps:wsp>
                      <wps:cNvCnPr/>
                      <wps:spPr>
                        <a:xfrm>
                          <a:off x="2494280" y="1757045"/>
                          <a:ext cx="3746500" cy="1016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id="_x0000_s1026" o:spid="_x0000_s1026" o:spt="20" style="position:absolute;left:0pt;margin-left:106.4pt;margin-top:19.55pt;height:0.8pt;width:295pt;z-index:251658240;mso-width-relative:page;mso-height-relative:page;" filled="f" stroked="t" coordsize="21600,21600" o:gfxdata="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HUm&#10;7wDWAAAACQEAAA8AAAAAAAAAAQAgAAAAIgAAAGRycy9kb3ducmV2LnhtbFBLAQIUABQAAAAIAIdO&#10;4kBkw8Z07AEAAJcDAAAOAAAAAAAAAAEAIAAAACUBAABkcnMvZTJvRG9jLnhtbFBLBQYAAAAABgAG&#10;AFkBAACDBQAAAAA=&#10;">
                <v:fill on="f" focussize="0,0"/>
                <v:stroke weight="0.5pt" color="#000000" miterlimit="8" joinstyle="miter"/>
                <v:imagedata o:title=""/>
                <o:lock v:ext="edit" aspectratio="f"/>
              </v:line>
            </w:pict>
          </mc:Fallback>
        </mc:AlternateContent>
      </w:r>
      <w:r>
        <w:rPr>
          <w:rFonts w:hint="eastAsia" w:ascii="宋体" w:hAnsi="宋体" w:cs="宋体"/>
          <w:sz w:val="24"/>
          <w:szCs w:val="24"/>
        </w:rPr>
        <w:t>承包方（乙方）：</w:t>
      </w:r>
    </w:p>
    <w:p>
      <w:pPr>
        <w:spacing w:line="400" w:lineRule="exact"/>
        <w:ind w:firstLine="480" w:firstLineChars="200"/>
        <w:rPr>
          <w:rFonts w:hint="eastAsia" w:ascii="宋体" w:hAnsi="宋体" w:cs="宋体"/>
          <w:sz w:val="24"/>
          <w:szCs w:val="24"/>
        </w:rPr>
      </w:pPr>
      <w:r>
        <w:rPr>
          <w:rFonts w:hint="eastAsia" w:ascii="宋体" w:hAnsi="宋体" w:cs="宋体"/>
          <w:sz w:val="24"/>
          <w:szCs w:val="24"/>
        </w:rPr>
        <w:t>住所地：</w:t>
      </w:r>
    </w:p>
    <w:p>
      <w:pPr>
        <w:spacing w:line="400" w:lineRule="exact"/>
        <w:ind w:firstLine="480" w:firstLineChars="200"/>
        <w:rPr>
          <w:rFonts w:hint="eastAsia" w:ascii="宋体" w:hAnsi="宋体" w:cs="宋体"/>
          <w:sz w:val="24"/>
          <w:szCs w:val="24"/>
        </w:rPr>
      </w:pPr>
      <w:r>
        <w:rPr>
          <w:rFonts w:hint="eastAsia" w:ascii="宋体" w:hAnsi="宋体" w:cs="宋体"/>
          <w:sz w:val="24"/>
          <w:szCs w:val="24"/>
        </w:rPr>
        <w:t>按照《中华人民共和国民法典》和《中华人民共和国建筑法》的规定，结合本工程具体情况，双方达成如下协议。</w:t>
      </w:r>
    </w:p>
    <w:p>
      <w:pPr>
        <w:numPr>
          <w:ilvl w:val="0"/>
          <w:numId w:val="4"/>
        </w:numPr>
        <w:spacing w:line="400" w:lineRule="exact"/>
        <w:rPr>
          <w:rFonts w:hint="eastAsia" w:ascii="宋体" w:hAnsi="宋体" w:cs="宋体"/>
          <w:sz w:val="24"/>
          <w:szCs w:val="24"/>
        </w:rPr>
      </w:pPr>
      <w:r>
        <w:rPr>
          <w:rFonts w:hint="eastAsia" w:ascii="宋体" w:hAnsi="宋体" w:cs="宋体"/>
          <w:sz w:val="24"/>
          <w:szCs w:val="24"/>
        </w:rPr>
        <w:t xml:space="preserve"> 工程概况</w:t>
      </w:r>
    </w:p>
    <w:p>
      <w:pPr>
        <w:spacing w:line="400" w:lineRule="exact"/>
        <w:ind w:left="2159" w:leftChars="228" w:hanging="1680" w:hangingChars="700"/>
        <w:rPr>
          <w:rFonts w:hint="eastAsia" w:ascii="宋体" w:hAnsi="宋体" w:eastAsia="宋体" w:cs="宋体"/>
          <w:sz w:val="24"/>
          <w:szCs w:val="24"/>
          <w:lang w:eastAsia="zh-CN"/>
        </w:rPr>
      </w:pPr>
      <w:r>
        <w:rPr>
          <w:rFonts w:hint="eastAsia" w:ascii="宋体" w:hAnsi="宋体" w:cs="宋体"/>
          <w:sz w:val="24"/>
          <w:szCs w:val="24"/>
        </w:rPr>
        <w:t>1.1工程名称：</w:t>
      </w:r>
      <w:r>
        <w:rPr>
          <w:rFonts w:hint="eastAsia" w:ascii="宋体" w:hAnsi="宋体" w:cs="宋体"/>
          <w:sz w:val="24"/>
          <w:szCs w:val="24"/>
          <w:lang w:eastAsia="zh-CN"/>
        </w:rPr>
        <w:t>杭州萧山国际机场T3航站楼锈蚀吊顶更换项目</w:t>
      </w:r>
    </w:p>
    <w:p>
      <w:pPr>
        <w:spacing w:line="400" w:lineRule="exact"/>
        <w:ind w:firstLine="480" w:firstLineChars="200"/>
        <w:rPr>
          <w:rFonts w:hint="eastAsia" w:ascii="宋体" w:hAnsi="宋体" w:cs="宋体"/>
          <w:sz w:val="24"/>
          <w:szCs w:val="24"/>
        </w:rPr>
      </w:pPr>
      <w:r>
        <w:rPr>
          <w:rFonts w:hint="eastAsia" w:ascii="宋体" w:hAnsi="宋体" w:cs="宋体"/>
          <w:sz w:val="24"/>
          <w:szCs w:val="24"/>
        </w:rPr>
        <w:t>1.2工程地点：杭州萧山国际机场内</w:t>
      </w:r>
    </w:p>
    <w:p>
      <w:pPr>
        <w:widowControl/>
        <w:adjustRightInd w:val="0"/>
        <w:snapToGrid w:val="0"/>
        <w:spacing w:line="320" w:lineRule="exact"/>
        <w:ind w:firstLine="480" w:firstLineChars="200"/>
        <w:rPr>
          <w:rFonts w:hint="eastAsia" w:ascii="宋体" w:hAnsi="宋体" w:cs="宋体"/>
          <w:kern w:val="0"/>
          <w:sz w:val="24"/>
          <w:szCs w:val="24"/>
        </w:rPr>
      </w:pPr>
      <w:r>
        <w:rPr>
          <w:rFonts w:hint="eastAsia" w:ascii="宋体" w:hAnsi="宋体" w:cs="宋体"/>
          <w:sz w:val="24"/>
          <w:szCs w:val="24"/>
        </w:rPr>
        <w:t>1.3承包范围：</w:t>
      </w:r>
      <w:r>
        <w:rPr>
          <w:rFonts w:hint="eastAsia" w:ascii="宋体" w:hAnsi="宋体" w:cs="宋体"/>
          <w:kern w:val="0"/>
          <w:sz w:val="24"/>
          <w:szCs w:val="24"/>
        </w:rPr>
        <w:t>主要包括B16登机口区域、B20登机口区域、B28登机口区域、B31登机口区域、B32登机口区域、B90登机口区域、B95-98登机口区域、3022扶梯口、3013扶梯口、3001卫生间饮水机上方、T3航站楼到达夹层区域、行李提取大厅顶上腐蚀吊顶更换等工作内容。</w:t>
      </w:r>
    </w:p>
    <w:p>
      <w:pPr>
        <w:spacing w:line="400" w:lineRule="exact"/>
        <w:ind w:firstLine="480" w:firstLineChars="200"/>
        <w:rPr>
          <w:rFonts w:hint="eastAsia" w:ascii="宋体" w:hAnsi="宋体" w:cs="宋体"/>
          <w:sz w:val="24"/>
          <w:szCs w:val="24"/>
        </w:rPr>
      </w:pPr>
      <w:r>
        <w:rPr>
          <w:rFonts w:hint="eastAsia" w:ascii="宋体" w:hAnsi="宋体" w:cs="宋体"/>
          <w:sz w:val="24"/>
          <w:szCs w:val="24"/>
        </w:rPr>
        <w:t>1.4承包方式：包工包料</w:t>
      </w:r>
    </w:p>
    <w:p>
      <w:pPr>
        <w:spacing w:line="400" w:lineRule="exact"/>
        <w:ind w:left="239" w:leftChars="114" w:firstLine="307" w:firstLineChars="128"/>
        <w:rPr>
          <w:rFonts w:hint="eastAsia" w:ascii="宋体" w:hAnsi="宋体" w:cs="宋体"/>
          <w:sz w:val="24"/>
          <w:szCs w:val="24"/>
        </w:rPr>
      </w:pPr>
      <w:r>
        <w:rPr>
          <w:rFonts w:hint="eastAsia" w:ascii="宋体" w:hAnsi="宋体" w:cs="宋体"/>
          <w:sz w:val="24"/>
          <w:szCs w:val="24"/>
        </w:rPr>
        <w:t>1.5工期：工程具体开工日期以发包人书面指示为准，工期</w:t>
      </w:r>
      <w:r>
        <w:rPr>
          <w:rFonts w:hint="eastAsia" w:ascii="宋体" w:hAnsi="宋体" w:cs="宋体"/>
          <w:color w:val="auto"/>
          <w:sz w:val="24"/>
          <w:szCs w:val="24"/>
          <w:u w:val="single"/>
        </w:rPr>
        <w:t>90日历天</w:t>
      </w:r>
      <w:r>
        <w:rPr>
          <w:rFonts w:hint="eastAsia" w:ascii="宋体" w:hAnsi="宋体" w:cs="宋体"/>
          <w:color w:val="auto"/>
          <w:sz w:val="24"/>
          <w:szCs w:val="24"/>
        </w:rPr>
        <w:t>。</w:t>
      </w:r>
    </w:p>
    <w:p>
      <w:pPr>
        <w:spacing w:line="400" w:lineRule="exact"/>
        <w:ind w:left="239" w:leftChars="114" w:firstLine="307" w:firstLineChars="128"/>
        <w:rPr>
          <w:rFonts w:hint="eastAsia" w:ascii="宋体" w:hAnsi="宋体" w:cs="宋体"/>
          <w:sz w:val="24"/>
          <w:szCs w:val="24"/>
        </w:rPr>
      </w:pPr>
      <w:r>
        <w:rPr>
          <w:rFonts w:hint="eastAsia" w:ascii="宋体" w:hAnsi="宋体" w:cs="宋体"/>
          <w:sz w:val="24"/>
          <w:szCs w:val="24"/>
        </w:rPr>
        <w:t>1.6工程质量：</w:t>
      </w:r>
      <w:r>
        <w:rPr>
          <w:rFonts w:hint="eastAsia" w:ascii="宋体" w:hAnsi="宋体" w:cs="宋体"/>
          <w:kern w:val="0"/>
          <w:sz w:val="24"/>
          <w:szCs w:val="24"/>
          <w:u w:val="single"/>
        </w:rPr>
        <w:t>工程达到符合国家施工验收规范规定的合格标准，确保一次性验收合格。</w:t>
      </w:r>
    </w:p>
    <w:p>
      <w:pPr>
        <w:spacing w:line="400" w:lineRule="exact"/>
        <w:ind w:firstLine="480"/>
        <w:rPr>
          <w:rFonts w:hint="eastAsia" w:ascii="宋体" w:hAnsi="宋体" w:cs="宋体"/>
          <w:sz w:val="24"/>
          <w:szCs w:val="24"/>
        </w:rPr>
      </w:pPr>
      <w:r>
        <w:rPr>
          <w:rFonts w:hint="eastAsia" w:ascii="宋体" w:hAnsi="宋体" w:cs="宋体"/>
          <w:sz w:val="24"/>
          <w:szCs w:val="24"/>
        </w:rPr>
        <mc:AlternateContent>
          <mc:Choice Requires="wps">
            <w:drawing>
              <wp:anchor distT="0" distB="0" distL="114300" distR="114300" simplePos="0" relativeHeight="251660288" behindDoc="0" locked="0" layoutInCell="1" allowOverlap="1">
                <wp:simplePos x="0" y="0"/>
                <wp:positionH relativeFrom="column">
                  <wp:posOffset>2293620</wp:posOffset>
                </wp:positionH>
                <wp:positionV relativeFrom="paragraph">
                  <wp:posOffset>239395</wp:posOffset>
                </wp:positionV>
                <wp:extent cx="3068955" cy="0"/>
                <wp:effectExtent l="0" t="0" r="0" b="0"/>
                <wp:wrapNone/>
                <wp:docPr id="2" name="直接连接符 2"/>
                <wp:cNvGraphicFramePr/>
                <a:graphic xmlns:a="http://schemas.openxmlformats.org/drawingml/2006/main">
                  <a:graphicData uri="http://schemas.microsoft.com/office/word/2010/wordprocessingShape">
                    <wps:wsp>
                      <wps:cNvCnPr/>
                      <wps:spPr>
                        <a:xfrm>
                          <a:off x="3436620" y="4719955"/>
                          <a:ext cx="3068955"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id="_x0000_s1026" o:spid="_x0000_s1026" o:spt="20" style="position:absolute;left:0pt;margin-left:180.6pt;margin-top:18.85pt;height:0pt;width:241.65pt;z-index:251660288;mso-width-relative:page;mso-height-relative:page;" filled="f" stroked="t" coordsize="21600,21600" o:gfxdata="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Aw7Kqa1gAA&#10;AAkBAAAPAAAAAAAAAAEAIAAAACIAAABkcnMvZG93bnJldi54bWxQSwECFAAUAAAACACHTuJA1Fyn&#10;IecBAACRAwAADgAAAAAAAAABACAAAAAlAQAAZHJzL2Uyb0RvYy54bWxQSwUGAAAAAAYABgBZAQAA&#10;fgUAAAAA&#10;">
                <v:fill on="f" focussize="0,0"/>
                <v:stroke weight="0.5pt" color="#000000" miterlimit="8" joinstyle="miter"/>
                <v:imagedata o:title=""/>
                <o:lock v:ext="edit" aspectratio="f"/>
              </v:line>
            </w:pict>
          </mc:Fallback>
        </mc:AlternateContent>
      </w:r>
      <w:r>
        <w:rPr>
          <w:rFonts w:hint="eastAsia" w:ascii="宋体" w:hAnsi="宋体" w:cs="宋体"/>
          <w:sz w:val="24"/>
          <w:szCs w:val="24"/>
        </w:rPr>
        <w:t>1.7合同暂定价款（人民币大写）：</w:t>
      </w:r>
    </w:p>
    <w:p>
      <w:pPr>
        <w:numPr>
          <w:ilvl w:val="0"/>
          <w:numId w:val="4"/>
        </w:numPr>
        <w:spacing w:line="400" w:lineRule="exact"/>
        <w:rPr>
          <w:rFonts w:hint="eastAsia" w:ascii="宋体" w:hAnsi="宋体" w:cs="宋体"/>
          <w:sz w:val="24"/>
          <w:szCs w:val="24"/>
        </w:rPr>
      </w:pPr>
      <w:r>
        <w:rPr>
          <w:rFonts w:hint="eastAsia" w:ascii="宋体" w:hAnsi="宋体" w:cs="宋体"/>
          <w:sz w:val="24"/>
          <w:szCs w:val="24"/>
        </w:rPr>
        <w:t>甲方工作</w:t>
      </w:r>
    </w:p>
    <w:p>
      <w:pPr>
        <w:spacing w:line="400" w:lineRule="exact"/>
        <w:ind w:firstLine="480" w:firstLineChars="200"/>
        <w:rPr>
          <w:rFonts w:hint="eastAsia" w:ascii="宋体" w:hAnsi="宋体" w:cs="宋体"/>
          <w:sz w:val="24"/>
          <w:szCs w:val="24"/>
        </w:rPr>
      </w:pPr>
      <w:r>
        <w:rPr>
          <w:rFonts w:hint="eastAsia" w:ascii="宋体" w:hAnsi="宋体" w:cs="宋体"/>
          <w:sz w:val="24"/>
          <w:szCs w:val="24"/>
        </w:rPr>
        <w:t>2.1开工前</w:t>
      </w:r>
      <w:r>
        <w:rPr>
          <w:rFonts w:hint="eastAsia" w:ascii="宋体" w:hAnsi="宋体" w:cs="宋体"/>
          <w:sz w:val="24"/>
          <w:szCs w:val="24"/>
          <w:u w:val="single"/>
        </w:rPr>
        <w:t>7</w:t>
      </w:r>
      <w:r>
        <w:rPr>
          <w:rFonts w:hint="eastAsia" w:ascii="宋体" w:hAnsi="宋体" w:cs="宋体"/>
          <w:sz w:val="24"/>
          <w:szCs w:val="24"/>
        </w:rPr>
        <w:t>天，向乙方提供经确认的设计方案图纸或做法说明</w:t>
      </w:r>
      <w:r>
        <w:rPr>
          <w:rFonts w:hint="eastAsia" w:ascii="宋体" w:hAnsi="宋体" w:cs="宋体"/>
          <w:sz w:val="24"/>
          <w:szCs w:val="24"/>
          <w:u w:val="single"/>
        </w:rPr>
        <w:t>1</w:t>
      </w:r>
      <w:r>
        <w:rPr>
          <w:rFonts w:hint="eastAsia" w:ascii="宋体" w:hAnsi="宋体" w:cs="宋体"/>
          <w:sz w:val="24"/>
          <w:szCs w:val="24"/>
        </w:rPr>
        <w:t>份，并向乙方进行现场交底。</w:t>
      </w:r>
    </w:p>
    <w:p>
      <w:pPr>
        <w:spacing w:line="400" w:lineRule="exact"/>
        <w:ind w:firstLine="480" w:firstLineChars="200"/>
        <w:rPr>
          <w:rFonts w:hint="eastAsia" w:ascii="宋体" w:hAnsi="宋体" w:cs="宋体"/>
          <w:sz w:val="24"/>
          <w:szCs w:val="24"/>
        </w:rPr>
      </w:pPr>
      <w:r>
        <w:rPr>
          <w:rFonts w:hint="eastAsia" w:ascii="宋体" w:hAnsi="宋体" w:cs="宋体"/>
          <w:sz w:val="24"/>
          <w:szCs w:val="24"/>
        </w:rPr>
        <w:t>2.2甲方组织施工方案和进度计划的审查工作。</w:t>
      </w:r>
    </w:p>
    <w:p>
      <w:pPr>
        <w:spacing w:line="400" w:lineRule="exact"/>
        <w:ind w:firstLine="480" w:firstLineChars="200"/>
        <w:rPr>
          <w:rFonts w:hint="eastAsia" w:ascii="宋体" w:hAnsi="宋体" w:cs="宋体"/>
          <w:sz w:val="24"/>
          <w:szCs w:val="24"/>
        </w:rPr>
      </w:pPr>
      <w:r>
        <w:rPr>
          <w:rFonts w:hint="eastAsia" w:ascii="宋体" w:hAnsi="宋体" w:cs="宋体"/>
          <w:sz w:val="24"/>
          <w:szCs w:val="24"/>
        </w:rPr>
        <w:t>2.3涉及机场隔离区的工程项目实施前，由甲方组织对乙方项目实施人员进行相关安全培训教育，并与乙方签订施工安全责任书。</w:t>
      </w:r>
    </w:p>
    <w:p>
      <w:pPr>
        <w:spacing w:line="400" w:lineRule="exact"/>
        <w:ind w:firstLine="480" w:firstLineChars="200"/>
        <w:rPr>
          <w:rFonts w:hint="eastAsia" w:ascii="宋体" w:hAnsi="宋体" w:cs="宋体"/>
          <w:sz w:val="24"/>
          <w:szCs w:val="24"/>
        </w:rPr>
      </w:pPr>
      <w:r>
        <w:rPr>
          <w:rFonts w:hint="eastAsia" w:ascii="宋体" w:hAnsi="宋体" w:cs="宋体"/>
          <w:sz w:val="24"/>
          <w:szCs w:val="24"/>
        </w:rPr>
        <w:t>2.4甲方配合乙方施工所需水、电接入的工作，并说明使用注意事项。办理施工所涉及的各种申请、批件等手续。</w:t>
      </w:r>
    </w:p>
    <w:p>
      <w:pPr>
        <w:spacing w:line="400" w:lineRule="exact"/>
        <w:ind w:firstLine="480" w:firstLineChars="200"/>
        <w:rPr>
          <w:rFonts w:hint="eastAsia" w:ascii="宋体" w:hAnsi="宋体" w:cs="宋体"/>
          <w:sz w:val="24"/>
          <w:szCs w:val="24"/>
        </w:rPr>
      </w:pPr>
      <w:r>
        <w:rPr>
          <w:rFonts w:hint="eastAsia" w:ascii="宋体" w:hAnsi="宋体" w:cs="宋体"/>
          <w:sz w:val="24"/>
          <w:szCs w:val="24"/>
        </w:rPr>
        <w:t>2.5甲方指派</w:t>
      </w:r>
      <w:r>
        <w:rPr>
          <w:rFonts w:hint="eastAsia" w:ascii="宋体" w:hAnsi="宋体" w:cs="宋体"/>
          <w:sz w:val="24"/>
          <w:szCs w:val="24"/>
          <w:u w:val="single"/>
        </w:rPr>
        <w:t xml:space="preserve">    </w:t>
      </w:r>
      <w:r>
        <w:rPr>
          <w:rFonts w:hint="eastAsia" w:ascii="宋体" w:hAnsi="宋体" w:cs="宋体"/>
          <w:sz w:val="24"/>
          <w:szCs w:val="24"/>
        </w:rPr>
        <w:t>为甲方驻工地代表，负责合同履行。对工程安全、质量、进度以及造价进行监督检查，办理验收、变更、登记手续和其他事宜。</w:t>
      </w:r>
    </w:p>
    <w:p>
      <w:pPr>
        <w:spacing w:line="400" w:lineRule="exact"/>
        <w:ind w:firstLine="480" w:firstLineChars="200"/>
        <w:rPr>
          <w:rFonts w:hint="eastAsia" w:ascii="宋体" w:hAnsi="宋体" w:cs="宋体"/>
          <w:color w:val="auto"/>
          <w:sz w:val="24"/>
          <w:szCs w:val="24"/>
        </w:rPr>
      </w:pPr>
      <w:r>
        <w:rPr>
          <w:rFonts w:hint="eastAsia" w:ascii="宋体" w:hAnsi="宋体" w:cs="宋体"/>
          <w:color w:val="auto"/>
          <w:sz w:val="24"/>
          <w:szCs w:val="24"/>
        </w:rPr>
        <w:t>2.6甲方委托</w:t>
      </w:r>
      <w:r>
        <w:rPr>
          <w:rFonts w:hint="eastAsia" w:ascii="宋体" w:hAnsi="宋体" w:cs="宋体"/>
          <w:color w:val="auto"/>
          <w:sz w:val="24"/>
          <w:szCs w:val="24"/>
          <w:u w:val="single"/>
        </w:rPr>
        <w:t xml:space="preserve"> /</w:t>
      </w:r>
      <w:r>
        <w:rPr>
          <w:rFonts w:hint="eastAsia" w:ascii="宋体" w:hAnsi="宋体" w:cs="宋体"/>
          <w:color w:val="auto"/>
          <w:sz w:val="24"/>
          <w:szCs w:val="24"/>
        </w:rPr>
        <w:t>监理公司进行工程监理，监理公司任命</w:t>
      </w:r>
      <w:r>
        <w:rPr>
          <w:rFonts w:hint="eastAsia" w:ascii="宋体" w:hAnsi="宋体" w:cs="宋体"/>
          <w:color w:val="auto"/>
          <w:sz w:val="24"/>
          <w:szCs w:val="24"/>
          <w:u w:val="single"/>
        </w:rPr>
        <w:t>/</w:t>
      </w:r>
      <w:r>
        <w:rPr>
          <w:rFonts w:hint="eastAsia" w:ascii="宋体" w:hAnsi="宋体" w:cs="宋体"/>
          <w:color w:val="auto"/>
          <w:sz w:val="24"/>
          <w:szCs w:val="24"/>
        </w:rPr>
        <w:t>为总监理工程师，其职责在监理合同中应明确，并将合同副本交乙方</w:t>
      </w:r>
      <w:r>
        <w:rPr>
          <w:rFonts w:hint="eastAsia" w:ascii="宋体" w:hAnsi="宋体" w:cs="宋体"/>
          <w:color w:val="auto"/>
          <w:sz w:val="24"/>
          <w:szCs w:val="24"/>
          <w:u w:val="single"/>
        </w:rPr>
        <w:t>/</w:t>
      </w:r>
      <w:r>
        <w:rPr>
          <w:rFonts w:hint="eastAsia" w:ascii="宋体" w:hAnsi="宋体" w:cs="宋体"/>
          <w:color w:val="auto"/>
          <w:sz w:val="24"/>
          <w:szCs w:val="24"/>
        </w:rPr>
        <w:t>份。</w:t>
      </w:r>
    </w:p>
    <w:p>
      <w:pPr>
        <w:spacing w:line="400" w:lineRule="exact"/>
        <w:ind w:firstLine="480" w:firstLineChars="200"/>
        <w:rPr>
          <w:rFonts w:hint="eastAsia" w:ascii="宋体" w:hAnsi="宋体" w:cs="宋体"/>
          <w:sz w:val="24"/>
          <w:szCs w:val="24"/>
        </w:rPr>
      </w:pPr>
      <w:r>
        <w:rPr>
          <w:rFonts w:hint="eastAsia" w:ascii="宋体" w:hAnsi="宋体" w:cs="宋体"/>
          <w:sz w:val="24"/>
          <w:szCs w:val="24"/>
        </w:rPr>
        <w:t>2.7如确实需要拆改原建筑物结构或设备管线，甲方负责到有关部门办理相应审批手续。</w:t>
      </w:r>
    </w:p>
    <w:p>
      <w:pPr>
        <w:spacing w:line="400" w:lineRule="exact"/>
        <w:ind w:firstLine="480" w:firstLineChars="200"/>
        <w:rPr>
          <w:rFonts w:hint="eastAsia" w:ascii="宋体" w:hAnsi="宋体" w:cs="宋体"/>
          <w:sz w:val="24"/>
          <w:szCs w:val="24"/>
        </w:rPr>
      </w:pPr>
      <w:r>
        <w:rPr>
          <w:rFonts w:hint="eastAsia" w:ascii="宋体" w:hAnsi="宋体" w:cs="宋体"/>
          <w:sz w:val="24"/>
          <w:szCs w:val="24"/>
        </w:rPr>
        <w:t>2.8协调有关部门做好现场保卫、消防、垃圾处理等工作。</w:t>
      </w:r>
    </w:p>
    <w:p>
      <w:pPr>
        <w:spacing w:line="400" w:lineRule="exact"/>
        <w:ind w:firstLine="480" w:firstLineChars="200"/>
        <w:rPr>
          <w:rFonts w:hint="eastAsia" w:ascii="宋体" w:hAnsi="宋体" w:cs="宋体"/>
          <w:sz w:val="24"/>
          <w:szCs w:val="24"/>
        </w:rPr>
      </w:pPr>
      <w:r>
        <w:rPr>
          <w:rFonts w:hint="eastAsia" w:ascii="宋体" w:hAnsi="宋体" w:cs="宋体"/>
          <w:sz w:val="24"/>
          <w:szCs w:val="24"/>
        </w:rPr>
        <w:t>2.9组织工程竣工验收以及办理工程竣工结算审核工作。</w:t>
      </w:r>
    </w:p>
    <w:p>
      <w:pPr>
        <w:spacing w:line="400" w:lineRule="exact"/>
        <w:ind w:firstLine="480" w:firstLineChars="200"/>
        <w:rPr>
          <w:rFonts w:hint="eastAsia" w:ascii="宋体" w:hAnsi="宋体" w:cs="宋体"/>
          <w:sz w:val="24"/>
          <w:szCs w:val="24"/>
        </w:rPr>
      </w:pPr>
      <w:r>
        <w:rPr>
          <w:rFonts w:hint="eastAsia" w:ascii="宋体" w:hAnsi="宋体" w:cs="宋体"/>
          <w:sz w:val="24"/>
          <w:szCs w:val="24"/>
        </w:rPr>
        <w:t>2.4项目所涉及项目工程造价预决算资料的移交送审工作，由监理单位或甲方代表协助建设单位预决算员办理。</w:t>
      </w:r>
    </w:p>
    <w:p>
      <w:pPr>
        <w:numPr>
          <w:ilvl w:val="0"/>
          <w:numId w:val="4"/>
        </w:numPr>
        <w:spacing w:line="400" w:lineRule="exact"/>
        <w:rPr>
          <w:rFonts w:hint="eastAsia" w:ascii="宋体" w:hAnsi="宋体" w:cs="宋体"/>
          <w:sz w:val="24"/>
          <w:szCs w:val="24"/>
        </w:rPr>
      </w:pPr>
      <w:r>
        <w:rPr>
          <w:rFonts w:hint="eastAsia" w:ascii="宋体" w:hAnsi="宋体" w:cs="宋体"/>
          <w:sz w:val="24"/>
          <w:szCs w:val="24"/>
        </w:rPr>
        <w:t>乙方工作</w:t>
      </w:r>
    </w:p>
    <w:p>
      <w:pPr>
        <w:spacing w:line="400" w:lineRule="exact"/>
        <w:ind w:left="426"/>
        <w:rPr>
          <w:rFonts w:hint="eastAsia" w:ascii="宋体" w:hAnsi="宋体" w:cs="宋体"/>
          <w:sz w:val="24"/>
          <w:szCs w:val="24"/>
        </w:rPr>
      </w:pPr>
      <w:r>
        <w:rPr>
          <w:rFonts w:hint="eastAsia" w:ascii="宋体" w:hAnsi="宋体" w:cs="宋体"/>
          <w:sz w:val="24"/>
          <w:szCs w:val="24"/>
        </w:rPr>
        <w:t>3.1乙方收到设计方案图纸或做法说明后应及时进行现场踏勘，并结合现场实际情况进行复核完善，并拟定施工方案和进度计划，交甲方审定。</w:t>
      </w:r>
    </w:p>
    <w:p>
      <w:pPr>
        <w:spacing w:line="400" w:lineRule="exact"/>
        <w:ind w:left="426"/>
        <w:rPr>
          <w:rFonts w:hint="eastAsia" w:ascii="宋体" w:hAnsi="宋体" w:cs="宋体"/>
          <w:sz w:val="24"/>
          <w:szCs w:val="24"/>
        </w:rPr>
      </w:pPr>
      <w:r>
        <w:rPr>
          <w:rFonts w:hint="eastAsia" w:ascii="宋体" w:hAnsi="宋体" w:cs="宋体"/>
          <w:sz w:val="24"/>
          <w:szCs w:val="24"/>
        </w:rPr>
        <w:t>3.2乙方指派</w:t>
      </w:r>
      <w:r>
        <w:rPr>
          <w:rFonts w:hint="eastAsia" w:ascii="宋体" w:hAnsi="宋体" w:cs="宋体"/>
          <w:sz w:val="24"/>
          <w:szCs w:val="24"/>
          <w:u w:val="single"/>
        </w:rPr>
        <w:t xml:space="preserve">      </w:t>
      </w:r>
      <w:r>
        <w:rPr>
          <w:rFonts w:hint="eastAsia" w:ascii="宋体" w:hAnsi="宋体" w:cs="宋体"/>
          <w:sz w:val="24"/>
          <w:szCs w:val="24"/>
        </w:rPr>
        <w:t>身份证号</w:t>
      </w:r>
      <w:r>
        <w:rPr>
          <w:rFonts w:hint="eastAsia" w:ascii="宋体" w:hAnsi="宋体" w:cs="宋体"/>
          <w:sz w:val="24"/>
          <w:szCs w:val="24"/>
          <w:u w:val="single"/>
        </w:rPr>
        <w:t xml:space="preserve">       </w:t>
      </w:r>
      <w:r>
        <w:rPr>
          <w:rFonts w:hint="eastAsia" w:ascii="宋体" w:hAnsi="宋体" w:cs="宋体"/>
          <w:sz w:val="24"/>
          <w:szCs w:val="24"/>
        </w:rPr>
        <w:t>为乙方驻工地代表，负责合同履行。按要求组织施工，保质、保量、按期完成施工任务，解决由乙方负责的各项事宜。</w:t>
      </w:r>
    </w:p>
    <w:p>
      <w:pPr>
        <w:spacing w:line="400" w:lineRule="exact"/>
        <w:ind w:left="426"/>
        <w:rPr>
          <w:rFonts w:hint="eastAsia" w:ascii="宋体" w:hAnsi="宋体" w:cs="宋体"/>
          <w:sz w:val="24"/>
          <w:szCs w:val="24"/>
        </w:rPr>
      </w:pPr>
      <w:r>
        <w:rPr>
          <w:rFonts w:hint="eastAsia" w:ascii="宋体" w:hAnsi="宋体" w:cs="宋体"/>
          <w:sz w:val="24"/>
          <w:szCs w:val="24"/>
        </w:rPr>
        <w:t>3.3乙方应严格执行施工规范、安全操作规程、防火安全规定、环境保护规定。严格按照图纸或作法说明进行施工，做好各项质量检查记录。</w:t>
      </w:r>
    </w:p>
    <w:p>
      <w:pPr>
        <w:spacing w:line="400" w:lineRule="exact"/>
        <w:ind w:left="426"/>
        <w:rPr>
          <w:rFonts w:hint="eastAsia" w:ascii="宋体" w:hAnsi="宋体" w:cs="宋体"/>
          <w:sz w:val="24"/>
          <w:szCs w:val="24"/>
        </w:rPr>
      </w:pPr>
      <w:r>
        <w:rPr>
          <w:rFonts w:hint="eastAsia" w:ascii="宋体" w:hAnsi="宋体" w:cs="宋体"/>
          <w:sz w:val="24"/>
          <w:szCs w:val="24"/>
        </w:rPr>
        <w:t>3.4乙方须按甲方要求时间进场施工，并按施工图纸和甲方实施要求保质保量在合同工期内完成工程施工。施工过程中如有工程变更情况，须按甲方相关工程管理规定办理变更手续。项目完工后，乙方应配合甲方组织竣工验收，并按相关工程归档要求及时完成竣工资料的移交工作。</w:t>
      </w:r>
    </w:p>
    <w:p>
      <w:pPr>
        <w:spacing w:line="400" w:lineRule="exact"/>
        <w:ind w:left="426"/>
        <w:rPr>
          <w:rFonts w:hint="eastAsia" w:ascii="宋体" w:hAnsi="宋体" w:cs="宋体"/>
          <w:sz w:val="24"/>
          <w:szCs w:val="24"/>
        </w:rPr>
      </w:pPr>
      <w:r>
        <w:rPr>
          <w:rFonts w:hint="eastAsia" w:ascii="宋体" w:hAnsi="宋体" w:cs="宋体"/>
          <w:sz w:val="24"/>
          <w:szCs w:val="24"/>
        </w:rPr>
        <w:t>3.5乙方须按相关要求及时报送竣工结算资料，配合甲方完成工程竣工结算审核工作。</w:t>
      </w:r>
    </w:p>
    <w:p>
      <w:pPr>
        <w:spacing w:line="400" w:lineRule="exact"/>
        <w:ind w:left="426"/>
        <w:rPr>
          <w:rFonts w:hint="eastAsia" w:ascii="宋体" w:hAnsi="宋体" w:cs="宋体"/>
          <w:sz w:val="24"/>
          <w:szCs w:val="24"/>
        </w:rPr>
      </w:pPr>
      <w:r>
        <w:rPr>
          <w:rFonts w:hint="eastAsia" w:ascii="宋体" w:hAnsi="宋体" w:cs="宋体"/>
          <w:sz w:val="24"/>
          <w:szCs w:val="24"/>
        </w:rPr>
        <w:t>3.6乙方应遵守国家或地方政府及有关部门对施工现场管理的规定，从进场施工之日起，妥善保护好施工现场周围建筑物、设备管线、古树名木不受损坏，并承担相应费用。做好施工现场保卫和垃圾处理等工作，处理好由于施工带来的影响与周围单位的关系，并承担相应费用。</w:t>
      </w:r>
    </w:p>
    <w:p>
      <w:pPr>
        <w:spacing w:line="400" w:lineRule="exact"/>
        <w:ind w:left="426"/>
        <w:rPr>
          <w:rFonts w:hint="eastAsia" w:ascii="宋体" w:hAnsi="宋体" w:cs="宋体"/>
          <w:sz w:val="24"/>
          <w:szCs w:val="24"/>
        </w:rPr>
      </w:pPr>
      <w:r>
        <w:rPr>
          <w:rFonts w:hint="eastAsia" w:ascii="宋体" w:hAnsi="宋体" w:cs="宋体"/>
          <w:sz w:val="24"/>
          <w:szCs w:val="24"/>
        </w:rPr>
        <w:t>3.7施工中未经甲方同意或有关部门批准，乙方不得随意拆改或损坏原建筑物结构及各种设备管线。</w:t>
      </w:r>
    </w:p>
    <w:p>
      <w:pPr>
        <w:spacing w:line="400" w:lineRule="exact"/>
        <w:ind w:left="426"/>
        <w:rPr>
          <w:rFonts w:hint="eastAsia" w:ascii="宋体" w:hAnsi="宋体" w:cs="宋体"/>
          <w:sz w:val="24"/>
          <w:szCs w:val="24"/>
        </w:rPr>
      </w:pPr>
      <w:r>
        <w:rPr>
          <w:rFonts w:hint="eastAsia" w:ascii="宋体" w:hAnsi="宋体" w:cs="宋体"/>
          <w:sz w:val="24"/>
          <w:szCs w:val="24"/>
        </w:rPr>
        <w:t>3.8工程竣工未移交甲方之前，负责对现场的一切设施和工程成品进行保护，并承担风险和费用。</w:t>
      </w:r>
    </w:p>
    <w:p>
      <w:pPr>
        <w:spacing w:line="400" w:lineRule="exact"/>
        <w:ind w:left="426"/>
        <w:rPr>
          <w:rFonts w:hint="eastAsia" w:ascii="宋体" w:hAnsi="宋体" w:cs="宋体"/>
          <w:sz w:val="24"/>
          <w:szCs w:val="24"/>
        </w:rPr>
      </w:pPr>
      <w:r>
        <w:rPr>
          <w:rFonts w:hint="eastAsia" w:ascii="宋体" w:hAnsi="宋体" w:cs="宋体"/>
          <w:sz w:val="24"/>
          <w:szCs w:val="24"/>
        </w:rPr>
        <w:t>第四条 关于工期的约定</w:t>
      </w:r>
    </w:p>
    <w:p>
      <w:pPr>
        <w:spacing w:line="400" w:lineRule="exact"/>
        <w:ind w:left="426"/>
        <w:rPr>
          <w:rFonts w:hint="eastAsia" w:ascii="宋体" w:hAnsi="宋体" w:cs="宋体"/>
          <w:sz w:val="24"/>
          <w:szCs w:val="24"/>
        </w:rPr>
      </w:pPr>
      <w:r>
        <w:rPr>
          <w:rFonts w:hint="eastAsia" w:ascii="宋体" w:hAnsi="宋体" w:cs="宋体"/>
          <w:sz w:val="24"/>
          <w:szCs w:val="24"/>
        </w:rPr>
        <w:t>4.1甲方要求比合同约定的工期提前竣工时，应征得乙方同意，并支付乙方因赶工采取的措施费用。</w:t>
      </w:r>
    </w:p>
    <w:p>
      <w:pPr>
        <w:spacing w:line="400" w:lineRule="exact"/>
        <w:ind w:left="426"/>
        <w:rPr>
          <w:rFonts w:hint="eastAsia" w:ascii="宋体" w:hAnsi="宋体" w:cs="宋体"/>
          <w:sz w:val="24"/>
          <w:szCs w:val="24"/>
        </w:rPr>
      </w:pPr>
      <w:r>
        <w:rPr>
          <w:rFonts w:hint="eastAsia" w:ascii="宋体" w:hAnsi="宋体" w:cs="宋体"/>
          <w:sz w:val="24"/>
          <w:szCs w:val="24"/>
        </w:rPr>
        <w:t>4.2因甲方未按约定完成工作，影响工期，则工期相应顺延。</w:t>
      </w:r>
    </w:p>
    <w:p>
      <w:pPr>
        <w:spacing w:line="400" w:lineRule="exact"/>
        <w:ind w:left="426"/>
        <w:rPr>
          <w:rFonts w:hint="eastAsia" w:ascii="宋体" w:hAnsi="宋体" w:cs="宋体"/>
          <w:sz w:val="24"/>
          <w:szCs w:val="24"/>
        </w:rPr>
      </w:pPr>
      <w:r>
        <w:rPr>
          <w:rFonts w:hint="eastAsia" w:ascii="宋体" w:hAnsi="宋体" w:cs="宋体"/>
          <w:sz w:val="24"/>
          <w:szCs w:val="24"/>
        </w:rPr>
        <w:t>4.3乙方非因甲方原因不能按期开工或中途无故停工影响工期，或乙方非因甲方原因延误工期的，则工期不顺延，且乙方须向甲方承担工期延误的违约责任。</w:t>
      </w:r>
    </w:p>
    <w:p>
      <w:pPr>
        <w:spacing w:line="400" w:lineRule="exact"/>
        <w:ind w:left="426"/>
        <w:rPr>
          <w:rFonts w:hint="eastAsia" w:ascii="宋体" w:hAnsi="宋体" w:cs="宋体"/>
          <w:sz w:val="24"/>
          <w:szCs w:val="24"/>
        </w:rPr>
      </w:pPr>
      <w:r>
        <w:rPr>
          <w:rFonts w:hint="eastAsia" w:ascii="宋体" w:hAnsi="宋体" w:cs="宋体"/>
          <w:sz w:val="24"/>
          <w:szCs w:val="24"/>
        </w:rPr>
        <w:t>4.4因涉及甲方要求的设计或工程量变更或非乙方原因造成的停电、停水、停气及不可抗力因素影响，导致停工</w:t>
      </w:r>
      <w:r>
        <w:rPr>
          <w:rFonts w:hint="eastAsia" w:ascii="宋体" w:hAnsi="宋体" w:cs="宋体"/>
          <w:sz w:val="24"/>
          <w:szCs w:val="24"/>
          <w:u w:val="single"/>
        </w:rPr>
        <w:t>8</w:t>
      </w:r>
      <w:r>
        <w:rPr>
          <w:rFonts w:hint="eastAsia" w:ascii="宋体" w:hAnsi="宋体" w:cs="宋体"/>
          <w:sz w:val="24"/>
          <w:szCs w:val="24"/>
        </w:rPr>
        <w:t>小时以上（一周内累计计算），工期相应顺延。</w:t>
      </w:r>
    </w:p>
    <w:p>
      <w:pPr>
        <w:spacing w:line="400" w:lineRule="exact"/>
        <w:ind w:left="426"/>
        <w:rPr>
          <w:rFonts w:hint="eastAsia" w:ascii="宋体" w:hAnsi="宋体" w:cs="宋体"/>
          <w:sz w:val="24"/>
          <w:szCs w:val="24"/>
        </w:rPr>
      </w:pPr>
      <w:r>
        <w:rPr>
          <w:rFonts w:hint="eastAsia" w:ascii="宋体" w:hAnsi="宋体" w:cs="宋体"/>
          <w:sz w:val="24"/>
          <w:szCs w:val="24"/>
        </w:rPr>
        <w:t>第五条 关于工程质量及验收的约定</w:t>
      </w:r>
    </w:p>
    <w:p>
      <w:pPr>
        <w:spacing w:line="400" w:lineRule="exact"/>
        <w:ind w:left="426"/>
        <w:rPr>
          <w:rFonts w:hint="eastAsia" w:ascii="宋体" w:hAnsi="宋体" w:cs="宋体"/>
          <w:sz w:val="24"/>
          <w:szCs w:val="24"/>
        </w:rPr>
      </w:pPr>
      <w:r>
        <w:rPr>
          <w:rFonts w:hint="eastAsia" w:ascii="宋体" w:hAnsi="宋体" w:cs="宋体"/>
          <w:sz w:val="24"/>
          <w:szCs w:val="24"/>
        </w:rPr>
        <w:t>5.1本工程以施工图纸、作法说明、设计变更等国家制定的施工及验收规范为质量评定验收标准。</w:t>
      </w:r>
    </w:p>
    <w:p>
      <w:pPr>
        <w:spacing w:line="400" w:lineRule="exact"/>
        <w:ind w:left="426"/>
        <w:rPr>
          <w:rFonts w:hint="eastAsia" w:ascii="宋体" w:hAnsi="宋体" w:cs="宋体"/>
          <w:sz w:val="24"/>
          <w:szCs w:val="24"/>
        </w:rPr>
      </w:pPr>
      <w:r>
        <w:rPr>
          <w:rFonts w:hint="eastAsia" w:ascii="宋体" w:hAnsi="宋体" w:cs="宋体"/>
          <w:sz w:val="24"/>
          <w:szCs w:val="24"/>
        </w:rPr>
        <w:t>5.2本工程质量应达到国家质量评定合格标准。</w:t>
      </w:r>
    </w:p>
    <w:p>
      <w:pPr>
        <w:spacing w:line="400" w:lineRule="exact"/>
        <w:ind w:left="426"/>
        <w:rPr>
          <w:rFonts w:hint="eastAsia" w:ascii="宋体" w:hAnsi="宋体" w:cs="宋体"/>
          <w:sz w:val="24"/>
          <w:szCs w:val="24"/>
        </w:rPr>
      </w:pPr>
      <w:r>
        <w:rPr>
          <w:rFonts w:hint="eastAsia" w:ascii="宋体" w:hAnsi="宋体" w:cs="宋体"/>
          <w:sz w:val="24"/>
          <w:szCs w:val="24"/>
        </w:rPr>
        <w:t>5.3由于乙方提供的材料、设备质量不合格而影响工程质量，其返工费用由乙方承担，工期不顺延。</w:t>
      </w:r>
    </w:p>
    <w:p>
      <w:pPr>
        <w:spacing w:line="400" w:lineRule="exact"/>
        <w:ind w:left="426"/>
        <w:rPr>
          <w:rFonts w:hint="eastAsia" w:ascii="宋体" w:hAnsi="宋体" w:cs="宋体"/>
          <w:sz w:val="24"/>
          <w:szCs w:val="24"/>
        </w:rPr>
      </w:pPr>
      <w:r>
        <w:rPr>
          <w:rFonts w:hint="eastAsia" w:ascii="宋体" w:hAnsi="宋体" w:cs="宋体"/>
          <w:sz w:val="24"/>
          <w:szCs w:val="24"/>
        </w:rPr>
        <w:t>5.4由于乙方原因造成质量事故，其返工费用由乙方承担，工期不顺延。</w:t>
      </w:r>
    </w:p>
    <w:p>
      <w:pPr>
        <w:spacing w:line="400" w:lineRule="exact"/>
        <w:ind w:left="426"/>
        <w:rPr>
          <w:rFonts w:hint="eastAsia" w:ascii="宋体" w:hAnsi="宋体" w:cs="宋体"/>
          <w:sz w:val="24"/>
          <w:szCs w:val="24"/>
        </w:rPr>
      </w:pPr>
      <w:r>
        <w:rPr>
          <w:rFonts w:hint="eastAsia" w:ascii="宋体" w:hAnsi="宋体" w:cs="宋体"/>
          <w:sz w:val="24"/>
          <w:szCs w:val="24"/>
        </w:rPr>
        <w:t>5.5工程竣工后，乙方应通知甲方验收，甲方自接到验收通知</w:t>
      </w:r>
      <w:r>
        <w:rPr>
          <w:rFonts w:hint="eastAsia" w:ascii="宋体" w:hAnsi="宋体" w:cs="宋体"/>
          <w:sz w:val="24"/>
          <w:szCs w:val="24"/>
          <w:u w:val="single"/>
        </w:rPr>
        <w:t>3</w:t>
      </w:r>
      <w:r>
        <w:rPr>
          <w:rFonts w:hint="eastAsia" w:ascii="宋体" w:hAnsi="宋体" w:cs="宋体"/>
          <w:sz w:val="24"/>
          <w:szCs w:val="24"/>
        </w:rPr>
        <w:t>日内组织验收，并办理验收、移交手续。如甲方在规定时间内未能组织验收，需及时通知乙方，另定验收日期。</w:t>
      </w:r>
    </w:p>
    <w:p>
      <w:pPr>
        <w:numPr>
          <w:ilvl w:val="0"/>
          <w:numId w:val="5"/>
        </w:numPr>
        <w:spacing w:line="400" w:lineRule="exact"/>
        <w:ind w:firstLine="480" w:firstLineChars="200"/>
        <w:rPr>
          <w:rFonts w:hint="eastAsia" w:ascii="宋体" w:hAnsi="宋体" w:cs="宋体"/>
          <w:sz w:val="24"/>
          <w:szCs w:val="24"/>
        </w:rPr>
      </w:pPr>
      <w:r>
        <w:rPr>
          <w:rFonts w:hint="eastAsia" w:ascii="宋体" w:hAnsi="宋体" w:cs="宋体"/>
          <w:sz w:val="24"/>
          <w:szCs w:val="24"/>
        </w:rPr>
        <w:t>关于工程价款及结算的约定</w:t>
      </w:r>
    </w:p>
    <w:p>
      <w:pPr>
        <w:spacing w:line="400" w:lineRule="exact"/>
        <w:rPr>
          <w:rFonts w:hint="eastAsia" w:ascii="宋体" w:hAnsi="宋体" w:cs="宋体"/>
          <w:color w:val="auto"/>
          <w:sz w:val="24"/>
          <w:szCs w:val="24"/>
        </w:rPr>
      </w:pPr>
      <w:r>
        <w:rPr>
          <w:rFonts w:hint="eastAsia" w:ascii="宋体" w:hAnsi="宋体" w:cs="宋体"/>
          <w:sz w:val="24"/>
          <w:szCs w:val="24"/>
        </w:rPr>
        <w:t xml:space="preserve">  </w:t>
      </w:r>
      <w:r>
        <w:rPr>
          <w:rFonts w:hint="eastAsia" w:ascii="宋体" w:hAnsi="宋体" w:cs="宋体"/>
          <w:color w:val="auto"/>
          <w:sz w:val="24"/>
          <w:szCs w:val="24"/>
        </w:rPr>
        <w:t xml:space="preserve">   6.1双方商定本合同价款采用第</w:t>
      </w:r>
      <w:r>
        <w:rPr>
          <w:rFonts w:hint="eastAsia" w:ascii="宋体" w:hAnsi="宋体" w:cs="宋体"/>
          <w:color w:val="auto"/>
          <w:sz w:val="24"/>
          <w:szCs w:val="24"/>
          <w:u w:val="single"/>
        </w:rPr>
        <w:t>2</w:t>
      </w:r>
      <w:r>
        <w:rPr>
          <w:rFonts w:hint="eastAsia" w:ascii="宋体" w:hAnsi="宋体" w:cs="宋体"/>
          <w:color w:val="auto"/>
          <w:sz w:val="24"/>
          <w:szCs w:val="24"/>
        </w:rPr>
        <w:t>种：</w:t>
      </w:r>
    </w:p>
    <w:p>
      <w:pPr>
        <w:spacing w:line="400" w:lineRule="exact"/>
        <w:ind w:left="480"/>
        <w:rPr>
          <w:rFonts w:hint="eastAsia" w:ascii="宋体" w:hAnsi="宋体" w:cs="宋体"/>
          <w:color w:val="auto"/>
          <w:sz w:val="24"/>
          <w:szCs w:val="24"/>
        </w:rPr>
      </w:pPr>
      <w:r>
        <w:rPr>
          <w:rFonts w:hint="eastAsia" w:ascii="宋体" w:hAnsi="宋体" w:cs="宋体"/>
          <w:color w:val="auto"/>
          <w:sz w:val="24"/>
          <w:szCs w:val="24"/>
        </w:rPr>
        <w:t>（1）固定总价。</w:t>
      </w:r>
    </w:p>
    <w:p>
      <w:pPr>
        <w:spacing w:line="400" w:lineRule="exact"/>
        <w:ind w:firstLine="480" w:firstLineChars="200"/>
        <w:rPr>
          <w:rFonts w:hint="eastAsia" w:ascii="宋体" w:hAnsi="宋体" w:cs="宋体"/>
          <w:color w:val="auto"/>
          <w:sz w:val="24"/>
          <w:szCs w:val="24"/>
        </w:rPr>
      </w:pPr>
      <w:r>
        <w:rPr>
          <w:rFonts w:hint="eastAsia" w:ascii="宋体" w:hAnsi="宋体" w:cs="宋体"/>
          <w:color w:val="auto"/>
          <w:sz w:val="24"/>
          <w:szCs w:val="24"/>
        </w:rPr>
        <w:t>（2）固定单价。可调价格按</w:t>
      </w:r>
      <w:r>
        <w:rPr>
          <w:rFonts w:hint="eastAsia" w:ascii="宋体" w:hAnsi="宋体" w:cs="宋体"/>
          <w:color w:val="auto"/>
          <w:sz w:val="24"/>
          <w:szCs w:val="24"/>
          <w:u w:val="single"/>
        </w:rPr>
        <w:t xml:space="preserve">  /  </w:t>
      </w:r>
      <w:r>
        <w:rPr>
          <w:rFonts w:hint="eastAsia" w:ascii="宋体" w:hAnsi="宋体" w:cs="宋体"/>
          <w:color w:val="auto"/>
          <w:sz w:val="24"/>
          <w:szCs w:val="24"/>
        </w:rPr>
        <w:t>规则计算。</w:t>
      </w:r>
    </w:p>
    <w:p>
      <w:pPr>
        <w:spacing w:line="400" w:lineRule="exact"/>
        <w:ind w:firstLine="480" w:firstLineChars="200"/>
        <w:rPr>
          <w:rFonts w:hint="eastAsia" w:ascii="宋体" w:hAnsi="宋体" w:cs="宋体"/>
          <w:sz w:val="24"/>
          <w:szCs w:val="24"/>
        </w:rPr>
      </w:pPr>
      <w:r>
        <w:rPr>
          <w:rFonts w:hint="eastAsia" w:ascii="宋体" w:hAnsi="宋体" w:cs="宋体"/>
          <w:sz w:val="24"/>
          <w:szCs w:val="24"/>
        </w:rPr>
        <w:t>采用固定总价，如有变更需经结算审计，采用固定单价均需经结算审计。甲方委托工程造价咨询人按规定进行审核，并按最终审定的工程价款进行结算。核减追加费按核减额（包括全过程审计中联系单核减额）超过送审造价5％的幅度以外的核减额的5％计算，费用由乙方支付或由甲方从应付工程价款中扣缴；核增部分以核增额为基数，费率为5%，由乙方直接支付审查费用。</w:t>
      </w:r>
    </w:p>
    <w:p>
      <w:pPr>
        <w:spacing w:line="400" w:lineRule="exact"/>
        <w:ind w:firstLine="480" w:firstLineChars="200"/>
        <w:rPr>
          <w:rFonts w:hint="eastAsia" w:ascii="宋体" w:hAnsi="宋体" w:cs="宋体"/>
          <w:sz w:val="24"/>
          <w:szCs w:val="24"/>
        </w:rPr>
      </w:pPr>
      <w:r>
        <w:rPr>
          <w:rFonts w:hint="eastAsia" w:ascii="宋体" w:hAnsi="宋体" w:cs="宋体"/>
          <w:sz w:val="24"/>
          <w:szCs w:val="24"/>
        </w:rPr>
        <w:t>6.2工程竣工验收后，乙方提出工程结算申请并将有关资料送交甲方。甲方按照以下方式办理款项支付：</w:t>
      </w:r>
      <w:bookmarkStart w:id="13" w:name="_Hlk47444557"/>
    </w:p>
    <w:bookmarkEnd w:id="13"/>
    <w:p>
      <w:pPr>
        <w:widowControl/>
        <w:overflowPunct w:val="0"/>
        <w:autoSpaceDE w:val="0"/>
        <w:autoSpaceDN w:val="0"/>
        <w:adjustRightInd w:val="0"/>
        <w:spacing w:line="400" w:lineRule="exact"/>
        <w:ind w:left="420" w:leftChars="200"/>
        <w:jc w:val="left"/>
        <w:textAlignment w:val="baseline"/>
        <w:rPr>
          <w:rFonts w:hint="eastAsia" w:ascii="宋体" w:hAnsi="宋体" w:cs="宋体"/>
          <w:color w:val="auto"/>
          <w:sz w:val="24"/>
          <w:szCs w:val="24"/>
        </w:rPr>
      </w:pPr>
      <w:r>
        <w:rPr>
          <w:rFonts w:hint="eastAsia" w:ascii="宋体" w:hAnsi="宋体" w:cs="宋体"/>
          <w:color w:val="auto"/>
          <w:sz w:val="24"/>
          <w:szCs w:val="24"/>
        </w:rPr>
        <w:t>6.3 工程竣工验收并完成工程结算，经发包人认可后30天内，发包人向承包人支付至结算价的95%；结算价的5%留作质量保证金，待缺陷责任期满后无利息支付。</w:t>
      </w:r>
    </w:p>
    <w:p>
      <w:pPr>
        <w:widowControl/>
        <w:overflowPunct w:val="0"/>
        <w:autoSpaceDE w:val="0"/>
        <w:autoSpaceDN w:val="0"/>
        <w:adjustRightInd w:val="0"/>
        <w:spacing w:line="400" w:lineRule="exact"/>
        <w:ind w:left="420" w:leftChars="200"/>
        <w:jc w:val="left"/>
        <w:textAlignment w:val="baseline"/>
        <w:rPr>
          <w:rFonts w:hint="eastAsia" w:ascii="宋体" w:hAnsi="宋体" w:cs="宋体"/>
          <w:sz w:val="24"/>
          <w:szCs w:val="24"/>
        </w:rPr>
      </w:pPr>
      <w:r>
        <w:rPr>
          <w:rFonts w:hint="eastAsia" w:ascii="宋体" w:hAnsi="宋体" w:cs="宋体"/>
          <w:sz w:val="24"/>
          <w:szCs w:val="24"/>
        </w:rPr>
        <w:t>6.4甲方提出工程变更和签证的费用，由乙方在施工前提出并补充编制工料单价预算书。变更估价时，工程量清单中有的项目单价，按乙方投标工程量清单中该项综合单价计取；工程量清单中无适用的项目单价，套用浙江省2018定额，按分部分项工程费+规费+税金计取；不能套用浙江省2018定额的项目，可按照成本加利润的原则，承包人与发包人协商后执行。</w:t>
      </w:r>
    </w:p>
    <w:p>
      <w:pPr>
        <w:spacing w:line="400" w:lineRule="exact"/>
        <w:ind w:firstLine="480" w:firstLineChars="200"/>
        <w:rPr>
          <w:rFonts w:hint="eastAsia" w:ascii="宋体" w:hAnsi="宋体" w:cs="宋体"/>
          <w:sz w:val="24"/>
          <w:szCs w:val="24"/>
        </w:rPr>
      </w:pPr>
      <w:r>
        <w:rPr>
          <w:rFonts w:hint="eastAsia" w:ascii="宋体" w:hAnsi="宋体" w:cs="宋体"/>
          <w:sz w:val="24"/>
          <w:szCs w:val="24"/>
        </w:rPr>
        <w:t>第八条 关于材料供应的约定</w:t>
      </w:r>
    </w:p>
    <w:p>
      <w:pPr>
        <w:spacing w:line="400" w:lineRule="exact"/>
        <w:ind w:firstLine="480" w:firstLineChars="200"/>
        <w:rPr>
          <w:rFonts w:hint="eastAsia" w:ascii="宋体" w:hAnsi="宋体" w:cs="宋体"/>
          <w:sz w:val="24"/>
          <w:szCs w:val="24"/>
        </w:rPr>
      </w:pPr>
      <w:r>
        <w:rPr>
          <w:rFonts w:hint="eastAsia" w:ascii="宋体" w:hAnsi="宋体" w:cs="宋体"/>
          <w:sz w:val="24"/>
          <w:szCs w:val="24"/>
        </w:rPr>
        <w:t>7.1本工程由乙方负责采购供应的材料、设备，应为符合设计要求的合格产品，并应按时供应到现场。乙方供应的材料，经甲方验收后，由乙方负责保管，甲方不用支付保管费。由于乙方保管不当造成损失，由乙方负责赔偿。</w:t>
      </w:r>
    </w:p>
    <w:p>
      <w:pPr>
        <w:spacing w:line="400" w:lineRule="exact"/>
        <w:ind w:firstLine="480" w:firstLineChars="200"/>
        <w:rPr>
          <w:rFonts w:hint="eastAsia" w:ascii="宋体" w:hAnsi="宋体" w:cs="宋体"/>
          <w:sz w:val="24"/>
          <w:szCs w:val="24"/>
        </w:rPr>
      </w:pPr>
      <w:r>
        <w:rPr>
          <w:rFonts w:hint="eastAsia" w:ascii="宋体" w:hAnsi="宋体" w:cs="宋体"/>
          <w:sz w:val="24"/>
          <w:szCs w:val="24"/>
        </w:rPr>
        <w:t>7.2凡由乙方采购的材料、设备，如不符合质量要求或规格有差异，应禁止使用。若已使用，对工程造成的损失由乙方负责。</w:t>
      </w:r>
    </w:p>
    <w:p>
      <w:pPr>
        <w:spacing w:line="400" w:lineRule="exact"/>
        <w:ind w:left="426"/>
        <w:rPr>
          <w:rFonts w:hint="eastAsia" w:ascii="宋体" w:hAnsi="宋体" w:cs="宋体"/>
          <w:sz w:val="24"/>
          <w:szCs w:val="24"/>
        </w:rPr>
      </w:pPr>
      <w:r>
        <w:rPr>
          <w:rFonts w:hint="eastAsia" w:ascii="宋体" w:hAnsi="宋体" w:cs="宋体"/>
          <w:sz w:val="24"/>
          <w:szCs w:val="24"/>
        </w:rPr>
        <w:t>第九条 有关安全生产和防火的约定</w:t>
      </w:r>
    </w:p>
    <w:p>
      <w:pPr>
        <w:spacing w:line="400" w:lineRule="exact"/>
        <w:ind w:firstLine="480" w:firstLineChars="200"/>
        <w:rPr>
          <w:rFonts w:hint="eastAsia" w:ascii="宋体" w:hAnsi="宋体" w:cs="宋体"/>
          <w:sz w:val="24"/>
          <w:szCs w:val="24"/>
        </w:rPr>
      </w:pPr>
      <w:r>
        <w:rPr>
          <w:rFonts w:hint="eastAsia" w:ascii="宋体" w:hAnsi="宋体" w:cs="宋体"/>
          <w:sz w:val="24"/>
          <w:szCs w:val="24"/>
        </w:rPr>
        <w:t>8.1甲方提供的施工图纸或作法说明，应符合《中华人民共和国消防法》和有关防火设计规范。</w:t>
      </w:r>
    </w:p>
    <w:p>
      <w:pPr>
        <w:spacing w:line="400" w:lineRule="exact"/>
        <w:ind w:firstLine="480" w:firstLineChars="200"/>
        <w:rPr>
          <w:rFonts w:hint="eastAsia" w:ascii="宋体" w:hAnsi="宋体" w:cs="宋体"/>
          <w:sz w:val="24"/>
          <w:szCs w:val="24"/>
        </w:rPr>
      </w:pPr>
      <w:r>
        <w:rPr>
          <w:rFonts w:hint="eastAsia" w:ascii="宋体" w:hAnsi="宋体" w:cs="宋体"/>
          <w:sz w:val="24"/>
          <w:szCs w:val="24"/>
        </w:rPr>
        <w:t>8.2乙方在施工期间应严格遵守《中华人民共和国建筑法》、《中华人民共和国安全生产法》、《中华人民共和国消防法》、《建设工程质量管理条例》、《建设工程安全生产管理条例》和其他相关的法律、法规、规范。</w:t>
      </w:r>
    </w:p>
    <w:p>
      <w:pPr>
        <w:spacing w:line="400" w:lineRule="exact"/>
        <w:ind w:firstLine="480" w:firstLineChars="200"/>
        <w:rPr>
          <w:rFonts w:hint="eastAsia" w:ascii="宋体" w:hAnsi="宋体" w:cs="宋体"/>
          <w:sz w:val="24"/>
          <w:szCs w:val="24"/>
        </w:rPr>
      </w:pPr>
      <w:r>
        <w:rPr>
          <w:rFonts w:hint="eastAsia" w:ascii="宋体" w:hAnsi="宋体" w:cs="宋体"/>
          <w:sz w:val="24"/>
          <w:szCs w:val="24"/>
        </w:rPr>
        <w:t>8.3由于乙方在施工生产过程中违反有关安全操作规程、消防条例，导致发生安全或火灾事故，乙方应承担由此引发的一切经济损失。</w:t>
      </w:r>
    </w:p>
    <w:p>
      <w:pPr>
        <w:spacing w:line="400" w:lineRule="exact"/>
        <w:ind w:firstLine="480" w:firstLineChars="200"/>
        <w:rPr>
          <w:rFonts w:hint="eastAsia" w:ascii="宋体" w:hAnsi="宋体" w:cs="宋体"/>
          <w:sz w:val="24"/>
          <w:szCs w:val="24"/>
        </w:rPr>
      </w:pPr>
      <w:r>
        <w:rPr>
          <w:rFonts w:hint="eastAsia" w:ascii="宋体" w:hAnsi="宋体" w:cs="宋体"/>
          <w:sz w:val="24"/>
          <w:szCs w:val="24"/>
        </w:rPr>
        <w:t>8.4施工及生活用水用电：由甲方提供用水接口，场内接管、安装水表由乙方自行解决，乙方施工前需向机场水电管理部门提出申请并通过。施工用电：由甲方提供用电接口，场内接管、安装电表由乙方自行解决，乙方施工前需向机场水电管理部门提出申请并通过。水费以供水部门水价4.4元/吨为基础单价。如遇水价调整，水费单价也作相应的调整收费单价保留小数点后两位，四舍五入，用水计量以甲方计量为准。电费以供电局电价0.6413元/度为基础单价。如供电局电价调整，电费单价也作相应的调整，收费单价保留小数点后两位，四舍五入，用电计量以甲方计量为准。水电使用过程中产生的水电设施维护服务费（即水电损耗、设施运行维护、维修费等）根据甲方具体通知为准，由双方另行签订水电结算协议。</w:t>
      </w:r>
    </w:p>
    <w:p>
      <w:pPr>
        <w:spacing w:line="400" w:lineRule="exact"/>
        <w:ind w:left="426"/>
        <w:rPr>
          <w:rFonts w:hint="eastAsia" w:ascii="宋体" w:hAnsi="宋体" w:cs="宋体"/>
          <w:sz w:val="24"/>
          <w:szCs w:val="24"/>
        </w:rPr>
      </w:pPr>
      <w:r>
        <w:rPr>
          <w:rFonts w:hint="eastAsia" w:ascii="宋体" w:hAnsi="宋体" w:cs="宋体"/>
          <w:sz w:val="24"/>
          <w:szCs w:val="24"/>
        </w:rPr>
        <w:t>第十条 违约责任</w:t>
      </w:r>
    </w:p>
    <w:p>
      <w:pPr>
        <w:spacing w:line="400" w:lineRule="exact"/>
        <w:ind w:firstLine="480" w:firstLineChars="200"/>
        <w:rPr>
          <w:rFonts w:hint="eastAsia" w:ascii="宋体" w:hAnsi="宋体" w:cs="宋体"/>
          <w:sz w:val="24"/>
          <w:szCs w:val="24"/>
        </w:rPr>
      </w:pPr>
      <w:r>
        <w:rPr>
          <w:rFonts w:hint="eastAsia" w:ascii="宋体" w:hAnsi="宋体" w:cs="宋体"/>
          <w:sz w:val="24"/>
          <w:szCs w:val="24"/>
        </w:rPr>
        <w:t>9.1由于乙方原因，逾期竣工，每逾期</w:t>
      </w:r>
      <w:r>
        <w:rPr>
          <w:rFonts w:hint="eastAsia" w:ascii="宋体" w:hAnsi="宋体" w:cs="宋体"/>
          <w:sz w:val="24"/>
          <w:szCs w:val="24"/>
          <w:u w:val="single"/>
        </w:rPr>
        <w:t>一</w:t>
      </w:r>
      <w:r>
        <w:rPr>
          <w:rFonts w:hint="eastAsia" w:ascii="宋体" w:hAnsi="宋体" w:cs="宋体"/>
          <w:sz w:val="24"/>
          <w:szCs w:val="24"/>
        </w:rPr>
        <w:t>天，乙方支付甲方</w:t>
      </w:r>
      <w:r>
        <w:rPr>
          <w:rFonts w:hint="eastAsia" w:ascii="宋体" w:hAnsi="宋体" w:cs="宋体"/>
          <w:sz w:val="24"/>
          <w:szCs w:val="24"/>
          <w:u w:val="single"/>
        </w:rPr>
        <w:t>壹万元</w:t>
      </w:r>
      <w:r>
        <w:rPr>
          <w:rFonts w:hint="eastAsia" w:ascii="宋体" w:hAnsi="宋体" w:cs="宋体"/>
          <w:sz w:val="24"/>
          <w:szCs w:val="24"/>
        </w:rPr>
        <w:t>违约金；甲方有权终止合同，有权没收乙方履约保证金，并保留对乙方追溯赔偿其他一切损失的权利。</w:t>
      </w:r>
    </w:p>
    <w:p>
      <w:pPr>
        <w:spacing w:line="400" w:lineRule="exact"/>
        <w:ind w:firstLine="480" w:firstLineChars="200"/>
        <w:rPr>
          <w:rFonts w:hint="eastAsia" w:ascii="宋体" w:hAnsi="宋体" w:cs="宋体"/>
          <w:sz w:val="24"/>
          <w:szCs w:val="24"/>
        </w:rPr>
      </w:pPr>
      <w:r>
        <w:rPr>
          <w:rFonts w:hint="eastAsia" w:ascii="宋体" w:hAnsi="宋体" w:cs="宋体"/>
          <w:sz w:val="24"/>
          <w:szCs w:val="24"/>
        </w:rPr>
        <w:t>9.2乙方应妥善保护甲方提供的设备及现场堆放的家具、陈设和工程成品，如造成损失，应照价赔偿。</w:t>
      </w:r>
    </w:p>
    <w:p>
      <w:pPr>
        <w:spacing w:line="400" w:lineRule="exact"/>
        <w:ind w:firstLine="480" w:firstLineChars="200"/>
        <w:rPr>
          <w:rFonts w:hint="eastAsia" w:ascii="宋体" w:hAnsi="宋体" w:cs="宋体"/>
          <w:sz w:val="24"/>
          <w:szCs w:val="24"/>
        </w:rPr>
      </w:pPr>
      <w:r>
        <w:rPr>
          <w:rFonts w:hint="eastAsia" w:ascii="宋体" w:hAnsi="宋体" w:cs="宋体"/>
          <w:sz w:val="24"/>
          <w:szCs w:val="24"/>
        </w:rPr>
        <w:t>9.3未经甲方同意，乙方擅自拆改原建筑物结构或设备管线，由此发生的损失或事故（包括行政处罚），由乙方负责并承担损失。</w:t>
      </w:r>
    </w:p>
    <w:p>
      <w:pPr>
        <w:spacing w:line="400" w:lineRule="exact"/>
        <w:ind w:firstLine="480" w:firstLineChars="200"/>
        <w:rPr>
          <w:rFonts w:hint="eastAsia" w:ascii="宋体" w:hAnsi="宋体" w:cs="宋体"/>
          <w:sz w:val="24"/>
          <w:szCs w:val="24"/>
        </w:rPr>
      </w:pPr>
      <w:r>
        <w:rPr>
          <w:rFonts w:hint="eastAsia" w:ascii="宋体" w:hAnsi="宋体" w:cs="宋体"/>
          <w:sz w:val="24"/>
          <w:szCs w:val="24"/>
        </w:rPr>
        <w:t>9.4除本合同另有约定外，任何一方违约应当就因此给对方造成的损失承担赔偿责任。</w:t>
      </w:r>
    </w:p>
    <w:p>
      <w:pPr>
        <w:spacing w:line="400" w:lineRule="exact"/>
        <w:ind w:left="426"/>
        <w:rPr>
          <w:rFonts w:hint="eastAsia" w:ascii="宋体" w:hAnsi="宋体" w:cs="宋体"/>
          <w:sz w:val="24"/>
          <w:szCs w:val="24"/>
        </w:rPr>
      </w:pPr>
      <w:r>
        <w:rPr>
          <w:rFonts w:hint="eastAsia" w:ascii="宋体" w:hAnsi="宋体" w:cs="宋体"/>
          <w:sz w:val="24"/>
          <w:szCs w:val="24"/>
        </w:rPr>
        <w:t>第十一条 争议或纠纷处理</w:t>
      </w:r>
    </w:p>
    <w:p>
      <w:pPr>
        <w:spacing w:line="400" w:lineRule="exact"/>
        <w:ind w:firstLine="480" w:firstLineChars="200"/>
        <w:rPr>
          <w:rFonts w:hint="eastAsia" w:ascii="宋体" w:hAnsi="宋体" w:cs="宋体"/>
          <w:sz w:val="24"/>
          <w:szCs w:val="24"/>
        </w:rPr>
      </w:pPr>
      <w:r>
        <w:rPr>
          <w:rFonts w:hint="eastAsia" w:ascii="宋体" w:hAnsi="宋体" w:cs="宋体"/>
          <w:sz w:val="24"/>
          <w:szCs w:val="24"/>
        </w:rPr>
        <w:t>10.1本合同在履行期间，双方发生争议时，在不影响工作进度的前提下，双方可采取协商解决或请有关部门进行调解。</w:t>
      </w:r>
    </w:p>
    <w:p>
      <w:pPr>
        <w:spacing w:line="400" w:lineRule="exact"/>
        <w:ind w:firstLine="480" w:firstLineChars="200"/>
        <w:rPr>
          <w:rFonts w:hint="eastAsia" w:ascii="宋体" w:hAnsi="宋体" w:cs="宋体"/>
          <w:sz w:val="24"/>
          <w:szCs w:val="24"/>
        </w:rPr>
      </w:pPr>
      <w:r>
        <w:rPr>
          <w:rFonts w:hint="eastAsia" w:ascii="宋体" w:hAnsi="宋体" w:cs="宋体"/>
          <w:sz w:val="24"/>
          <w:szCs w:val="24"/>
        </w:rPr>
        <w:t>10.2当事人不愿通过协商、调解解决或者协商、调解不成时，本合同在执行中发生的争议双方同意由甲方所在地人民法院诉讼管辖解决。</w:t>
      </w:r>
    </w:p>
    <w:p>
      <w:pPr>
        <w:spacing w:line="400" w:lineRule="exact"/>
        <w:ind w:left="426"/>
        <w:rPr>
          <w:rFonts w:hint="eastAsia" w:ascii="宋体" w:hAnsi="宋体" w:cs="宋体"/>
          <w:sz w:val="24"/>
          <w:szCs w:val="24"/>
        </w:rPr>
      </w:pPr>
      <w:r>
        <w:rPr>
          <w:rFonts w:hint="eastAsia" w:ascii="宋体" w:hAnsi="宋体" w:cs="宋体"/>
          <w:sz w:val="24"/>
          <w:szCs w:val="24"/>
        </w:rPr>
        <w:t xml:space="preserve"> 第十三条 附则</w:t>
      </w:r>
    </w:p>
    <w:p>
      <w:pPr>
        <w:spacing w:line="400" w:lineRule="exact"/>
        <w:ind w:left="480"/>
        <w:rPr>
          <w:rFonts w:hint="eastAsia" w:ascii="宋体" w:hAnsi="宋体" w:cs="宋体"/>
          <w:sz w:val="24"/>
          <w:szCs w:val="24"/>
        </w:rPr>
      </w:pPr>
      <w:r>
        <w:rPr>
          <w:rFonts w:hint="eastAsia" w:ascii="宋体" w:hAnsi="宋体" w:cs="宋体"/>
          <w:sz w:val="24"/>
          <w:szCs w:val="24"/>
        </w:rPr>
        <w:t>11.1本工程保修事宜由双方签订保修协议。</w:t>
      </w:r>
    </w:p>
    <w:p>
      <w:pPr>
        <w:spacing w:line="400" w:lineRule="exact"/>
        <w:ind w:left="480"/>
        <w:rPr>
          <w:rFonts w:hint="eastAsia" w:ascii="宋体" w:hAnsi="宋体" w:cs="宋体"/>
          <w:sz w:val="24"/>
          <w:szCs w:val="24"/>
        </w:rPr>
      </w:pPr>
      <w:r>
        <w:rPr>
          <w:rFonts w:hint="eastAsia" w:ascii="宋体" w:hAnsi="宋体" w:cs="宋体"/>
          <w:sz w:val="24"/>
          <w:szCs w:val="24"/>
        </w:rPr>
        <w:t>11.2本合同一共肆份，甲乙双方各执贰份，具有同等法律效力。</w:t>
      </w:r>
    </w:p>
    <w:p>
      <w:pPr>
        <w:spacing w:line="400" w:lineRule="exact"/>
        <w:ind w:left="480"/>
        <w:rPr>
          <w:rFonts w:hint="eastAsia" w:ascii="宋体" w:hAnsi="宋体" w:cs="宋体"/>
          <w:sz w:val="24"/>
          <w:szCs w:val="24"/>
        </w:rPr>
      </w:pPr>
      <w:r>
        <w:rPr>
          <w:rFonts w:hint="eastAsia" w:ascii="宋体" w:hAnsi="宋体" w:cs="宋体"/>
          <w:sz w:val="24"/>
          <w:szCs w:val="24"/>
        </w:rPr>
        <w:t xml:space="preserve">11.3本合同履行完成后自动终止。   </w:t>
      </w:r>
    </w:p>
    <w:p>
      <w:pPr>
        <w:spacing w:line="400" w:lineRule="exact"/>
        <w:ind w:left="480"/>
        <w:rPr>
          <w:rFonts w:hint="eastAsia" w:ascii="宋体" w:hAnsi="宋体" w:cs="宋体"/>
          <w:b/>
          <w:sz w:val="24"/>
          <w:szCs w:val="24"/>
        </w:rPr>
      </w:pPr>
      <w:r>
        <w:rPr>
          <w:rFonts w:hint="eastAsia" w:ascii="宋体" w:hAnsi="宋体" w:cs="宋体"/>
          <w:sz w:val="24"/>
          <w:szCs w:val="24"/>
        </w:rPr>
        <w:t>11.4本合同包含以下附件，附件与本合同具有同等法律效力。</w:t>
      </w:r>
    </w:p>
    <w:p>
      <w:pPr>
        <w:spacing w:line="400" w:lineRule="exact"/>
        <w:ind w:left="480"/>
        <w:rPr>
          <w:rFonts w:hint="eastAsia" w:ascii="宋体" w:hAnsi="宋体" w:cs="宋体"/>
          <w:sz w:val="24"/>
          <w:szCs w:val="24"/>
          <w:u w:val="single"/>
        </w:rPr>
      </w:pPr>
      <w:r>
        <w:rPr>
          <w:rFonts w:hint="eastAsia" w:ascii="宋体" w:hAnsi="宋体" w:cs="宋体"/>
          <w:sz w:val="24"/>
          <w:szCs w:val="24"/>
        </w:rPr>
        <w:t>（1）工程质量保修书</w:t>
      </w:r>
    </w:p>
    <w:p>
      <w:pPr>
        <w:spacing w:line="400" w:lineRule="exact"/>
        <w:ind w:firstLine="480"/>
        <w:rPr>
          <w:rFonts w:hint="eastAsia" w:ascii="宋体" w:hAnsi="宋体" w:cs="宋体"/>
          <w:sz w:val="24"/>
          <w:szCs w:val="24"/>
        </w:rPr>
      </w:pPr>
      <w:r>
        <w:rPr>
          <w:rFonts w:hint="eastAsia" w:ascii="宋体" w:hAnsi="宋体" w:cs="宋体"/>
          <w:sz w:val="24"/>
          <w:szCs w:val="24"/>
        </w:rPr>
        <w:t xml:space="preserve">（2）安全文明施工协议书  </w:t>
      </w:r>
    </w:p>
    <w:p>
      <w:pPr>
        <w:tabs>
          <w:tab w:val="right" w:pos="8306"/>
        </w:tabs>
        <w:adjustRightInd w:val="0"/>
        <w:snapToGrid w:val="0"/>
        <w:spacing w:line="400" w:lineRule="exact"/>
        <w:rPr>
          <w:rFonts w:hint="eastAsia" w:ascii="宋体" w:hAnsi="宋体" w:cs="宋体"/>
          <w:sz w:val="24"/>
          <w:szCs w:val="24"/>
        </w:rPr>
      </w:pPr>
      <w:r>
        <w:rPr>
          <w:rFonts w:hint="eastAsia" w:ascii="宋体" w:hAnsi="宋体" w:cs="宋体"/>
          <w:sz w:val="24"/>
          <w:szCs w:val="24"/>
        </w:rPr>
        <w:t>甲方：杭州萧山国际机场有限公司  乙方：</w:t>
      </w:r>
    </w:p>
    <w:p>
      <w:pPr>
        <w:adjustRightInd w:val="0"/>
        <w:snapToGrid w:val="0"/>
        <w:spacing w:line="400" w:lineRule="exact"/>
        <w:ind w:left="6750" w:hanging="6750"/>
        <w:rPr>
          <w:rFonts w:hint="eastAsia" w:ascii="宋体" w:hAnsi="宋体" w:cs="宋体"/>
          <w:sz w:val="24"/>
          <w:szCs w:val="24"/>
        </w:rPr>
      </w:pPr>
      <w:r>
        <w:rPr>
          <w:rFonts w:hint="eastAsia" w:ascii="宋体" w:hAnsi="宋体" w:cs="宋体"/>
          <w:sz w:val="24"/>
          <w:szCs w:val="24"/>
        </w:rPr>
        <w:t>地址：杭州萧山国际机场内        地址：</w:t>
      </w:r>
    </w:p>
    <w:p>
      <w:pPr>
        <w:adjustRightInd w:val="0"/>
        <w:snapToGrid w:val="0"/>
        <w:spacing w:line="400" w:lineRule="exact"/>
        <w:rPr>
          <w:rFonts w:hint="eastAsia" w:ascii="宋体" w:hAnsi="宋体" w:cs="宋体"/>
          <w:sz w:val="24"/>
          <w:szCs w:val="24"/>
        </w:rPr>
      </w:pPr>
      <w:r>
        <w:rPr>
          <w:rFonts w:hint="eastAsia" w:ascii="宋体" w:hAnsi="宋体" w:cs="宋体"/>
          <w:sz w:val="24"/>
          <w:szCs w:val="24"/>
        </w:rPr>
        <w:t>法定代表人：                     法定代表人：</w:t>
      </w:r>
    </w:p>
    <w:p>
      <w:pPr>
        <w:adjustRightInd w:val="0"/>
        <w:snapToGrid w:val="0"/>
        <w:spacing w:line="400" w:lineRule="exact"/>
        <w:rPr>
          <w:rFonts w:hint="eastAsia" w:ascii="宋体" w:hAnsi="宋体" w:cs="宋体"/>
          <w:sz w:val="24"/>
          <w:szCs w:val="24"/>
        </w:rPr>
      </w:pPr>
      <w:r>
        <w:rPr>
          <w:rFonts w:hint="eastAsia" w:ascii="宋体" w:hAnsi="宋体" w:cs="宋体"/>
          <w:sz w:val="24"/>
          <w:szCs w:val="24"/>
        </w:rPr>
        <w:t>或                               或</w:t>
      </w:r>
    </w:p>
    <w:p>
      <w:pPr>
        <w:adjustRightInd w:val="0"/>
        <w:snapToGrid w:val="0"/>
        <w:spacing w:line="400" w:lineRule="exact"/>
        <w:rPr>
          <w:rFonts w:hint="eastAsia" w:ascii="宋体" w:hAnsi="宋体" w:cs="宋体"/>
          <w:sz w:val="24"/>
          <w:szCs w:val="24"/>
        </w:rPr>
      </w:pPr>
      <w:r>
        <w:rPr>
          <w:rFonts w:hint="eastAsia" w:ascii="宋体" w:hAnsi="宋体" w:cs="宋体"/>
          <w:sz w:val="24"/>
          <w:szCs w:val="24"/>
        </w:rPr>
        <w:t>授权代表：                       授权代表：</w:t>
      </w:r>
    </w:p>
    <w:p>
      <w:pPr>
        <w:adjustRightInd w:val="0"/>
        <w:snapToGrid w:val="0"/>
        <w:spacing w:line="400" w:lineRule="exact"/>
        <w:rPr>
          <w:rFonts w:hint="eastAsia" w:ascii="宋体" w:hAnsi="宋体" w:cs="宋体"/>
          <w:sz w:val="24"/>
          <w:szCs w:val="24"/>
        </w:rPr>
      </w:pPr>
      <w:r>
        <w:rPr>
          <w:rFonts w:hint="eastAsia" w:ascii="宋体" w:hAnsi="宋体" w:cs="宋体"/>
          <w:sz w:val="24"/>
          <w:szCs w:val="24"/>
        </w:rPr>
        <w:t xml:space="preserve">签字日期：                       签字日期： </w:t>
      </w:r>
    </w:p>
    <w:p>
      <w:pPr>
        <w:adjustRightInd w:val="0"/>
        <w:snapToGrid w:val="0"/>
        <w:spacing w:line="400" w:lineRule="exact"/>
        <w:rPr>
          <w:rFonts w:hint="eastAsia" w:ascii="宋体" w:hAnsi="宋体" w:cs="宋体"/>
          <w:b/>
          <w:sz w:val="24"/>
          <w:szCs w:val="24"/>
        </w:rPr>
      </w:pPr>
    </w:p>
    <w:p>
      <w:pPr>
        <w:adjustRightInd w:val="0"/>
        <w:snapToGrid w:val="0"/>
        <w:spacing w:line="400" w:lineRule="exact"/>
        <w:ind w:firstLine="480" w:firstLineChars="200"/>
        <w:rPr>
          <w:rFonts w:hint="eastAsia" w:ascii="宋体" w:hAnsi="宋体" w:cs="宋体"/>
          <w:sz w:val="24"/>
          <w:szCs w:val="24"/>
        </w:rPr>
      </w:pPr>
      <w:r>
        <w:rPr>
          <w:rFonts w:hint="eastAsia" w:ascii="宋体" w:hAnsi="宋体" w:cs="宋体"/>
          <w:sz w:val="24"/>
          <w:szCs w:val="24"/>
        </w:rPr>
        <w:t>年  月  日                      年  月  日</w:t>
      </w:r>
    </w:p>
    <w:p>
      <w:pPr>
        <w:pageBreakBefore/>
        <w:tabs>
          <w:tab w:val="left" w:pos="540"/>
        </w:tabs>
        <w:topLinePunct/>
        <w:spacing w:after="120" w:afterLines="50" w:line="360" w:lineRule="exact"/>
        <w:rPr>
          <w:rFonts w:hint="eastAsia" w:ascii="宋体" w:hAnsi="宋体" w:cs="宋体"/>
          <w:sz w:val="24"/>
          <w:szCs w:val="24"/>
        </w:rPr>
      </w:pPr>
      <w:r>
        <w:rPr>
          <w:rFonts w:hint="eastAsia" w:ascii="宋体" w:hAnsi="宋体" w:cs="宋体"/>
          <w:sz w:val="24"/>
          <w:szCs w:val="24"/>
        </w:rPr>
        <w:t>附件一</w:t>
      </w:r>
    </w:p>
    <w:p>
      <w:pPr>
        <w:spacing w:line="360" w:lineRule="exact"/>
        <w:jc w:val="center"/>
        <w:rPr>
          <w:rFonts w:hint="eastAsia" w:ascii="宋体" w:hAnsi="宋体" w:cs="宋体"/>
          <w:b/>
          <w:bCs/>
          <w:sz w:val="24"/>
          <w:szCs w:val="24"/>
        </w:rPr>
      </w:pPr>
      <w:r>
        <w:rPr>
          <w:rFonts w:hint="eastAsia" w:ascii="宋体" w:hAnsi="宋体" w:cs="宋体"/>
          <w:b/>
          <w:bCs/>
          <w:sz w:val="24"/>
          <w:szCs w:val="24"/>
        </w:rPr>
        <w:t>工程质量保修书</w:t>
      </w:r>
    </w:p>
    <w:p>
      <w:pPr>
        <w:spacing w:line="360" w:lineRule="exact"/>
        <w:rPr>
          <w:rFonts w:hint="eastAsia" w:ascii="宋体" w:hAnsi="宋体" w:cs="宋体"/>
          <w:sz w:val="24"/>
          <w:szCs w:val="24"/>
        </w:rPr>
      </w:pPr>
      <w:r>
        <w:rPr>
          <w:rFonts w:hint="eastAsia" w:ascii="宋体" w:hAnsi="宋体" w:cs="宋体"/>
          <w:sz w:val="24"/>
          <w:szCs w:val="24"/>
        </w:rPr>
        <w:t xml:space="preserve">发包人（全称）：杭州萧山国际机场有限公司                                </w:t>
      </w:r>
    </w:p>
    <w:p>
      <w:pPr>
        <w:spacing w:line="360" w:lineRule="exact"/>
        <w:rPr>
          <w:rFonts w:hint="eastAsia" w:ascii="宋体" w:hAnsi="宋体" w:cs="宋体"/>
          <w:sz w:val="24"/>
          <w:szCs w:val="24"/>
        </w:rPr>
      </w:pPr>
      <w:r>
        <w:rPr>
          <w:rFonts w:hint="eastAsia" w:ascii="宋体" w:hAnsi="宋体" w:cs="宋体"/>
          <w:sz w:val="24"/>
          <w:szCs w:val="24"/>
        </w:rPr>
        <w:t xml:space="preserve">承包人（全称）：                                 </w:t>
      </w:r>
    </w:p>
    <w:p>
      <w:pPr>
        <w:spacing w:line="360" w:lineRule="exact"/>
        <w:rPr>
          <w:rFonts w:hint="eastAsia" w:ascii="宋体" w:hAnsi="宋体" w:cs="宋体"/>
          <w:sz w:val="24"/>
          <w:szCs w:val="24"/>
        </w:rPr>
      </w:pPr>
      <w:r>
        <w:rPr>
          <w:rFonts w:hint="eastAsia" w:ascii="宋体" w:hAnsi="宋体" w:cs="宋体"/>
          <w:sz w:val="24"/>
          <w:szCs w:val="24"/>
        </w:rPr>
        <w:t>发包人和承包人根据《中华人民共和国建筑法》和《建设工程质量管理条例》，经协商一致就</w:t>
      </w:r>
      <w:r>
        <w:rPr>
          <w:rFonts w:hint="eastAsia" w:ascii="宋体" w:hAnsi="宋体" w:cs="宋体"/>
          <w:sz w:val="24"/>
          <w:szCs w:val="24"/>
          <w:u w:val="single"/>
          <w:lang w:eastAsia="zh-CN"/>
        </w:rPr>
        <w:t>杭州萧山国际机场T3航站楼锈蚀吊顶更换项目</w:t>
      </w:r>
      <w:r>
        <w:rPr>
          <w:rFonts w:hint="eastAsia" w:ascii="宋体" w:hAnsi="宋体" w:cs="宋体"/>
          <w:sz w:val="24"/>
          <w:szCs w:val="24"/>
        </w:rPr>
        <w:t>（工程全称）签订工程质量保修书。</w:t>
      </w:r>
    </w:p>
    <w:p>
      <w:pPr>
        <w:spacing w:line="360" w:lineRule="exact"/>
        <w:rPr>
          <w:rFonts w:hint="eastAsia" w:ascii="宋体" w:hAnsi="宋体" w:cs="宋体"/>
          <w:sz w:val="24"/>
          <w:szCs w:val="24"/>
        </w:rPr>
      </w:pPr>
      <w:r>
        <w:rPr>
          <w:rFonts w:hint="eastAsia" w:ascii="宋体" w:hAnsi="宋体" w:cs="宋体"/>
          <w:sz w:val="24"/>
          <w:szCs w:val="24"/>
        </w:rPr>
        <w:t>一、工程质量保修范围和内容　</w:t>
      </w:r>
    </w:p>
    <w:p>
      <w:pPr>
        <w:spacing w:line="360" w:lineRule="exact"/>
        <w:rPr>
          <w:rFonts w:hint="eastAsia" w:ascii="宋体" w:hAnsi="宋体" w:cs="宋体"/>
          <w:sz w:val="24"/>
          <w:szCs w:val="24"/>
        </w:rPr>
      </w:pPr>
      <w:r>
        <w:rPr>
          <w:rFonts w:hint="eastAsia" w:ascii="宋体" w:hAnsi="宋体" w:cs="宋体"/>
          <w:sz w:val="24"/>
          <w:szCs w:val="24"/>
        </w:rPr>
        <w:t>承包人在质量保修期内，按照有关法律规定和合同约定，承担工程质量保修责任。</w:t>
      </w:r>
    </w:p>
    <w:p>
      <w:pPr>
        <w:spacing w:line="360" w:lineRule="exact"/>
        <w:rPr>
          <w:rFonts w:hint="eastAsia" w:ascii="宋体" w:hAnsi="宋体" w:cs="宋体"/>
          <w:sz w:val="24"/>
          <w:szCs w:val="24"/>
        </w:rPr>
      </w:pPr>
      <w:r>
        <w:rPr>
          <w:rFonts w:hint="eastAsia" w:ascii="宋体" w:hAnsi="宋体" w:cs="宋体"/>
          <w:sz w:val="24"/>
          <w:szCs w:val="24"/>
        </w:rPr>
        <w:t>　　质量保修范围包括地基基础工程、主体结构工程，屋面防水工程、有防水要求的卫生间、房间和外墙面的防渗漏，供热与供冷系统，电气管线、给排水管道、设备安装和装修工程，以及双方约定的其他项目。具体保修的内容，双方约定如下：</w:t>
      </w:r>
    </w:p>
    <w:p>
      <w:pPr>
        <w:spacing w:line="360" w:lineRule="exact"/>
        <w:rPr>
          <w:rFonts w:hint="eastAsia" w:ascii="宋体" w:hAnsi="宋体" w:cs="宋体"/>
          <w:sz w:val="24"/>
          <w:szCs w:val="24"/>
        </w:rPr>
      </w:pPr>
      <w:r>
        <w:rPr>
          <w:rFonts w:hint="eastAsia" w:ascii="宋体" w:hAnsi="宋体" w:cs="宋体"/>
          <w:sz w:val="24"/>
          <w:szCs w:val="24"/>
        </w:rPr>
        <w:t>　　本次工程所涉及的所有内容。</w:t>
      </w:r>
    </w:p>
    <w:p>
      <w:pPr>
        <w:spacing w:line="360" w:lineRule="exact"/>
        <w:rPr>
          <w:rFonts w:hint="eastAsia" w:ascii="宋体" w:hAnsi="宋体" w:cs="宋体"/>
          <w:sz w:val="24"/>
          <w:szCs w:val="24"/>
        </w:rPr>
      </w:pPr>
      <w:r>
        <w:rPr>
          <w:rFonts w:hint="eastAsia" w:ascii="宋体" w:hAnsi="宋体" w:cs="宋体"/>
          <w:sz w:val="24"/>
          <w:szCs w:val="24"/>
        </w:rPr>
        <w:t>　　二、质量保修期</w:t>
      </w:r>
    </w:p>
    <w:p>
      <w:pPr>
        <w:spacing w:line="360" w:lineRule="exact"/>
        <w:rPr>
          <w:rFonts w:hint="eastAsia" w:ascii="宋体" w:hAnsi="宋体" w:cs="宋体"/>
          <w:sz w:val="24"/>
          <w:szCs w:val="24"/>
        </w:rPr>
      </w:pPr>
      <w:r>
        <w:rPr>
          <w:rFonts w:hint="eastAsia" w:ascii="宋体" w:hAnsi="宋体" w:cs="宋体"/>
          <w:sz w:val="24"/>
          <w:szCs w:val="24"/>
        </w:rPr>
        <w:t>根据《建设工程质量管理条例》及有关规定，工程的质量保修期如下：</w:t>
      </w:r>
    </w:p>
    <w:p>
      <w:pPr>
        <w:spacing w:line="360" w:lineRule="exact"/>
        <w:rPr>
          <w:rFonts w:hint="eastAsia" w:ascii="宋体" w:hAnsi="宋体" w:cs="宋体"/>
          <w:sz w:val="24"/>
          <w:szCs w:val="24"/>
        </w:rPr>
      </w:pPr>
      <w:r>
        <w:rPr>
          <w:rFonts w:hint="eastAsia" w:ascii="宋体" w:hAnsi="宋体" w:cs="宋体"/>
          <w:sz w:val="24"/>
          <w:szCs w:val="24"/>
        </w:rPr>
        <w:t>1．地基基础工程和主体结构工程为设计文件规定的工程合理使用年限；</w:t>
      </w:r>
    </w:p>
    <w:p>
      <w:pPr>
        <w:spacing w:line="360" w:lineRule="exact"/>
        <w:rPr>
          <w:rFonts w:hint="eastAsia" w:ascii="宋体" w:hAnsi="宋体" w:cs="宋体"/>
          <w:sz w:val="24"/>
          <w:szCs w:val="24"/>
        </w:rPr>
      </w:pPr>
      <w:r>
        <w:rPr>
          <w:rFonts w:hint="eastAsia" w:ascii="宋体" w:hAnsi="宋体" w:cs="宋体"/>
          <w:sz w:val="24"/>
          <w:szCs w:val="24"/>
        </w:rPr>
        <w:t>2．屋面防水工程、有防水要求的卫生间、房间和外墙面的防渗为5 年；</w:t>
      </w:r>
    </w:p>
    <w:p>
      <w:pPr>
        <w:spacing w:line="360" w:lineRule="exact"/>
        <w:rPr>
          <w:rFonts w:hint="eastAsia" w:ascii="宋体" w:hAnsi="宋体" w:cs="宋体"/>
          <w:sz w:val="24"/>
          <w:szCs w:val="24"/>
        </w:rPr>
      </w:pPr>
      <w:r>
        <w:rPr>
          <w:rFonts w:hint="eastAsia" w:ascii="宋体" w:hAnsi="宋体" w:cs="宋体"/>
          <w:sz w:val="24"/>
          <w:szCs w:val="24"/>
        </w:rPr>
        <w:t>3．装修工程为2 年；</w:t>
      </w:r>
    </w:p>
    <w:p>
      <w:pPr>
        <w:spacing w:line="360" w:lineRule="exact"/>
        <w:rPr>
          <w:rFonts w:hint="eastAsia" w:ascii="宋体" w:hAnsi="宋体" w:cs="宋体"/>
          <w:sz w:val="24"/>
          <w:szCs w:val="24"/>
        </w:rPr>
      </w:pPr>
      <w:r>
        <w:rPr>
          <w:rFonts w:hint="eastAsia" w:ascii="宋体" w:hAnsi="宋体" w:cs="宋体"/>
          <w:sz w:val="24"/>
          <w:szCs w:val="24"/>
        </w:rPr>
        <w:t>4．电气管线、给排水管道、设备安装工程为 2 年；</w:t>
      </w:r>
    </w:p>
    <w:p>
      <w:pPr>
        <w:spacing w:line="360" w:lineRule="exact"/>
        <w:rPr>
          <w:rFonts w:hint="eastAsia" w:ascii="宋体" w:hAnsi="宋体" w:cs="宋体"/>
          <w:sz w:val="24"/>
          <w:szCs w:val="24"/>
        </w:rPr>
      </w:pPr>
      <w:r>
        <w:rPr>
          <w:rFonts w:hint="eastAsia" w:ascii="宋体" w:hAnsi="宋体" w:cs="宋体"/>
          <w:sz w:val="24"/>
          <w:szCs w:val="24"/>
        </w:rPr>
        <w:t>5．供热与供冷系统为2 个采暖期、供冷期；</w:t>
      </w:r>
    </w:p>
    <w:p>
      <w:pPr>
        <w:spacing w:line="360" w:lineRule="exact"/>
        <w:rPr>
          <w:rFonts w:hint="eastAsia" w:ascii="宋体" w:hAnsi="宋体" w:cs="宋体"/>
          <w:sz w:val="24"/>
          <w:szCs w:val="24"/>
        </w:rPr>
      </w:pPr>
      <w:r>
        <w:rPr>
          <w:rFonts w:hint="eastAsia" w:ascii="宋体" w:hAnsi="宋体" w:cs="宋体"/>
          <w:sz w:val="24"/>
          <w:szCs w:val="24"/>
        </w:rPr>
        <w:t>6．住宅小区内的给排水设施、道路等配套工程为2年；</w:t>
      </w:r>
    </w:p>
    <w:p>
      <w:pPr>
        <w:spacing w:line="360" w:lineRule="exact"/>
        <w:rPr>
          <w:rFonts w:hint="eastAsia" w:ascii="宋体" w:hAnsi="宋体" w:cs="宋体"/>
          <w:sz w:val="24"/>
          <w:szCs w:val="24"/>
        </w:rPr>
      </w:pPr>
      <w:r>
        <w:rPr>
          <w:rFonts w:hint="eastAsia" w:ascii="宋体" w:hAnsi="宋体" w:cs="宋体"/>
          <w:sz w:val="24"/>
          <w:szCs w:val="24"/>
        </w:rPr>
        <w:t>7．其他项目保修期限约定如下：质量保修期自工程竣工验收合格之日起计算。</w:t>
      </w:r>
    </w:p>
    <w:p>
      <w:pPr>
        <w:spacing w:line="360" w:lineRule="exact"/>
        <w:rPr>
          <w:rFonts w:hint="eastAsia" w:ascii="宋体" w:hAnsi="宋体" w:cs="宋体"/>
          <w:sz w:val="24"/>
          <w:szCs w:val="24"/>
        </w:rPr>
      </w:pPr>
      <w:r>
        <w:rPr>
          <w:rFonts w:hint="eastAsia" w:ascii="宋体" w:hAnsi="宋体" w:cs="宋体"/>
          <w:sz w:val="24"/>
          <w:szCs w:val="24"/>
        </w:rPr>
        <w:t>三、缺陷责任期</w:t>
      </w:r>
    </w:p>
    <w:p>
      <w:pPr>
        <w:spacing w:line="360" w:lineRule="exact"/>
        <w:rPr>
          <w:rFonts w:hint="eastAsia" w:ascii="宋体" w:hAnsi="宋体" w:cs="宋体"/>
          <w:sz w:val="24"/>
          <w:szCs w:val="24"/>
        </w:rPr>
      </w:pPr>
      <w:r>
        <w:rPr>
          <w:rFonts w:hint="eastAsia" w:ascii="宋体" w:hAnsi="宋体" w:cs="宋体"/>
          <w:sz w:val="24"/>
          <w:szCs w:val="24"/>
        </w:rPr>
        <w:t>工程缺陷责任期为24个月，缺陷责任期自工程竣工验收合格之日起计算。单位工程先于全部工程进行验收，单位工程缺陷责任期自单位工程验收合格之日起算。</w:t>
      </w:r>
    </w:p>
    <w:p>
      <w:pPr>
        <w:spacing w:line="360" w:lineRule="exact"/>
        <w:rPr>
          <w:rFonts w:hint="eastAsia" w:ascii="宋体" w:hAnsi="宋体" w:cs="宋体"/>
          <w:sz w:val="24"/>
          <w:szCs w:val="24"/>
        </w:rPr>
      </w:pPr>
      <w:r>
        <w:rPr>
          <w:rFonts w:hint="eastAsia" w:ascii="宋体" w:hAnsi="宋体" w:cs="宋体"/>
          <w:sz w:val="24"/>
          <w:szCs w:val="24"/>
        </w:rPr>
        <w:t>缺陷责任期届满后，缺陷责任期届满后，经发包人确认核实，承包人不存在违约情形以及质量保修不存在问题后15天内无息返还质保金。</w:t>
      </w:r>
    </w:p>
    <w:p>
      <w:pPr>
        <w:spacing w:line="360" w:lineRule="exact"/>
        <w:rPr>
          <w:rFonts w:hint="eastAsia" w:ascii="宋体" w:hAnsi="宋体" w:cs="宋体"/>
          <w:sz w:val="24"/>
          <w:szCs w:val="24"/>
        </w:rPr>
      </w:pPr>
      <w:r>
        <w:rPr>
          <w:rFonts w:hint="eastAsia" w:ascii="宋体" w:hAnsi="宋体" w:cs="宋体"/>
          <w:sz w:val="24"/>
          <w:szCs w:val="24"/>
        </w:rPr>
        <w:t>四、质量保修责任</w:t>
      </w:r>
    </w:p>
    <w:p>
      <w:pPr>
        <w:spacing w:line="360" w:lineRule="exact"/>
        <w:rPr>
          <w:rFonts w:hint="eastAsia" w:ascii="宋体" w:hAnsi="宋体" w:cs="宋体"/>
          <w:sz w:val="24"/>
          <w:szCs w:val="24"/>
        </w:rPr>
      </w:pPr>
      <w:r>
        <w:rPr>
          <w:rFonts w:hint="eastAsia" w:ascii="宋体" w:hAnsi="宋体" w:cs="宋体"/>
          <w:sz w:val="24"/>
          <w:szCs w:val="24"/>
        </w:rPr>
        <w:t>1．属于保修范围、内容的项目，承包人应当在接到保修通知之日起2天内派人保修。承包人不在约定期限内派人保修的，发包人可以自行委托他人修理。费用从质量保证金中扣除。修复部分的质保期自修复之日起重新开始计算。</w:t>
      </w:r>
    </w:p>
    <w:p>
      <w:pPr>
        <w:spacing w:line="360" w:lineRule="exact"/>
        <w:rPr>
          <w:rFonts w:hint="eastAsia" w:ascii="宋体" w:hAnsi="宋体" w:cs="宋体"/>
          <w:sz w:val="24"/>
          <w:szCs w:val="24"/>
        </w:rPr>
      </w:pPr>
      <w:r>
        <w:rPr>
          <w:rFonts w:hint="eastAsia" w:ascii="宋体" w:hAnsi="宋体" w:cs="宋体"/>
          <w:sz w:val="24"/>
          <w:szCs w:val="24"/>
        </w:rPr>
        <w:t>2．发生紧急事故需抢修的，承包人在接到事故通知后，应当立即到达事故现场进行持续抢修直至修复。</w:t>
      </w:r>
    </w:p>
    <w:p>
      <w:pPr>
        <w:spacing w:line="360" w:lineRule="exact"/>
        <w:rPr>
          <w:rFonts w:hint="eastAsia" w:ascii="宋体" w:hAnsi="宋体" w:cs="宋体"/>
          <w:sz w:val="24"/>
          <w:szCs w:val="24"/>
        </w:rPr>
      </w:pPr>
      <w:r>
        <w:rPr>
          <w:rFonts w:hint="eastAsia" w:ascii="宋体" w:hAnsi="宋体" w:cs="宋体"/>
          <w:sz w:val="24"/>
          <w:szCs w:val="24"/>
        </w:rPr>
        <w:t>3．对于涉及结构安全的质量问题，应当按照《建设工程质量管理条例》的规定，立即向当地建设行政主管部门和有关部门报告，采取安全防范措施，并由原设计人或者具有相应资质等级的设计人提出保修方案，承包人实施保修。</w:t>
      </w:r>
    </w:p>
    <w:p>
      <w:pPr>
        <w:spacing w:line="360" w:lineRule="exact"/>
        <w:rPr>
          <w:rFonts w:hint="eastAsia" w:ascii="宋体" w:hAnsi="宋体" w:cs="宋体"/>
          <w:sz w:val="24"/>
          <w:szCs w:val="24"/>
        </w:rPr>
      </w:pPr>
      <w:r>
        <w:rPr>
          <w:rFonts w:hint="eastAsia" w:ascii="宋体" w:hAnsi="宋体" w:cs="宋体"/>
          <w:sz w:val="24"/>
          <w:szCs w:val="24"/>
        </w:rPr>
        <w:t>4．质量保修完成后，由发包人组织验收。验收不合格的，发包人有权自行委托第三方修理，全部费用由承包人承担，由发包人与第三方确认后直接从质保金中扣除。</w:t>
      </w:r>
    </w:p>
    <w:p>
      <w:pPr>
        <w:spacing w:line="360" w:lineRule="exact"/>
        <w:rPr>
          <w:rFonts w:hint="eastAsia" w:ascii="宋体" w:hAnsi="宋体" w:cs="宋体"/>
          <w:sz w:val="24"/>
          <w:szCs w:val="24"/>
        </w:rPr>
      </w:pPr>
      <w:r>
        <w:rPr>
          <w:rFonts w:hint="eastAsia" w:ascii="宋体" w:hAnsi="宋体" w:cs="宋体"/>
          <w:sz w:val="24"/>
          <w:szCs w:val="24"/>
        </w:rPr>
        <w:t>五、保修费用</w:t>
      </w:r>
    </w:p>
    <w:p>
      <w:pPr>
        <w:spacing w:line="360" w:lineRule="exact"/>
        <w:rPr>
          <w:rFonts w:hint="eastAsia" w:ascii="宋体" w:hAnsi="宋体" w:cs="宋体"/>
          <w:sz w:val="24"/>
          <w:szCs w:val="24"/>
        </w:rPr>
      </w:pPr>
      <w:r>
        <w:rPr>
          <w:rFonts w:hint="eastAsia" w:ascii="宋体" w:hAnsi="宋体" w:cs="宋体"/>
          <w:sz w:val="24"/>
          <w:szCs w:val="24"/>
        </w:rPr>
        <w:t>保修费用由造成质量缺陷的责任方承担；对责任方的确定产生疑问或争议的，依发包人委托的鉴定机构所出具的独立报告来确定。</w:t>
      </w:r>
    </w:p>
    <w:p>
      <w:pPr>
        <w:spacing w:line="360" w:lineRule="exact"/>
        <w:rPr>
          <w:rFonts w:hint="eastAsia" w:ascii="宋体" w:hAnsi="宋体" w:cs="宋体"/>
          <w:sz w:val="24"/>
          <w:szCs w:val="24"/>
        </w:rPr>
      </w:pPr>
      <w:r>
        <w:rPr>
          <w:rFonts w:hint="eastAsia" w:ascii="宋体" w:hAnsi="宋体" w:cs="宋体"/>
          <w:sz w:val="24"/>
          <w:szCs w:val="24"/>
        </w:rPr>
        <w:t xml:space="preserve">六、双方约定的其他工程质量保修事项： </w:t>
      </w:r>
    </w:p>
    <w:p>
      <w:pPr>
        <w:spacing w:line="360" w:lineRule="exact"/>
        <w:rPr>
          <w:rFonts w:hint="eastAsia" w:ascii="宋体" w:hAnsi="宋体" w:cs="宋体"/>
          <w:sz w:val="24"/>
          <w:szCs w:val="24"/>
        </w:rPr>
      </w:pPr>
      <w:r>
        <w:rPr>
          <w:rFonts w:hint="eastAsia" w:ascii="宋体" w:hAnsi="宋体" w:cs="宋体"/>
          <w:sz w:val="24"/>
          <w:szCs w:val="24"/>
        </w:rPr>
        <w:t>1、在承包人人员到达之前，发包人可采取适当的应急措施，费用由承包人承担。</w:t>
      </w:r>
    </w:p>
    <w:p>
      <w:pPr>
        <w:spacing w:line="360" w:lineRule="exact"/>
        <w:rPr>
          <w:rFonts w:hint="eastAsia" w:ascii="宋体" w:hAnsi="宋体" w:cs="宋体"/>
          <w:sz w:val="24"/>
          <w:szCs w:val="24"/>
        </w:rPr>
      </w:pPr>
      <w:r>
        <w:rPr>
          <w:rFonts w:hint="eastAsia" w:ascii="宋体" w:hAnsi="宋体" w:cs="宋体"/>
          <w:sz w:val="24"/>
          <w:szCs w:val="24"/>
        </w:rPr>
        <w:t>2、遇下列特殊情况的，承包人同意发包人或管理单位可以对一定金额（材料安装类5000元，土建类 10000元）以内的维修项目进行应急处理，先行委托其他单位进行维修，所产生的维修费用由承包人承担。承包人应于收到通知后7日内支付通知书中确定的金额。</w:t>
      </w:r>
    </w:p>
    <w:p>
      <w:pPr>
        <w:spacing w:line="360" w:lineRule="exact"/>
        <w:rPr>
          <w:rFonts w:hint="eastAsia" w:ascii="宋体" w:hAnsi="宋体" w:cs="宋体"/>
          <w:sz w:val="24"/>
          <w:szCs w:val="24"/>
        </w:rPr>
      </w:pPr>
      <w:r>
        <w:rPr>
          <w:rFonts w:hint="eastAsia" w:ascii="宋体" w:hAnsi="宋体" w:cs="宋体"/>
          <w:sz w:val="24"/>
          <w:szCs w:val="24"/>
        </w:rPr>
        <w:t>a．紧急抢修事故时，为避免损失进一步扩大；</w:t>
      </w:r>
    </w:p>
    <w:p>
      <w:pPr>
        <w:spacing w:line="360" w:lineRule="exact"/>
        <w:rPr>
          <w:rFonts w:hint="eastAsia" w:ascii="宋体" w:hAnsi="宋体" w:cs="宋体"/>
          <w:sz w:val="24"/>
          <w:szCs w:val="24"/>
        </w:rPr>
      </w:pPr>
      <w:r>
        <w:rPr>
          <w:rFonts w:hint="eastAsia" w:ascii="宋体" w:hAnsi="宋体" w:cs="宋体"/>
          <w:sz w:val="24"/>
          <w:szCs w:val="24"/>
        </w:rPr>
        <w:t>b．直接影响到工程正常运行或危害人身财产及财产安全时；</w:t>
      </w:r>
    </w:p>
    <w:p>
      <w:pPr>
        <w:spacing w:line="360" w:lineRule="exact"/>
        <w:rPr>
          <w:rFonts w:hint="eastAsia" w:ascii="宋体" w:hAnsi="宋体" w:cs="宋体"/>
          <w:sz w:val="24"/>
          <w:szCs w:val="24"/>
        </w:rPr>
      </w:pPr>
      <w:r>
        <w:rPr>
          <w:rFonts w:hint="eastAsia" w:ascii="宋体" w:hAnsi="宋体" w:cs="宋体"/>
          <w:sz w:val="24"/>
          <w:szCs w:val="24"/>
        </w:rPr>
        <w:t>3、发包人或工程管理单位认为需召开维保工作协调会时，承包人应当准时参加，会议上提出的问题必须当场确定解决方案，承包人对其派出与会人员的签字确认负全部责任，并应当执行会议决定。否则，视作承包人未履行维修义务。</w:t>
      </w:r>
    </w:p>
    <w:p>
      <w:pPr>
        <w:spacing w:line="360" w:lineRule="exact"/>
        <w:rPr>
          <w:rFonts w:hint="eastAsia" w:ascii="宋体" w:hAnsi="宋体" w:cs="宋体"/>
          <w:sz w:val="24"/>
          <w:szCs w:val="24"/>
        </w:rPr>
      </w:pPr>
      <w:r>
        <w:rPr>
          <w:rFonts w:hint="eastAsia" w:ascii="宋体" w:hAnsi="宋体" w:cs="宋体"/>
          <w:sz w:val="24"/>
          <w:szCs w:val="24"/>
        </w:rPr>
        <w:t>4、因工程质量问题发生工程维修费用或对第三人赔偿损失的，发包人通知承包人应承担的费用或损失金额，承包人应于收到通知后7日内支付通知书中确定的金额。</w:t>
      </w:r>
    </w:p>
    <w:p>
      <w:pPr>
        <w:spacing w:line="360" w:lineRule="exact"/>
        <w:rPr>
          <w:rFonts w:hint="eastAsia" w:ascii="宋体" w:hAnsi="宋体" w:cs="宋体"/>
          <w:sz w:val="24"/>
          <w:szCs w:val="24"/>
        </w:rPr>
      </w:pPr>
      <w:r>
        <w:rPr>
          <w:rFonts w:hint="eastAsia" w:ascii="宋体" w:hAnsi="宋体" w:cs="宋体"/>
          <w:sz w:val="24"/>
          <w:szCs w:val="24"/>
        </w:rPr>
        <w:t>5、承包人负责保修的质量，工程保修项目完成后须经发包人或工程管理单位代表验收签字方视为完成相应保修项目。工程保修项目应保证在六个月内不出现同类问题，否则，即使保修期满也应继续维修。对于更换了重要组件或整个设备的较大维修项目，它原有保修日期应从设备更换或大修之日起重新按国家有关最低标准确定。</w:t>
      </w:r>
    </w:p>
    <w:p>
      <w:pPr>
        <w:spacing w:line="360" w:lineRule="exact"/>
        <w:rPr>
          <w:rFonts w:hint="eastAsia" w:ascii="宋体" w:hAnsi="宋体" w:cs="宋体"/>
          <w:sz w:val="24"/>
          <w:szCs w:val="24"/>
        </w:rPr>
      </w:pPr>
      <w:r>
        <w:rPr>
          <w:rFonts w:hint="eastAsia" w:ascii="宋体" w:hAnsi="宋体" w:cs="宋体"/>
          <w:sz w:val="24"/>
          <w:szCs w:val="24"/>
        </w:rPr>
        <w:t>对同一工程质量问题承包人维修两次后，再次发生该质量问题的，发包人工程管理部门有权安排自行维修、委托其他单位维修，所产生相关费用包括维修费等均由承包人承担。承包人应于收到通知后7日内支付通知书中确定的金额。</w:t>
      </w:r>
    </w:p>
    <w:p>
      <w:pPr>
        <w:spacing w:line="360" w:lineRule="exact"/>
        <w:rPr>
          <w:rFonts w:hint="eastAsia" w:ascii="宋体" w:hAnsi="宋体" w:cs="宋体"/>
          <w:sz w:val="24"/>
          <w:szCs w:val="24"/>
        </w:rPr>
      </w:pPr>
      <w:r>
        <w:rPr>
          <w:rFonts w:hint="eastAsia" w:ascii="宋体" w:hAnsi="宋体" w:cs="宋体"/>
          <w:sz w:val="24"/>
          <w:szCs w:val="24"/>
        </w:rPr>
        <w:t>6、工程质量保修书由发包人、承包人在工程竣工验收前共同盖章，作为本施工合同附件，其有效期限至质保期届满且发包人书面确认承包人完成全部保修工作止。</w:t>
      </w:r>
    </w:p>
    <w:p>
      <w:pPr>
        <w:spacing w:line="360" w:lineRule="exact"/>
        <w:rPr>
          <w:rFonts w:hint="eastAsia" w:ascii="宋体" w:hAnsi="宋体" w:cs="宋体"/>
          <w:sz w:val="24"/>
          <w:szCs w:val="24"/>
        </w:rPr>
      </w:pPr>
    </w:p>
    <w:p>
      <w:pPr>
        <w:spacing w:line="360" w:lineRule="exact"/>
        <w:rPr>
          <w:rFonts w:hint="eastAsia" w:ascii="宋体" w:hAnsi="宋体" w:cs="宋体"/>
          <w:sz w:val="24"/>
          <w:szCs w:val="24"/>
        </w:rPr>
      </w:pPr>
      <w:r>
        <w:rPr>
          <w:rFonts w:hint="eastAsia" w:ascii="宋体" w:hAnsi="宋体" w:cs="宋体"/>
          <w:sz w:val="24"/>
          <w:szCs w:val="24"/>
        </w:rPr>
        <w:t xml:space="preserve">发包人(公章)：                     承包人(公章)：    </w:t>
      </w:r>
    </w:p>
    <w:p>
      <w:pPr>
        <w:pStyle w:val="13"/>
        <w:tabs>
          <w:tab w:val="left" w:pos="426"/>
        </w:tabs>
        <w:snapToGrid w:val="0"/>
        <w:spacing w:line="360" w:lineRule="exact"/>
        <w:ind w:firstLine="220"/>
        <w:rPr>
          <w:rFonts w:hint="eastAsia" w:ascii="宋体" w:hAnsi="宋体" w:cs="宋体"/>
          <w:sz w:val="24"/>
        </w:rPr>
      </w:pPr>
    </w:p>
    <w:p>
      <w:pPr>
        <w:pStyle w:val="13"/>
        <w:tabs>
          <w:tab w:val="left" w:pos="426"/>
        </w:tabs>
        <w:snapToGrid w:val="0"/>
        <w:spacing w:line="360" w:lineRule="exact"/>
        <w:ind w:firstLine="220"/>
        <w:rPr>
          <w:rFonts w:hint="eastAsia" w:ascii="宋体" w:hAnsi="宋体" w:cs="宋体"/>
          <w:sz w:val="24"/>
        </w:rPr>
      </w:pPr>
    </w:p>
    <w:p>
      <w:pPr>
        <w:spacing w:line="360" w:lineRule="exact"/>
        <w:rPr>
          <w:rFonts w:hint="eastAsia" w:ascii="宋体" w:hAnsi="宋体" w:cs="宋体"/>
          <w:sz w:val="24"/>
          <w:szCs w:val="24"/>
        </w:rPr>
      </w:pPr>
    </w:p>
    <w:p>
      <w:pPr>
        <w:spacing w:line="360" w:lineRule="exact"/>
        <w:rPr>
          <w:rFonts w:hint="eastAsia" w:ascii="宋体" w:hAnsi="宋体" w:cs="宋体"/>
          <w:sz w:val="24"/>
          <w:szCs w:val="24"/>
        </w:rPr>
      </w:pPr>
    </w:p>
    <w:p>
      <w:pPr>
        <w:pageBreakBefore/>
        <w:spacing w:line="360" w:lineRule="exact"/>
        <w:rPr>
          <w:rFonts w:hint="eastAsia" w:ascii="宋体" w:hAnsi="宋体" w:cs="宋体"/>
          <w:sz w:val="24"/>
          <w:szCs w:val="24"/>
        </w:rPr>
      </w:pPr>
      <w:r>
        <w:rPr>
          <w:rFonts w:hint="eastAsia" w:ascii="宋体" w:hAnsi="宋体" w:cs="宋体"/>
          <w:sz w:val="24"/>
          <w:szCs w:val="24"/>
        </w:rPr>
        <w:t>附件二：</w:t>
      </w:r>
    </w:p>
    <w:p>
      <w:pPr>
        <w:tabs>
          <w:tab w:val="left" w:pos="540"/>
        </w:tabs>
        <w:topLinePunct/>
        <w:spacing w:line="360" w:lineRule="exact"/>
        <w:ind w:firstLine="723"/>
        <w:jc w:val="center"/>
        <w:rPr>
          <w:rFonts w:hint="eastAsia" w:ascii="宋体" w:hAnsi="宋体" w:cs="宋体"/>
          <w:b/>
          <w:sz w:val="24"/>
          <w:szCs w:val="24"/>
        </w:rPr>
      </w:pPr>
      <w:r>
        <w:rPr>
          <w:rFonts w:hint="eastAsia" w:ascii="宋体" w:hAnsi="宋体" w:cs="宋体"/>
          <w:b/>
          <w:sz w:val="24"/>
          <w:szCs w:val="24"/>
        </w:rPr>
        <w:t>安全文明施工协议书</w:t>
      </w:r>
    </w:p>
    <w:p>
      <w:pPr>
        <w:spacing w:line="360" w:lineRule="exact"/>
        <w:rPr>
          <w:rFonts w:hint="eastAsia" w:ascii="宋体" w:hAnsi="宋体" w:cs="宋体"/>
          <w:b/>
          <w:sz w:val="24"/>
          <w:szCs w:val="24"/>
        </w:rPr>
      </w:pPr>
      <w:r>
        <w:rPr>
          <w:rFonts w:hint="eastAsia" w:ascii="宋体" w:hAnsi="宋体" w:cs="宋体"/>
          <w:b/>
          <w:sz w:val="24"/>
          <w:szCs w:val="24"/>
        </w:rPr>
        <w:t>发包人（发包人）：</w:t>
      </w:r>
      <w:r>
        <w:rPr>
          <w:rFonts w:hint="eastAsia" w:ascii="宋体" w:hAnsi="宋体" w:cs="宋体"/>
          <w:b/>
          <w:sz w:val="24"/>
          <w:szCs w:val="24"/>
          <w:u w:val="single"/>
        </w:rPr>
        <w:t>杭州萧山国际机场有限公司</w:t>
      </w:r>
    </w:p>
    <w:p>
      <w:pPr>
        <w:spacing w:line="360" w:lineRule="exact"/>
        <w:rPr>
          <w:rFonts w:hint="eastAsia" w:ascii="宋体" w:hAnsi="宋体" w:cs="宋体"/>
          <w:b/>
          <w:sz w:val="24"/>
          <w:szCs w:val="24"/>
          <w:u w:val="single"/>
        </w:rPr>
      </w:pPr>
      <w:r>
        <w:rPr>
          <w:rFonts w:hint="eastAsia" w:ascii="宋体" w:hAnsi="宋体" w:cs="宋体"/>
          <w:b/>
          <w:sz w:val="24"/>
          <w:szCs w:val="24"/>
        </w:rPr>
        <w:t>承包人（承包人）：</w:t>
      </w:r>
      <w:r>
        <w:rPr>
          <w:rFonts w:hint="eastAsia" w:ascii="宋体" w:hAnsi="宋体" w:cs="宋体"/>
          <w:b/>
          <w:sz w:val="24"/>
          <w:szCs w:val="24"/>
          <w:u w:val="single"/>
        </w:rPr>
        <w:t xml:space="preserve">                           </w:t>
      </w:r>
    </w:p>
    <w:p>
      <w:pPr>
        <w:spacing w:line="360" w:lineRule="exact"/>
        <w:ind w:firstLine="480" w:firstLineChars="200"/>
        <w:rPr>
          <w:rFonts w:hint="eastAsia" w:ascii="宋体" w:hAnsi="宋体" w:cs="宋体"/>
          <w:sz w:val="24"/>
          <w:szCs w:val="24"/>
        </w:rPr>
      </w:pPr>
      <w:r>
        <w:rPr>
          <w:rFonts w:hint="eastAsia" w:ascii="宋体" w:hAnsi="宋体" w:cs="宋体"/>
          <w:sz w:val="24"/>
          <w:szCs w:val="24"/>
        </w:rPr>
        <w:t>为确保</w:t>
      </w:r>
      <w:r>
        <w:rPr>
          <w:rFonts w:hint="eastAsia" w:ascii="宋体" w:hAnsi="宋体" w:cs="宋体"/>
          <w:b/>
          <w:sz w:val="24"/>
          <w:szCs w:val="24"/>
          <w:u w:val="single"/>
          <w:lang w:eastAsia="zh-CN"/>
        </w:rPr>
        <w:t>杭州萧山国际机场T3航站楼锈蚀吊顶更换项目</w:t>
      </w:r>
      <w:r>
        <w:rPr>
          <w:rFonts w:hint="eastAsia" w:ascii="宋体" w:hAnsi="宋体" w:cs="宋体"/>
          <w:sz w:val="24"/>
          <w:szCs w:val="24"/>
        </w:rPr>
        <w:t xml:space="preserve">的顺利实施，保障机场安全、有序运行，保证工程质量和施工安全，保护国家财产和施工人员的安全与健康，维护甲乙双方的合法利益，明确双方责任，保持良好的施工、生活秩序和饮食、环境卫生。根据国家现行的有关法律、法规和安全生产规范、规程及标准，经双方协商，签订本《安全文明施工协议书》。 </w:t>
      </w:r>
    </w:p>
    <w:p>
      <w:pPr>
        <w:spacing w:line="360" w:lineRule="exact"/>
        <w:ind w:firstLine="482" w:firstLineChars="200"/>
        <w:rPr>
          <w:rFonts w:hint="eastAsia" w:ascii="宋体" w:hAnsi="宋体" w:cs="宋体"/>
          <w:bCs/>
          <w:sz w:val="24"/>
          <w:szCs w:val="24"/>
        </w:rPr>
      </w:pPr>
      <w:r>
        <w:rPr>
          <w:rFonts w:hint="eastAsia" w:ascii="宋体" w:hAnsi="宋体" w:cs="宋体"/>
          <w:b/>
          <w:sz w:val="24"/>
          <w:szCs w:val="24"/>
        </w:rPr>
        <w:t>一、发包人对承包人实行安全目标管理，安全目标的具体内容是</w:t>
      </w:r>
      <w:r>
        <w:rPr>
          <w:rFonts w:hint="eastAsia" w:ascii="宋体" w:hAnsi="宋体" w:cs="宋体"/>
          <w:sz w:val="24"/>
          <w:szCs w:val="24"/>
        </w:rPr>
        <w:t>：</w:t>
      </w:r>
    </w:p>
    <w:p>
      <w:pPr>
        <w:spacing w:line="360" w:lineRule="exact"/>
        <w:ind w:firstLine="480" w:firstLineChars="200"/>
        <w:rPr>
          <w:rFonts w:hint="eastAsia" w:ascii="宋体" w:hAnsi="宋体" w:cs="宋体"/>
          <w:sz w:val="24"/>
          <w:szCs w:val="24"/>
        </w:rPr>
      </w:pPr>
      <w:r>
        <w:rPr>
          <w:rFonts w:hint="eastAsia" w:ascii="宋体" w:hAnsi="宋体" w:cs="宋体"/>
          <w:sz w:val="24"/>
          <w:szCs w:val="24"/>
        </w:rPr>
        <w:t>1、无死亡事故和重大伤害事故(含道路交通事故)。</w:t>
      </w:r>
    </w:p>
    <w:p>
      <w:pPr>
        <w:spacing w:line="360" w:lineRule="exact"/>
        <w:ind w:firstLine="480" w:firstLineChars="200"/>
        <w:rPr>
          <w:rFonts w:hint="eastAsia" w:ascii="宋体" w:hAnsi="宋体" w:cs="宋体"/>
          <w:sz w:val="24"/>
          <w:szCs w:val="24"/>
        </w:rPr>
      </w:pPr>
      <w:r>
        <w:rPr>
          <w:rFonts w:hint="eastAsia" w:ascii="宋体" w:hAnsi="宋体" w:cs="宋体"/>
          <w:sz w:val="24"/>
          <w:szCs w:val="24"/>
        </w:rPr>
        <w:t>2、无重大责任事故。</w:t>
      </w:r>
    </w:p>
    <w:p>
      <w:pPr>
        <w:spacing w:line="360" w:lineRule="exact"/>
        <w:ind w:firstLine="480" w:firstLineChars="200"/>
        <w:rPr>
          <w:rFonts w:hint="eastAsia" w:ascii="宋体" w:hAnsi="宋体" w:cs="宋体"/>
          <w:sz w:val="24"/>
          <w:szCs w:val="24"/>
        </w:rPr>
      </w:pPr>
      <w:r>
        <w:rPr>
          <w:rFonts w:hint="eastAsia" w:ascii="宋体" w:hAnsi="宋体" w:cs="宋体"/>
          <w:sz w:val="24"/>
          <w:szCs w:val="24"/>
        </w:rPr>
        <w:t>3、无空防安全事故。</w:t>
      </w:r>
    </w:p>
    <w:p>
      <w:pPr>
        <w:spacing w:line="360" w:lineRule="exact"/>
        <w:ind w:firstLine="480" w:firstLineChars="200"/>
        <w:rPr>
          <w:rFonts w:hint="eastAsia" w:ascii="宋体" w:hAnsi="宋体" w:cs="宋体"/>
          <w:sz w:val="24"/>
          <w:szCs w:val="24"/>
        </w:rPr>
      </w:pPr>
      <w:r>
        <w:rPr>
          <w:rFonts w:hint="eastAsia" w:ascii="宋体" w:hAnsi="宋体" w:cs="宋体"/>
          <w:sz w:val="24"/>
          <w:szCs w:val="24"/>
        </w:rPr>
        <w:t>4、无七类重大刑事案件(杀人、绑架、强奸、放火、爆炸、劫持、故意伤害致死)及其它严重、恶性案件。</w:t>
      </w:r>
    </w:p>
    <w:p>
      <w:pPr>
        <w:spacing w:line="360" w:lineRule="exact"/>
        <w:ind w:firstLine="480" w:firstLineChars="200"/>
        <w:rPr>
          <w:rFonts w:hint="eastAsia" w:ascii="宋体" w:hAnsi="宋体" w:cs="宋体"/>
          <w:sz w:val="24"/>
          <w:szCs w:val="24"/>
        </w:rPr>
      </w:pPr>
      <w:r>
        <w:rPr>
          <w:rFonts w:hint="eastAsia" w:ascii="宋体" w:hAnsi="宋体" w:cs="宋体"/>
          <w:sz w:val="24"/>
          <w:szCs w:val="24"/>
        </w:rPr>
        <w:t>上述情况的认定按国家和行业的有关规定和标准执行。</w:t>
      </w:r>
    </w:p>
    <w:p>
      <w:pPr>
        <w:spacing w:line="360" w:lineRule="exact"/>
        <w:ind w:firstLine="482" w:firstLineChars="200"/>
        <w:rPr>
          <w:rFonts w:hint="eastAsia" w:ascii="宋体" w:hAnsi="宋体" w:cs="宋体"/>
          <w:b/>
          <w:sz w:val="24"/>
          <w:szCs w:val="24"/>
        </w:rPr>
      </w:pPr>
      <w:r>
        <w:rPr>
          <w:rFonts w:hint="eastAsia" w:ascii="宋体" w:hAnsi="宋体" w:cs="宋体"/>
          <w:b/>
          <w:sz w:val="24"/>
          <w:szCs w:val="24"/>
        </w:rPr>
        <w:t>二、发包人的协助责任和权利</w:t>
      </w:r>
    </w:p>
    <w:p>
      <w:pPr>
        <w:spacing w:line="360" w:lineRule="exact"/>
        <w:ind w:firstLine="480" w:firstLineChars="200"/>
        <w:rPr>
          <w:rFonts w:hint="eastAsia" w:ascii="宋体" w:hAnsi="宋体" w:cs="宋体"/>
          <w:sz w:val="24"/>
          <w:szCs w:val="24"/>
        </w:rPr>
      </w:pPr>
      <w:r>
        <w:rPr>
          <w:rFonts w:hint="eastAsia" w:ascii="宋体" w:hAnsi="宋体" w:cs="宋体"/>
          <w:sz w:val="24"/>
          <w:szCs w:val="24"/>
        </w:rPr>
        <w:t xml:space="preserve">5、不得对承包人提出违反国家法律、法规和强制性标准规定的要求。 </w:t>
      </w:r>
    </w:p>
    <w:p>
      <w:pPr>
        <w:spacing w:line="360" w:lineRule="exact"/>
        <w:ind w:firstLine="480" w:firstLineChars="200"/>
        <w:rPr>
          <w:rFonts w:hint="eastAsia" w:ascii="宋体" w:hAnsi="宋体" w:cs="宋体"/>
          <w:sz w:val="24"/>
          <w:szCs w:val="24"/>
        </w:rPr>
      </w:pPr>
      <w:r>
        <w:rPr>
          <w:rFonts w:hint="eastAsia" w:ascii="宋体" w:hAnsi="宋体" w:cs="宋体"/>
          <w:sz w:val="24"/>
          <w:szCs w:val="24"/>
        </w:rPr>
        <w:t xml:space="preserve">6、不得要求承包人购买、租赁、使用不符合安全施工要求的安全防护用具、机械设备、施工机具及配件、消防设施和器材等。 </w:t>
      </w:r>
    </w:p>
    <w:p>
      <w:pPr>
        <w:spacing w:line="360" w:lineRule="exact"/>
        <w:ind w:firstLine="480" w:firstLineChars="200"/>
        <w:rPr>
          <w:rFonts w:hint="eastAsia" w:ascii="宋体" w:hAnsi="宋体" w:cs="宋体"/>
          <w:sz w:val="24"/>
          <w:szCs w:val="24"/>
        </w:rPr>
      </w:pPr>
      <w:r>
        <w:rPr>
          <w:rFonts w:hint="eastAsia" w:ascii="宋体" w:hAnsi="宋体" w:cs="宋体"/>
          <w:sz w:val="24"/>
          <w:szCs w:val="24"/>
        </w:rPr>
        <w:t>7、由于民航行业的特殊性和空防安全的重要性，发包人对进出飞行区施工的人员和车辆实行通行证管理制度。为此，承包人成员必须参加发包人组织的专门安全教育培训和考试（主要是机场飞行、空防、不停航施工等安全方面知识）；同时发包人应协助承包人对全体施工人员进行安全教育培训和考核，并协助承包人办理相关人员和车辆的施工通行证。</w:t>
      </w:r>
    </w:p>
    <w:p>
      <w:pPr>
        <w:spacing w:line="360" w:lineRule="exact"/>
        <w:ind w:firstLine="480" w:firstLineChars="200"/>
        <w:rPr>
          <w:rFonts w:hint="eastAsia" w:ascii="宋体" w:hAnsi="宋体" w:cs="宋体"/>
          <w:sz w:val="24"/>
          <w:szCs w:val="24"/>
        </w:rPr>
      </w:pPr>
      <w:r>
        <w:rPr>
          <w:rFonts w:hint="eastAsia" w:ascii="宋体" w:hAnsi="宋体" w:cs="宋体"/>
          <w:sz w:val="24"/>
          <w:szCs w:val="24"/>
        </w:rPr>
        <w:t>8、联系和协调机场公安机关，督促施工单位按有关规定申报暂住登记和申领《暂住证》，并协助承包人联系机场公安局商定有关飞行区安全保卫事宜。</w:t>
      </w:r>
    </w:p>
    <w:p>
      <w:pPr>
        <w:spacing w:line="360" w:lineRule="exact"/>
        <w:ind w:firstLine="480" w:firstLineChars="200"/>
        <w:rPr>
          <w:rFonts w:hint="eastAsia" w:ascii="宋体" w:hAnsi="宋体" w:cs="宋体"/>
          <w:sz w:val="24"/>
          <w:szCs w:val="24"/>
        </w:rPr>
      </w:pPr>
      <w:r>
        <w:rPr>
          <w:rFonts w:hint="eastAsia" w:ascii="宋体" w:hAnsi="宋体" w:cs="宋体"/>
          <w:sz w:val="24"/>
          <w:szCs w:val="24"/>
        </w:rPr>
        <w:t>9、利用施工例会定期分析和掌握施工单位的治安情况，通报当前治安形势，交流工作经验，协助处理相关问题。</w:t>
      </w:r>
    </w:p>
    <w:p>
      <w:pPr>
        <w:spacing w:line="360" w:lineRule="exact"/>
        <w:ind w:firstLine="480" w:firstLineChars="200"/>
        <w:rPr>
          <w:rFonts w:hint="eastAsia" w:ascii="宋体" w:hAnsi="宋体" w:cs="宋体"/>
          <w:sz w:val="24"/>
          <w:szCs w:val="24"/>
        </w:rPr>
      </w:pPr>
      <w:r>
        <w:rPr>
          <w:rFonts w:hint="eastAsia" w:ascii="宋体" w:hAnsi="宋体" w:cs="宋体"/>
          <w:sz w:val="24"/>
          <w:szCs w:val="24"/>
        </w:rPr>
        <w:t>10、承包人拒不按照本协议条款规定组织安全文明施工的，发包人有权责令承包人停工整改直至终止合同。</w:t>
      </w:r>
    </w:p>
    <w:p>
      <w:pPr>
        <w:spacing w:line="360" w:lineRule="exact"/>
        <w:ind w:firstLine="480" w:firstLineChars="200"/>
        <w:rPr>
          <w:rFonts w:hint="eastAsia" w:ascii="宋体" w:hAnsi="宋体" w:cs="宋体"/>
          <w:sz w:val="24"/>
          <w:szCs w:val="24"/>
        </w:rPr>
      </w:pPr>
      <w:r>
        <w:rPr>
          <w:rFonts w:hint="eastAsia" w:ascii="宋体" w:hAnsi="宋体" w:cs="宋体"/>
          <w:sz w:val="24"/>
          <w:szCs w:val="24"/>
        </w:rPr>
        <w:t>11、发包人有权对承包人各项安全工作进行监督、检查。</w:t>
      </w:r>
    </w:p>
    <w:p>
      <w:pPr>
        <w:spacing w:line="360" w:lineRule="exact"/>
        <w:ind w:firstLine="480" w:firstLineChars="200"/>
        <w:rPr>
          <w:rFonts w:hint="eastAsia" w:ascii="宋体" w:hAnsi="宋体" w:cs="宋体"/>
          <w:sz w:val="24"/>
          <w:szCs w:val="24"/>
        </w:rPr>
      </w:pPr>
      <w:r>
        <w:rPr>
          <w:rFonts w:hint="eastAsia" w:ascii="宋体" w:hAnsi="宋体" w:cs="宋体"/>
          <w:sz w:val="24"/>
          <w:szCs w:val="24"/>
        </w:rPr>
        <w:t>12、对承包人因违反民航总局第191号令《民用机场运行安全管理规定》而发生不安全事件，发包人有权按照相关处罚条例对承包人予以处罚，造成严重后果或损失重大的，发包人有权将承包人清退出场并追偿由此而造成的损失。</w:t>
      </w:r>
    </w:p>
    <w:p>
      <w:pPr>
        <w:spacing w:line="360" w:lineRule="exact"/>
        <w:ind w:firstLine="482" w:firstLineChars="200"/>
        <w:rPr>
          <w:rFonts w:hint="eastAsia" w:ascii="宋体" w:hAnsi="宋体" w:cs="宋体"/>
          <w:b/>
          <w:sz w:val="24"/>
          <w:szCs w:val="24"/>
        </w:rPr>
      </w:pPr>
      <w:r>
        <w:rPr>
          <w:rFonts w:hint="eastAsia" w:ascii="宋体" w:hAnsi="宋体" w:cs="宋体"/>
          <w:b/>
          <w:sz w:val="24"/>
          <w:szCs w:val="24"/>
        </w:rPr>
        <w:t>三、承包人的安全责任和权利</w:t>
      </w:r>
    </w:p>
    <w:p>
      <w:pPr>
        <w:spacing w:line="360" w:lineRule="exact"/>
        <w:ind w:firstLine="480" w:firstLineChars="200"/>
        <w:rPr>
          <w:rFonts w:hint="eastAsia" w:ascii="宋体" w:hAnsi="宋体" w:cs="宋体"/>
          <w:sz w:val="24"/>
          <w:szCs w:val="24"/>
        </w:rPr>
      </w:pPr>
      <w:r>
        <w:rPr>
          <w:rFonts w:hint="eastAsia" w:ascii="宋体" w:hAnsi="宋体" w:cs="宋体"/>
          <w:sz w:val="24"/>
          <w:szCs w:val="24"/>
        </w:rPr>
        <w:t>（一）承包人应从事的施工安全管理</w:t>
      </w:r>
    </w:p>
    <w:p>
      <w:pPr>
        <w:spacing w:line="360" w:lineRule="exact"/>
        <w:ind w:firstLine="480" w:firstLineChars="200"/>
        <w:rPr>
          <w:rFonts w:hint="eastAsia" w:ascii="宋体" w:hAnsi="宋体" w:cs="宋体"/>
          <w:sz w:val="24"/>
          <w:szCs w:val="24"/>
        </w:rPr>
      </w:pPr>
      <w:r>
        <w:rPr>
          <w:rFonts w:hint="eastAsia" w:ascii="宋体" w:hAnsi="宋体" w:cs="宋体"/>
          <w:sz w:val="24"/>
          <w:szCs w:val="24"/>
        </w:rPr>
        <w:t xml:space="preserve">13、遵守《中华人民共和国安全生产法》、《建设工程安全管理条例》以及其他安全生产的法律、法规，遵守民航航空安全、空防管理的法律、法规，遵守机场有关安全管理的规章制度。 </w:t>
      </w:r>
    </w:p>
    <w:p>
      <w:pPr>
        <w:spacing w:line="360" w:lineRule="exact"/>
        <w:ind w:firstLine="480" w:firstLineChars="200"/>
        <w:rPr>
          <w:rFonts w:hint="eastAsia" w:ascii="宋体" w:hAnsi="宋体" w:cs="宋体"/>
          <w:sz w:val="24"/>
          <w:szCs w:val="24"/>
        </w:rPr>
      </w:pPr>
      <w:r>
        <w:rPr>
          <w:rFonts w:hint="eastAsia" w:ascii="宋体" w:hAnsi="宋体" w:cs="宋体"/>
          <w:sz w:val="24"/>
          <w:szCs w:val="24"/>
        </w:rPr>
        <w:t>14、对工程项目的施工安全负全责，根据工程特点制定安全施工措施，消除安全事故隐患，确保工程质量和安全。制定并完善各类突发事件的应急预案，一旦发生安全事故应及时、如实报告和积极应对。对工程依法实行总分包制，总包单位对施工安全负总责，并以安全责任书的方式确定各分包单位的安全责任。</w:t>
      </w:r>
    </w:p>
    <w:p>
      <w:pPr>
        <w:spacing w:line="360" w:lineRule="exact"/>
        <w:ind w:firstLine="480" w:firstLineChars="200"/>
        <w:rPr>
          <w:rFonts w:hint="eastAsia" w:ascii="宋体" w:hAnsi="宋体" w:cs="宋体"/>
          <w:sz w:val="24"/>
          <w:szCs w:val="24"/>
        </w:rPr>
      </w:pPr>
      <w:r>
        <w:rPr>
          <w:rFonts w:hint="eastAsia" w:ascii="宋体" w:hAnsi="宋体" w:cs="宋体"/>
          <w:sz w:val="24"/>
          <w:szCs w:val="24"/>
        </w:rPr>
        <w:t>15、工程开工前，应完成安全生产规章制度和操作规程等相应规章的制定工作；成立由项目经理为责任人的有效的安全保障网络；指定项目部专职安全员、班组安全员，并接受发包人的培训和考核，合格后方可上岗；对其他施工人员必须进行安全生产教育培训；保证安全生产条件所需资金的投入。开工后应对工程施工安全进行日常、定期和专项的检查，及时发现和消除安全隐患并做好记录。</w:t>
      </w:r>
    </w:p>
    <w:p>
      <w:pPr>
        <w:spacing w:line="360" w:lineRule="exact"/>
        <w:ind w:firstLine="480" w:firstLineChars="200"/>
        <w:rPr>
          <w:rFonts w:hint="eastAsia" w:ascii="宋体" w:hAnsi="宋体" w:cs="宋体"/>
          <w:sz w:val="24"/>
          <w:szCs w:val="24"/>
        </w:rPr>
      </w:pPr>
      <w:r>
        <w:rPr>
          <w:rFonts w:hint="eastAsia" w:ascii="宋体" w:hAnsi="宋体" w:cs="宋体"/>
          <w:sz w:val="24"/>
          <w:szCs w:val="24"/>
        </w:rPr>
        <w:t xml:space="preserve">16、对安全作业环境建设及安全施工措施制定、实行所需的费用，应当列入建设工程预算，专款专用，不得挪作他用。 </w:t>
      </w:r>
    </w:p>
    <w:p>
      <w:pPr>
        <w:spacing w:line="360" w:lineRule="exact"/>
        <w:ind w:firstLine="480" w:firstLineChars="200"/>
        <w:rPr>
          <w:rFonts w:hint="eastAsia" w:ascii="宋体" w:hAnsi="宋体" w:cs="宋体"/>
          <w:sz w:val="24"/>
          <w:szCs w:val="24"/>
        </w:rPr>
      </w:pPr>
      <w:r>
        <w:rPr>
          <w:rFonts w:hint="eastAsia" w:ascii="宋体" w:hAnsi="宋体" w:cs="宋体"/>
          <w:sz w:val="24"/>
          <w:szCs w:val="24"/>
        </w:rPr>
        <w:t>17、垂直运输作业人员、安装拆卸工、电工、焊接和切割工、爆破作业人员、消防工程从业人员、起重信号工、登高作业人员等特种行业从业人员，必须按照国家有关规定经过专门的作业培训，并取得相应操作资格后方可上岗作业,并严格遵守相关的操作规章规程。</w:t>
      </w:r>
    </w:p>
    <w:p>
      <w:pPr>
        <w:spacing w:line="360" w:lineRule="exact"/>
        <w:ind w:firstLine="480" w:firstLineChars="200"/>
        <w:rPr>
          <w:rFonts w:hint="eastAsia" w:ascii="宋体" w:hAnsi="宋体" w:cs="宋体"/>
          <w:sz w:val="24"/>
          <w:szCs w:val="24"/>
        </w:rPr>
      </w:pPr>
      <w:r>
        <w:rPr>
          <w:rFonts w:hint="eastAsia" w:ascii="宋体" w:hAnsi="宋体" w:cs="宋体"/>
          <w:sz w:val="24"/>
          <w:szCs w:val="24"/>
        </w:rPr>
        <w:t>18、在施工组织设计中应当制定安全技术措施和施工现场临时用电方案，对危险性较大的部分分项工程应当制定专项施工方案，并附安全验算计算书，经承包人技术负责人、总监理工程师阅览签字后实施，由专职安全生产管理人员进行现场监督。</w:t>
      </w:r>
    </w:p>
    <w:p>
      <w:pPr>
        <w:spacing w:line="360" w:lineRule="exact"/>
        <w:ind w:firstLine="480" w:firstLineChars="200"/>
        <w:rPr>
          <w:rFonts w:hint="eastAsia" w:ascii="宋体" w:hAnsi="宋体" w:cs="宋体"/>
          <w:sz w:val="24"/>
          <w:szCs w:val="24"/>
        </w:rPr>
      </w:pPr>
      <w:r>
        <w:rPr>
          <w:rFonts w:hint="eastAsia" w:ascii="宋体" w:hAnsi="宋体" w:cs="宋体"/>
          <w:sz w:val="24"/>
          <w:szCs w:val="24"/>
        </w:rPr>
        <w:t xml:space="preserve">19、在施工前，负责项目管理的技术人员应当对有关安全施工的技术要求向作业班组、作业人员做出书面交底，并由双方确认签字。 </w:t>
      </w:r>
    </w:p>
    <w:p>
      <w:pPr>
        <w:spacing w:line="360" w:lineRule="exact"/>
        <w:ind w:firstLine="480" w:firstLineChars="200"/>
        <w:rPr>
          <w:rFonts w:hint="eastAsia" w:ascii="宋体" w:hAnsi="宋体" w:cs="宋体"/>
          <w:sz w:val="24"/>
          <w:szCs w:val="24"/>
        </w:rPr>
      </w:pPr>
      <w:r>
        <w:rPr>
          <w:rFonts w:hint="eastAsia" w:ascii="宋体" w:hAnsi="宋体" w:cs="宋体"/>
          <w:sz w:val="24"/>
          <w:szCs w:val="24"/>
        </w:rPr>
        <w:t xml:space="preserve">20、应根据不同的施工阶段和环境及季节、气候的变化，在施工现场采取相应的安全防护措施；施工现场暂时停止施工的，承包人要做好现场防护工作，所需费用由承包人承担（合同有约定的除外）。 </w:t>
      </w:r>
    </w:p>
    <w:p>
      <w:pPr>
        <w:spacing w:line="360" w:lineRule="exact"/>
        <w:ind w:firstLine="480" w:firstLineChars="200"/>
        <w:rPr>
          <w:rFonts w:hint="eastAsia" w:ascii="宋体" w:hAnsi="宋体" w:cs="宋体"/>
          <w:sz w:val="24"/>
          <w:szCs w:val="24"/>
        </w:rPr>
      </w:pPr>
      <w:r>
        <w:rPr>
          <w:rFonts w:hint="eastAsia" w:ascii="宋体" w:hAnsi="宋体" w:cs="宋体"/>
          <w:sz w:val="24"/>
          <w:szCs w:val="24"/>
        </w:rPr>
        <w:t xml:space="preserve">21、应当向作业人员提供安全防护用具和安全防护服装，并书面告知危险岗位的操作规程以及违章操作所产生的危害。 </w:t>
      </w:r>
    </w:p>
    <w:p>
      <w:pPr>
        <w:spacing w:line="360" w:lineRule="exact"/>
        <w:ind w:firstLine="480" w:firstLineChars="200"/>
        <w:rPr>
          <w:rFonts w:hint="eastAsia" w:ascii="宋体" w:hAnsi="宋体" w:cs="宋体"/>
          <w:sz w:val="24"/>
          <w:szCs w:val="24"/>
        </w:rPr>
      </w:pPr>
      <w:r>
        <w:rPr>
          <w:rFonts w:hint="eastAsia" w:ascii="宋体" w:hAnsi="宋体" w:cs="宋体"/>
          <w:sz w:val="24"/>
          <w:szCs w:val="24"/>
        </w:rPr>
        <w:t xml:space="preserve">22、采购、租赁的安全防护用具、机械设备、施工机具及配件，应当具有生产许可证、产品合格证，并在进入施工现场前进行查验。 </w:t>
      </w:r>
    </w:p>
    <w:p>
      <w:pPr>
        <w:spacing w:line="360" w:lineRule="exact"/>
        <w:ind w:firstLine="480" w:firstLineChars="200"/>
        <w:rPr>
          <w:rFonts w:hint="eastAsia" w:ascii="宋体" w:hAnsi="宋体" w:cs="宋体"/>
          <w:sz w:val="24"/>
          <w:szCs w:val="24"/>
        </w:rPr>
      </w:pPr>
      <w:r>
        <w:rPr>
          <w:rFonts w:hint="eastAsia" w:ascii="宋体" w:hAnsi="宋体" w:cs="宋体"/>
          <w:sz w:val="24"/>
          <w:szCs w:val="24"/>
        </w:rPr>
        <w:t xml:space="preserve">23、施工现场的安全防护用具、机械设备、施工机具及配件必须由专人管理，并定期检查、维修和保养，建立相应的资料档案，并按照国家规定及时报废。 </w:t>
      </w:r>
    </w:p>
    <w:p>
      <w:pPr>
        <w:spacing w:line="360" w:lineRule="exact"/>
        <w:ind w:firstLine="480" w:firstLineChars="200"/>
        <w:rPr>
          <w:rFonts w:hint="eastAsia" w:ascii="宋体" w:hAnsi="宋体" w:cs="宋体"/>
          <w:sz w:val="24"/>
          <w:szCs w:val="24"/>
        </w:rPr>
      </w:pPr>
      <w:r>
        <w:rPr>
          <w:rFonts w:hint="eastAsia" w:ascii="宋体" w:hAnsi="宋体" w:cs="宋体"/>
          <w:sz w:val="24"/>
          <w:szCs w:val="24"/>
        </w:rPr>
        <w:t xml:space="preserve">24、在采用新技术、新工艺、新设备、新材料时，应当对作业人员进行相应的安全生产教育培训。 </w:t>
      </w:r>
    </w:p>
    <w:p>
      <w:pPr>
        <w:spacing w:line="360" w:lineRule="exact"/>
        <w:ind w:firstLine="480" w:firstLineChars="200"/>
        <w:rPr>
          <w:rFonts w:hint="eastAsia" w:ascii="宋体" w:hAnsi="宋体" w:cs="宋体"/>
          <w:sz w:val="24"/>
          <w:szCs w:val="24"/>
        </w:rPr>
      </w:pPr>
      <w:r>
        <w:rPr>
          <w:rFonts w:hint="eastAsia" w:ascii="宋体" w:hAnsi="宋体" w:cs="宋体"/>
          <w:sz w:val="24"/>
          <w:szCs w:val="24"/>
        </w:rPr>
        <w:t xml:space="preserve">25、应当为施工现场从事危险作业的人员办理意外伤害保险，并支付意外伤害保险费。意外伤害保险期自建设工程开工之日起至竣工验收合格止。 </w:t>
      </w:r>
    </w:p>
    <w:p>
      <w:pPr>
        <w:spacing w:line="360" w:lineRule="exact"/>
        <w:ind w:firstLine="480" w:firstLineChars="200"/>
        <w:rPr>
          <w:rFonts w:hint="eastAsia" w:ascii="宋体" w:hAnsi="宋体" w:cs="宋体"/>
          <w:sz w:val="24"/>
          <w:szCs w:val="24"/>
        </w:rPr>
      </w:pPr>
      <w:r>
        <w:rPr>
          <w:rFonts w:hint="eastAsia" w:ascii="宋体" w:hAnsi="宋体" w:cs="宋体"/>
          <w:sz w:val="24"/>
          <w:szCs w:val="24"/>
        </w:rPr>
        <w:t>26、承包人不得在机场和机场净空保护区范围内施放烟花、爆竹、气球等升空物体；不得随意焚烧垃圾等物品制造烟雾；不得饲养动物；不得随意丢弃飘浮物。</w:t>
      </w:r>
    </w:p>
    <w:p>
      <w:pPr>
        <w:spacing w:line="360" w:lineRule="exact"/>
        <w:ind w:firstLine="480" w:firstLineChars="200"/>
        <w:rPr>
          <w:rFonts w:hint="eastAsia" w:ascii="宋体" w:hAnsi="宋体" w:cs="宋体"/>
          <w:sz w:val="24"/>
          <w:szCs w:val="24"/>
        </w:rPr>
      </w:pPr>
      <w:r>
        <w:rPr>
          <w:rFonts w:hint="eastAsia" w:ascii="宋体" w:hAnsi="宋体" w:cs="宋体"/>
          <w:sz w:val="24"/>
          <w:szCs w:val="24"/>
        </w:rPr>
        <w:t>（二）承包人应从事的空防安全管理</w:t>
      </w:r>
    </w:p>
    <w:p>
      <w:pPr>
        <w:spacing w:line="360" w:lineRule="exact"/>
        <w:ind w:firstLine="480" w:firstLineChars="200"/>
        <w:rPr>
          <w:rFonts w:hint="eastAsia" w:ascii="宋体" w:hAnsi="宋体" w:cs="宋体"/>
          <w:sz w:val="24"/>
          <w:szCs w:val="24"/>
        </w:rPr>
      </w:pPr>
      <w:r>
        <w:rPr>
          <w:rFonts w:hint="eastAsia" w:ascii="宋体" w:hAnsi="宋体" w:cs="宋体"/>
          <w:sz w:val="24"/>
          <w:szCs w:val="24"/>
        </w:rPr>
        <w:t>27、必须严格遵守机场安全管理的各项规章制度。属于机场不停航施工项目或需进入机场控制区施工的项目，其人员和车辆实行机场控制区通行证管理制度，即上述区域施工的人员和车辆一律办理机场公安局统一制发的通行证，凭证进入施工现场。</w:t>
      </w:r>
    </w:p>
    <w:p>
      <w:pPr>
        <w:spacing w:line="360" w:lineRule="exact"/>
        <w:ind w:firstLine="480" w:firstLineChars="200"/>
        <w:rPr>
          <w:rFonts w:hint="eastAsia" w:ascii="宋体" w:hAnsi="宋体" w:cs="宋体"/>
          <w:sz w:val="24"/>
          <w:szCs w:val="24"/>
        </w:rPr>
      </w:pPr>
      <w:r>
        <w:rPr>
          <w:rFonts w:hint="eastAsia" w:ascii="宋体" w:hAnsi="宋体" w:cs="宋体"/>
          <w:sz w:val="24"/>
          <w:szCs w:val="24"/>
        </w:rPr>
        <w:t>28、通行证的办理遵从《杭州萧山国际机场控制区通行证管理办法》。在申请办理人员通行征时应当提供真实有效的身份证明、证照及其它相关资料，并进行背景调查，防止有违法、犯罪记录的人员进入施工队伍；在申请办理车辆通行证时应当提供车辆、设备的有效证件和检验记录，并对其真实性负责。上述通行证由承包人提出申请，报发包人备案，办证费用由承包人自理。</w:t>
      </w:r>
    </w:p>
    <w:p>
      <w:pPr>
        <w:spacing w:line="360" w:lineRule="exact"/>
        <w:ind w:firstLine="480" w:firstLineChars="200"/>
        <w:rPr>
          <w:rFonts w:hint="eastAsia" w:ascii="宋体" w:hAnsi="宋体" w:cs="宋体"/>
          <w:sz w:val="24"/>
          <w:szCs w:val="24"/>
        </w:rPr>
      </w:pPr>
      <w:r>
        <w:rPr>
          <w:rFonts w:hint="eastAsia" w:ascii="宋体" w:hAnsi="宋体" w:cs="宋体"/>
          <w:sz w:val="24"/>
          <w:szCs w:val="24"/>
        </w:rPr>
        <w:t>29、需进入机场控制区施工的人员和车辆需主动接受机场管理人员的检查，并服从机场相关职能部门的监管，无通行证者一律不得进入。</w:t>
      </w:r>
    </w:p>
    <w:p>
      <w:pPr>
        <w:spacing w:line="360" w:lineRule="exact"/>
        <w:ind w:firstLine="480" w:firstLineChars="200"/>
        <w:rPr>
          <w:rFonts w:hint="eastAsia" w:ascii="宋体" w:hAnsi="宋体" w:cs="宋体"/>
          <w:sz w:val="24"/>
          <w:szCs w:val="24"/>
        </w:rPr>
      </w:pPr>
      <w:r>
        <w:rPr>
          <w:rFonts w:hint="eastAsia" w:ascii="宋体" w:hAnsi="宋体" w:cs="宋体"/>
          <w:sz w:val="24"/>
          <w:szCs w:val="24"/>
        </w:rPr>
        <w:t>30、应当加强通行证的管理，建立管理台帐。通行证仅限持证本人、本车使用，严禁转借、涂改和冒用；持证人员发生调离、辞退、开除等情况的，应及时收回通行证交由发包人报机场公安机关注销；如发生人员和车辆通行证遗失的，应在第一时间向发包人报告；持证车辆重新调配或报废的，应及时将通行证交由发包人申报注销。上述环节因承包人管理不力发生问题的，承包人应承担由此引发的一切后果和责任。</w:t>
      </w:r>
    </w:p>
    <w:p>
      <w:pPr>
        <w:spacing w:line="360" w:lineRule="exact"/>
        <w:ind w:firstLine="480" w:firstLineChars="200"/>
        <w:rPr>
          <w:rFonts w:hint="eastAsia" w:ascii="宋体" w:hAnsi="宋体" w:cs="宋体"/>
          <w:sz w:val="24"/>
          <w:szCs w:val="24"/>
        </w:rPr>
      </w:pPr>
      <w:r>
        <w:rPr>
          <w:rFonts w:hint="eastAsia" w:ascii="宋体" w:hAnsi="宋体" w:cs="宋体"/>
          <w:sz w:val="24"/>
          <w:szCs w:val="24"/>
        </w:rPr>
        <w:t>（三）承包人应从事的不停航施工项目安全管理</w:t>
      </w:r>
    </w:p>
    <w:p>
      <w:pPr>
        <w:spacing w:line="360" w:lineRule="exact"/>
        <w:ind w:firstLine="480" w:firstLineChars="200"/>
        <w:rPr>
          <w:rFonts w:hint="eastAsia" w:ascii="宋体" w:hAnsi="宋体" w:cs="宋体"/>
          <w:sz w:val="24"/>
          <w:szCs w:val="24"/>
        </w:rPr>
      </w:pPr>
      <w:r>
        <w:rPr>
          <w:rFonts w:hint="eastAsia" w:ascii="宋体" w:hAnsi="宋体" w:cs="宋体"/>
          <w:sz w:val="24"/>
          <w:szCs w:val="24"/>
        </w:rPr>
        <w:t>31、不停航施工是指在机场不关闭并按照航班计划接受和放行航空器的情况下，在飞行区、部分航站区内实施工程作业。不停航施工的项目单位，必须严格遵守《民用机场运行安全管理规定》（CCAR－140）及杭州萧山国际机场有关安全管理规定进行施工。</w:t>
      </w:r>
    </w:p>
    <w:p>
      <w:pPr>
        <w:spacing w:line="360" w:lineRule="exact"/>
        <w:ind w:firstLine="480" w:firstLineChars="200"/>
        <w:rPr>
          <w:rFonts w:hint="eastAsia" w:ascii="宋体" w:hAnsi="宋体" w:cs="宋体"/>
          <w:sz w:val="24"/>
          <w:szCs w:val="24"/>
        </w:rPr>
      </w:pPr>
      <w:r>
        <w:rPr>
          <w:rFonts w:hint="eastAsia" w:ascii="宋体" w:hAnsi="宋体" w:cs="宋体"/>
          <w:sz w:val="24"/>
          <w:szCs w:val="24"/>
        </w:rPr>
        <w:t>32、在机场有飞行任务期间，禁止在跑道端之外300米以内、跑道中心线两侧75米以内的区域进行任何施工作业。如承包人需在跑道端300米以外、跑道中心线两侧75米以外区域施工的，机具、车辆的高度不得穿透障碍物限制面。除特别批准外，在滑行道、机坪道面边线以外施工的，应当与道（坪）边线保持7.5米加上本机场使用最大机型翼展宽度0.5倍的距离。</w:t>
      </w:r>
    </w:p>
    <w:p>
      <w:pPr>
        <w:spacing w:line="360" w:lineRule="exact"/>
        <w:ind w:firstLine="480" w:firstLineChars="200"/>
        <w:rPr>
          <w:rFonts w:hint="eastAsia" w:ascii="宋体" w:hAnsi="宋体" w:cs="宋体"/>
          <w:sz w:val="24"/>
          <w:szCs w:val="24"/>
        </w:rPr>
      </w:pPr>
      <w:r>
        <w:rPr>
          <w:rFonts w:hint="eastAsia" w:ascii="宋体" w:hAnsi="宋体" w:cs="宋体"/>
          <w:sz w:val="24"/>
          <w:szCs w:val="24"/>
        </w:rPr>
        <w:t>33、实行不停航施工的区域，开挖的明沟和施工材料堆放处，必须根据发包人要求用桔黄色小旗标识以示警告；在低能见度的白天和夜间，应当按照发包人要求加设红色恒定灯光；材料和临时堆放的施工垃圾应当采取防止被风或飞机尾流吹散的措施。</w:t>
      </w:r>
    </w:p>
    <w:p>
      <w:pPr>
        <w:spacing w:line="360" w:lineRule="exact"/>
        <w:ind w:firstLine="480" w:firstLineChars="200"/>
        <w:rPr>
          <w:rFonts w:hint="eastAsia" w:ascii="宋体" w:hAnsi="宋体" w:cs="宋体"/>
          <w:sz w:val="24"/>
          <w:szCs w:val="24"/>
        </w:rPr>
      </w:pPr>
      <w:r>
        <w:rPr>
          <w:rFonts w:hint="eastAsia" w:ascii="宋体" w:hAnsi="宋体" w:cs="宋体"/>
          <w:sz w:val="24"/>
          <w:szCs w:val="24"/>
        </w:rPr>
        <w:t>34、施工机具须停放在指定安全区域内。机场开放运行期间，必须严格控制施工机械的活动范围，杜绝出现机具、车辆侵入隔离区或超越机场净空限制面等情况。</w:t>
      </w:r>
    </w:p>
    <w:p>
      <w:pPr>
        <w:spacing w:line="360" w:lineRule="exact"/>
        <w:ind w:firstLine="480" w:firstLineChars="200"/>
        <w:rPr>
          <w:rFonts w:hint="eastAsia" w:ascii="宋体" w:hAnsi="宋体" w:cs="宋体"/>
          <w:sz w:val="24"/>
          <w:szCs w:val="24"/>
        </w:rPr>
      </w:pPr>
      <w:r>
        <w:rPr>
          <w:rFonts w:hint="eastAsia" w:ascii="宋体" w:hAnsi="宋体" w:cs="宋体"/>
          <w:sz w:val="24"/>
          <w:szCs w:val="24"/>
        </w:rPr>
        <w:t xml:space="preserve">（四）承包人的文明施工责任 </w:t>
      </w:r>
    </w:p>
    <w:p>
      <w:pPr>
        <w:spacing w:line="360" w:lineRule="exact"/>
        <w:ind w:firstLine="480" w:firstLineChars="200"/>
        <w:rPr>
          <w:rFonts w:hint="eastAsia" w:ascii="宋体" w:hAnsi="宋体" w:cs="宋体"/>
          <w:sz w:val="24"/>
          <w:szCs w:val="24"/>
        </w:rPr>
      </w:pPr>
      <w:r>
        <w:rPr>
          <w:rFonts w:hint="eastAsia" w:ascii="宋体" w:hAnsi="宋体" w:cs="宋体"/>
          <w:sz w:val="24"/>
          <w:szCs w:val="24"/>
        </w:rPr>
        <w:t>35、按照《建筑施工安全检查标准》JGJ59—99的标准和浙江省、杭州市有关文明施工检查评分标准做好文明施工，保证施工项目文明施工合格。</w:t>
      </w:r>
    </w:p>
    <w:p>
      <w:pPr>
        <w:spacing w:line="360" w:lineRule="exact"/>
        <w:ind w:firstLine="240" w:firstLineChars="100"/>
        <w:rPr>
          <w:rFonts w:hint="eastAsia" w:ascii="宋体" w:hAnsi="宋体" w:cs="宋体"/>
          <w:sz w:val="24"/>
          <w:szCs w:val="24"/>
        </w:rPr>
      </w:pPr>
      <w:r>
        <w:rPr>
          <w:rFonts w:hint="eastAsia" w:ascii="宋体" w:hAnsi="宋体" w:cs="宋体"/>
          <w:sz w:val="24"/>
          <w:szCs w:val="24"/>
        </w:rPr>
        <w:t xml:space="preserve">  36、建筑材料、构件、料具必须按施工现场总平面布置图堆放，布置合理，并有标识。如有易燃易爆物品应有专门场所分类堆放，专人负责，符合相关消防规定，确保安全。</w:t>
      </w:r>
    </w:p>
    <w:p>
      <w:pPr>
        <w:spacing w:line="360" w:lineRule="exact"/>
        <w:ind w:firstLine="480" w:firstLineChars="200"/>
        <w:rPr>
          <w:rFonts w:hint="eastAsia" w:ascii="宋体" w:hAnsi="宋体" w:cs="宋体"/>
          <w:sz w:val="24"/>
          <w:szCs w:val="24"/>
        </w:rPr>
      </w:pPr>
      <w:r>
        <w:rPr>
          <w:rFonts w:hint="eastAsia" w:ascii="宋体" w:hAnsi="宋体" w:cs="宋体"/>
          <w:sz w:val="24"/>
          <w:szCs w:val="24"/>
        </w:rPr>
        <w:t>37、在施工现场建立清扫制度，落实到人，做到工完料尽场地清，车辆进出场应有防泥带出措施。建筑垃圾及时清运，并堆放到发包人指定地点。土方外运过程，严格按程序操作，不得在机场内外遗洒，应有避免扬尘的措施。</w:t>
      </w:r>
    </w:p>
    <w:p>
      <w:pPr>
        <w:spacing w:line="360" w:lineRule="exact"/>
        <w:ind w:firstLine="480" w:firstLineChars="200"/>
        <w:rPr>
          <w:rFonts w:hint="eastAsia" w:ascii="宋体" w:hAnsi="宋体" w:cs="宋体"/>
          <w:sz w:val="24"/>
          <w:szCs w:val="24"/>
        </w:rPr>
      </w:pPr>
      <w:r>
        <w:rPr>
          <w:rFonts w:hint="eastAsia" w:ascii="宋体" w:hAnsi="宋体" w:cs="宋体"/>
          <w:sz w:val="24"/>
          <w:szCs w:val="24"/>
        </w:rPr>
        <w:t>（五）承包人应从事的社会治安综合治理</w:t>
      </w:r>
    </w:p>
    <w:p>
      <w:pPr>
        <w:spacing w:line="360" w:lineRule="exact"/>
        <w:ind w:firstLine="480" w:firstLineChars="200"/>
        <w:rPr>
          <w:rFonts w:hint="eastAsia" w:ascii="宋体" w:hAnsi="宋体" w:cs="宋体"/>
          <w:sz w:val="24"/>
          <w:szCs w:val="24"/>
        </w:rPr>
      </w:pPr>
      <w:r>
        <w:rPr>
          <w:rFonts w:hint="eastAsia" w:ascii="宋体" w:hAnsi="宋体" w:cs="宋体"/>
          <w:sz w:val="24"/>
          <w:szCs w:val="24"/>
        </w:rPr>
        <w:t>38、做好内部的治安防范工作，对重要部位和物资，要落实人防、物防和技防的措施，积极配合公安机关组织的治安联防活动。</w:t>
      </w:r>
    </w:p>
    <w:p>
      <w:pPr>
        <w:spacing w:line="360" w:lineRule="exact"/>
        <w:ind w:firstLine="480" w:firstLineChars="200"/>
        <w:rPr>
          <w:rFonts w:hint="eastAsia" w:ascii="宋体" w:hAnsi="宋体" w:cs="宋体"/>
          <w:sz w:val="24"/>
          <w:szCs w:val="24"/>
        </w:rPr>
      </w:pPr>
      <w:r>
        <w:rPr>
          <w:rFonts w:hint="eastAsia" w:ascii="宋体" w:hAnsi="宋体" w:cs="宋体"/>
          <w:sz w:val="24"/>
          <w:szCs w:val="24"/>
        </w:rPr>
        <w:t>39、认真排查、调处各类矛盾，及时消除隐患，杜绝各类社会矛盾引发的群体性事件的发生。</w:t>
      </w:r>
    </w:p>
    <w:p>
      <w:pPr>
        <w:spacing w:line="360" w:lineRule="exact"/>
        <w:ind w:firstLine="480" w:firstLineChars="200"/>
        <w:rPr>
          <w:rFonts w:hint="eastAsia" w:ascii="宋体" w:hAnsi="宋体" w:cs="宋体"/>
          <w:sz w:val="24"/>
          <w:szCs w:val="24"/>
        </w:rPr>
      </w:pPr>
      <w:r>
        <w:rPr>
          <w:rFonts w:hint="eastAsia" w:ascii="宋体" w:hAnsi="宋体" w:cs="宋体"/>
          <w:sz w:val="24"/>
          <w:szCs w:val="24"/>
        </w:rPr>
        <w:t>40、制定包括重大安全生产事故、重大道路交通事故、重大消防安全事故、重大刑事案件以及群体性事件等突发性事件在内的应急处置预案，一旦发生，及时报告发包人和上级主管部门并做好处置工作。</w:t>
      </w:r>
    </w:p>
    <w:p>
      <w:pPr>
        <w:spacing w:line="360" w:lineRule="exact"/>
        <w:ind w:firstLine="480" w:firstLineChars="200"/>
        <w:rPr>
          <w:rFonts w:hint="eastAsia" w:ascii="宋体" w:hAnsi="宋体" w:cs="宋体"/>
          <w:sz w:val="24"/>
          <w:szCs w:val="24"/>
        </w:rPr>
      </w:pPr>
      <w:r>
        <w:rPr>
          <w:rFonts w:hint="eastAsia" w:ascii="宋体" w:hAnsi="宋体" w:cs="宋体"/>
          <w:sz w:val="24"/>
          <w:szCs w:val="24"/>
        </w:rPr>
        <w:t>（六）承包人应从事的消防安全管理</w:t>
      </w:r>
    </w:p>
    <w:p>
      <w:pPr>
        <w:spacing w:line="360" w:lineRule="exact"/>
        <w:ind w:firstLine="480" w:firstLineChars="200"/>
        <w:rPr>
          <w:rFonts w:hint="eastAsia" w:ascii="宋体" w:hAnsi="宋体" w:cs="宋体"/>
          <w:sz w:val="24"/>
          <w:szCs w:val="24"/>
        </w:rPr>
      </w:pPr>
      <w:r>
        <w:rPr>
          <w:rFonts w:hint="eastAsia" w:ascii="宋体" w:hAnsi="宋体" w:cs="宋体"/>
          <w:sz w:val="24"/>
          <w:szCs w:val="24"/>
        </w:rPr>
        <w:t>41、遵守国家消防法律法规，建立和健全消防管理规章制度，明确消防安全责任人，健全消防安全网络（配备专职或兼职消防员），建立消防应急队伍，并报发包人和机场公安局消防部门备案。</w:t>
      </w:r>
    </w:p>
    <w:p>
      <w:pPr>
        <w:spacing w:line="360" w:lineRule="exact"/>
        <w:ind w:firstLine="480" w:firstLineChars="200"/>
        <w:rPr>
          <w:rFonts w:hint="eastAsia" w:ascii="宋体" w:hAnsi="宋体" w:cs="宋体"/>
          <w:sz w:val="24"/>
          <w:szCs w:val="24"/>
        </w:rPr>
      </w:pPr>
      <w:r>
        <w:rPr>
          <w:rFonts w:hint="eastAsia" w:ascii="宋体" w:hAnsi="宋体" w:cs="宋体"/>
          <w:sz w:val="24"/>
          <w:szCs w:val="24"/>
        </w:rPr>
        <w:t>42、制定用火、用电、使用易燃材料等各项消防安全操作规程，设置消防通道、消防水源、配备必须的消防设备和灭火器材，并在重点场所重点部位设置消防警示标志。</w:t>
      </w:r>
    </w:p>
    <w:p>
      <w:pPr>
        <w:spacing w:line="360" w:lineRule="exact"/>
        <w:ind w:firstLine="480" w:firstLineChars="200"/>
        <w:rPr>
          <w:rFonts w:hint="eastAsia" w:ascii="宋体" w:hAnsi="宋体" w:cs="宋体"/>
          <w:sz w:val="24"/>
          <w:szCs w:val="24"/>
        </w:rPr>
      </w:pPr>
      <w:r>
        <w:rPr>
          <w:rFonts w:hint="eastAsia" w:ascii="宋体" w:hAnsi="宋体" w:cs="宋体"/>
          <w:sz w:val="24"/>
          <w:szCs w:val="24"/>
        </w:rPr>
        <w:t>43、施工中使用明火，使用电、气进行焊接和切割作业，须经机场公安消防管理部门审查批准，未经批准一律不得使用。</w:t>
      </w:r>
    </w:p>
    <w:p>
      <w:pPr>
        <w:spacing w:line="360" w:lineRule="exact"/>
        <w:ind w:firstLine="480" w:firstLineChars="200"/>
        <w:rPr>
          <w:rFonts w:hint="eastAsia" w:ascii="宋体" w:hAnsi="宋体" w:cs="宋体"/>
          <w:sz w:val="24"/>
          <w:szCs w:val="24"/>
        </w:rPr>
      </w:pPr>
      <w:r>
        <w:rPr>
          <w:rFonts w:hint="eastAsia" w:ascii="宋体" w:hAnsi="宋体" w:cs="宋体"/>
          <w:sz w:val="24"/>
          <w:szCs w:val="24"/>
        </w:rPr>
        <w:t>44、加强对施工人员进行消防安全教育，使其熟悉本岗位防火措施、遇险报警、初期扑救及自救逃生的知识和技能。</w:t>
      </w:r>
    </w:p>
    <w:p>
      <w:pPr>
        <w:spacing w:line="360" w:lineRule="exact"/>
        <w:ind w:firstLine="480" w:firstLineChars="200"/>
        <w:rPr>
          <w:rFonts w:hint="eastAsia" w:ascii="宋体" w:hAnsi="宋体" w:cs="宋体"/>
          <w:sz w:val="24"/>
          <w:szCs w:val="24"/>
        </w:rPr>
      </w:pPr>
      <w:r>
        <w:rPr>
          <w:rFonts w:hint="eastAsia" w:ascii="宋体" w:hAnsi="宋体" w:cs="宋体"/>
          <w:sz w:val="24"/>
          <w:szCs w:val="24"/>
        </w:rPr>
        <w:t>（七）承包人应从事的交通安全管理</w:t>
      </w:r>
    </w:p>
    <w:p>
      <w:pPr>
        <w:spacing w:line="360" w:lineRule="exact"/>
        <w:ind w:firstLine="480" w:firstLineChars="200"/>
        <w:rPr>
          <w:rFonts w:hint="eastAsia" w:ascii="宋体" w:hAnsi="宋体" w:cs="宋体"/>
          <w:sz w:val="24"/>
          <w:szCs w:val="24"/>
        </w:rPr>
      </w:pPr>
      <w:r>
        <w:rPr>
          <w:rFonts w:hint="eastAsia" w:ascii="宋体" w:hAnsi="宋体" w:cs="宋体"/>
          <w:sz w:val="24"/>
          <w:szCs w:val="24"/>
        </w:rPr>
        <w:t>45、加强对下属员工、驾驶人员、承运单位的道路交通安全法律法规宣传教育，车辆进出机场和施工场地均应服从交警及其他交通管理人员的指挥和管理。</w:t>
      </w:r>
    </w:p>
    <w:p>
      <w:pPr>
        <w:spacing w:line="360" w:lineRule="exact"/>
        <w:ind w:firstLine="480" w:firstLineChars="200"/>
        <w:rPr>
          <w:rFonts w:hint="eastAsia" w:ascii="宋体" w:hAnsi="宋体" w:cs="宋体"/>
          <w:sz w:val="24"/>
          <w:szCs w:val="24"/>
        </w:rPr>
      </w:pPr>
      <w:r>
        <w:rPr>
          <w:rFonts w:hint="eastAsia" w:ascii="宋体" w:hAnsi="宋体" w:cs="宋体"/>
          <w:sz w:val="24"/>
          <w:szCs w:val="24"/>
        </w:rPr>
        <w:t>46、对驾驶人员和承运单位应实行交通安全检查考核制度，签订《交通安全责任书》，配备交通安全联络员对运输车辆驾驶员和施工人员进行交通安全教育，减少或控制交通违法行为地发生，禁止严重影响交通安全的违法行为（如超载、超速、酒后驾驶、逆向行驶等）。</w:t>
      </w:r>
    </w:p>
    <w:p>
      <w:pPr>
        <w:spacing w:line="360" w:lineRule="exact"/>
        <w:ind w:firstLine="480" w:firstLineChars="200"/>
        <w:rPr>
          <w:rFonts w:hint="eastAsia" w:ascii="宋体" w:hAnsi="宋体" w:cs="宋体"/>
          <w:sz w:val="24"/>
          <w:szCs w:val="24"/>
        </w:rPr>
      </w:pPr>
      <w:r>
        <w:rPr>
          <w:rFonts w:hint="eastAsia" w:ascii="宋体" w:hAnsi="宋体" w:cs="宋体"/>
          <w:sz w:val="24"/>
          <w:szCs w:val="24"/>
        </w:rPr>
        <w:t>47、确保各类运输车辆技术状况良好，不得使用无号牌、无行驶证、无保险和带故障、检验不合格的运输车辆，不得使用拖拉机和农用运输车。</w:t>
      </w:r>
    </w:p>
    <w:p>
      <w:pPr>
        <w:spacing w:line="360" w:lineRule="exact"/>
        <w:ind w:firstLine="480" w:firstLineChars="200"/>
        <w:rPr>
          <w:rFonts w:hint="eastAsia" w:ascii="宋体" w:hAnsi="宋体" w:cs="宋体"/>
          <w:sz w:val="24"/>
          <w:szCs w:val="24"/>
        </w:rPr>
      </w:pPr>
      <w:r>
        <w:rPr>
          <w:rFonts w:hint="eastAsia" w:ascii="宋体" w:hAnsi="宋体" w:cs="宋体"/>
          <w:sz w:val="24"/>
          <w:szCs w:val="24"/>
        </w:rPr>
        <w:t>48、所有运输车辆均应办理施工通行证并按指定路线和限定速度行驶，不得违反车辆装载规定：超载、超高、超宽。进入控制区施工车辆应开启黄色警示灯。</w:t>
      </w:r>
    </w:p>
    <w:p>
      <w:pPr>
        <w:spacing w:line="360" w:lineRule="exact"/>
        <w:ind w:firstLine="480" w:firstLineChars="200"/>
        <w:rPr>
          <w:rFonts w:hint="eastAsia" w:ascii="宋体" w:hAnsi="宋体" w:cs="宋体"/>
          <w:sz w:val="24"/>
          <w:szCs w:val="24"/>
        </w:rPr>
      </w:pPr>
      <w:r>
        <w:rPr>
          <w:rFonts w:hint="eastAsia" w:ascii="宋体" w:hAnsi="宋体" w:cs="宋体"/>
          <w:sz w:val="24"/>
          <w:szCs w:val="24"/>
        </w:rPr>
        <w:t>49、占用、挖掘道路，跨越道路架设、铺设管线以及大型机械进出机场须提前与发包人协商，征得发包人和机场公安局交警队同意，并采取防护措施和设置明显警示标志方可实施。</w:t>
      </w:r>
    </w:p>
    <w:p>
      <w:pPr>
        <w:spacing w:line="360" w:lineRule="exact"/>
        <w:ind w:firstLine="482" w:firstLineChars="200"/>
        <w:rPr>
          <w:rFonts w:hint="eastAsia" w:ascii="宋体" w:hAnsi="宋体" w:cs="宋体"/>
          <w:b/>
          <w:sz w:val="24"/>
          <w:szCs w:val="24"/>
        </w:rPr>
      </w:pPr>
      <w:r>
        <w:rPr>
          <w:rFonts w:hint="eastAsia" w:ascii="宋体" w:hAnsi="宋体" w:cs="宋体"/>
          <w:b/>
          <w:sz w:val="24"/>
          <w:szCs w:val="24"/>
        </w:rPr>
        <w:t>四、违约责任</w:t>
      </w:r>
    </w:p>
    <w:p>
      <w:pPr>
        <w:spacing w:line="360" w:lineRule="exact"/>
        <w:ind w:firstLine="480" w:firstLineChars="200"/>
        <w:rPr>
          <w:rFonts w:hint="eastAsia" w:ascii="宋体" w:hAnsi="宋体" w:cs="宋体"/>
          <w:sz w:val="24"/>
          <w:szCs w:val="24"/>
        </w:rPr>
      </w:pPr>
      <w:r>
        <w:rPr>
          <w:rFonts w:hint="eastAsia" w:ascii="宋体" w:hAnsi="宋体" w:cs="宋体"/>
          <w:sz w:val="24"/>
          <w:szCs w:val="24"/>
        </w:rPr>
        <w:t>50、本《安全文明施工协议书》是工程施工合同的重要组成部分，承包人必须严格遵守和履行，如有违反，发包人可以追究承包人责任；承包人违约情况严重，或是社会影响恶劣，又或是造成发包人或他方重大损失，发包人可解除施工合同且不须向承包人承担任何补偿、赔偿的责任。</w:t>
      </w:r>
    </w:p>
    <w:p>
      <w:pPr>
        <w:spacing w:line="360" w:lineRule="exact"/>
        <w:ind w:firstLine="480" w:firstLineChars="200"/>
        <w:rPr>
          <w:rFonts w:hint="eastAsia" w:ascii="宋体" w:hAnsi="宋体" w:cs="宋体"/>
          <w:sz w:val="24"/>
          <w:szCs w:val="24"/>
        </w:rPr>
      </w:pPr>
      <w:r>
        <w:rPr>
          <w:rFonts w:hint="eastAsia" w:ascii="宋体" w:hAnsi="宋体" w:cs="宋体"/>
          <w:sz w:val="24"/>
          <w:szCs w:val="24"/>
        </w:rPr>
        <w:t>51、严禁因承包人行为导致发生飞行事故征侯，违者扣合同总款的20%，如发生飞行事故扣合同总款50％，并追究法律责任。</w:t>
      </w:r>
    </w:p>
    <w:p>
      <w:pPr>
        <w:spacing w:line="360" w:lineRule="exact"/>
        <w:ind w:firstLine="480" w:firstLineChars="200"/>
        <w:rPr>
          <w:rFonts w:hint="eastAsia" w:ascii="宋体" w:hAnsi="宋体" w:cs="宋体"/>
          <w:sz w:val="24"/>
          <w:szCs w:val="24"/>
        </w:rPr>
      </w:pPr>
      <w:r>
        <w:rPr>
          <w:rFonts w:hint="eastAsia" w:ascii="宋体" w:hAnsi="宋体" w:cs="宋体"/>
          <w:sz w:val="24"/>
          <w:szCs w:val="24"/>
        </w:rPr>
        <w:t>五、本协议书附于《</w:t>
      </w:r>
      <w:r>
        <w:rPr>
          <w:rFonts w:hint="eastAsia" w:ascii="宋体" w:hAnsi="宋体" w:cs="宋体"/>
          <w:sz w:val="24"/>
          <w:szCs w:val="24"/>
          <w:lang w:eastAsia="zh-CN"/>
        </w:rPr>
        <w:t>杭州萧山国际机场T3航站楼锈蚀吊顶更换项目</w:t>
      </w:r>
      <w:r>
        <w:rPr>
          <w:rFonts w:hint="eastAsia" w:ascii="宋体" w:hAnsi="宋体" w:cs="宋体"/>
          <w:sz w:val="24"/>
          <w:szCs w:val="24"/>
        </w:rPr>
        <w:t>施工合同》后，由甲乙双方共同盖章后生效。</w:t>
      </w:r>
    </w:p>
    <w:p>
      <w:pPr>
        <w:adjustRightInd w:val="0"/>
        <w:snapToGrid w:val="0"/>
        <w:spacing w:line="360" w:lineRule="exact"/>
        <w:rPr>
          <w:rFonts w:hint="eastAsia" w:ascii="宋体" w:hAnsi="宋体" w:cs="宋体"/>
          <w:b/>
          <w:bCs/>
          <w:sz w:val="24"/>
          <w:szCs w:val="24"/>
        </w:rPr>
      </w:pPr>
      <w:r>
        <w:rPr>
          <w:rFonts w:hint="eastAsia" w:ascii="宋体" w:hAnsi="宋体" w:cs="宋体"/>
          <w:b/>
          <w:bCs/>
          <w:sz w:val="24"/>
          <w:szCs w:val="24"/>
        </w:rPr>
        <w:t>五、附则：</w:t>
      </w:r>
    </w:p>
    <w:p>
      <w:pPr>
        <w:adjustRightInd w:val="0"/>
        <w:snapToGrid w:val="0"/>
        <w:spacing w:line="360" w:lineRule="exact"/>
        <w:rPr>
          <w:rFonts w:hint="eastAsia" w:ascii="宋体" w:hAnsi="宋体" w:cs="宋体"/>
          <w:sz w:val="24"/>
          <w:szCs w:val="24"/>
        </w:rPr>
      </w:pPr>
      <w:r>
        <w:rPr>
          <w:rFonts w:hint="eastAsia" w:ascii="宋体" w:hAnsi="宋体" w:cs="宋体"/>
          <w:sz w:val="24"/>
          <w:szCs w:val="24"/>
        </w:rPr>
        <w:t>（一）由于承包人行为违反国家法律、法规和杭州萧山国际机场有限公司有关规章制度和责任书规定内容，发包人有权对承包人进行处罚。承包人触犯法律的，依法追究有关责任人的法律责任。</w:t>
      </w:r>
    </w:p>
    <w:p>
      <w:pPr>
        <w:adjustRightInd w:val="0"/>
        <w:snapToGrid w:val="0"/>
        <w:spacing w:line="360" w:lineRule="exact"/>
        <w:rPr>
          <w:rFonts w:hint="eastAsia" w:ascii="宋体" w:hAnsi="宋体" w:cs="宋体"/>
          <w:sz w:val="24"/>
          <w:szCs w:val="24"/>
        </w:rPr>
      </w:pPr>
      <w:r>
        <w:rPr>
          <w:rFonts w:hint="eastAsia" w:ascii="宋体" w:hAnsi="宋体" w:cs="宋体"/>
          <w:sz w:val="24"/>
          <w:szCs w:val="24"/>
        </w:rPr>
        <w:t>（二）本责任书解释权归发包人。</w:t>
      </w:r>
    </w:p>
    <w:p>
      <w:pPr>
        <w:adjustRightInd w:val="0"/>
        <w:snapToGrid w:val="0"/>
        <w:spacing w:line="360" w:lineRule="exact"/>
        <w:rPr>
          <w:rFonts w:hint="eastAsia" w:ascii="宋体" w:hAnsi="宋体" w:cs="宋体"/>
          <w:sz w:val="24"/>
          <w:szCs w:val="24"/>
        </w:rPr>
      </w:pPr>
      <w:r>
        <w:rPr>
          <w:rFonts w:hint="eastAsia" w:ascii="宋体" w:hAnsi="宋体" w:cs="宋体"/>
          <w:sz w:val="24"/>
          <w:szCs w:val="24"/>
        </w:rPr>
        <w:t>（三）本责任书由甲乙双方共同盖章后生效。</w:t>
      </w:r>
    </w:p>
    <w:p>
      <w:pPr>
        <w:adjustRightInd w:val="0"/>
        <w:snapToGrid w:val="0"/>
        <w:spacing w:line="360" w:lineRule="exact"/>
        <w:ind w:left="6120" w:hanging="6120" w:hangingChars="2550"/>
        <w:rPr>
          <w:rFonts w:hint="eastAsia" w:ascii="宋体" w:hAnsi="宋体" w:cs="宋体"/>
          <w:bCs/>
          <w:sz w:val="24"/>
          <w:szCs w:val="24"/>
        </w:rPr>
      </w:pPr>
      <w:r>
        <w:rPr>
          <w:rFonts w:hint="eastAsia" w:ascii="宋体" w:hAnsi="宋体" w:cs="宋体"/>
          <w:bCs/>
          <w:sz w:val="24"/>
          <w:szCs w:val="24"/>
        </w:rPr>
        <w:t xml:space="preserve">发包人：                                          承包人： </w:t>
      </w:r>
    </w:p>
    <w:p>
      <w:pPr>
        <w:adjustRightInd w:val="0"/>
        <w:snapToGrid w:val="0"/>
        <w:spacing w:line="360" w:lineRule="exact"/>
        <w:rPr>
          <w:rFonts w:hint="eastAsia" w:ascii="宋体" w:hAnsi="宋体" w:cs="宋体"/>
          <w:bCs/>
          <w:sz w:val="24"/>
          <w:szCs w:val="24"/>
        </w:rPr>
      </w:pPr>
      <w:r>
        <w:rPr>
          <w:rFonts w:hint="eastAsia" w:ascii="宋体" w:hAnsi="宋体" w:cs="宋体"/>
          <w:bCs/>
          <w:sz w:val="24"/>
          <w:szCs w:val="24"/>
        </w:rPr>
        <w:t xml:space="preserve"> </w:t>
      </w:r>
      <w:r>
        <w:rPr>
          <w:rFonts w:hint="eastAsia" w:ascii="宋体" w:hAnsi="宋体" w:cs="宋体"/>
          <w:b/>
          <w:sz w:val="24"/>
          <w:szCs w:val="24"/>
        </w:rPr>
        <w:t xml:space="preserve"> </w:t>
      </w:r>
    </w:p>
    <w:p>
      <w:pPr>
        <w:pStyle w:val="2"/>
        <w:pageBreakBefore/>
      </w:pPr>
      <w:bookmarkStart w:id="14" w:name="_Toc5474"/>
      <w:bookmarkStart w:id="15" w:name="_Toc7514"/>
      <w:r>
        <w:rPr>
          <w:rFonts w:hint="eastAsia"/>
        </w:rPr>
        <w:t>第四章  工程量清单</w:t>
      </w:r>
      <w:bookmarkEnd w:id="12"/>
      <w:bookmarkEnd w:id="14"/>
      <w:bookmarkEnd w:id="15"/>
    </w:p>
    <w:p>
      <w:pPr>
        <w:widowControl/>
        <w:jc w:val="left"/>
        <w:rPr>
          <w:sz w:val="20"/>
          <w:szCs w:val="20"/>
        </w:rPr>
      </w:pPr>
    </w:p>
    <w:p>
      <w:pPr>
        <w:widowControl/>
        <w:jc w:val="left"/>
        <w:rPr>
          <w:rFonts w:ascii="Cambria" w:hAnsi="Cambria" w:eastAsia="黑体"/>
          <w:b/>
          <w:bCs/>
          <w:kern w:val="0"/>
          <w:sz w:val="20"/>
          <w:szCs w:val="20"/>
        </w:rPr>
      </w:pPr>
    </w:p>
    <w:p>
      <w:pPr>
        <w:widowControl/>
        <w:jc w:val="left"/>
        <w:rPr>
          <w:rFonts w:ascii="Cambria" w:hAnsi="Cambria" w:eastAsia="黑体"/>
          <w:b/>
          <w:bCs/>
          <w:kern w:val="0"/>
          <w:sz w:val="20"/>
          <w:szCs w:val="20"/>
        </w:rPr>
      </w:pPr>
    </w:p>
    <w:tbl>
      <w:tblPr>
        <w:tblStyle w:val="9"/>
        <w:tblpPr w:leftFromText="180" w:rightFromText="180" w:vertAnchor="page" w:horzAnchor="page" w:tblpX="1724" w:tblpY="2389"/>
        <w:tblOverlap w:val="never"/>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3"/>
        <w:gridCol w:w="3993"/>
        <w:gridCol w:w="870"/>
        <w:gridCol w:w="1005"/>
        <w:gridCol w:w="18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3" w:type="dxa"/>
            <w:vAlign w:val="center"/>
          </w:tcPr>
          <w:p>
            <w:pPr>
              <w:spacing w:line="460" w:lineRule="exact"/>
              <w:rPr>
                <w:rFonts w:hint="eastAsia" w:ascii="宋体" w:hAnsi="宋体" w:cs="宋体"/>
                <w:sz w:val="24"/>
                <w:szCs w:val="24"/>
              </w:rPr>
            </w:pPr>
            <w:r>
              <w:rPr>
                <w:rFonts w:hint="eastAsia" w:ascii="宋体" w:hAnsi="宋体" w:cs="宋体"/>
                <w:sz w:val="24"/>
                <w:szCs w:val="24"/>
              </w:rPr>
              <w:t>序号</w:t>
            </w:r>
          </w:p>
        </w:tc>
        <w:tc>
          <w:tcPr>
            <w:tcW w:w="3993" w:type="dxa"/>
            <w:vAlign w:val="center"/>
          </w:tcPr>
          <w:p>
            <w:pPr>
              <w:spacing w:line="460" w:lineRule="exact"/>
              <w:jc w:val="center"/>
              <w:rPr>
                <w:rFonts w:hint="eastAsia" w:ascii="宋体" w:hAnsi="宋体" w:cs="宋体"/>
                <w:sz w:val="24"/>
                <w:szCs w:val="24"/>
              </w:rPr>
            </w:pPr>
            <w:r>
              <w:rPr>
                <w:rFonts w:hint="eastAsia" w:ascii="宋体" w:hAnsi="宋体" w:cs="宋体"/>
                <w:sz w:val="24"/>
                <w:szCs w:val="24"/>
              </w:rPr>
              <w:t>项目名称及特征描述</w:t>
            </w:r>
          </w:p>
        </w:tc>
        <w:tc>
          <w:tcPr>
            <w:tcW w:w="870" w:type="dxa"/>
            <w:vAlign w:val="center"/>
          </w:tcPr>
          <w:p>
            <w:pPr>
              <w:spacing w:line="460" w:lineRule="exact"/>
              <w:jc w:val="center"/>
              <w:rPr>
                <w:rFonts w:hint="eastAsia" w:ascii="宋体" w:hAnsi="宋体" w:cs="宋体"/>
                <w:sz w:val="24"/>
                <w:szCs w:val="24"/>
              </w:rPr>
            </w:pPr>
            <w:r>
              <w:rPr>
                <w:rFonts w:hint="eastAsia" w:ascii="宋体" w:hAnsi="宋体" w:cs="宋体"/>
                <w:sz w:val="24"/>
                <w:szCs w:val="24"/>
              </w:rPr>
              <w:t>单位</w:t>
            </w:r>
          </w:p>
        </w:tc>
        <w:tc>
          <w:tcPr>
            <w:tcW w:w="1005" w:type="dxa"/>
            <w:vAlign w:val="center"/>
          </w:tcPr>
          <w:p>
            <w:pPr>
              <w:spacing w:line="460" w:lineRule="exact"/>
              <w:jc w:val="center"/>
              <w:rPr>
                <w:rFonts w:hint="eastAsia" w:ascii="宋体" w:hAnsi="宋体" w:cs="宋体"/>
                <w:sz w:val="24"/>
                <w:szCs w:val="24"/>
              </w:rPr>
            </w:pPr>
            <w:r>
              <w:rPr>
                <w:rFonts w:hint="eastAsia" w:ascii="宋体" w:hAnsi="宋体" w:cs="宋体"/>
                <w:sz w:val="24"/>
                <w:szCs w:val="24"/>
              </w:rPr>
              <w:t>数量</w:t>
            </w:r>
          </w:p>
        </w:tc>
        <w:tc>
          <w:tcPr>
            <w:tcW w:w="1831" w:type="dxa"/>
            <w:vAlign w:val="center"/>
          </w:tcPr>
          <w:p>
            <w:pPr>
              <w:spacing w:line="460" w:lineRule="exact"/>
              <w:rPr>
                <w:rFonts w:hint="eastAsia" w:ascii="宋体" w:hAnsi="宋体" w:cs="宋体"/>
                <w:sz w:val="24"/>
                <w:szCs w:val="24"/>
              </w:rPr>
            </w:pPr>
            <w:r>
              <w:rPr>
                <w:rFonts w:hint="eastAsia" w:ascii="宋体" w:hAnsi="宋体" w:cs="宋体"/>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3" w:type="dxa"/>
            <w:vAlign w:val="center"/>
          </w:tcPr>
          <w:p>
            <w:pPr>
              <w:spacing w:line="460" w:lineRule="exact"/>
              <w:jc w:val="center"/>
              <w:rPr>
                <w:rFonts w:ascii="宋体" w:hAnsi="宋体" w:cs="宋体"/>
                <w:sz w:val="24"/>
                <w:szCs w:val="24"/>
              </w:rPr>
            </w:pPr>
            <w:r>
              <w:rPr>
                <w:rFonts w:hint="eastAsia" w:ascii="宋体" w:hAnsi="宋体" w:cs="宋体"/>
                <w:sz w:val="24"/>
                <w:szCs w:val="24"/>
              </w:rPr>
              <w:t>1</w:t>
            </w:r>
          </w:p>
        </w:tc>
        <w:tc>
          <w:tcPr>
            <w:tcW w:w="3993" w:type="dxa"/>
            <w:vAlign w:val="center"/>
          </w:tcPr>
          <w:p>
            <w:pPr>
              <w:widowControl/>
              <w:jc w:val="left"/>
              <w:textAlignment w:val="center"/>
              <w:rPr>
                <w:rFonts w:hint="eastAsia" w:ascii="宋体" w:hAnsi="宋体" w:cs="宋体"/>
                <w:sz w:val="24"/>
                <w:szCs w:val="24"/>
              </w:rPr>
            </w:pPr>
            <w:r>
              <w:rPr>
                <w:rFonts w:hint="eastAsia" w:ascii="宋体" w:hAnsi="宋体" w:cs="宋体"/>
                <w:color w:val="000000"/>
                <w:kern w:val="0"/>
                <w:sz w:val="18"/>
                <w:szCs w:val="18"/>
                <w:lang w:bidi="ar"/>
              </w:rPr>
              <w:t>钢制扣板吊顶更换（1.0MM厚镀锌冲孔钢板表面烤漆）</w:t>
            </w:r>
          </w:p>
        </w:tc>
        <w:tc>
          <w:tcPr>
            <w:tcW w:w="870" w:type="dxa"/>
            <w:vAlign w:val="center"/>
          </w:tcPr>
          <w:p>
            <w:pPr>
              <w:widowControl/>
              <w:jc w:val="center"/>
              <w:textAlignment w:val="center"/>
              <w:rPr>
                <w:rFonts w:hint="eastAsia" w:ascii="宋体" w:hAnsi="宋体" w:cs="宋体"/>
                <w:sz w:val="24"/>
                <w:szCs w:val="24"/>
              </w:rPr>
            </w:pPr>
            <w:r>
              <w:rPr>
                <w:rFonts w:hint="eastAsia" w:ascii="宋体" w:hAnsi="宋体" w:cs="宋体"/>
                <w:color w:val="000000"/>
                <w:kern w:val="0"/>
                <w:sz w:val="18"/>
                <w:szCs w:val="18"/>
                <w:lang w:bidi="ar"/>
              </w:rPr>
              <w:t>m2</w:t>
            </w:r>
          </w:p>
        </w:tc>
        <w:tc>
          <w:tcPr>
            <w:tcW w:w="1005" w:type="dxa"/>
            <w:vAlign w:val="center"/>
          </w:tcPr>
          <w:p>
            <w:pPr>
              <w:widowControl/>
              <w:jc w:val="right"/>
              <w:textAlignment w:val="center"/>
              <w:rPr>
                <w:rFonts w:ascii="宋体" w:hAnsi="宋体" w:cs="宋体"/>
                <w:sz w:val="24"/>
                <w:szCs w:val="24"/>
              </w:rPr>
            </w:pPr>
            <w:r>
              <w:rPr>
                <w:rFonts w:hint="eastAsia" w:ascii="宋体" w:hAnsi="宋体" w:cs="宋体"/>
                <w:color w:val="000000"/>
                <w:kern w:val="0"/>
                <w:sz w:val="18"/>
                <w:szCs w:val="18"/>
                <w:lang w:bidi="ar"/>
              </w:rPr>
              <w:t>324.000</w:t>
            </w:r>
          </w:p>
        </w:tc>
        <w:tc>
          <w:tcPr>
            <w:tcW w:w="1831" w:type="dxa"/>
            <w:vAlign w:val="center"/>
          </w:tcPr>
          <w:p>
            <w:pPr>
              <w:spacing w:line="460" w:lineRule="exact"/>
              <w:jc w:val="center"/>
              <w:rPr>
                <w:rFonts w:hint="eastAsia"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3" w:type="dxa"/>
            <w:vAlign w:val="center"/>
          </w:tcPr>
          <w:p>
            <w:pPr>
              <w:spacing w:line="460" w:lineRule="exact"/>
              <w:jc w:val="center"/>
              <w:rPr>
                <w:rFonts w:ascii="宋体" w:hAnsi="宋体" w:cs="宋体"/>
                <w:sz w:val="24"/>
                <w:szCs w:val="24"/>
              </w:rPr>
            </w:pPr>
            <w:r>
              <w:rPr>
                <w:rFonts w:hint="eastAsia" w:ascii="宋体" w:hAnsi="宋体" w:cs="宋体"/>
                <w:sz w:val="24"/>
                <w:szCs w:val="24"/>
              </w:rPr>
              <w:t>2</w:t>
            </w:r>
          </w:p>
        </w:tc>
        <w:tc>
          <w:tcPr>
            <w:tcW w:w="3993" w:type="dxa"/>
            <w:vAlign w:val="center"/>
          </w:tcPr>
          <w:p>
            <w:pPr>
              <w:widowControl/>
              <w:jc w:val="left"/>
              <w:textAlignment w:val="center"/>
              <w:rPr>
                <w:rFonts w:hint="eastAsia" w:ascii="宋体" w:hAnsi="宋体" w:cs="宋体"/>
                <w:sz w:val="24"/>
                <w:szCs w:val="24"/>
              </w:rPr>
            </w:pPr>
            <w:r>
              <w:rPr>
                <w:rFonts w:hint="eastAsia" w:ascii="宋体" w:hAnsi="宋体" w:cs="宋体"/>
                <w:color w:val="000000"/>
                <w:kern w:val="0"/>
                <w:sz w:val="18"/>
                <w:szCs w:val="18"/>
                <w:lang w:bidi="ar"/>
              </w:rPr>
              <w:t>钢制扣板拆装（不含主材）</w:t>
            </w:r>
          </w:p>
        </w:tc>
        <w:tc>
          <w:tcPr>
            <w:tcW w:w="870" w:type="dxa"/>
            <w:vAlign w:val="center"/>
          </w:tcPr>
          <w:p>
            <w:pPr>
              <w:widowControl/>
              <w:jc w:val="center"/>
              <w:textAlignment w:val="center"/>
              <w:rPr>
                <w:rFonts w:hint="eastAsia" w:ascii="宋体" w:hAnsi="宋体" w:cs="宋体"/>
                <w:sz w:val="24"/>
                <w:szCs w:val="24"/>
              </w:rPr>
            </w:pPr>
            <w:r>
              <w:rPr>
                <w:rFonts w:hint="eastAsia" w:ascii="宋体" w:hAnsi="宋体" w:cs="宋体"/>
                <w:color w:val="000000"/>
                <w:kern w:val="0"/>
                <w:sz w:val="18"/>
                <w:szCs w:val="18"/>
                <w:lang w:bidi="ar"/>
              </w:rPr>
              <w:t>m2</w:t>
            </w:r>
          </w:p>
        </w:tc>
        <w:tc>
          <w:tcPr>
            <w:tcW w:w="1005" w:type="dxa"/>
            <w:vAlign w:val="center"/>
          </w:tcPr>
          <w:p>
            <w:pPr>
              <w:widowControl/>
              <w:jc w:val="right"/>
              <w:textAlignment w:val="center"/>
              <w:rPr>
                <w:rFonts w:ascii="宋体" w:hAnsi="宋体" w:cs="宋体"/>
                <w:sz w:val="24"/>
                <w:szCs w:val="24"/>
              </w:rPr>
            </w:pPr>
            <w:r>
              <w:rPr>
                <w:rFonts w:hint="eastAsia" w:ascii="宋体" w:hAnsi="宋体" w:cs="宋体"/>
                <w:color w:val="000000"/>
                <w:kern w:val="0"/>
                <w:sz w:val="18"/>
                <w:szCs w:val="18"/>
                <w:lang w:bidi="ar"/>
              </w:rPr>
              <w:t>1366.400</w:t>
            </w:r>
          </w:p>
        </w:tc>
        <w:tc>
          <w:tcPr>
            <w:tcW w:w="1831" w:type="dxa"/>
            <w:vAlign w:val="center"/>
          </w:tcPr>
          <w:p>
            <w:pPr>
              <w:spacing w:line="460" w:lineRule="exact"/>
              <w:jc w:val="center"/>
              <w:rPr>
                <w:rFonts w:hint="eastAsia"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3" w:type="dxa"/>
            <w:vAlign w:val="center"/>
          </w:tcPr>
          <w:p>
            <w:pPr>
              <w:spacing w:line="460" w:lineRule="exact"/>
              <w:jc w:val="center"/>
              <w:rPr>
                <w:rFonts w:ascii="宋体" w:hAnsi="宋体" w:cs="宋体"/>
                <w:sz w:val="24"/>
                <w:szCs w:val="24"/>
              </w:rPr>
            </w:pPr>
            <w:r>
              <w:rPr>
                <w:rFonts w:hint="eastAsia" w:ascii="宋体" w:hAnsi="宋体" w:cs="宋体"/>
                <w:sz w:val="24"/>
                <w:szCs w:val="24"/>
              </w:rPr>
              <w:t>3</w:t>
            </w:r>
          </w:p>
        </w:tc>
        <w:tc>
          <w:tcPr>
            <w:tcW w:w="3993" w:type="dxa"/>
            <w:vAlign w:val="center"/>
          </w:tcPr>
          <w:p>
            <w:pPr>
              <w:widowControl/>
              <w:jc w:val="left"/>
              <w:textAlignment w:val="center"/>
              <w:rPr>
                <w:rFonts w:hint="eastAsia" w:ascii="宋体" w:hAnsi="宋体" w:cs="宋体"/>
                <w:sz w:val="24"/>
                <w:szCs w:val="24"/>
              </w:rPr>
            </w:pPr>
            <w:r>
              <w:rPr>
                <w:rFonts w:hint="eastAsia" w:ascii="宋体" w:hAnsi="宋体" w:cs="宋体"/>
                <w:color w:val="000000"/>
                <w:kern w:val="0"/>
                <w:sz w:val="18"/>
                <w:szCs w:val="18"/>
                <w:lang w:bidi="ar"/>
              </w:rPr>
              <w:t>材料搬运及来及清理外运</w:t>
            </w:r>
          </w:p>
        </w:tc>
        <w:tc>
          <w:tcPr>
            <w:tcW w:w="870" w:type="dxa"/>
            <w:vAlign w:val="center"/>
          </w:tcPr>
          <w:p>
            <w:pPr>
              <w:widowControl/>
              <w:jc w:val="center"/>
              <w:textAlignment w:val="center"/>
              <w:rPr>
                <w:rFonts w:hint="eastAsia" w:ascii="宋体" w:hAnsi="宋体" w:cs="宋体"/>
                <w:sz w:val="24"/>
                <w:szCs w:val="24"/>
              </w:rPr>
            </w:pPr>
            <w:r>
              <w:rPr>
                <w:rFonts w:hint="eastAsia" w:ascii="宋体" w:hAnsi="宋体" w:cs="宋体"/>
                <w:color w:val="000000"/>
                <w:kern w:val="0"/>
                <w:sz w:val="18"/>
                <w:szCs w:val="18"/>
                <w:lang w:bidi="ar"/>
              </w:rPr>
              <w:t>项</w:t>
            </w:r>
          </w:p>
        </w:tc>
        <w:tc>
          <w:tcPr>
            <w:tcW w:w="1005" w:type="dxa"/>
            <w:vAlign w:val="center"/>
          </w:tcPr>
          <w:p>
            <w:pPr>
              <w:widowControl/>
              <w:jc w:val="right"/>
              <w:textAlignment w:val="center"/>
              <w:rPr>
                <w:rFonts w:ascii="宋体" w:hAnsi="宋体" w:cs="宋体"/>
                <w:sz w:val="24"/>
                <w:szCs w:val="24"/>
              </w:rPr>
            </w:pPr>
            <w:r>
              <w:rPr>
                <w:rFonts w:hint="eastAsia" w:ascii="宋体" w:hAnsi="宋体" w:cs="宋体"/>
                <w:color w:val="000000"/>
                <w:kern w:val="0"/>
                <w:sz w:val="18"/>
                <w:szCs w:val="18"/>
                <w:lang w:bidi="ar"/>
              </w:rPr>
              <w:t>1.000</w:t>
            </w:r>
          </w:p>
        </w:tc>
        <w:tc>
          <w:tcPr>
            <w:tcW w:w="1831" w:type="dxa"/>
            <w:vAlign w:val="center"/>
          </w:tcPr>
          <w:p>
            <w:pPr>
              <w:spacing w:line="460" w:lineRule="exact"/>
              <w:jc w:val="center"/>
              <w:rPr>
                <w:rFonts w:hint="eastAsia"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3" w:type="dxa"/>
            <w:vAlign w:val="center"/>
          </w:tcPr>
          <w:p>
            <w:pPr>
              <w:spacing w:line="460" w:lineRule="exact"/>
              <w:jc w:val="center"/>
              <w:rPr>
                <w:rFonts w:ascii="宋体" w:hAnsi="宋体" w:cs="宋体"/>
                <w:sz w:val="24"/>
                <w:szCs w:val="24"/>
              </w:rPr>
            </w:pPr>
            <w:r>
              <w:rPr>
                <w:rFonts w:hint="eastAsia" w:ascii="宋体" w:hAnsi="宋体" w:cs="宋体"/>
                <w:sz w:val="24"/>
                <w:szCs w:val="24"/>
              </w:rPr>
              <w:t>4</w:t>
            </w:r>
          </w:p>
        </w:tc>
        <w:tc>
          <w:tcPr>
            <w:tcW w:w="3993" w:type="dxa"/>
            <w:vAlign w:val="center"/>
          </w:tcPr>
          <w:p>
            <w:pPr>
              <w:widowControl/>
              <w:jc w:val="left"/>
              <w:textAlignment w:val="center"/>
              <w:rPr>
                <w:rFonts w:hint="eastAsia" w:ascii="宋体" w:hAnsi="宋体" w:cs="宋体"/>
                <w:sz w:val="24"/>
                <w:szCs w:val="24"/>
              </w:rPr>
            </w:pPr>
            <w:r>
              <w:rPr>
                <w:rFonts w:hint="eastAsia" w:ascii="宋体" w:hAnsi="宋体" w:cs="宋体"/>
                <w:color w:val="000000"/>
                <w:kern w:val="0"/>
                <w:sz w:val="18"/>
                <w:szCs w:val="18"/>
                <w:lang w:bidi="ar"/>
              </w:rPr>
              <w:t>登高辅助费</w:t>
            </w:r>
          </w:p>
        </w:tc>
        <w:tc>
          <w:tcPr>
            <w:tcW w:w="870" w:type="dxa"/>
            <w:vAlign w:val="center"/>
          </w:tcPr>
          <w:p>
            <w:pPr>
              <w:widowControl/>
              <w:jc w:val="center"/>
              <w:textAlignment w:val="center"/>
              <w:rPr>
                <w:rFonts w:hint="eastAsia" w:ascii="宋体" w:hAnsi="宋体" w:cs="宋体"/>
                <w:sz w:val="24"/>
                <w:szCs w:val="24"/>
              </w:rPr>
            </w:pPr>
            <w:r>
              <w:rPr>
                <w:rFonts w:hint="eastAsia" w:ascii="宋体" w:hAnsi="宋体" w:cs="宋体"/>
                <w:color w:val="000000"/>
                <w:kern w:val="0"/>
                <w:sz w:val="18"/>
                <w:szCs w:val="18"/>
                <w:lang w:bidi="ar"/>
              </w:rPr>
              <w:t>项</w:t>
            </w:r>
          </w:p>
        </w:tc>
        <w:tc>
          <w:tcPr>
            <w:tcW w:w="1005" w:type="dxa"/>
            <w:vAlign w:val="center"/>
          </w:tcPr>
          <w:p>
            <w:pPr>
              <w:widowControl/>
              <w:jc w:val="right"/>
              <w:textAlignment w:val="center"/>
              <w:rPr>
                <w:rFonts w:ascii="宋体" w:hAnsi="宋体" w:cs="宋体"/>
                <w:sz w:val="24"/>
                <w:szCs w:val="24"/>
              </w:rPr>
            </w:pPr>
            <w:r>
              <w:rPr>
                <w:rFonts w:hint="eastAsia" w:ascii="宋体" w:hAnsi="宋体" w:cs="宋体"/>
                <w:color w:val="000000"/>
                <w:kern w:val="0"/>
                <w:sz w:val="18"/>
                <w:szCs w:val="18"/>
                <w:lang w:bidi="ar"/>
              </w:rPr>
              <w:t>1.000</w:t>
            </w:r>
          </w:p>
        </w:tc>
        <w:tc>
          <w:tcPr>
            <w:tcW w:w="1831" w:type="dxa"/>
            <w:vAlign w:val="center"/>
          </w:tcPr>
          <w:p>
            <w:pPr>
              <w:spacing w:line="460" w:lineRule="exact"/>
              <w:jc w:val="center"/>
              <w:rPr>
                <w:rFonts w:hint="eastAsia"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3" w:type="dxa"/>
            <w:vAlign w:val="center"/>
          </w:tcPr>
          <w:p>
            <w:pPr>
              <w:spacing w:line="460" w:lineRule="exact"/>
              <w:jc w:val="center"/>
              <w:rPr>
                <w:rFonts w:ascii="宋体" w:hAnsi="宋体" w:cs="宋体"/>
                <w:sz w:val="24"/>
                <w:szCs w:val="24"/>
              </w:rPr>
            </w:pPr>
            <w:r>
              <w:rPr>
                <w:rFonts w:hint="eastAsia" w:ascii="宋体" w:hAnsi="宋体" w:cs="宋体"/>
                <w:sz w:val="24"/>
                <w:szCs w:val="24"/>
              </w:rPr>
              <w:t>5</w:t>
            </w:r>
          </w:p>
        </w:tc>
        <w:tc>
          <w:tcPr>
            <w:tcW w:w="3993" w:type="dxa"/>
            <w:vAlign w:val="center"/>
          </w:tcPr>
          <w:p>
            <w:pPr>
              <w:widowControl/>
              <w:jc w:val="left"/>
              <w:textAlignment w:val="center"/>
              <w:rPr>
                <w:rFonts w:hint="eastAsia" w:ascii="宋体" w:hAnsi="宋体" w:cs="宋体"/>
                <w:sz w:val="24"/>
                <w:szCs w:val="24"/>
              </w:rPr>
            </w:pPr>
            <w:r>
              <w:rPr>
                <w:rFonts w:hint="eastAsia" w:ascii="宋体" w:hAnsi="宋体" w:cs="宋体"/>
                <w:color w:val="000000"/>
                <w:kern w:val="0"/>
                <w:sz w:val="18"/>
                <w:szCs w:val="18"/>
                <w:lang w:bidi="ar"/>
              </w:rPr>
              <w:t>隔离区施工措施费</w:t>
            </w:r>
            <w:r>
              <w:rPr>
                <w:rFonts w:ascii="Arial" w:hAnsi="Arial" w:cs="Arial"/>
                <w:color w:val="000000"/>
                <w:kern w:val="0"/>
                <w:sz w:val="18"/>
                <w:szCs w:val="18"/>
                <w:lang w:bidi="ar"/>
              </w:rPr>
              <w:t xml:space="preserve"> </w:t>
            </w:r>
            <w:r>
              <w:rPr>
                <w:rFonts w:hint="eastAsia" w:ascii="宋体" w:hAnsi="宋体" w:cs="宋体"/>
                <w:color w:val="000000"/>
                <w:kern w:val="0"/>
                <w:sz w:val="18"/>
                <w:szCs w:val="18"/>
                <w:lang w:bidi="ar"/>
              </w:rPr>
              <w:t>（因隔离区内的的施工，投标人须采用相应施工措施，包括施工导致的夜间加班、工效降低、证件办理等需产生的费用必须充分考虑，费用包含在投标报价中）</w:t>
            </w:r>
          </w:p>
        </w:tc>
        <w:tc>
          <w:tcPr>
            <w:tcW w:w="870" w:type="dxa"/>
            <w:vAlign w:val="center"/>
          </w:tcPr>
          <w:p>
            <w:pPr>
              <w:widowControl/>
              <w:jc w:val="center"/>
              <w:textAlignment w:val="center"/>
              <w:rPr>
                <w:rFonts w:hint="eastAsia" w:ascii="宋体" w:hAnsi="宋体" w:cs="宋体"/>
                <w:sz w:val="24"/>
                <w:szCs w:val="24"/>
              </w:rPr>
            </w:pPr>
            <w:r>
              <w:rPr>
                <w:rFonts w:hint="eastAsia" w:ascii="宋体" w:hAnsi="宋体" w:cs="宋体"/>
                <w:color w:val="000000"/>
                <w:kern w:val="0"/>
                <w:sz w:val="18"/>
                <w:szCs w:val="18"/>
                <w:lang w:bidi="ar"/>
              </w:rPr>
              <w:t>项</w:t>
            </w:r>
          </w:p>
        </w:tc>
        <w:tc>
          <w:tcPr>
            <w:tcW w:w="1005" w:type="dxa"/>
            <w:vAlign w:val="center"/>
          </w:tcPr>
          <w:p>
            <w:pPr>
              <w:widowControl/>
              <w:jc w:val="right"/>
              <w:textAlignment w:val="center"/>
              <w:rPr>
                <w:rFonts w:ascii="宋体" w:hAnsi="宋体" w:cs="宋体"/>
                <w:sz w:val="24"/>
                <w:szCs w:val="24"/>
              </w:rPr>
            </w:pPr>
            <w:r>
              <w:rPr>
                <w:rFonts w:hint="eastAsia" w:ascii="宋体" w:hAnsi="宋体" w:cs="宋体"/>
                <w:color w:val="000000"/>
                <w:kern w:val="0"/>
                <w:sz w:val="18"/>
                <w:szCs w:val="18"/>
                <w:lang w:bidi="ar"/>
              </w:rPr>
              <w:t>1.000</w:t>
            </w:r>
          </w:p>
        </w:tc>
        <w:tc>
          <w:tcPr>
            <w:tcW w:w="1831" w:type="dxa"/>
            <w:vAlign w:val="center"/>
          </w:tcPr>
          <w:p>
            <w:pPr>
              <w:spacing w:line="460" w:lineRule="exact"/>
              <w:jc w:val="center"/>
              <w:rPr>
                <w:rFonts w:hint="eastAsia" w:ascii="宋体" w:hAnsi="宋体" w:cs="宋体"/>
                <w:sz w:val="24"/>
                <w:szCs w:val="24"/>
              </w:rPr>
            </w:pPr>
          </w:p>
        </w:tc>
      </w:tr>
    </w:tbl>
    <w:p>
      <w:pPr>
        <w:widowControl/>
        <w:jc w:val="left"/>
        <w:rPr>
          <w:rFonts w:ascii="Cambria" w:hAnsi="Cambria" w:eastAsia="黑体"/>
          <w:b/>
          <w:bCs/>
          <w:kern w:val="0"/>
          <w:sz w:val="20"/>
          <w:szCs w:val="20"/>
        </w:rPr>
      </w:pPr>
    </w:p>
    <w:p>
      <w:pPr>
        <w:widowControl/>
        <w:jc w:val="left"/>
        <w:rPr>
          <w:rFonts w:ascii="Cambria" w:hAnsi="Cambria" w:eastAsia="黑体"/>
          <w:b/>
          <w:bCs/>
          <w:kern w:val="0"/>
          <w:sz w:val="20"/>
          <w:szCs w:val="20"/>
        </w:rPr>
      </w:pPr>
    </w:p>
    <w:p>
      <w:pPr>
        <w:widowControl/>
        <w:jc w:val="left"/>
        <w:rPr>
          <w:rFonts w:ascii="Cambria" w:hAnsi="Cambria" w:eastAsia="黑体"/>
          <w:b/>
          <w:bCs/>
          <w:kern w:val="0"/>
          <w:sz w:val="20"/>
          <w:szCs w:val="20"/>
        </w:rPr>
      </w:pPr>
    </w:p>
    <w:p>
      <w:pPr>
        <w:widowControl/>
        <w:jc w:val="left"/>
        <w:rPr>
          <w:rFonts w:ascii="Cambria" w:hAnsi="Cambria" w:eastAsia="黑体"/>
          <w:b/>
          <w:bCs/>
          <w:kern w:val="0"/>
          <w:sz w:val="20"/>
          <w:szCs w:val="20"/>
        </w:rPr>
      </w:pPr>
    </w:p>
    <w:p>
      <w:pPr>
        <w:widowControl/>
        <w:jc w:val="left"/>
        <w:rPr>
          <w:rFonts w:ascii="Cambria" w:hAnsi="Cambria" w:eastAsia="黑体"/>
          <w:b/>
          <w:bCs/>
          <w:kern w:val="0"/>
          <w:sz w:val="20"/>
          <w:szCs w:val="20"/>
        </w:rPr>
      </w:pPr>
    </w:p>
    <w:p>
      <w:pPr>
        <w:widowControl/>
        <w:jc w:val="left"/>
        <w:rPr>
          <w:rFonts w:ascii="Cambria" w:hAnsi="Cambria" w:eastAsia="黑体"/>
          <w:b/>
          <w:bCs/>
          <w:kern w:val="0"/>
          <w:sz w:val="20"/>
          <w:szCs w:val="20"/>
        </w:rPr>
      </w:pPr>
    </w:p>
    <w:p>
      <w:pPr>
        <w:widowControl/>
        <w:jc w:val="left"/>
        <w:rPr>
          <w:rFonts w:ascii="Cambria" w:hAnsi="Cambria" w:eastAsia="黑体"/>
          <w:b/>
          <w:bCs/>
          <w:kern w:val="0"/>
          <w:sz w:val="20"/>
          <w:szCs w:val="20"/>
        </w:rPr>
      </w:pPr>
    </w:p>
    <w:p>
      <w:pPr>
        <w:widowControl/>
        <w:jc w:val="left"/>
        <w:rPr>
          <w:rFonts w:ascii="Cambria" w:hAnsi="Cambria" w:eastAsia="黑体"/>
          <w:b/>
          <w:bCs/>
          <w:kern w:val="0"/>
          <w:sz w:val="20"/>
          <w:szCs w:val="20"/>
        </w:rPr>
      </w:pPr>
    </w:p>
    <w:p>
      <w:pPr>
        <w:widowControl/>
        <w:jc w:val="left"/>
        <w:rPr>
          <w:rFonts w:ascii="Cambria" w:hAnsi="Cambria" w:eastAsia="黑体"/>
          <w:b/>
          <w:bCs/>
          <w:kern w:val="0"/>
          <w:sz w:val="32"/>
          <w:szCs w:val="32"/>
        </w:rPr>
      </w:pPr>
    </w:p>
    <w:p>
      <w:pPr>
        <w:widowControl/>
        <w:jc w:val="left"/>
        <w:rPr>
          <w:rFonts w:ascii="Cambria" w:hAnsi="Cambria" w:eastAsia="黑体"/>
          <w:b/>
          <w:bCs/>
          <w:kern w:val="0"/>
          <w:sz w:val="32"/>
          <w:szCs w:val="32"/>
        </w:rPr>
      </w:pPr>
    </w:p>
    <w:p>
      <w:pPr>
        <w:widowControl/>
        <w:jc w:val="left"/>
        <w:rPr>
          <w:rFonts w:ascii="Cambria" w:hAnsi="Cambria" w:eastAsia="黑体"/>
          <w:b/>
          <w:bCs/>
          <w:kern w:val="0"/>
          <w:sz w:val="32"/>
          <w:szCs w:val="32"/>
        </w:rPr>
      </w:pPr>
    </w:p>
    <w:p>
      <w:pPr>
        <w:widowControl/>
        <w:jc w:val="left"/>
        <w:rPr>
          <w:rFonts w:ascii="Cambria" w:hAnsi="Cambria" w:eastAsia="黑体"/>
          <w:b/>
          <w:bCs/>
          <w:kern w:val="0"/>
          <w:sz w:val="32"/>
          <w:szCs w:val="32"/>
        </w:rPr>
      </w:pPr>
    </w:p>
    <w:p>
      <w:pPr>
        <w:widowControl/>
        <w:jc w:val="left"/>
        <w:rPr>
          <w:rFonts w:ascii="Cambria" w:hAnsi="Cambria" w:eastAsia="黑体"/>
          <w:b/>
          <w:bCs/>
          <w:kern w:val="0"/>
          <w:sz w:val="32"/>
          <w:szCs w:val="32"/>
        </w:rPr>
      </w:pPr>
    </w:p>
    <w:p>
      <w:pPr>
        <w:widowControl/>
        <w:jc w:val="left"/>
        <w:rPr>
          <w:rFonts w:ascii="Cambria" w:hAnsi="Cambria" w:eastAsia="黑体"/>
          <w:b/>
          <w:bCs/>
          <w:kern w:val="0"/>
          <w:sz w:val="32"/>
          <w:szCs w:val="32"/>
        </w:rPr>
      </w:pPr>
    </w:p>
    <w:p>
      <w:pPr>
        <w:widowControl/>
        <w:jc w:val="left"/>
        <w:rPr>
          <w:rFonts w:ascii="Cambria" w:hAnsi="Cambria" w:eastAsia="黑体"/>
          <w:b/>
          <w:bCs/>
          <w:kern w:val="0"/>
          <w:sz w:val="32"/>
          <w:szCs w:val="32"/>
        </w:rPr>
      </w:pPr>
    </w:p>
    <w:p>
      <w:pPr>
        <w:widowControl/>
        <w:jc w:val="left"/>
        <w:rPr>
          <w:rFonts w:ascii="Cambria" w:hAnsi="Cambria" w:eastAsia="黑体"/>
          <w:b/>
          <w:bCs/>
          <w:kern w:val="0"/>
          <w:sz w:val="32"/>
          <w:szCs w:val="32"/>
        </w:rPr>
      </w:pPr>
    </w:p>
    <w:p>
      <w:pPr>
        <w:widowControl/>
        <w:jc w:val="left"/>
        <w:rPr>
          <w:rFonts w:ascii="Cambria" w:hAnsi="Cambria" w:eastAsia="黑体"/>
          <w:b/>
          <w:bCs/>
          <w:kern w:val="0"/>
          <w:sz w:val="32"/>
          <w:szCs w:val="32"/>
        </w:rPr>
      </w:pPr>
    </w:p>
    <w:p>
      <w:pPr>
        <w:widowControl/>
        <w:jc w:val="left"/>
        <w:rPr>
          <w:rFonts w:ascii="Cambria" w:hAnsi="Cambria" w:eastAsia="黑体"/>
          <w:b/>
          <w:bCs/>
          <w:kern w:val="0"/>
          <w:sz w:val="32"/>
          <w:szCs w:val="32"/>
        </w:rPr>
      </w:pPr>
    </w:p>
    <w:p>
      <w:pPr>
        <w:widowControl/>
        <w:jc w:val="left"/>
        <w:rPr>
          <w:rFonts w:ascii="Cambria" w:hAnsi="Cambria" w:eastAsia="黑体"/>
          <w:b/>
          <w:bCs/>
          <w:kern w:val="0"/>
          <w:sz w:val="32"/>
          <w:szCs w:val="32"/>
        </w:rPr>
      </w:pPr>
    </w:p>
    <w:p>
      <w:pPr>
        <w:widowControl/>
        <w:jc w:val="left"/>
        <w:rPr>
          <w:rFonts w:ascii="Cambria" w:hAnsi="Cambria" w:eastAsia="黑体"/>
          <w:b/>
          <w:bCs/>
          <w:kern w:val="0"/>
          <w:sz w:val="32"/>
          <w:szCs w:val="32"/>
        </w:rPr>
      </w:pPr>
    </w:p>
    <w:p>
      <w:pPr>
        <w:widowControl/>
        <w:jc w:val="left"/>
        <w:rPr>
          <w:rFonts w:ascii="Cambria" w:hAnsi="Cambria" w:eastAsia="黑体"/>
          <w:b/>
          <w:bCs/>
          <w:kern w:val="0"/>
          <w:sz w:val="32"/>
          <w:szCs w:val="32"/>
        </w:rPr>
      </w:pPr>
    </w:p>
    <w:p>
      <w:pPr>
        <w:widowControl/>
        <w:jc w:val="left"/>
        <w:rPr>
          <w:rFonts w:ascii="Cambria" w:hAnsi="Cambria" w:eastAsia="黑体"/>
          <w:b/>
          <w:bCs/>
          <w:kern w:val="0"/>
          <w:sz w:val="32"/>
          <w:szCs w:val="32"/>
        </w:rPr>
      </w:pPr>
    </w:p>
    <w:p>
      <w:pPr>
        <w:widowControl/>
        <w:jc w:val="left"/>
        <w:rPr>
          <w:rFonts w:ascii="Cambria" w:hAnsi="Cambria" w:eastAsia="黑体"/>
          <w:b/>
          <w:bCs/>
          <w:kern w:val="0"/>
          <w:sz w:val="32"/>
          <w:szCs w:val="32"/>
        </w:rPr>
      </w:pPr>
    </w:p>
    <w:p>
      <w:pPr>
        <w:widowControl/>
        <w:jc w:val="left"/>
        <w:rPr>
          <w:rFonts w:ascii="Cambria" w:hAnsi="Cambria" w:eastAsia="黑体"/>
          <w:b/>
          <w:bCs/>
          <w:kern w:val="0"/>
          <w:sz w:val="32"/>
          <w:szCs w:val="32"/>
        </w:rPr>
      </w:pPr>
    </w:p>
    <w:p>
      <w:pPr>
        <w:widowControl/>
        <w:jc w:val="left"/>
        <w:rPr>
          <w:rFonts w:ascii="Cambria" w:hAnsi="Cambria" w:eastAsia="黑体"/>
          <w:b/>
          <w:bCs/>
          <w:kern w:val="0"/>
          <w:sz w:val="32"/>
          <w:szCs w:val="32"/>
        </w:rPr>
      </w:pPr>
    </w:p>
    <w:p>
      <w:pPr>
        <w:widowControl/>
        <w:jc w:val="left"/>
        <w:rPr>
          <w:rFonts w:ascii="Cambria" w:hAnsi="Cambria" w:eastAsia="黑体"/>
          <w:b/>
          <w:bCs/>
          <w:kern w:val="0"/>
          <w:sz w:val="32"/>
          <w:szCs w:val="32"/>
        </w:rPr>
      </w:pPr>
    </w:p>
    <w:p>
      <w:pPr>
        <w:widowControl/>
        <w:jc w:val="left"/>
        <w:rPr>
          <w:rFonts w:ascii="Cambria" w:hAnsi="Cambria" w:eastAsia="黑体"/>
          <w:b/>
          <w:bCs/>
          <w:kern w:val="0"/>
          <w:sz w:val="32"/>
          <w:szCs w:val="32"/>
        </w:rPr>
      </w:pPr>
    </w:p>
    <w:p>
      <w:pPr>
        <w:widowControl/>
        <w:jc w:val="left"/>
        <w:rPr>
          <w:rFonts w:ascii="Cambria" w:hAnsi="Cambria" w:eastAsia="黑体"/>
          <w:b/>
          <w:bCs/>
          <w:kern w:val="0"/>
          <w:sz w:val="32"/>
          <w:szCs w:val="32"/>
        </w:rPr>
      </w:pPr>
    </w:p>
    <w:p>
      <w:pPr>
        <w:widowControl/>
        <w:jc w:val="left"/>
        <w:rPr>
          <w:rFonts w:ascii="Cambria" w:hAnsi="Cambria" w:eastAsia="黑体"/>
          <w:b/>
          <w:bCs/>
          <w:kern w:val="0"/>
          <w:sz w:val="32"/>
          <w:szCs w:val="32"/>
        </w:rPr>
      </w:pPr>
    </w:p>
    <w:p>
      <w:pPr>
        <w:widowControl/>
        <w:jc w:val="left"/>
        <w:rPr>
          <w:rFonts w:ascii="Cambria" w:hAnsi="Cambria" w:eastAsia="黑体"/>
          <w:b/>
          <w:bCs/>
          <w:kern w:val="0"/>
          <w:sz w:val="32"/>
          <w:szCs w:val="32"/>
        </w:rPr>
      </w:pPr>
    </w:p>
    <w:p>
      <w:pPr>
        <w:widowControl/>
        <w:jc w:val="left"/>
        <w:rPr>
          <w:rFonts w:ascii="Cambria" w:hAnsi="Cambria" w:eastAsia="黑体"/>
          <w:b/>
          <w:bCs/>
          <w:kern w:val="0"/>
          <w:sz w:val="32"/>
          <w:szCs w:val="32"/>
        </w:rPr>
      </w:pPr>
    </w:p>
    <w:p>
      <w:pPr>
        <w:widowControl/>
        <w:jc w:val="left"/>
        <w:rPr>
          <w:rFonts w:ascii="Cambria" w:hAnsi="Cambria" w:eastAsia="黑体"/>
          <w:b/>
          <w:bCs/>
          <w:kern w:val="0"/>
          <w:sz w:val="32"/>
          <w:szCs w:val="32"/>
        </w:rPr>
      </w:pPr>
    </w:p>
    <w:p>
      <w:pPr>
        <w:widowControl/>
        <w:jc w:val="left"/>
        <w:rPr>
          <w:rFonts w:ascii="Cambria" w:hAnsi="Cambria" w:eastAsia="黑体"/>
          <w:b/>
          <w:bCs/>
          <w:kern w:val="0"/>
          <w:sz w:val="32"/>
          <w:szCs w:val="32"/>
        </w:rPr>
      </w:pPr>
    </w:p>
    <w:p>
      <w:pPr>
        <w:widowControl/>
        <w:jc w:val="left"/>
        <w:rPr>
          <w:rFonts w:ascii="Cambria" w:hAnsi="Cambria" w:eastAsia="黑体"/>
          <w:b/>
          <w:bCs/>
          <w:kern w:val="0"/>
          <w:sz w:val="32"/>
          <w:szCs w:val="32"/>
        </w:rPr>
      </w:pPr>
    </w:p>
    <w:p>
      <w:pPr>
        <w:pStyle w:val="2"/>
        <w:rPr>
          <w:rFonts w:hint="eastAsia"/>
        </w:rPr>
      </w:pPr>
      <w:bookmarkStart w:id="16" w:name="_Toc4136"/>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bookmarkStart w:id="17" w:name="_Toc17306"/>
      <w:r>
        <w:rPr>
          <w:rFonts w:hint="eastAsia"/>
        </w:rPr>
        <w:t xml:space="preserve">第五章  </w:t>
      </w:r>
      <w:bookmarkStart w:id="18" w:name="_Toc275274581"/>
      <w:bookmarkStart w:id="19" w:name="_Toc448097409"/>
      <w:r>
        <w:t xml:space="preserve"> </w:t>
      </w:r>
      <w:r>
        <w:rPr>
          <w:rFonts w:hint="eastAsia"/>
        </w:rPr>
        <w:t>技术标准及要求</w:t>
      </w:r>
      <w:bookmarkEnd w:id="16"/>
      <w:bookmarkEnd w:id="17"/>
    </w:p>
    <w:p>
      <w:pPr>
        <w:adjustRightInd w:val="0"/>
        <w:snapToGrid w:val="0"/>
        <w:spacing w:line="360" w:lineRule="exact"/>
        <w:ind w:firstLine="440" w:firstLineChars="200"/>
        <w:rPr>
          <w:rFonts w:ascii="宋体" w:hAnsi="宋体" w:cs="宋体"/>
          <w:sz w:val="22"/>
        </w:rPr>
      </w:pPr>
      <w:r>
        <w:rPr>
          <w:rFonts w:hint="eastAsia" w:ascii="宋体" w:hAnsi="宋体" w:cs="宋体"/>
          <w:sz w:val="22"/>
        </w:rPr>
        <w:t>一、总体要求</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招标范围 ：具体详见招标内容、工程量清单。施工前应做好施工技术方案或施工组织设计，并经批准后进行施工。施工前应按设计要求进行定位放线，并对测量基线，水准基点等进行复核。施工中必须作好施工记录，并及时处理好施工中出现的问题。严格做好施工场地及周边的文明施工和环境保护工作。做好与施工现场各专业施工队伍的配合工作。</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1.1 依据技术文件要求，本工程项目的施工必须达到以下现行中华人民共和国及省、市、行业的一切有关法规、规范的要求，如下述标准及规范要求有出入则以较严格者为准。</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1.1.1适用法律、法规名称：</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中华人民共和国建筑法</w:t>
      </w:r>
    </w:p>
    <w:p>
      <w:pPr>
        <w:adjustRightInd w:val="0"/>
        <w:snapToGrid w:val="0"/>
        <w:spacing w:line="360" w:lineRule="exact"/>
        <w:ind w:firstLine="440" w:firstLineChars="200"/>
        <w:rPr>
          <w:rFonts w:hint="eastAsia" w:ascii="宋体" w:hAnsi="宋体" w:cs="宋体"/>
          <w:sz w:val="22"/>
        </w:rPr>
      </w:pPr>
      <w:r>
        <w:rPr>
          <w:rFonts w:hint="eastAsia" w:ascii="宋体" w:hAnsi="宋体" w:cs="宋体"/>
          <w:sz w:val="22"/>
        </w:rPr>
        <w:t>中华人民共和国民法典</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中华人民共和国招标投标法</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建设工程质量管理条例（国务院279号令）</w:t>
      </w:r>
    </w:p>
    <w:p>
      <w:pPr>
        <w:adjustRightInd w:val="0"/>
        <w:snapToGrid w:val="0"/>
        <w:spacing w:line="360" w:lineRule="exact"/>
        <w:ind w:firstLine="440" w:firstLineChars="200"/>
        <w:rPr>
          <w:rFonts w:ascii="宋体" w:hAnsi="宋体" w:cs="宋体"/>
          <w:sz w:val="22"/>
        </w:rPr>
      </w:pPr>
      <w:bookmarkStart w:id="20" w:name="_Toc66769198"/>
      <w:r>
        <w:rPr>
          <w:rFonts w:hint="eastAsia" w:ascii="宋体" w:hAnsi="宋体" w:cs="宋体"/>
          <w:sz w:val="22"/>
        </w:rPr>
        <w:t>二、材料要求</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2.1工程材料选择</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（1）设备材料选择 </w:t>
      </w:r>
    </w:p>
    <w:p>
      <w:pPr>
        <w:widowControl/>
        <w:tabs>
          <w:tab w:val="left" w:pos="720"/>
        </w:tabs>
        <w:snapToGrid w:val="0"/>
        <w:spacing w:line="360" w:lineRule="exact"/>
        <w:rPr>
          <w:rFonts w:ascii="宋体" w:hAnsi="宋体" w:cs="宋体"/>
          <w:sz w:val="22"/>
          <w:lang w:val="zh-CN"/>
        </w:rPr>
      </w:pPr>
      <w:r>
        <w:rPr>
          <w:rFonts w:hint="eastAsia" w:ascii="宋体" w:hAnsi="宋体" w:cs="宋体"/>
          <w:sz w:val="22"/>
        </w:rPr>
        <w:t xml:space="preserve">     </w:t>
      </w:r>
      <w:r>
        <w:rPr>
          <w:rFonts w:hint="eastAsia" w:ascii="宋体" w:hAnsi="宋体" w:cs="宋体"/>
          <w:sz w:val="22"/>
          <w:lang w:val="zh-CN"/>
        </w:rPr>
        <w:t>1)招标人有材料品牌要求的，投标人应按招标文件推荐品牌要求填报，所有未根据要求而未填报或漏填报品牌的投标文件在中标后，招标人有权在推荐品牌中指定任一品牌作为施工使用品牌且中标人不得有异议，价格不变；投标人在投标文件中若提供了招标人推荐品牌外的产品，应同时提供相当于招标人推荐品牌产品的证明材料。</w:t>
      </w:r>
    </w:p>
    <w:p>
      <w:pPr>
        <w:widowControl/>
        <w:tabs>
          <w:tab w:val="left" w:pos="720"/>
        </w:tabs>
        <w:snapToGrid w:val="0"/>
        <w:spacing w:line="360" w:lineRule="exact"/>
        <w:ind w:firstLine="444"/>
        <w:rPr>
          <w:rFonts w:hint="eastAsia" w:ascii="宋体" w:hAnsi="宋体" w:cs="宋体"/>
          <w:sz w:val="22"/>
          <w:lang w:val="zh-CN"/>
        </w:rPr>
      </w:pPr>
      <w:r>
        <w:rPr>
          <w:rFonts w:hint="eastAsia" w:ascii="宋体" w:hAnsi="宋体" w:cs="宋体"/>
          <w:sz w:val="22"/>
          <w:lang w:val="zh-CN"/>
        </w:rPr>
        <w:t>2)招标人推荐的品牌详见“</w:t>
      </w:r>
      <w:r>
        <w:rPr>
          <w:rFonts w:hint="eastAsia" w:ascii="宋体" w:hAnsi="宋体" w:cs="宋体"/>
          <w:sz w:val="22"/>
        </w:rPr>
        <w:t>主要材料设备推荐品牌一览表</w:t>
      </w:r>
      <w:r>
        <w:rPr>
          <w:rFonts w:hint="eastAsia" w:ascii="宋体" w:hAnsi="宋体" w:cs="宋体"/>
          <w:sz w:val="22"/>
          <w:lang w:val="zh-CN"/>
        </w:rPr>
        <w:t>”中内容。</w:t>
      </w:r>
    </w:p>
    <w:p>
      <w:pPr>
        <w:widowControl/>
        <w:tabs>
          <w:tab w:val="left" w:pos="720"/>
        </w:tabs>
        <w:snapToGrid w:val="0"/>
        <w:spacing w:line="360" w:lineRule="exact"/>
        <w:ind w:firstLine="444"/>
        <w:jc w:val="center"/>
        <w:rPr>
          <w:rFonts w:hint="eastAsia" w:ascii="宋体" w:hAnsi="宋体" w:cs="宋体"/>
          <w:b/>
          <w:sz w:val="22"/>
        </w:rPr>
      </w:pPr>
      <w:r>
        <w:rPr>
          <w:rFonts w:hint="eastAsia" w:ascii="宋体" w:hAnsi="宋体" w:cs="宋体"/>
          <w:b/>
          <w:sz w:val="22"/>
        </w:rPr>
        <w:t>主要材料设备推荐品牌一览表</w:t>
      </w:r>
    </w:p>
    <w:tbl>
      <w:tblPr>
        <w:tblStyle w:val="9"/>
        <w:tblW w:w="9146" w:type="dxa"/>
        <w:jc w:val="center"/>
        <w:tblLayout w:type="fixed"/>
        <w:tblCellMar>
          <w:top w:w="0" w:type="dxa"/>
          <w:left w:w="108" w:type="dxa"/>
          <w:bottom w:w="0" w:type="dxa"/>
          <w:right w:w="108" w:type="dxa"/>
        </w:tblCellMar>
      </w:tblPr>
      <w:tblGrid>
        <w:gridCol w:w="1063"/>
        <w:gridCol w:w="3113"/>
        <w:gridCol w:w="4970"/>
      </w:tblGrid>
      <w:tr>
        <w:tblPrEx>
          <w:tblCellMar>
            <w:top w:w="0" w:type="dxa"/>
            <w:left w:w="108" w:type="dxa"/>
            <w:bottom w:w="0" w:type="dxa"/>
            <w:right w:w="108" w:type="dxa"/>
          </w:tblCellMar>
        </w:tblPrEx>
        <w:trPr>
          <w:trHeight w:val="410" w:hRule="atLeast"/>
          <w:jc w:val="center"/>
        </w:trPr>
        <w:tc>
          <w:tcPr>
            <w:tcW w:w="1063" w:type="dxa"/>
            <w:tcBorders>
              <w:top w:val="single" w:color="auto" w:sz="4" w:space="0"/>
              <w:left w:val="single" w:color="auto" w:sz="4" w:space="0"/>
              <w:bottom w:val="single" w:color="auto" w:sz="4" w:space="0"/>
              <w:right w:val="single" w:color="auto" w:sz="4" w:space="0"/>
            </w:tcBorders>
            <w:vAlign w:val="center"/>
          </w:tcPr>
          <w:p>
            <w:pPr>
              <w:widowControl/>
              <w:tabs>
                <w:tab w:val="left" w:pos="720"/>
              </w:tabs>
              <w:snapToGrid w:val="0"/>
              <w:jc w:val="center"/>
              <w:rPr>
                <w:rFonts w:ascii="宋体" w:hAnsi="宋体" w:cs="宋体"/>
                <w:sz w:val="22"/>
              </w:rPr>
            </w:pPr>
            <w:r>
              <w:rPr>
                <w:rFonts w:hint="eastAsia" w:ascii="宋体" w:hAnsi="宋体" w:cs="宋体"/>
                <w:sz w:val="22"/>
              </w:rPr>
              <w:t>序号</w:t>
            </w:r>
          </w:p>
        </w:tc>
        <w:tc>
          <w:tcPr>
            <w:tcW w:w="3113" w:type="dxa"/>
            <w:tcBorders>
              <w:top w:val="single" w:color="auto" w:sz="4" w:space="0"/>
              <w:left w:val="nil"/>
              <w:bottom w:val="single" w:color="auto" w:sz="4" w:space="0"/>
              <w:right w:val="single" w:color="auto" w:sz="4" w:space="0"/>
            </w:tcBorders>
            <w:vAlign w:val="center"/>
          </w:tcPr>
          <w:p>
            <w:pPr>
              <w:snapToGrid w:val="0"/>
              <w:jc w:val="center"/>
              <w:rPr>
                <w:rFonts w:ascii="宋体" w:hAnsi="宋体" w:cs="宋体"/>
                <w:sz w:val="22"/>
              </w:rPr>
            </w:pPr>
            <w:r>
              <w:rPr>
                <w:rFonts w:hint="eastAsia" w:ascii="宋体" w:hAnsi="宋体" w:cs="宋体"/>
                <w:sz w:val="22"/>
              </w:rPr>
              <w:t>材料</w:t>
            </w:r>
          </w:p>
        </w:tc>
        <w:tc>
          <w:tcPr>
            <w:tcW w:w="4970" w:type="dxa"/>
            <w:tcBorders>
              <w:top w:val="single" w:color="auto" w:sz="4" w:space="0"/>
              <w:left w:val="nil"/>
              <w:bottom w:val="single" w:color="auto" w:sz="4" w:space="0"/>
              <w:right w:val="single" w:color="auto" w:sz="4" w:space="0"/>
            </w:tcBorders>
            <w:vAlign w:val="center"/>
          </w:tcPr>
          <w:p>
            <w:pPr>
              <w:snapToGrid w:val="0"/>
              <w:jc w:val="center"/>
              <w:rPr>
                <w:rFonts w:ascii="宋体" w:hAnsi="宋体" w:cs="宋体"/>
                <w:sz w:val="22"/>
              </w:rPr>
            </w:pPr>
            <w:r>
              <w:rPr>
                <w:rFonts w:hint="eastAsia" w:ascii="宋体" w:hAnsi="宋体" w:cs="宋体"/>
                <w:sz w:val="22"/>
              </w:rPr>
              <w:t>品牌</w:t>
            </w:r>
          </w:p>
        </w:tc>
      </w:tr>
      <w:tr>
        <w:tblPrEx>
          <w:tblCellMar>
            <w:top w:w="0" w:type="dxa"/>
            <w:left w:w="108" w:type="dxa"/>
            <w:bottom w:w="0" w:type="dxa"/>
            <w:right w:w="108" w:type="dxa"/>
          </w:tblCellMar>
        </w:tblPrEx>
        <w:trPr>
          <w:trHeight w:val="405" w:hRule="atLeast"/>
          <w:jc w:val="center"/>
        </w:trPr>
        <w:tc>
          <w:tcPr>
            <w:tcW w:w="1063" w:type="dxa"/>
            <w:tcBorders>
              <w:top w:val="nil"/>
              <w:left w:val="single" w:color="auto" w:sz="4" w:space="0"/>
              <w:bottom w:val="single" w:color="auto" w:sz="4" w:space="0"/>
              <w:right w:val="single" w:color="auto" w:sz="4" w:space="0"/>
            </w:tcBorders>
            <w:vAlign w:val="center"/>
          </w:tcPr>
          <w:p>
            <w:pPr>
              <w:snapToGrid w:val="0"/>
              <w:jc w:val="center"/>
              <w:rPr>
                <w:rFonts w:ascii="宋体" w:hAnsi="宋体" w:cs="宋体"/>
                <w:sz w:val="22"/>
              </w:rPr>
            </w:pPr>
            <w:r>
              <w:rPr>
                <w:rFonts w:hint="eastAsia" w:ascii="宋体" w:hAnsi="宋体" w:cs="宋体"/>
                <w:sz w:val="22"/>
              </w:rPr>
              <w:t>1</w:t>
            </w:r>
          </w:p>
        </w:tc>
        <w:tc>
          <w:tcPr>
            <w:tcW w:w="3113" w:type="dxa"/>
            <w:tcBorders>
              <w:top w:val="nil"/>
              <w:left w:val="nil"/>
              <w:bottom w:val="single" w:color="auto" w:sz="4" w:space="0"/>
              <w:right w:val="single" w:color="auto" w:sz="4" w:space="0"/>
            </w:tcBorders>
            <w:vAlign w:val="center"/>
          </w:tcPr>
          <w:p>
            <w:pPr>
              <w:snapToGrid w:val="0"/>
              <w:jc w:val="center"/>
              <w:rPr>
                <w:rFonts w:ascii="宋体" w:hAnsi="宋体" w:cs="宋体"/>
                <w:bCs/>
                <w:sz w:val="22"/>
              </w:rPr>
            </w:pPr>
            <w:r>
              <w:rPr>
                <w:rFonts w:hint="eastAsia" w:ascii="宋体" w:hAnsi="宋体" w:cs="宋体"/>
                <w:b/>
                <w:bCs/>
                <w:color w:val="000000"/>
                <w:sz w:val="24"/>
                <w:szCs w:val="24"/>
              </w:rPr>
              <w:t>冲孔钢板</w:t>
            </w:r>
          </w:p>
        </w:tc>
        <w:tc>
          <w:tcPr>
            <w:tcW w:w="4970" w:type="dxa"/>
            <w:tcBorders>
              <w:top w:val="nil"/>
              <w:left w:val="nil"/>
              <w:bottom w:val="single" w:color="auto" w:sz="4" w:space="0"/>
              <w:right w:val="single" w:color="auto" w:sz="4" w:space="0"/>
            </w:tcBorders>
            <w:vAlign w:val="center"/>
          </w:tcPr>
          <w:p>
            <w:pPr>
              <w:widowControl/>
              <w:snapToGrid w:val="0"/>
              <w:textAlignment w:val="center"/>
              <w:rPr>
                <w:rFonts w:hint="eastAsia" w:ascii="宋体" w:hAnsi="宋体" w:cs="宋体"/>
                <w:bCs/>
                <w:sz w:val="22"/>
              </w:rPr>
            </w:pPr>
            <w:r>
              <w:rPr>
                <w:rFonts w:hint="eastAsia" w:ascii="宋体" w:hAnsi="宋体" w:cs="宋体"/>
                <w:b/>
                <w:bCs/>
                <w:color w:val="000000"/>
                <w:sz w:val="24"/>
                <w:szCs w:val="24"/>
                <w:lang w:val="en-US" w:eastAsia="zh-CN"/>
              </w:rPr>
              <w:t>金</w:t>
            </w:r>
            <w:r>
              <w:rPr>
                <w:rFonts w:hint="eastAsia" w:ascii="宋体" w:hAnsi="宋体" w:cs="宋体"/>
                <w:b/>
                <w:bCs/>
                <w:color w:val="000000"/>
                <w:sz w:val="24"/>
                <w:szCs w:val="24"/>
              </w:rPr>
              <w:t>霸，浦飞尔，乐思龙或相当于</w:t>
            </w:r>
          </w:p>
        </w:tc>
      </w:tr>
    </w:tbl>
    <w:p>
      <w:pPr>
        <w:widowControl/>
        <w:tabs>
          <w:tab w:val="left" w:pos="720"/>
        </w:tabs>
        <w:snapToGrid w:val="0"/>
        <w:spacing w:line="360" w:lineRule="exact"/>
        <w:ind w:firstLine="444"/>
        <w:rPr>
          <w:rFonts w:hint="eastAsia" w:ascii="宋体" w:hAnsi="宋体" w:cs="宋体"/>
          <w:b/>
          <w:sz w:val="22"/>
          <w:lang w:val="zh-CN"/>
        </w:rPr>
      </w:pPr>
    </w:p>
    <w:p>
      <w:pPr>
        <w:widowControl/>
        <w:tabs>
          <w:tab w:val="left" w:pos="720"/>
        </w:tabs>
        <w:snapToGrid w:val="0"/>
        <w:spacing w:line="360" w:lineRule="exact"/>
        <w:ind w:firstLine="442" w:firstLineChars="200"/>
        <w:rPr>
          <w:rFonts w:ascii="宋体" w:hAnsi="宋体" w:cs="宋体"/>
          <w:sz w:val="22"/>
        </w:rPr>
      </w:pPr>
      <w:r>
        <w:rPr>
          <w:rFonts w:hint="eastAsia" w:ascii="宋体" w:hAnsi="宋体" w:cs="宋体"/>
          <w:b/>
          <w:sz w:val="22"/>
        </w:rPr>
        <w:t>3)所用各类设备材料须经发包人认可后方可使用。</w:t>
      </w:r>
      <w:r>
        <w:rPr>
          <w:rFonts w:hint="eastAsia" w:ascii="宋体" w:hAnsi="宋体" w:cs="宋体"/>
          <w:sz w:val="22"/>
        </w:rPr>
        <w:t>投标单位主要设备材料品牌漏填或少填的，中标后由发包人在推荐品牌中选定，且报价不作调整。</w:t>
      </w:r>
    </w:p>
    <w:p>
      <w:pPr>
        <w:snapToGrid w:val="0"/>
        <w:spacing w:line="360" w:lineRule="exact"/>
        <w:rPr>
          <w:rFonts w:ascii="宋体" w:hAnsi="宋体" w:cs="宋体"/>
          <w:sz w:val="22"/>
        </w:rPr>
      </w:pPr>
      <w:r>
        <w:rPr>
          <w:rFonts w:hint="eastAsia" w:ascii="宋体" w:hAnsi="宋体" w:cs="宋体"/>
          <w:sz w:val="22"/>
        </w:rPr>
        <w:t xml:space="preserve">    4）所用各类设备材料都应符合设计和国家规定的相关技术规范标准要求。 </w:t>
      </w:r>
    </w:p>
    <w:p>
      <w:pPr>
        <w:snapToGrid w:val="0"/>
        <w:spacing w:line="360" w:lineRule="exact"/>
        <w:rPr>
          <w:rFonts w:ascii="宋体" w:hAnsi="宋体" w:cs="宋体"/>
          <w:sz w:val="22"/>
        </w:rPr>
      </w:pPr>
      <w:r>
        <w:rPr>
          <w:rFonts w:hint="eastAsia" w:ascii="宋体" w:hAnsi="宋体" w:cs="宋体"/>
          <w:sz w:val="22"/>
        </w:rPr>
        <w:t xml:space="preserve">    5）所用各类设备材料均有质量合格证书。</w:t>
      </w:r>
    </w:p>
    <w:p>
      <w:pPr>
        <w:widowControl/>
        <w:tabs>
          <w:tab w:val="left" w:pos="720"/>
        </w:tabs>
        <w:snapToGrid w:val="0"/>
        <w:spacing w:line="360" w:lineRule="exact"/>
        <w:ind w:firstLine="440" w:firstLineChars="200"/>
        <w:rPr>
          <w:rFonts w:ascii="宋体" w:hAnsi="宋体" w:cs="宋体"/>
          <w:sz w:val="22"/>
        </w:rPr>
      </w:pPr>
      <w:r>
        <w:rPr>
          <w:rFonts w:hint="eastAsia" w:ascii="宋体" w:hAnsi="宋体" w:cs="宋体"/>
          <w:sz w:val="22"/>
        </w:rPr>
        <w:t>6）承包人在选定品牌或制造商时应充分综合考虑供货等风险，若承包人选定品牌或制造商在实施时无法供货或无法正常供货，将由发包人在推荐品牌或制造商中予以指定。</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（2）设备材料的质量保证 </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1）在施工期间内，承包人对有缺陷的部位必须无偿地给予修正，并承担一切由此引起的对发包人或第三者的直接损失，除非该缺陷是由于人为破坏或合同规定的不可抗因素造成的损坏。 </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2）承包人应对所选用的设备材料的技术满足度和质量负全部责任，其责任不因该品牌是否为发包人推荐减轻或更改。当承包人选定的产品质量达不到设计要求和招标文件要求的技术指标时，发包人保留更换的权利，且中标价不予调整。</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3）未列入以上品牌推荐表的其它材料和设备，投标人在投标报价时应选择国内优质成熟的产品，施工时需得到发包人的认可，如承包人选定的产品不能满足以上要求，发包人保留更换的权利，且中标价不予调整。</w:t>
      </w:r>
    </w:p>
    <w:p>
      <w:pPr>
        <w:adjustRightInd w:val="0"/>
        <w:snapToGrid w:val="0"/>
        <w:spacing w:line="360" w:lineRule="exact"/>
        <w:ind w:firstLine="440" w:firstLineChars="200"/>
        <w:rPr>
          <w:rFonts w:hint="eastAsia" w:ascii="宋体" w:hAnsi="宋体" w:cs="宋体"/>
          <w:b w:val="0"/>
          <w:bCs w:val="0"/>
          <w:color w:val="auto"/>
          <w:sz w:val="22"/>
        </w:rPr>
      </w:pPr>
      <w:r>
        <w:rPr>
          <w:rFonts w:hint="eastAsia" w:ascii="宋体" w:hAnsi="宋体" w:cs="宋体"/>
          <w:b w:val="0"/>
          <w:bCs w:val="0"/>
          <w:color w:val="auto"/>
          <w:sz w:val="22"/>
        </w:rPr>
        <w:t>（3）</w:t>
      </w:r>
      <w:r>
        <w:rPr>
          <w:rFonts w:hint="eastAsia" w:ascii="宋体" w:hAnsi="宋体" w:cs="宋体"/>
          <w:b/>
          <w:bCs/>
          <w:color w:val="auto"/>
          <w:sz w:val="22"/>
        </w:rPr>
        <w:t>施工过程中如涉及需拆除原有材料设备（除需利旧的材料设备外），由承包人自行处理，其残值及处置相关费用，由投标人综合考虑，包含在投标报价中。</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三、施工</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3.1一般要求</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承包人必须严格按照批准的施工技术方案和施工组织设计进行施工，力争做到“一流的施工管理，一流的工程质量”；同时施工组织实施须遵守机场相关规定要求。</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3.2施工准备</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承包人应在开工前依施工现场情况合理制定施工技术方案和施工组织设计，在服从发包人的安排和总进度计划要求情况下制定施工方案，并按发包人批准的施工方案组织施工。</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3.3施工质量</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3.3.1工程施工质量控制</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（1）为了保证工程施工质量，投标单位必须建立完善的全面质量管理体系（GB/T1900），对工程施工生产进行全过程、全方位的质量监督、检查与控制。</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（2）施工阶段质量控制包括事前的各项施工准备工作质量控制，施工过程中的质量控制，以及各单项工程及整个工程项目完工后对建筑施工及安装产品质量的事后控制。</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（3）依据国家及政府有关部门颁布的有关质量管理的法律、法规、标准等，严格控制施工工序质量以及检验和评定工程项目质量。</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3.3.2现场质量监督</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（1）承包人在施工过程中，必须无条件地接受发包人的检查和监督，并执行发包人发出的指令，确保工程质量符合设计要求及相关规范、标准的规定。</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（2）工程中使用的材料均应符合相应技术要求，并符合发包人的指示要求，或在现场进行检验。</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3）没有发包人的批准，隐蔽工程的任何部分均不得覆盖或使之无法查看。承包人应保证发包人有充分的时间，对隐蔽工程进行检查和测量。无论何时，当工程的任何部分已经做好检查准备时，承包人应通知发包人进行检查。</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（4）发包人有权随时对下述事项发出指示：</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1） 在指示规定的时间内，将发包人确认不合格的任何材料从现场运走。</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2） 在指示规定的时间内，承包人必须将不合格的任何工程拆除并重新施工。</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（5）如果承包人在指示规定的时间内未执行上述指示时，则发包人有权雇用他人执行该项指示，所发生的有关费用由承包人负担。</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（6）根据发包人的指示，承包人应按发包人认为必要的时间和方式暂停工程或其他任何部分的工作，在暂时停工期间，承包人应对工程进行必要的保护和安全保障。</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3.3.3施工偏差要求</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承包人需就一切有关之材料和整体结构，必须满足施工图纸及相应的技术标准及规范的规定。若产生施工偏差，承包人必须无条件返工，直至达到施工图纸及相应的技术标准及规范的规定，费用由承包人承担。</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3.4检验和验收</w:t>
      </w:r>
    </w:p>
    <w:p>
      <w:pPr>
        <w:adjustRightInd w:val="0"/>
        <w:snapToGrid w:val="0"/>
        <w:spacing w:line="360" w:lineRule="exact"/>
        <w:ind w:firstLine="440" w:firstLineChars="200"/>
        <w:rPr>
          <w:rFonts w:ascii="宋体" w:hAnsi="宋体" w:cs="宋体"/>
          <w:b/>
          <w:bCs/>
          <w:sz w:val="22"/>
        </w:rPr>
      </w:pPr>
      <w:r>
        <w:rPr>
          <w:rFonts w:hint="eastAsia" w:ascii="宋体" w:hAnsi="宋体" w:cs="宋体"/>
          <w:sz w:val="22"/>
        </w:rPr>
        <w:t>发包人有权在本工程施工过程中，进行随时地检查、检验和监督，为合同规定提供的材料进行性能试验。检验工作如果超出了承包人的能力，承包人应安排到第三方（指除发包人、承包人以外的另一方）进行，该第三方必须有检验条件和相应资质。检验工作的任何变化都应征得发包人的书面确认。如果某些试验项目在其他场所进行，承包人应替发包人办理进入现场</w:t>
      </w:r>
      <w:r>
        <w:rPr>
          <w:rFonts w:hint="eastAsia" w:ascii="宋体" w:hAnsi="宋体" w:cs="宋体"/>
          <w:b/>
          <w:bCs/>
          <w:sz w:val="22"/>
        </w:rPr>
        <w:t>的手续和亲自陪同。</w:t>
      </w:r>
    </w:p>
    <w:p>
      <w:pPr>
        <w:adjustRightInd w:val="0"/>
        <w:snapToGrid w:val="0"/>
        <w:spacing w:line="360" w:lineRule="exact"/>
        <w:ind w:firstLine="442" w:firstLineChars="200"/>
        <w:rPr>
          <w:rFonts w:ascii="宋体" w:hAnsi="宋体" w:cs="宋体"/>
          <w:b/>
          <w:bCs/>
          <w:sz w:val="22"/>
        </w:rPr>
      </w:pPr>
      <w:r>
        <w:rPr>
          <w:rFonts w:hint="eastAsia" w:ascii="宋体" w:hAnsi="宋体" w:cs="宋体"/>
          <w:b/>
          <w:bCs/>
          <w:sz w:val="22"/>
        </w:rPr>
        <w:t>3.5施工管理要求</w:t>
      </w:r>
    </w:p>
    <w:p>
      <w:pPr>
        <w:adjustRightInd w:val="0"/>
        <w:snapToGrid w:val="0"/>
        <w:spacing w:line="360" w:lineRule="exact"/>
        <w:ind w:firstLine="442" w:firstLineChars="200"/>
        <w:rPr>
          <w:rFonts w:ascii="宋体" w:hAnsi="宋体" w:cs="宋体"/>
          <w:b/>
          <w:bCs/>
          <w:sz w:val="22"/>
        </w:rPr>
      </w:pPr>
      <w:r>
        <w:rPr>
          <w:rFonts w:hint="eastAsia" w:ascii="宋体" w:hAnsi="宋体" w:cs="宋体"/>
          <w:b/>
          <w:bCs/>
          <w:sz w:val="22"/>
        </w:rPr>
        <w:t>3.5.1承包人必须服从发包人对于本工程进度、质量、安全施工等要求。</w:t>
      </w:r>
    </w:p>
    <w:p>
      <w:pPr>
        <w:adjustRightInd w:val="0"/>
        <w:snapToGrid w:val="0"/>
        <w:spacing w:line="360" w:lineRule="exact"/>
        <w:ind w:firstLine="442" w:firstLineChars="200"/>
        <w:rPr>
          <w:rFonts w:ascii="宋体" w:hAnsi="宋体" w:cs="宋体"/>
          <w:b/>
          <w:sz w:val="22"/>
        </w:rPr>
      </w:pPr>
      <w:r>
        <w:rPr>
          <w:rFonts w:hint="eastAsia" w:ascii="宋体" w:hAnsi="宋体" w:cs="宋体"/>
          <w:b/>
          <w:sz w:val="22"/>
        </w:rPr>
        <w:t>3.5.2本工程发包范围内的工程项目，一律不得分包。一经发现立即取消承包资格，作违约处理，并承担由此引起的一切经济损失。</w:t>
      </w:r>
    </w:p>
    <w:p>
      <w:pPr>
        <w:adjustRightInd w:val="0"/>
        <w:snapToGrid w:val="0"/>
        <w:spacing w:line="360" w:lineRule="exact"/>
        <w:ind w:firstLine="442" w:firstLineChars="200"/>
        <w:rPr>
          <w:rFonts w:ascii="宋体" w:hAnsi="宋体" w:cs="宋体"/>
          <w:b/>
          <w:bCs/>
          <w:sz w:val="22"/>
        </w:rPr>
      </w:pPr>
      <w:r>
        <w:rPr>
          <w:rFonts w:hint="eastAsia" w:ascii="宋体" w:hAnsi="宋体" w:cs="宋体"/>
          <w:b/>
          <w:bCs/>
          <w:sz w:val="22"/>
        </w:rPr>
        <w:t>3.5.3承包人应严格按施工技术方案组织施工，并无条件地接受发包人对施工质量的监督和管理。</w:t>
      </w:r>
    </w:p>
    <w:p>
      <w:pPr>
        <w:adjustRightInd w:val="0"/>
        <w:snapToGrid w:val="0"/>
        <w:spacing w:line="360" w:lineRule="exact"/>
        <w:ind w:firstLine="442" w:firstLineChars="200"/>
        <w:rPr>
          <w:rFonts w:ascii="宋体" w:hAnsi="宋体" w:cs="宋体"/>
          <w:b/>
          <w:bCs/>
          <w:sz w:val="22"/>
        </w:rPr>
      </w:pPr>
      <w:r>
        <w:rPr>
          <w:rFonts w:hint="eastAsia" w:ascii="宋体" w:hAnsi="宋体" w:cs="宋体"/>
          <w:b/>
          <w:bCs/>
          <w:sz w:val="22"/>
        </w:rPr>
        <w:t>3.5.4施工现场的建筑垃圾要及时清运，并自行运至机场区域范围以外，施工现场的材料、设备退场及现场清扫工作需于竣工验收前全部完成。上述相关处置费用，由投标人综合考虑，包含在投标报价中。</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3.6主要施工技术要求</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3.6.1进出场道路：投标人现场自行调查了解，所有材料不因场内外道路状况、运输线路、运距发生变化而进行调价。</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3.6.2施工及生活用水：建设单位负责提供施工场地附近外接水源接口，场内接管、安装水表由施工单位自行解决，每月按水表数据支付。</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3.6.3施工用电：施工单位根据现场情况及施工阶段性需要必须考虑自行配备足够数量、功率的发电机。</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3.6.4投标人应到工地踏勘以充分了解工地位置、情况、道路、储存空间、装卸限制及任何其他足以影响投标报价的情况，任何因忽视或误解工地情况而导致的索赔或工期延长申请将不被批准。现场安保工作需服从发包人统一安排、调遣，费用从各施工单位相关报价中扣除。</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3.6.5本次招标的工程需考虑以下问题：</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(1)需做好施工单位的车辆进出场及材料推放的管理工作，相关费用计入投标报价，中标后不再调整。</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(2)本工程开工时间根据甲方提供施工场地时间为准，投标人在投标时须考虑由此造成的工期延长，由此造成的费用不做变更。</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(3)本次施工区域可能存在部分障碍物需要拆除、移除，相关费用计入投标报价中，中标后不再调整。</w:t>
      </w:r>
    </w:p>
    <w:bookmarkEnd w:id="20"/>
    <w:p>
      <w:pPr>
        <w:snapToGrid w:val="0"/>
        <w:spacing w:line="360" w:lineRule="exact"/>
        <w:ind w:firstLine="440" w:firstLineChars="200"/>
        <w:rPr>
          <w:rFonts w:ascii="宋体" w:hAnsi="宋体" w:cs="宋体"/>
          <w:sz w:val="22"/>
        </w:rPr>
      </w:pPr>
      <w:r>
        <w:rPr>
          <w:rFonts w:hint="eastAsia" w:ascii="宋体" w:hAnsi="宋体" w:cs="宋体"/>
          <w:sz w:val="22"/>
        </w:rPr>
        <w:t>四、产品保护</w:t>
      </w:r>
    </w:p>
    <w:p>
      <w:pPr>
        <w:snapToGrid w:val="0"/>
        <w:spacing w:line="360" w:lineRule="exact"/>
        <w:ind w:firstLine="440" w:firstLineChars="200"/>
        <w:rPr>
          <w:rFonts w:ascii="宋体" w:hAnsi="宋体" w:cs="宋体"/>
          <w:sz w:val="22"/>
        </w:rPr>
      </w:pPr>
      <w:r>
        <w:rPr>
          <w:rFonts w:hint="eastAsia" w:ascii="宋体" w:hAnsi="宋体" w:cs="宋体"/>
          <w:sz w:val="22"/>
        </w:rPr>
        <w:t>4.1在工程现场及其周围已由其他施工单位完成和在建的建筑产品，承包人在现场施工中应负有保护责任和义务，因工程施工引起损坏，由承包人负责赔偿或修复。</w:t>
      </w:r>
    </w:p>
    <w:p>
      <w:pPr>
        <w:snapToGrid w:val="0"/>
        <w:spacing w:line="360" w:lineRule="exact"/>
        <w:ind w:firstLine="440" w:firstLineChars="200"/>
        <w:rPr>
          <w:rFonts w:ascii="宋体" w:hAnsi="宋体" w:cs="宋体"/>
          <w:sz w:val="22"/>
        </w:rPr>
      </w:pPr>
      <w:r>
        <w:rPr>
          <w:rFonts w:hint="eastAsia" w:ascii="宋体" w:hAnsi="宋体" w:cs="宋体"/>
          <w:sz w:val="22"/>
        </w:rPr>
        <w:t>4.2承包人在施工期间，直至竣工验收尚未正式移交之前，应负责对所有材料及现场进行保护和清洁工作，直至办理完正式移交为止。若在此过程中发生材料丢失和产品损坏，应承担赔偿和修复。</w:t>
      </w:r>
    </w:p>
    <w:p>
      <w:pPr>
        <w:snapToGrid w:val="0"/>
        <w:spacing w:line="360" w:lineRule="exact"/>
        <w:ind w:firstLine="442" w:firstLineChars="200"/>
        <w:rPr>
          <w:rFonts w:ascii="宋体" w:hAnsi="宋体" w:cs="宋体"/>
          <w:b/>
          <w:sz w:val="22"/>
        </w:rPr>
      </w:pPr>
      <w:r>
        <w:rPr>
          <w:rFonts w:hint="eastAsia" w:ascii="宋体" w:hAnsi="宋体" w:cs="宋体"/>
          <w:b/>
          <w:kern w:val="0"/>
          <w:sz w:val="22"/>
        </w:rPr>
        <w:t>五、其他要求</w:t>
      </w:r>
    </w:p>
    <w:p>
      <w:pPr>
        <w:snapToGrid w:val="0"/>
        <w:spacing w:line="360" w:lineRule="exact"/>
        <w:ind w:firstLine="442" w:firstLineChars="200"/>
        <w:rPr>
          <w:rFonts w:hint="eastAsia" w:ascii="宋体" w:hAnsi="宋体" w:cs="宋体"/>
          <w:b/>
          <w:sz w:val="22"/>
        </w:rPr>
      </w:pPr>
      <w:r>
        <w:rPr>
          <w:rFonts w:hint="eastAsia" w:ascii="宋体" w:hAnsi="宋体" w:cs="宋体"/>
          <w:b/>
          <w:sz w:val="22"/>
        </w:rPr>
        <w:t>5.</w:t>
      </w:r>
      <w:r>
        <w:rPr>
          <w:rFonts w:hint="eastAsia" w:ascii="宋体" w:hAnsi="宋体" w:cs="宋体"/>
          <w:b/>
          <w:sz w:val="22"/>
          <w:lang w:val="en-US" w:eastAsia="zh-CN"/>
        </w:rPr>
        <w:t>1</w:t>
      </w:r>
      <w:r>
        <w:rPr>
          <w:rFonts w:hint="eastAsia" w:ascii="宋体" w:hAnsi="宋体" w:cs="宋体"/>
          <w:b/>
          <w:sz w:val="22"/>
        </w:rPr>
        <w:t>承包人在整个项目的施工阶段，应采用拍照方式记录隐蔽工程及各道工序的施工过程，并形成一套完整的影像资料文件；拍摄的影像资料应能全面的记录整个施工全过程（包含实施前中后）的实际状况，所有的隐蔽工程验收及各道工序都须按检验批拍摄留存影像资料文件。</w:t>
      </w:r>
    </w:p>
    <w:p>
      <w:pPr>
        <w:snapToGrid w:val="0"/>
        <w:spacing w:line="360" w:lineRule="exact"/>
        <w:ind w:firstLine="442" w:firstLineChars="200"/>
        <w:rPr>
          <w:rFonts w:hint="eastAsia" w:ascii="宋体" w:hAnsi="宋体" w:cs="宋体"/>
          <w:b/>
          <w:sz w:val="22"/>
        </w:rPr>
      </w:pPr>
      <w:r>
        <w:rPr>
          <w:rFonts w:hint="eastAsia" w:ascii="宋体" w:hAnsi="宋体" w:cs="宋体"/>
          <w:b/>
          <w:sz w:val="22"/>
        </w:rPr>
        <w:t>5.</w:t>
      </w:r>
      <w:r>
        <w:rPr>
          <w:rFonts w:hint="eastAsia" w:ascii="宋体" w:hAnsi="宋体" w:cs="宋体"/>
          <w:b/>
          <w:sz w:val="22"/>
          <w:lang w:val="en-US" w:eastAsia="zh-CN"/>
        </w:rPr>
        <w:t>2</w:t>
      </w:r>
      <w:r>
        <w:rPr>
          <w:rFonts w:hint="eastAsia" w:ascii="宋体" w:hAnsi="宋体" w:cs="宋体"/>
          <w:b/>
          <w:sz w:val="22"/>
        </w:rPr>
        <w:t>本工程为固定单价合同。请投标人依据本项目招标内容、技术标准及要求、工程量清单提交报价，参与报价单位应充分考虑施工现场的实际情况、市场风险及自身承受能力，并根据本项目特点及施工技术规范、施工工艺要求，组织并测算为完成项目所必须采取的工艺及措施进行报价，报价应包含完成项目所需人工费、材料费、机械费和对应的企业管理费、利润以及全部风险费用、措施项目费用、其他项目费用、规费、税金等一切费用。项目竣工验收后按实办理结算（按项报价子目不再调整）。</w:t>
      </w:r>
    </w:p>
    <w:p>
      <w:pPr>
        <w:snapToGrid w:val="0"/>
        <w:spacing w:line="360" w:lineRule="exact"/>
        <w:ind w:firstLine="442" w:firstLineChars="200"/>
        <w:rPr>
          <w:rFonts w:hint="eastAsia" w:ascii="宋体" w:hAnsi="宋体" w:cs="宋体"/>
          <w:b/>
          <w:sz w:val="22"/>
        </w:rPr>
      </w:pPr>
      <w:r>
        <w:rPr>
          <w:rFonts w:hint="eastAsia" w:ascii="宋体" w:hAnsi="宋体" w:cs="宋体"/>
          <w:b/>
          <w:sz w:val="22"/>
        </w:rPr>
        <w:t>5.</w:t>
      </w:r>
      <w:r>
        <w:rPr>
          <w:rFonts w:hint="eastAsia" w:ascii="宋体" w:hAnsi="宋体" w:cs="宋体"/>
          <w:b/>
          <w:sz w:val="22"/>
          <w:lang w:val="en-US" w:eastAsia="zh-CN"/>
        </w:rPr>
        <w:t>3</w:t>
      </w:r>
      <w:r>
        <w:rPr>
          <w:rFonts w:hint="eastAsia" w:ascii="宋体" w:hAnsi="宋体" w:cs="宋体"/>
          <w:b/>
          <w:sz w:val="22"/>
        </w:rPr>
        <w:t xml:space="preserve"> 发包范围外招标人提出并签证的费用由承包人在施工前提出并补充编制工料单价预算书。变更估价时，工程量清单中有的项目单价，按承包人投标工程量清单中该项综合单价计取；工程量清单中无适用的项目单价，套用浙江省2018定额，按分部分项工程费＋规费+税金计取；不能套用浙江省2018定额的项目，可按照成本加利润的原则，承包人与发包人协商后执行。</w:t>
      </w:r>
    </w:p>
    <w:p>
      <w:pPr>
        <w:snapToGrid w:val="0"/>
        <w:spacing w:line="360" w:lineRule="exact"/>
        <w:ind w:firstLine="442" w:firstLineChars="200"/>
        <w:rPr>
          <w:rFonts w:hint="eastAsia" w:ascii="宋体" w:hAnsi="宋体" w:cs="宋体"/>
          <w:b/>
          <w:sz w:val="22"/>
        </w:rPr>
      </w:pPr>
      <w:r>
        <w:rPr>
          <w:rFonts w:hint="eastAsia" w:ascii="宋体" w:hAnsi="宋体" w:cs="宋体"/>
          <w:b/>
          <w:sz w:val="22"/>
        </w:rPr>
        <w:t>5.</w:t>
      </w:r>
      <w:r>
        <w:rPr>
          <w:rFonts w:hint="eastAsia" w:ascii="宋体" w:hAnsi="宋体" w:cs="宋体"/>
          <w:b/>
          <w:sz w:val="22"/>
          <w:lang w:val="en-US" w:eastAsia="zh-CN"/>
        </w:rPr>
        <w:t>4</w:t>
      </w:r>
      <w:r>
        <w:rPr>
          <w:rFonts w:hint="eastAsia" w:ascii="宋体" w:hAnsi="宋体" w:cs="宋体"/>
          <w:b/>
          <w:sz w:val="22"/>
        </w:rPr>
        <w:t xml:space="preserve">  计日工单价最高限价210元/工日。</w:t>
      </w:r>
    </w:p>
    <w:p>
      <w:pPr>
        <w:pStyle w:val="2"/>
        <w:ind w:firstLine="441"/>
        <w:jc w:val="both"/>
        <w:rPr>
          <w:rFonts w:hint="eastAsia" w:ascii="宋体" w:hAnsi="宋体" w:eastAsia="宋体" w:cs="宋体"/>
          <w:sz w:val="22"/>
          <w:szCs w:val="22"/>
        </w:rPr>
      </w:pPr>
      <w:bookmarkStart w:id="21" w:name="_Toc2932"/>
      <w:r>
        <w:rPr>
          <w:rFonts w:hint="eastAsia" w:ascii="宋体" w:hAnsi="宋体" w:eastAsia="宋体" w:cs="宋体"/>
          <w:sz w:val="22"/>
          <w:szCs w:val="22"/>
        </w:rPr>
        <w:t>5.</w:t>
      </w:r>
      <w:r>
        <w:rPr>
          <w:rFonts w:hint="eastAsia" w:ascii="宋体" w:hAnsi="宋体" w:eastAsia="宋体" w:cs="宋体"/>
          <w:sz w:val="22"/>
          <w:szCs w:val="22"/>
          <w:lang w:val="en-US" w:eastAsia="zh-CN"/>
        </w:rPr>
        <w:t>5</w:t>
      </w:r>
      <w:r>
        <w:rPr>
          <w:rFonts w:hint="eastAsia" w:ascii="宋体" w:hAnsi="宋体" w:eastAsia="宋体" w:cs="宋体"/>
          <w:sz w:val="22"/>
          <w:szCs w:val="22"/>
        </w:rPr>
        <w:t xml:space="preserve">  工程施工期间，承包人须无条件服从机场公司关于工期进度的统一安排。投标人需充分考虑隔离区内施工，可施工时间及工期的不确定性，如由于机场运行要求某些时间不得施工等或如遇长时间停工等任何突发情况，请投标人在投标时充分考虑相关费用，中标后不予增加费用。</w:t>
      </w:r>
      <w:bookmarkEnd w:id="21"/>
    </w:p>
    <w:p>
      <w:pPr>
        <w:pStyle w:val="2"/>
        <w:ind w:firstLine="441"/>
        <w:jc w:val="both"/>
        <w:rPr>
          <w:rFonts w:hint="eastAsia" w:ascii="宋体" w:hAnsi="宋体" w:eastAsia="宋体" w:cs="宋体"/>
          <w:sz w:val="22"/>
          <w:szCs w:val="22"/>
        </w:rPr>
      </w:pPr>
      <w:bookmarkStart w:id="22" w:name="_Toc25810"/>
      <w:r>
        <w:rPr>
          <w:rFonts w:hint="eastAsia" w:ascii="宋体" w:hAnsi="宋体" w:eastAsia="宋体" w:cs="宋体"/>
          <w:sz w:val="22"/>
          <w:szCs w:val="22"/>
        </w:rPr>
        <w:t>5.</w:t>
      </w:r>
      <w:r>
        <w:rPr>
          <w:rFonts w:hint="eastAsia" w:ascii="宋体" w:hAnsi="宋体" w:eastAsia="宋体" w:cs="宋体"/>
          <w:sz w:val="22"/>
          <w:szCs w:val="22"/>
          <w:lang w:val="en-US" w:eastAsia="zh-CN"/>
        </w:rPr>
        <w:t>6</w:t>
      </w:r>
      <w:r>
        <w:rPr>
          <w:rFonts w:hint="eastAsia" w:ascii="宋体" w:hAnsi="宋体" w:eastAsia="宋体" w:cs="宋体"/>
          <w:sz w:val="22"/>
          <w:szCs w:val="22"/>
        </w:rPr>
        <w:t xml:space="preserve">  本项目施工地点位于机场隔离区内，承包人必须确保在施工阶段不影响机场正常运行，遵守机场不停航施工管理规定、施工安全条例。</w:t>
      </w:r>
      <w:bookmarkEnd w:id="22"/>
    </w:p>
    <w:p>
      <w:pPr>
        <w:pStyle w:val="2"/>
        <w:ind w:firstLine="441"/>
        <w:jc w:val="both"/>
        <w:rPr>
          <w:rFonts w:hint="eastAsia" w:ascii="宋体" w:hAnsi="宋体" w:eastAsia="宋体" w:cs="宋体"/>
          <w:sz w:val="22"/>
          <w:szCs w:val="22"/>
        </w:rPr>
      </w:pPr>
      <w:bookmarkStart w:id="23" w:name="_Toc17505"/>
      <w:r>
        <w:rPr>
          <w:rFonts w:hint="eastAsia" w:ascii="宋体" w:hAnsi="宋体" w:eastAsia="宋体" w:cs="宋体"/>
          <w:sz w:val="22"/>
          <w:szCs w:val="22"/>
        </w:rPr>
        <w:t>5.</w:t>
      </w:r>
      <w:r>
        <w:rPr>
          <w:rFonts w:hint="eastAsia" w:ascii="宋体" w:hAnsi="宋体" w:eastAsia="宋体" w:cs="宋体"/>
          <w:sz w:val="22"/>
          <w:szCs w:val="22"/>
          <w:lang w:val="en-US" w:eastAsia="zh-CN"/>
        </w:rPr>
        <w:t>7</w:t>
      </w:r>
      <w:r>
        <w:rPr>
          <w:rFonts w:hint="eastAsia" w:ascii="宋体" w:hAnsi="宋体" w:eastAsia="宋体" w:cs="宋体"/>
          <w:sz w:val="22"/>
          <w:szCs w:val="22"/>
        </w:rPr>
        <w:t xml:space="preserve"> 承包人施工人员在进出机场隔离区时必须办理相关证件（有效期一个月）。费用由投标人综合考虑，包含在投标报价中。</w:t>
      </w:r>
      <w:bookmarkEnd w:id="23"/>
    </w:p>
    <w:p>
      <w:pPr>
        <w:spacing w:line="360" w:lineRule="exact"/>
        <w:ind w:firstLine="442" w:firstLineChars="200"/>
        <w:jc w:val="left"/>
        <w:rPr>
          <w:rFonts w:hint="eastAsia" w:ascii="宋体" w:hAnsi="宋体" w:cs="宋体"/>
          <w:b/>
          <w:sz w:val="22"/>
        </w:rPr>
      </w:pPr>
      <w:r>
        <w:rPr>
          <w:rFonts w:hint="eastAsia" w:ascii="宋体" w:hAnsi="宋体" w:cs="宋体"/>
          <w:b/>
          <w:sz w:val="22"/>
        </w:rPr>
        <w:t>5.</w:t>
      </w:r>
      <w:r>
        <w:rPr>
          <w:rFonts w:hint="eastAsia" w:ascii="宋体" w:hAnsi="宋体" w:cs="宋体"/>
          <w:b/>
          <w:sz w:val="22"/>
          <w:lang w:val="en-US" w:eastAsia="zh-CN"/>
        </w:rPr>
        <w:t>8</w:t>
      </w:r>
      <w:r>
        <w:rPr>
          <w:rFonts w:hint="eastAsia" w:ascii="宋体" w:hAnsi="宋体" w:cs="宋体"/>
          <w:b/>
          <w:sz w:val="22"/>
        </w:rPr>
        <w:t xml:space="preserve"> 因本项目施工地点位于机场隔离区内，隔离区相关施工措施包括施工导致的夜间加班、工效降低、证件办理等需产生的费用，投标人必须充分考虑，费用包含在隔离区施工措施费报价中。</w:t>
      </w:r>
    </w:p>
    <w:p>
      <w:pPr>
        <w:spacing w:line="360" w:lineRule="exact"/>
        <w:ind w:firstLine="221" w:firstLineChars="100"/>
        <w:jc w:val="left"/>
        <w:rPr>
          <w:rFonts w:hint="eastAsia" w:ascii="宋体" w:hAnsi="宋体" w:cs="宋体"/>
          <w:b/>
          <w:sz w:val="22"/>
        </w:rPr>
      </w:pPr>
      <w:r>
        <w:rPr>
          <w:rFonts w:hint="eastAsia" w:ascii="宋体" w:hAnsi="宋体" w:cs="宋体"/>
          <w:b/>
          <w:sz w:val="22"/>
        </w:rPr>
        <w:t xml:space="preserve"> 5.</w:t>
      </w:r>
      <w:r>
        <w:rPr>
          <w:rFonts w:hint="eastAsia" w:ascii="宋体" w:hAnsi="宋体" w:cs="宋体"/>
          <w:b/>
          <w:sz w:val="22"/>
          <w:lang w:val="en-US" w:eastAsia="zh-CN"/>
        </w:rPr>
        <w:t>9</w:t>
      </w:r>
      <w:r>
        <w:rPr>
          <w:rFonts w:hint="eastAsia" w:ascii="宋体" w:hAnsi="宋体" w:cs="宋体"/>
          <w:b/>
          <w:sz w:val="22"/>
        </w:rPr>
        <w:t xml:space="preserve"> 承包人应无条件响应发包人要求，施工前应征得发包人同意，不得擅自施工，如擅自施工导致的一切后果由承包人承担。</w:t>
      </w:r>
    </w:p>
    <w:p>
      <w:pPr>
        <w:spacing w:line="360" w:lineRule="exact"/>
        <w:ind w:firstLine="320" w:firstLineChars="145"/>
        <w:jc w:val="left"/>
        <w:rPr>
          <w:rFonts w:hint="eastAsia" w:ascii="宋体" w:hAnsi="宋体" w:cs="宋体"/>
          <w:b/>
          <w:sz w:val="22"/>
        </w:rPr>
      </w:pPr>
      <w:r>
        <w:rPr>
          <w:rFonts w:hint="eastAsia" w:ascii="宋体" w:hAnsi="宋体" w:cs="宋体"/>
          <w:b/>
          <w:sz w:val="22"/>
        </w:rPr>
        <w:t>5.1</w:t>
      </w:r>
      <w:r>
        <w:rPr>
          <w:rFonts w:hint="eastAsia" w:ascii="宋体" w:hAnsi="宋体" w:cs="宋体"/>
          <w:b/>
          <w:sz w:val="22"/>
          <w:lang w:val="en-US" w:eastAsia="zh-CN"/>
        </w:rPr>
        <w:t>0</w:t>
      </w:r>
      <w:r>
        <w:rPr>
          <w:rFonts w:hint="eastAsia" w:ascii="宋体" w:hAnsi="宋体" w:cs="宋体"/>
          <w:b/>
          <w:sz w:val="22"/>
        </w:rPr>
        <w:t xml:space="preserve">  安装的冲孔钢板需跟原有板材规格、颜色一致。</w:t>
      </w:r>
    </w:p>
    <w:p>
      <w:pPr>
        <w:spacing w:line="360" w:lineRule="exact"/>
        <w:ind w:firstLine="320" w:firstLineChars="145"/>
        <w:jc w:val="left"/>
        <w:rPr>
          <w:rFonts w:ascii="宋体" w:hAnsi="宋体" w:cs="宋体"/>
          <w:b/>
          <w:sz w:val="22"/>
        </w:rPr>
      </w:pPr>
      <w:r>
        <w:rPr>
          <w:rFonts w:hint="eastAsia" w:ascii="宋体" w:hAnsi="宋体" w:cs="宋体"/>
          <w:b/>
          <w:sz w:val="22"/>
        </w:rPr>
        <w:t>5.1</w:t>
      </w:r>
      <w:r>
        <w:rPr>
          <w:rFonts w:hint="eastAsia" w:ascii="宋体" w:hAnsi="宋体" w:cs="宋体"/>
          <w:b/>
          <w:sz w:val="22"/>
          <w:lang w:val="en-US" w:eastAsia="zh-CN"/>
        </w:rPr>
        <w:t>1</w:t>
      </w:r>
      <w:r>
        <w:rPr>
          <w:rFonts w:hint="eastAsia" w:ascii="宋体" w:hAnsi="宋体" w:cs="宋体"/>
          <w:b/>
          <w:sz w:val="22"/>
        </w:rPr>
        <w:t xml:space="preserve">  项目开工前承包人需提供施工进度计划表、施工材料及明细表，待材料、人员、证件全部准备完善并经发包人同意方可进行施工。</w:t>
      </w:r>
    </w:p>
    <w:p>
      <w:pPr>
        <w:spacing w:line="360" w:lineRule="exact"/>
        <w:ind w:firstLine="442" w:firstLineChars="200"/>
        <w:jc w:val="left"/>
        <w:rPr>
          <w:rFonts w:hint="eastAsia" w:ascii="宋体" w:hAnsi="宋体" w:cs="宋体"/>
          <w:b/>
          <w:sz w:val="22"/>
        </w:rPr>
      </w:pPr>
    </w:p>
    <w:p>
      <w:pPr>
        <w:ind w:firstLine="441"/>
        <w:rPr>
          <w:rFonts w:hint="eastAsia"/>
        </w:rPr>
      </w:pPr>
    </w:p>
    <w:p>
      <w:pPr>
        <w:ind w:firstLine="441"/>
        <w:rPr>
          <w:rFonts w:hint="eastAsia"/>
        </w:rPr>
      </w:pPr>
    </w:p>
    <w:p>
      <w:pPr>
        <w:pStyle w:val="2"/>
      </w:pPr>
    </w:p>
    <w:p>
      <w:pPr>
        <w:pStyle w:val="2"/>
      </w:pPr>
    </w:p>
    <w:p>
      <w:pPr>
        <w:pStyle w:val="2"/>
      </w:pPr>
    </w:p>
    <w:p>
      <w:pPr>
        <w:pStyle w:val="2"/>
      </w:pPr>
    </w:p>
    <w:p>
      <w:pPr>
        <w:pStyle w:val="2"/>
      </w:pPr>
    </w:p>
    <w:p>
      <w:pPr>
        <w:pStyle w:val="2"/>
      </w:pPr>
    </w:p>
    <w:p>
      <w:pPr>
        <w:pStyle w:val="2"/>
      </w:pPr>
    </w:p>
    <w:p>
      <w:pPr>
        <w:pStyle w:val="2"/>
      </w:pPr>
    </w:p>
    <w:bookmarkEnd w:id="7"/>
    <w:bookmarkEnd w:id="18"/>
    <w:bookmarkEnd w:id="19"/>
    <w:p>
      <w:pPr>
        <w:pStyle w:val="3"/>
        <w:keepNext w:val="0"/>
        <w:pageBreakBefore/>
        <w:spacing w:before="0" w:after="0" w:line="564" w:lineRule="exact"/>
        <w:ind w:right="57"/>
        <w:rPr>
          <w:sz w:val="32"/>
          <w:szCs w:val="32"/>
        </w:rPr>
      </w:pPr>
      <w:bookmarkStart w:id="24" w:name="_Toc10157"/>
      <w:bookmarkStart w:id="25" w:name="_Toc52907682"/>
      <w:bookmarkStart w:id="26" w:name="_Toc10088"/>
      <w:r>
        <w:rPr>
          <w:sz w:val="32"/>
          <w:szCs w:val="32"/>
        </w:rPr>
        <w:t>第</w:t>
      </w:r>
      <w:r>
        <w:rPr>
          <w:rFonts w:hint="eastAsia"/>
          <w:sz w:val="32"/>
          <w:szCs w:val="32"/>
        </w:rPr>
        <w:t>六</w:t>
      </w:r>
      <w:r>
        <w:rPr>
          <w:sz w:val="32"/>
          <w:szCs w:val="32"/>
        </w:rPr>
        <w:t>章</w:t>
      </w:r>
      <w:r>
        <w:rPr>
          <w:rFonts w:hint="eastAsia"/>
          <w:sz w:val="32"/>
          <w:szCs w:val="32"/>
        </w:rPr>
        <w:t xml:space="preserve">    </w:t>
      </w:r>
      <w:r>
        <w:rPr>
          <w:sz w:val="32"/>
          <w:szCs w:val="32"/>
        </w:rPr>
        <w:t>投标文件格式</w:t>
      </w:r>
      <w:bookmarkEnd w:id="24"/>
      <w:bookmarkEnd w:id="25"/>
      <w:bookmarkEnd w:id="26"/>
    </w:p>
    <w:p>
      <w:pPr>
        <w:autoSpaceDE w:val="0"/>
        <w:autoSpaceDN w:val="0"/>
        <w:adjustRightInd w:val="0"/>
        <w:spacing w:before="10" w:line="130" w:lineRule="exact"/>
        <w:jc w:val="left"/>
        <w:rPr>
          <w:rFonts w:cs="微软雅黑"/>
          <w:kern w:val="0"/>
          <w:sz w:val="13"/>
          <w:szCs w:val="13"/>
        </w:rPr>
      </w:pPr>
    </w:p>
    <w:p>
      <w:pPr>
        <w:autoSpaceDE w:val="0"/>
        <w:autoSpaceDN w:val="0"/>
        <w:adjustRightInd w:val="0"/>
        <w:spacing w:line="200" w:lineRule="exact"/>
        <w:jc w:val="left"/>
        <w:rPr>
          <w:rFonts w:cs="微软雅黑"/>
          <w:kern w:val="0"/>
          <w:sz w:val="20"/>
          <w:szCs w:val="20"/>
        </w:rPr>
      </w:pPr>
    </w:p>
    <w:p>
      <w:pPr>
        <w:autoSpaceDE w:val="0"/>
        <w:autoSpaceDN w:val="0"/>
        <w:adjustRightInd w:val="0"/>
        <w:spacing w:line="200" w:lineRule="exact"/>
        <w:jc w:val="left"/>
        <w:rPr>
          <w:rFonts w:cs="微软雅黑"/>
          <w:kern w:val="0"/>
          <w:sz w:val="20"/>
          <w:szCs w:val="20"/>
        </w:rPr>
      </w:pPr>
    </w:p>
    <w:p>
      <w:pPr>
        <w:autoSpaceDE w:val="0"/>
        <w:autoSpaceDN w:val="0"/>
        <w:adjustRightInd w:val="0"/>
        <w:spacing w:line="200" w:lineRule="exact"/>
        <w:jc w:val="left"/>
        <w:rPr>
          <w:rFonts w:cs="微软雅黑"/>
          <w:kern w:val="0"/>
          <w:sz w:val="20"/>
          <w:szCs w:val="20"/>
        </w:rPr>
      </w:pPr>
    </w:p>
    <w:p>
      <w:pPr>
        <w:autoSpaceDE w:val="0"/>
        <w:autoSpaceDN w:val="0"/>
        <w:adjustRightInd w:val="0"/>
        <w:spacing w:line="200" w:lineRule="exact"/>
        <w:jc w:val="left"/>
        <w:rPr>
          <w:rFonts w:cs="微软雅黑"/>
          <w:kern w:val="0"/>
          <w:sz w:val="20"/>
          <w:szCs w:val="20"/>
        </w:rPr>
      </w:pPr>
    </w:p>
    <w:p>
      <w:pPr>
        <w:autoSpaceDE w:val="0"/>
        <w:autoSpaceDN w:val="0"/>
        <w:adjustRightInd w:val="0"/>
        <w:spacing w:line="200" w:lineRule="exact"/>
        <w:jc w:val="left"/>
        <w:rPr>
          <w:rFonts w:cs="微软雅黑"/>
          <w:kern w:val="0"/>
          <w:sz w:val="20"/>
          <w:szCs w:val="20"/>
        </w:rPr>
      </w:pPr>
    </w:p>
    <w:p>
      <w:pPr>
        <w:tabs>
          <w:tab w:val="left" w:pos="2980"/>
        </w:tabs>
        <w:autoSpaceDE w:val="0"/>
        <w:autoSpaceDN w:val="0"/>
        <w:adjustRightInd w:val="0"/>
        <w:spacing w:line="360" w:lineRule="auto"/>
        <w:ind w:left="1880" w:right="-20" w:firstLine="1417" w:firstLineChars="350"/>
        <w:jc w:val="left"/>
        <w:rPr>
          <w:rFonts w:cs="微软雅黑"/>
          <w:kern w:val="0"/>
          <w:sz w:val="24"/>
          <w:szCs w:val="28"/>
        </w:rPr>
      </w:pPr>
      <w:r>
        <w:rPr>
          <w:rFonts w:cs="微软雅黑"/>
          <w:w w:val="169"/>
          <w:kern w:val="0"/>
          <w:position w:val="-3"/>
          <w:sz w:val="24"/>
          <w:szCs w:val="28"/>
          <w:u w:val="single"/>
        </w:rPr>
        <w:t xml:space="preserve">       </w:t>
      </w:r>
      <w:r>
        <w:rPr>
          <w:rFonts w:hint="eastAsia" w:cs="微软雅黑"/>
          <w:w w:val="169"/>
          <w:kern w:val="0"/>
          <w:position w:val="-3"/>
          <w:sz w:val="24"/>
          <w:szCs w:val="28"/>
          <w:u w:val="single"/>
        </w:rPr>
        <w:t xml:space="preserve">           </w:t>
      </w:r>
      <w:r>
        <w:rPr>
          <w:rFonts w:cs="微软雅黑"/>
          <w:w w:val="169"/>
          <w:kern w:val="0"/>
          <w:position w:val="-3"/>
          <w:sz w:val="24"/>
          <w:szCs w:val="28"/>
          <w:u w:val="single"/>
        </w:rPr>
        <w:t xml:space="preserve">       </w:t>
      </w:r>
      <w:r>
        <w:rPr>
          <w:rFonts w:cs="微软雅黑"/>
          <w:kern w:val="0"/>
          <w:position w:val="-3"/>
          <w:sz w:val="24"/>
          <w:szCs w:val="28"/>
          <w:u w:val="single"/>
        </w:rPr>
        <w:tab/>
      </w:r>
      <w:r>
        <w:rPr>
          <w:rFonts w:cs="微软雅黑"/>
          <w:kern w:val="0"/>
          <w:position w:val="-3"/>
          <w:sz w:val="24"/>
          <w:szCs w:val="28"/>
        </w:rPr>
        <w:t>(项目</w:t>
      </w:r>
      <w:r>
        <w:rPr>
          <w:rFonts w:cs="微软雅黑"/>
          <w:spacing w:val="-3"/>
          <w:kern w:val="0"/>
          <w:position w:val="-3"/>
          <w:sz w:val="24"/>
          <w:szCs w:val="28"/>
        </w:rPr>
        <w:t>名</w:t>
      </w:r>
      <w:r>
        <w:rPr>
          <w:rFonts w:cs="微软雅黑"/>
          <w:kern w:val="0"/>
          <w:position w:val="-3"/>
          <w:sz w:val="24"/>
          <w:szCs w:val="28"/>
        </w:rPr>
        <w:t>称)</w:t>
      </w:r>
    </w:p>
    <w:p>
      <w:pPr>
        <w:autoSpaceDE w:val="0"/>
        <w:autoSpaceDN w:val="0"/>
        <w:adjustRightInd w:val="0"/>
        <w:spacing w:before="7" w:line="100" w:lineRule="exact"/>
        <w:jc w:val="left"/>
        <w:rPr>
          <w:rFonts w:cs="微软雅黑"/>
          <w:kern w:val="0"/>
          <w:sz w:val="10"/>
          <w:szCs w:val="10"/>
        </w:rPr>
      </w:pPr>
    </w:p>
    <w:p>
      <w:pPr>
        <w:autoSpaceDE w:val="0"/>
        <w:autoSpaceDN w:val="0"/>
        <w:adjustRightInd w:val="0"/>
        <w:spacing w:line="200" w:lineRule="exact"/>
        <w:jc w:val="left"/>
        <w:rPr>
          <w:rFonts w:cs="微软雅黑"/>
          <w:kern w:val="0"/>
          <w:sz w:val="20"/>
          <w:szCs w:val="20"/>
        </w:rPr>
      </w:pPr>
    </w:p>
    <w:p>
      <w:pPr>
        <w:autoSpaceDE w:val="0"/>
        <w:autoSpaceDN w:val="0"/>
        <w:adjustRightInd w:val="0"/>
        <w:spacing w:line="200" w:lineRule="exact"/>
        <w:jc w:val="left"/>
        <w:rPr>
          <w:rFonts w:cs="微软雅黑"/>
          <w:kern w:val="0"/>
          <w:sz w:val="20"/>
          <w:szCs w:val="20"/>
        </w:rPr>
      </w:pPr>
    </w:p>
    <w:p>
      <w:pPr>
        <w:tabs>
          <w:tab w:val="left" w:pos="3780"/>
          <w:tab w:val="left" w:pos="4440"/>
          <w:tab w:val="left" w:pos="5100"/>
        </w:tabs>
        <w:autoSpaceDE w:val="0"/>
        <w:autoSpaceDN w:val="0"/>
        <w:adjustRightInd w:val="0"/>
        <w:spacing w:line="553" w:lineRule="exact"/>
        <w:ind w:left="3138" w:right="3116"/>
        <w:jc w:val="center"/>
        <w:rPr>
          <w:rFonts w:cs="微软雅黑"/>
          <w:kern w:val="0"/>
          <w:sz w:val="44"/>
          <w:szCs w:val="44"/>
        </w:rPr>
      </w:pPr>
      <w:r>
        <w:rPr>
          <w:rFonts w:cs="微软雅黑"/>
          <w:kern w:val="0"/>
          <w:sz w:val="44"/>
          <w:szCs w:val="44"/>
        </w:rPr>
        <w:t>投</w:t>
      </w:r>
      <w:r>
        <w:rPr>
          <w:rFonts w:cs="微软雅黑"/>
          <w:kern w:val="0"/>
          <w:sz w:val="44"/>
          <w:szCs w:val="44"/>
        </w:rPr>
        <w:tab/>
      </w:r>
      <w:r>
        <w:rPr>
          <w:rFonts w:cs="微软雅黑"/>
          <w:kern w:val="0"/>
          <w:sz w:val="44"/>
          <w:szCs w:val="44"/>
        </w:rPr>
        <w:t>标</w:t>
      </w:r>
      <w:r>
        <w:rPr>
          <w:rFonts w:cs="微软雅黑"/>
          <w:kern w:val="0"/>
          <w:sz w:val="44"/>
          <w:szCs w:val="44"/>
        </w:rPr>
        <w:tab/>
      </w:r>
      <w:r>
        <w:rPr>
          <w:rFonts w:cs="微软雅黑"/>
          <w:kern w:val="0"/>
          <w:sz w:val="44"/>
          <w:szCs w:val="44"/>
        </w:rPr>
        <w:t>文</w:t>
      </w:r>
      <w:r>
        <w:rPr>
          <w:rFonts w:cs="微软雅黑"/>
          <w:kern w:val="0"/>
          <w:sz w:val="44"/>
          <w:szCs w:val="44"/>
        </w:rPr>
        <w:tab/>
      </w:r>
      <w:r>
        <w:rPr>
          <w:rFonts w:cs="微软雅黑"/>
          <w:w w:val="99"/>
          <w:kern w:val="0"/>
          <w:sz w:val="44"/>
          <w:szCs w:val="44"/>
        </w:rPr>
        <w:t>件</w:t>
      </w:r>
    </w:p>
    <w:p>
      <w:pPr>
        <w:autoSpaceDE w:val="0"/>
        <w:autoSpaceDN w:val="0"/>
        <w:adjustRightInd w:val="0"/>
        <w:spacing w:line="200" w:lineRule="exact"/>
        <w:jc w:val="left"/>
        <w:rPr>
          <w:rFonts w:cs="微软雅黑"/>
          <w:kern w:val="0"/>
          <w:sz w:val="20"/>
          <w:szCs w:val="20"/>
        </w:rPr>
      </w:pPr>
    </w:p>
    <w:p>
      <w:pPr>
        <w:autoSpaceDE w:val="0"/>
        <w:autoSpaceDN w:val="0"/>
        <w:adjustRightInd w:val="0"/>
        <w:spacing w:line="200" w:lineRule="exact"/>
        <w:jc w:val="left"/>
        <w:rPr>
          <w:rFonts w:cs="微软雅黑"/>
          <w:kern w:val="0"/>
          <w:sz w:val="20"/>
          <w:szCs w:val="20"/>
        </w:rPr>
      </w:pPr>
    </w:p>
    <w:p>
      <w:pPr>
        <w:autoSpaceDE w:val="0"/>
        <w:autoSpaceDN w:val="0"/>
        <w:adjustRightInd w:val="0"/>
        <w:spacing w:line="200" w:lineRule="exact"/>
        <w:jc w:val="left"/>
        <w:rPr>
          <w:rFonts w:cs="微软雅黑"/>
          <w:kern w:val="0"/>
          <w:sz w:val="20"/>
          <w:szCs w:val="20"/>
        </w:rPr>
      </w:pPr>
    </w:p>
    <w:p>
      <w:pPr>
        <w:autoSpaceDE w:val="0"/>
        <w:autoSpaceDN w:val="0"/>
        <w:adjustRightInd w:val="0"/>
        <w:spacing w:line="200" w:lineRule="exact"/>
        <w:jc w:val="left"/>
        <w:rPr>
          <w:rFonts w:cs="微软雅黑"/>
          <w:kern w:val="0"/>
          <w:sz w:val="20"/>
          <w:szCs w:val="20"/>
        </w:rPr>
      </w:pPr>
    </w:p>
    <w:p>
      <w:pPr>
        <w:autoSpaceDE w:val="0"/>
        <w:autoSpaceDN w:val="0"/>
        <w:adjustRightInd w:val="0"/>
        <w:spacing w:line="200" w:lineRule="exact"/>
        <w:jc w:val="left"/>
        <w:rPr>
          <w:rFonts w:cs="微软雅黑"/>
          <w:kern w:val="0"/>
          <w:sz w:val="20"/>
          <w:szCs w:val="20"/>
        </w:rPr>
      </w:pPr>
    </w:p>
    <w:p>
      <w:pPr>
        <w:autoSpaceDE w:val="0"/>
        <w:autoSpaceDN w:val="0"/>
        <w:adjustRightInd w:val="0"/>
        <w:spacing w:line="200" w:lineRule="exact"/>
        <w:jc w:val="left"/>
        <w:rPr>
          <w:rFonts w:cs="微软雅黑"/>
          <w:kern w:val="0"/>
          <w:sz w:val="20"/>
          <w:szCs w:val="20"/>
        </w:rPr>
      </w:pPr>
    </w:p>
    <w:p>
      <w:pPr>
        <w:autoSpaceDE w:val="0"/>
        <w:autoSpaceDN w:val="0"/>
        <w:adjustRightInd w:val="0"/>
        <w:spacing w:line="200" w:lineRule="exact"/>
        <w:jc w:val="left"/>
        <w:rPr>
          <w:rFonts w:cs="微软雅黑"/>
          <w:kern w:val="0"/>
          <w:sz w:val="20"/>
          <w:szCs w:val="20"/>
        </w:rPr>
      </w:pPr>
    </w:p>
    <w:p>
      <w:pPr>
        <w:autoSpaceDE w:val="0"/>
        <w:autoSpaceDN w:val="0"/>
        <w:adjustRightInd w:val="0"/>
        <w:spacing w:line="200" w:lineRule="exact"/>
        <w:jc w:val="left"/>
        <w:rPr>
          <w:rFonts w:cs="微软雅黑"/>
          <w:kern w:val="0"/>
          <w:sz w:val="20"/>
          <w:szCs w:val="20"/>
        </w:rPr>
      </w:pPr>
    </w:p>
    <w:p>
      <w:pPr>
        <w:autoSpaceDE w:val="0"/>
        <w:autoSpaceDN w:val="0"/>
        <w:adjustRightInd w:val="0"/>
        <w:spacing w:line="200" w:lineRule="exact"/>
        <w:jc w:val="left"/>
        <w:rPr>
          <w:rFonts w:cs="微软雅黑"/>
          <w:kern w:val="0"/>
          <w:sz w:val="20"/>
          <w:szCs w:val="20"/>
        </w:rPr>
      </w:pPr>
    </w:p>
    <w:p>
      <w:pPr>
        <w:autoSpaceDE w:val="0"/>
        <w:autoSpaceDN w:val="0"/>
        <w:adjustRightInd w:val="0"/>
        <w:spacing w:line="200" w:lineRule="exact"/>
        <w:jc w:val="left"/>
        <w:rPr>
          <w:rFonts w:cs="微软雅黑"/>
          <w:kern w:val="0"/>
          <w:sz w:val="20"/>
          <w:szCs w:val="20"/>
        </w:rPr>
      </w:pPr>
    </w:p>
    <w:p>
      <w:pPr>
        <w:autoSpaceDE w:val="0"/>
        <w:autoSpaceDN w:val="0"/>
        <w:adjustRightInd w:val="0"/>
        <w:spacing w:line="200" w:lineRule="exact"/>
        <w:jc w:val="left"/>
        <w:rPr>
          <w:rFonts w:cs="微软雅黑"/>
          <w:kern w:val="0"/>
          <w:sz w:val="20"/>
          <w:szCs w:val="20"/>
        </w:rPr>
      </w:pPr>
    </w:p>
    <w:p>
      <w:pPr>
        <w:autoSpaceDE w:val="0"/>
        <w:autoSpaceDN w:val="0"/>
        <w:adjustRightInd w:val="0"/>
        <w:spacing w:line="200" w:lineRule="exact"/>
        <w:jc w:val="left"/>
        <w:rPr>
          <w:rFonts w:cs="微软雅黑"/>
          <w:kern w:val="0"/>
          <w:sz w:val="20"/>
          <w:szCs w:val="20"/>
        </w:rPr>
      </w:pPr>
    </w:p>
    <w:p>
      <w:pPr>
        <w:autoSpaceDE w:val="0"/>
        <w:autoSpaceDN w:val="0"/>
        <w:adjustRightInd w:val="0"/>
        <w:spacing w:line="200" w:lineRule="exact"/>
        <w:jc w:val="left"/>
        <w:rPr>
          <w:rFonts w:cs="微软雅黑"/>
          <w:kern w:val="0"/>
          <w:sz w:val="20"/>
          <w:szCs w:val="20"/>
        </w:rPr>
      </w:pPr>
    </w:p>
    <w:p>
      <w:pPr>
        <w:autoSpaceDE w:val="0"/>
        <w:autoSpaceDN w:val="0"/>
        <w:adjustRightInd w:val="0"/>
        <w:spacing w:line="200" w:lineRule="exact"/>
        <w:jc w:val="left"/>
        <w:rPr>
          <w:rFonts w:cs="微软雅黑"/>
          <w:kern w:val="0"/>
          <w:sz w:val="20"/>
          <w:szCs w:val="20"/>
        </w:rPr>
      </w:pPr>
    </w:p>
    <w:p>
      <w:pPr>
        <w:autoSpaceDE w:val="0"/>
        <w:autoSpaceDN w:val="0"/>
        <w:adjustRightInd w:val="0"/>
        <w:spacing w:line="200" w:lineRule="exact"/>
        <w:jc w:val="left"/>
        <w:rPr>
          <w:rFonts w:cs="微软雅黑"/>
          <w:kern w:val="0"/>
          <w:sz w:val="20"/>
          <w:szCs w:val="20"/>
        </w:rPr>
      </w:pPr>
    </w:p>
    <w:p>
      <w:pPr>
        <w:autoSpaceDE w:val="0"/>
        <w:autoSpaceDN w:val="0"/>
        <w:adjustRightInd w:val="0"/>
        <w:spacing w:line="200" w:lineRule="exact"/>
        <w:jc w:val="left"/>
        <w:rPr>
          <w:rFonts w:cs="微软雅黑"/>
          <w:kern w:val="0"/>
          <w:sz w:val="20"/>
          <w:szCs w:val="20"/>
        </w:rPr>
      </w:pPr>
    </w:p>
    <w:p>
      <w:pPr>
        <w:autoSpaceDE w:val="0"/>
        <w:autoSpaceDN w:val="0"/>
        <w:adjustRightInd w:val="0"/>
        <w:spacing w:line="200" w:lineRule="exact"/>
        <w:jc w:val="left"/>
        <w:rPr>
          <w:rFonts w:cs="微软雅黑"/>
          <w:kern w:val="0"/>
          <w:sz w:val="20"/>
          <w:szCs w:val="20"/>
        </w:rPr>
      </w:pPr>
    </w:p>
    <w:p>
      <w:pPr>
        <w:autoSpaceDE w:val="0"/>
        <w:autoSpaceDN w:val="0"/>
        <w:adjustRightInd w:val="0"/>
        <w:spacing w:line="200" w:lineRule="exact"/>
        <w:jc w:val="left"/>
        <w:rPr>
          <w:rFonts w:cs="微软雅黑"/>
          <w:kern w:val="0"/>
          <w:sz w:val="20"/>
          <w:szCs w:val="20"/>
        </w:rPr>
      </w:pPr>
    </w:p>
    <w:p>
      <w:pPr>
        <w:autoSpaceDE w:val="0"/>
        <w:autoSpaceDN w:val="0"/>
        <w:adjustRightInd w:val="0"/>
        <w:spacing w:line="200" w:lineRule="exact"/>
        <w:jc w:val="left"/>
        <w:rPr>
          <w:rFonts w:cs="微软雅黑"/>
          <w:kern w:val="0"/>
          <w:sz w:val="20"/>
          <w:szCs w:val="20"/>
        </w:rPr>
      </w:pPr>
    </w:p>
    <w:p>
      <w:pPr>
        <w:autoSpaceDE w:val="0"/>
        <w:autoSpaceDN w:val="0"/>
        <w:adjustRightInd w:val="0"/>
        <w:spacing w:line="200" w:lineRule="exact"/>
        <w:jc w:val="left"/>
        <w:rPr>
          <w:rFonts w:cs="微软雅黑"/>
          <w:kern w:val="0"/>
          <w:sz w:val="20"/>
          <w:szCs w:val="20"/>
        </w:rPr>
      </w:pPr>
    </w:p>
    <w:p>
      <w:pPr>
        <w:autoSpaceDE w:val="0"/>
        <w:autoSpaceDN w:val="0"/>
        <w:adjustRightInd w:val="0"/>
        <w:spacing w:line="200" w:lineRule="exact"/>
        <w:jc w:val="left"/>
        <w:rPr>
          <w:rFonts w:cs="微软雅黑"/>
          <w:kern w:val="0"/>
          <w:sz w:val="20"/>
          <w:szCs w:val="20"/>
        </w:rPr>
      </w:pPr>
    </w:p>
    <w:p>
      <w:pPr>
        <w:autoSpaceDE w:val="0"/>
        <w:autoSpaceDN w:val="0"/>
        <w:adjustRightInd w:val="0"/>
        <w:spacing w:line="200" w:lineRule="exact"/>
        <w:jc w:val="left"/>
        <w:rPr>
          <w:rFonts w:cs="微软雅黑"/>
          <w:kern w:val="0"/>
          <w:sz w:val="20"/>
          <w:szCs w:val="20"/>
        </w:rPr>
      </w:pPr>
    </w:p>
    <w:p>
      <w:pPr>
        <w:autoSpaceDE w:val="0"/>
        <w:autoSpaceDN w:val="0"/>
        <w:adjustRightInd w:val="0"/>
        <w:spacing w:line="200" w:lineRule="exact"/>
        <w:jc w:val="left"/>
        <w:rPr>
          <w:rFonts w:cs="微软雅黑"/>
          <w:kern w:val="0"/>
          <w:sz w:val="20"/>
          <w:szCs w:val="20"/>
        </w:rPr>
      </w:pPr>
    </w:p>
    <w:p>
      <w:pPr>
        <w:autoSpaceDE w:val="0"/>
        <w:autoSpaceDN w:val="0"/>
        <w:adjustRightInd w:val="0"/>
        <w:spacing w:line="200" w:lineRule="exact"/>
        <w:jc w:val="left"/>
        <w:rPr>
          <w:rFonts w:cs="微软雅黑"/>
          <w:kern w:val="0"/>
          <w:sz w:val="20"/>
          <w:szCs w:val="20"/>
        </w:rPr>
      </w:pPr>
    </w:p>
    <w:p>
      <w:pPr>
        <w:autoSpaceDE w:val="0"/>
        <w:autoSpaceDN w:val="0"/>
        <w:adjustRightInd w:val="0"/>
        <w:spacing w:line="200" w:lineRule="exact"/>
        <w:jc w:val="left"/>
        <w:rPr>
          <w:rFonts w:cs="微软雅黑"/>
          <w:kern w:val="0"/>
          <w:sz w:val="20"/>
          <w:szCs w:val="20"/>
        </w:rPr>
      </w:pPr>
    </w:p>
    <w:p>
      <w:pPr>
        <w:autoSpaceDE w:val="0"/>
        <w:autoSpaceDN w:val="0"/>
        <w:adjustRightInd w:val="0"/>
        <w:spacing w:line="200" w:lineRule="exact"/>
        <w:jc w:val="left"/>
        <w:rPr>
          <w:rFonts w:cs="微软雅黑"/>
          <w:kern w:val="0"/>
          <w:sz w:val="20"/>
          <w:szCs w:val="20"/>
        </w:rPr>
      </w:pPr>
    </w:p>
    <w:p>
      <w:pPr>
        <w:autoSpaceDE w:val="0"/>
        <w:autoSpaceDN w:val="0"/>
        <w:adjustRightInd w:val="0"/>
        <w:spacing w:line="200" w:lineRule="exact"/>
        <w:jc w:val="left"/>
        <w:rPr>
          <w:rFonts w:cs="微软雅黑"/>
          <w:kern w:val="0"/>
          <w:sz w:val="20"/>
          <w:szCs w:val="20"/>
        </w:rPr>
      </w:pPr>
    </w:p>
    <w:p>
      <w:pPr>
        <w:autoSpaceDE w:val="0"/>
        <w:autoSpaceDN w:val="0"/>
        <w:adjustRightInd w:val="0"/>
        <w:spacing w:line="200" w:lineRule="exact"/>
        <w:jc w:val="left"/>
        <w:rPr>
          <w:rFonts w:cs="微软雅黑"/>
          <w:kern w:val="0"/>
          <w:sz w:val="20"/>
          <w:szCs w:val="20"/>
        </w:rPr>
      </w:pPr>
    </w:p>
    <w:p>
      <w:pPr>
        <w:autoSpaceDE w:val="0"/>
        <w:autoSpaceDN w:val="0"/>
        <w:adjustRightInd w:val="0"/>
        <w:spacing w:line="200" w:lineRule="exact"/>
        <w:jc w:val="left"/>
        <w:rPr>
          <w:rFonts w:cs="微软雅黑"/>
          <w:kern w:val="0"/>
          <w:sz w:val="20"/>
          <w:szCs w:val="20"/>
        </w:rPr>
      </w:pPr>
    </w:p>
    <w:p>
      <w:pPr>
        <w:autoSpaceDE w:val="0"/>
        <w:autoSpaceDN w:val="0"/>
        <w:adjustRightInd w:val="0"/>
        <w:spacing w:line="200" w:lineRule="exact"/>
        <w:jc w:val="left"/>
        <w:rPr>
          <w:rFonts w:cs="微软雅黑"/>
          <w:kern w:val="0"/>
          <w:sz w:val="20"/>
          <w:szCs w:val="20"/>
        </w:rPr>
      </w:pPr>
    </w:p>
    <w:p>
      <w:pPr>
        <w:autoSpaceDE w:val="0"/>
        <w:autoSpaceDN w:val="0"/>
        <w:adjustRightInd w:val="0"/>
        <w:spacing w:line="200" w:lineRule="exact"/>
        <w:jc w:val="left"/>
        <w:rPr>
          <w:rFonts w:cs="微软雅黑"/>
          <w:kern w:val="0"/>
          <w:sz w:val="20"/>
          <w:szCs w:val="20"/>
        </w:rPr>
      </w:pPr>
    </w:p>
    <w:p>
      <w:pPr>
        <w:autoSpaceDE w:val="0"/>
        <w:autoSpaceDN w:val="0"/>
        <w:adjustRightInd w:val="0"/>
        <w:spacing w:line="200" w:lineRule="exact"/>
        <w:jc w:val="left"/>
        <w:rPr>
          <w:rFonts w:cs="微软雅黑"/>
          <w:kern w:val="0"/>
          <w:sz w:val="20"/>
          <w:szCs w:val="20"/>
        </w:rPr>
      </w:pPr>
    </w:p>
    <w:p>
      <w:pPr>
        <w:autoSpaceDE w:val="0"/>
        <w:autoSpaceDN w:val="0"/>
        <w:adjustRightInd w:val="0"/>
        <w:spacing w:line="200" w:lineRule="exact"/>
        <w:jc w:val="left"/>
        <w:rPr>
          <w:rFonts w:cs="微软雅黑"/>
          <w:kern w:val="0"/>
          <w:sz w:val="20"/>
          <w:szCs w:val="20"/>
        </w:rPr>
      </w:pPr>
    </w:p>
    <w:p>
      <w:pPr>
        <w:autoSpaceDE w:val="0"/>
        <w:autoSpaceDN w:val="0"/>
        <w:adjustRightInd w:val="0"/>
        <w:spacing w:line="200" w:lineRule="exact"/>
        <w:jc w:val="left"/>
        <w:rPr>
          <w:rFonts w:cs="微软雅黑"/>
          <w:kern w:val="0"/>
          <w:sz w:val="20"/>
          <w:szCs w:val="20"/>
        </w:rPr>
      </w:pPr>
    </w:p>
    <w:p>
      <w:pPr>
        <w:autoSpaceDE w:val="0"/>
        <w:autoSpaceDN w:val="0"/>
        <w:adjustRightInd w:val="0"/>
        <w:spacing w:line="200" w:lineRule="exact"/>
        <w:jc w:val="left"/>
        <w:rPr>
          <w:rFonts w:cs="微软雅黑"/>
          <w:kern w:val="0"/>
          <w:sz w:val="20"/>
          <w:szCs w:val="20"/>
        </w:rPr>
      </w:pPr>
    </w:p>
    <w:p>
      <w:pPr>
        <w:autoSpaceDE w:val="0"/>
        <w:autoSpaceDN w:val="0"/>
        <w:adjustRightInd w:val="0"/>
        <w:spacing w:before="16" w:line="360" w:lineRule="auto"/>
        <w:ind w:firstLine="480" w:firstLineChars="200"/>
        <w:jc w:val="left"/>
        <w:rPr>
          <w:rFonts w:cs="微软雅黑"/>
          <w:kern w:val="0"/>
          <w:sz w:val="24"/>
          <w:szCs w:val="24"/>
        </w:rPr>
      </w:pPr>
    </w:p>
    <w:p>
      <w:pPr>
        <w:tabs>
          <w:tab w:val="left" w:pos="6940"/>
          <w:tab w:val="left" w:pos="7520"/>
        </w:tabs>
        <w:autoSpaceDE w:val="0"/>
        <w:autoSpaceDN w:val="0"/>
        <w:adjustRightInd w:val="0"/>
        <w:spacing w:line="360" w:lineRule="auto"/>
        <w:ind w:left="1201" w:right="52"/>
        <w:jc w:val="left"/>
        <w:rPr>
          <w:rFonts w:ascii="宋体" w:hAnsi="宋体" w:cs="微软雅黑"/>
          <w:kern w:val="0"/>
          <w:sz w:val="24"/>
          <w:szCs w:val="28"/>
        </w:rPr>
      </w:pPr>
      <w:r>
        <w:rPr>
          <w:rFonts w:ascii="宋体" w:hAnsi="宋体" w:cs="微软雅黑"/>
          <w:kern w:val="0"/>
          <w:sz w:val="24"/>
          <w:szCs w:val="28"/>
        </w:rPr>
        <w:t>投标人：</w:t>
      </w:r>
      <w:r>
        <w:rPr>
          <w:rFonts w:ascii="宋体" w:hAnsi="宋体" w:cs="微软雅黑"/>
          <w:spacing w:val="57"/>
          <w:kern w:val="0"/>
          <w:sz w:val="24"/>
          <w:szCs w:val="28"/>
          <w:u w:val="single"/>
        </w:rPr>
        <w:t xml:space="preserve"> </w:t>
      </w:r>
      <w:r>
        <w:rPr>
          <w:rFonts w:ascii="宋体" w:hAnsi="宋体" w:cs="微软雅黑"/>
          <w:kern w:val="0"/>
          <w:sz w:val="24"/>
          <w:szCs w:val="28"/>
          <w:u w:val="single"/>
        </w:rPr>
        <w:tab/>
      </w:r>
      <w:r>
        <w:rPr>
          <w:rFonts w:ascii="宋体" w:hAnsi="宋体" w:cs="微软雅黑"/>
          <w:kern w:val="0"/>
          <w:sz w:val="24"/>
          <w:szCs w:val="28"/>
        </w:rPr>
        <w:t>(盖</w:t>
      </w:r>
      <w:r>
        <w:rPr>
          <w:rFonts w:ascii="宋体" w:hAnsi="宋体" w:cs="微软雅黑"/>
          <w:spacing w:val="-3"/>
          <w:kern w:val="0"/>
          <w:sz w:val="24"/>
          <w:szCs w:val="28"/>
        </w:rPr>
        <w:t>单</w:t>
      </w:r>
      <w:r>
        <w:rPr>
          <w:rFonts w:ascii="宋体" w:hAnsi="宋体" w:cs="微软雅黑"/>
          <w:kern w:val="0"/>
          <w:sz w:val="24"/>
          <w:szCs w:val="28"/>
        </w:rPr>
        <w:t>位</w:t>
      </w:r>
      <w:r>
        <w:rPr>
          <w:rFonts w:ascii="宋体" w:hAnsi="宋体" w:cs="微软雅黑"/>
          <w:spacing w:val="-3"/>
          <w:kern w:val="0"/>
          <w:sz w:val="24"/>
          <w:szCs w:val="28"/>
        </w:rPr>
        <w:t>章</w:t>
      </w:r>
      <w:r>
        <w:rPr>
          <w:rFonts w:ascii="宋体" w:hAnsi="宋体" w:cs="微软雅黑"/>
          <w:kern w:val="0"/>
          <w:sz w:val="24"/>
          <w:szCs w:val="28"/>
        </w:rPr>
        <w:t>)</w:t>
      </w:r>
    </w:p>
    <w:p>
      <w:pPr>
        <w:tabs>
          <w:tab w:val="left" w:pos="6940"/>
          <w:tab w:val="left" w:pos="7520"/>
        </w:tabs>
        <w:autoSpaceDE w:val="0"/>
        <w:autoSpaceDN w:val="0"/>
        <w:adjustRightInd w:val="0"/>
        <w:spacing w:line="360" w:lineRule="auto"/>
        <w:ind w:left="1201" w:right="52"/>
        <w:jc w:val="left"/>
        <w:rPr>
          <w:rFonts w:ascii="宋体" w:hAnsi="宋体" w:cs="微软雅黑"/>
          <w:kern w:val="0"/>
          <w:sz w:val="24"/>
          <w:szCs w:val="28"/>
        </w:rPr>
      </w:pPr>
      <w:r>
        <w:rPr>
          <w:rFonts w:ascii="宋体" w:hAnsi="宋体" w:cs="微软雅黑"/>
          <w:kern w:val="0"/>
          <w:sz w:val="24"/>
          <w:szCs w:val="28"/>
        </w:rPr>
        <w:t>法定代</w:t>
      </w:r>
      <w:r>
        <w:rPr>
          <w:rFonts w:ascii="宋体" w:hAnsi="宋体" w:cs="微软雅黑"/>
          <w:spacing w:val="-3"/>
          <w:kern w:val="0"/>
          <w:sz w:val="24"/>
          <w:szCs w:val="28"/>
        </w:rPr>
        <w:t>表</w:t>
      </w:r>
      <w:r>
        <w:rPr>
          <w:rFonts w:ascii="宋体" w:hAnsi="宋体" w:cs="微软雅黑"/>
          <w:kern w:val="0"/>
          <w:sz w:val="24"/>
          <w:szCs w:val="28"/>
        </w:rPr>
        <w:t>人或其</w:t>
      </w:r>
      <w:r>
        <w:rPr>
          <w:rFonts w:ascii="宋体" w:hAnsi="宋体" w:cs="微软雅黑"/>
          <w:spacing w:val="-3"/>
          <w:kern w:val="0"/>
          <w:sz w:val="24"/>
          <w:szCs w:val="28"/>
        </w:rPr>
        <w:t>委托</w:t>
      </w:r>
      <w:r>
        <w:rPr>
          <w:rFonts w:ascii="宋体" w:hAnsi="宋体" w:cs="微软雅黑"/>
          <w:kern w:val="0"/>
          <w:sz w:val="24"/>
          <w:szCs w:val="28"/>
        </w:rPr>
        <w:t>代理人</w:t>
      </w:r>
      <w:r>
        <w:rPr>
          <w:rFonts w:ascii="宋体" w:hAnsi="宋体" w:cs="微软雅黑"/>
          <w:spacing w:val="2"/>
          <w:kern w:val="0"/>
          <w:sz w:val="24"/>
          <w:szCs w:val="28"/>
        </w:rPr>
        <w:t>：</w:t>
      </w:r>
      <w:r>
        <w:rPr>
          <w:rFonts w:ascii="宋体" w:hAnsi="宋体" w:cs="微软雅黑"/>
          <w:spacing w:val="57"/>
          <w:kern w:val="0"/>
          <w:sz w:val="24"/>
          <w:szCs w:val="28"/>
          <w:u w:val="single"/>
        </w:rPr>
        <w:t xml:space="preserve"> </w:t>
      </w:r>
      <w:r>
        <w:rPr>
          <w:rFonts w:ascii="宋体" w:hAnsi="宋体" w:cs="微软雅黑"/>
          <w:kern w:val="0"/>
          <w:sz w:val="24"/>
          <w:szCs w:val="28"/>
          <w:u w:val="single"/>
        </w:rPr>
        <w:tab/>
      </w:r>
      <w:r>
        <w:rPr>
          <w:rFonts w:ascii="宋体" w:hAnsi="宋体" w:cs="微软雅黑"/>
          <w:kern w:val="0"/>
          <w:sz w:val="24"/>
          <w:szCs w:val="28"/>
        </w:rPr>
        <w:t>(</w:t>
      </w:r>
      <w:r>
        <w:rPr>
          <w:rFonts w:ascii="宋体" w:hAnsi="宋体" w:cs="微软雅黑"/>
          <w:spacing w:val="-3"/>
          <w:kern w:val="0"/>
          <w:sz w:val="24"/>
          <w:szCs w:val="28"/>
        </w:rPr>
        <w:t>签</w:t>
      </w:r>
      <w:r>
        <w:rPr>
          <w:rFonts w:ascii="宋体" w:hAnsi="宋体" w:cs="微软雅黑"/>
          <w:kern w:val="0"/>
          <w:sz w:val="24"/>
          <w:szCs w:val="28"/>
        </w:rPr>
        <w:t>字</w:t>
      </w:r>
      <w:r>
        <w:rPr>
          <w:rFonts w:hint="eastAsia" w:ascii="宋体" w:hAnsi="宋体" w:cs="微软雅黑"/>
          <w:kern w:val="0"/>
          <w:sz w:val="24"/>
          <w:szCs w:val="28"/>
        </w:rPr>
        <w:t>或盖章</w:t>
      </w:r>
      <w:r>
        <w:rPr>
          <w:rFonts w:ascii="宋体" w:hAnsi="宋体" w:cs="微软雅黑"/>
          <w:kern w:val="0"/>
          <w:sz w:val="24"/>
          <w:szCs w:val="28"/>
        </w:rPr>
        <w:t>)</w:t>
      </w:r>
    </w:p>
    <w:p>
      <w:pPr>
        <w:autoSpaceDE w:val="0"/>
        <w:autoSpaceDN w:val="0"/>
        <w:adjustRightInd w:val="0"/>
        <w:spacing w:before="3" w:line="130" w:lineRule="exact"/>
        <w:jc w:val="left"/>
        <w:rPr>
          <w:rFonts w:cs="微软雅黑"/>
          <w:kern w:val="0"/>
          <w:sz w:val="13"/>
          <w:szCs w:val="13"/>
        </w:rPr>
      </w:pPr>
    </w:p>
    <w:p>
      <w:pPr>
        <w:tabs>
          <w:tab w:val="left" w:pos="3600"/>
          <w:tab w:val="left" w:pos="4620"/>
          <w:tab w:val="left" w:pos="5520"/>
        </w:tabs>
        <w:autoSpaceDE w:val="0"/>
        <w:autoSpaceDN w:val="0"/>
        <w:adjustRightInd w:val="0"/>
        <w:spacing w:line="360" w:lineRule="auto"/>
        <w:ind w:right="-20" w:firstLine="2280" w:firstLineChars="950"/>
        <w:jc w:val="left"/>
        <w:rPr>
          <w:rFonts w:cs="微软雅黑"/>
          <w:kern w:val="0"/>
          <w:sz w:val="24"/>
          <w:szCs w:val="28"/>
        </w:rPr>
      </w:pPr>
      <w:r>
        <w:rPr>
          <w:rFonts w:cs="微软雅黑"/>
          <w:kern w:val="0"/>
          <w:sz w:val="24"/>
          <w:szCs w:val="28"/>
          <w:u w:val="single"/>
        </w:rPr>
        <w:tab/>
      </w:r>
      <w:r>
        <w:rPr>
          <w:rFonts w:cs="微软雅黑"/>
          <w:spacing w:val="2"/>
          <w:kern w:val="0"/>
          <w:sz w:val="24"/>
          <w:szCs w:val="28"/>
        </w:rPr>
        <w:t>年</w:t>
      </w:r>
      <w:r>
        <w:rPr>
          <w:rFonts w:cs="微软雅黑"/>
          <w:spacing w:val="57"/>
          <w:kern w:val="0"/>
          <w:sz w:val="24"/>
          <w:szCs w:val="28"/>
          <w:u w:val="single"/>
        </w:rPr>
        <w:t xml:space="preserve"> </w:t>
      </w:r>
      <w:r>
        <w:rPr>
          <w:rFonts w:cs="微软雅黑"/>
          <w:kern w:val="0"/>
          <w:sz w:val="24"/>
          <w:szCs w:val="28"/>
          <w:u w:val="single"/>
        </w:rPr>
        <w:tab/>
      </w:r>
      <w:r>
        <w:rPr>
          <w:rFonts w:cs="微软雅黑"/>
          <w:spacing w:val="2"/>
          <w:kern w:val="0"/>
          <w:sz w:val="24"/>
          <w:szCs w:val="28"/>
        </w:rPr>
        <w:t>月</w:t>
      </w:r>
      <w:r>
        <w:rPr>
          <w:rFonts w:cs="微软雅黑"/>
          <w:kern w:val="0"/>
          <w:sz w:val="24"/>
          <w:szCs w:val="28"/>
          <w:u w:val="single"/>
        </w:rPr>
        <w:tab/>
      </w:r>
      <w:r>
        <w:rPr>
          <w:rFonts w:cs="微软雅黑"/>
          <w:kern w:val="0"/>
          <w:sz w:val="24"/>
          <w:szCs w:val="28"/>
          <w:u w:val="single"/>
        </w:rPr>
        <w:t xml:space="preserve">     </w:t>
      </w:r>
      <w:r>
        <w:rPr>
          <w:rFonts w:cs="微软雅黑"/>
          <w:kern w:val="0"/>
          <w:sz w:val="24"/>
          <w:szCs w:val="28"/>
        </w:rPr>
        <w:t>日</w:t>
      </w:r>
    </w:p>
    <w:p>
      <w:pPr>
        <w:tabs>
          <w:tab w:val="left" w:pos="3600"/>
          <w:tab w:val="left" w:pos="4620"/>
          <w:tab w:val="left" w:pos="5640"/>
        </w:tabs>
        <w:autoSpaceDE w:val="0"/>
        <w:autoSpaceDN w:val="0"/>
        <w:adjustRightInd w:val="0"/>
        <w:spacing w:line="360" w:lineRule="auto"/>
        <w:ind w:left="2877" w:right="-20" w:firstLine="480" w:firstLineChars="200"/>
        <w:jc w:val="left"/>
        <w:rPr>
          <w:rFonts w:cs="微软雅黑"/>
          <w:kern w:val="0"/>
          <w:sz w:val="24"/>
          <w:szCs w:val="28"/>
        </w:rPr>
        <w:sectPr>
          <w:footerReference r:id="rId6" w:type="default"/>
          <w:pgSz w:w="11907" w:h="16840"/>
          <w:pgMar w:top="1134" w:right="1134" w:bottom="1134" w:left="1134" w:header="567" w:footer="567" w:gutter="0"/>
          <w:pgNumType w:start="1"/>
          <w:cols w:space="720" w:num="1"/>
        </w:sectPr>
      </w:pPr>
    </w:p>
    <w:p>
      <w:pPr>
        <w:autoSpaceDE w:val="0"/>
        <w:autoSpaceDN w:val="0"/>
        <w:adjustRightInd w:val="0"/>
        <w:spacing w:line="360" w:lineRule="auto"/>
        <w:jc w:val="center"/>
        <w:rPr>
          <w:rFonts w:cs="微软雅黑"/>
          <w:b/>
          <w:kern w:val="0"/>
          <w:sz w:val="36"/>
          <w:szCs w:val="36"/>
        </w:rPr>
      </w:pPr>
      <w:bookmarkStart w:id="27" w:name="_Hlk54024727"/>
      <w:r>
        <w:rPr>
          <w:rFonts w:cs="微软雅黑"/>
          <w:b/>
          <w:kern w:val="0"/>
          <w:sz w:val="36"/>
          <w:szCs w:val="36"/>
        </w:rPr>
        <w:t>目 录</w:t>
      </w:r>
    </w:p>
    <w:p>
      <w:pPr>
        <w:pStyle w:val="14"/>
        <w:numPr>
          <w:ilvl w:val="0"/>
          <w:numId w:val="6"/>
        </w:numPr>
        <w:tabs>
          <w:tab w:val="left" w:pos="360"/>
        </w:tabs>
        <w:autoSpaceDE w:val="0"/>
        <w:autoSpaceDN w:val="0"/>
        <w:adjustRightInd w:val="0"/>
        <w:spacing w:line="360" w:lineRule="auto"/>
        <w:ind w:right="4013" w:firstLineChars="0"/>
        <w:rPr>
          <w:rFonts w:ascii="微软雅黑" w:hAnsi="Times New Roman" w:cs="微软雅黑"/>
          <w:spacing w:val="-2"/>
          <w:kern w:val="0"/>
          <w:sz w:val="22"/>
        </w:rPr>
      </w:pPr>
      <w:r>
        <w:rPr>
          <w:rFonts w:ascii="微软雅黑" w:hAnsi="Times New Roman" w:cs="微软雅黑"/>
          <w:spacing w:val="-2"/>
          <w:kern w:val="0"/>
          <w:sz w:val="22"/>
        </w:rPr>
        <w:t>投标函；</w:t>
      </w:r>
    </w:p>
    <w:p>
      <w:pPr>
        <w:pStyle w:val="14"/>
        <w:numPr>
          <w:ilvl w:val="0"/>
          <w:numId w:val="6"/>
        </w:numPr>
        <w:tabs>
          <w:tab w:val="left" w:pos="360"/>
        </w:tabs>
        <w:autoSpaceDE w:val="0"/>
        <w:autoSpaceDN w:val="0"/>
        <w:adjustRightInd w:val="0"/>
        <w:spacing w:line="360" w:lineRule="auto"/>
        <w:ind w:left="450" w:leftChars="0" w:hanging="450" w:firstLineChars="0"/>
        <w:rPr>
          <w:rFonts w:ascii="微软雅黑" w:hAnsi="Times New Roman" w:cs="微软雅黑"/>
          <w:spacing w:val="-2"/>
          <w:kern w:val="0"/>
          <w:sz w:val="22"/>
        </w:rPr>
      </w:pPr>
      <w:r>
        <w:rPr>
          <w:rFonts w:hint="eastAsia" w:ascii="宋体" w:hAnsi="宋体" w:cs="宋体"/>
          <w:kern w:val="0"/>
          <w:sz w:val="22"/>
        </w:rPr>
        <w:t>法定代表人身份证明、</w:t>
      </w:r>
      <w:r>
        <w:rPr>
          <w:rFonts w:ascii="宋体" w:hAnsi="宋体" w:cs="宋体"/>
          <w:kern w:val="0"/>
          <w:sz w:val="22"/>
        </w:rPr>
        <w:t>法定代表人授权委托书(投标文件</w:t>
      </w:r>
      <w:r>
        <w:rPr>
          <w:rFonts w:hint="eastAsia" w:ascii="宋体" w:hAnsi="宋体" w:cs="宋体"/>
          <w:kern w:val="0"/>
          <w:sz w:val="22"/>
        </w:rPr>
        <w:t>由</w:t>
      </w:r>
      <w:r>
        <w:rPr>
          <w:rFonts w:ascii="宋体" w:hAnsi="宋体" w:cs="宋体"/>
          <w:kern w:val="0"/>
          <w:sz w:val="22"/>
        </w:rPr>
        <w:t>委托代理人签字</w:t>
      </w:r>
      <w:r>
        <w:rPr>
          <w:rFonts w:hint="eastAsia" w:ascii="宋体" w:hAnsi="宋体" w:cs="宋体"/>
          <w:kern w:val="0"/>
          <w:sz w:val="22"/>
        </w:rPr>
        <w:t>时</w:t>
      </w:r>
      <w:r>
        <w:rPr>
          <w:rFonts w:ascii="宋体" w:hAnsi="宋体" w:cs="宋体"/>
          <w:kern w:val="0"/>
          <w:sz w:val="22"/>
        </w:rPr>
        <w:t>提供</w:t>
      </w:r>
      <w:r>
        <w:rPr>
          <w:rFonts w:hint="eastAsia" w:ascii="宋体" w:hAnsi="宋体" w:cs="宋体"/>
          <w:kern w:val="0"/>
          <w:sz w:val="22"/>
        </w:rPr>
        <w:t>)</w:t>
      </w:r>
      <w:r>
        <w:rPr>
          <w:rFonts w:ascii="微软雅黑" w:hAnsi="Times New Roman" w:cs="微软雅黑"/>
          <w:spacing w:val="-2"/>
          <w:kern w:val="0"/>
          <w:sz w:val="22"/>
        </w:rPr>
        <w:t>；</w:t>
      </w:r>
    </w:p>
    <w:p>
      <w:pPr>
        <w:pStyle w:val="14"/>
        <w:numPr>
          <w:ilvl w:val="0"/>
          <w:numId w:val="6"/>
        </w:numPr>
        <w:tabs>
          <w:tab w:val="left" w:pos="360"/>
        </w:tabs>
        <w:autoSpaceDE w:val="0"/>
        <w:autoSpaceDN w:val="0"/>
        <w:adjustRightInd w:val="0"/>
        <w:spacing w:line="360" w:lineRule="auto"/>
        <w:ind w:right="4013" w:firstLineChars="0"/>
        <w:rPr>
          <w:rFonts w:ascii="微软雅黑" w:hAnsi="Times New Roman" w:cs="微软雅黑"/>
          <w:spacing w:val="-2"/>
          <w:kern w:val="0"/>
          <w:sz w:val="22"/>
        </w:rPr>
      </w:pPr>
      <w:r>
        <w:rPr>
          <w:rFonts w:ascii="微软雅黑" w:hAnsi="Times New Roman" w:cs="微软雅黑"/>
          <w:spacing w:val="-2"/>
          <w:kern w:val="0"/>
          <w:sz w:val="22"/>
        </w:rPr>
        <w:t>已标价工程量清单；</w:t>
      </w:r>
    </w:p>
    <w:p>
      <w:pPr>
        <w:pStyle w:val="14"/>
        <w:numPr>
          <w:ilvl w:val="0"/>
          <w:numId w:val="6"/>
        </w:numPr>
        <w:tabs>
          <w:tab w:val="left" w:pos="360"/>
        </w:tabs>
        <w:autoSpaceDE w:val="0"/>
        <w:autoSpaceDN w:val="0"/>
        <w:adjustRightInd w:val="0"/>
        <w:spacing w:line="360" w:lineRule="auto"/>
        <w:ind w:right="4013" w:firstLineChars="0"/>
        <w:rPr>
          <w:rFonts w:ascii="微软雅黑" w:hAnsi="Times New Roman" w:cs="微软雅黑"/>
          <w:spacing w:val="-2"/>
          <w:kern w:val="0"/>
          <w:sz w:val="22"/>
        </w:rPr>
      </w:pPr>
      <w:r>
        <w:rPr>
          <w:rFonts w:hint="eastAsia" w:ascii="微软雅黑" w:hAnsi="Times New Roman" w:cs="微软雅黑"/>
          <w:spacing w:val="-2"/>
          <w:kern w:val="0"/>
          <w:sz w:val="22"/>
        </w:rPr>
        <w:t>主要设备材料选用品牌一览表</w:t>
      </w:r>
    </w:p>
    <w:p>
      <w:pPr>
        <w:pStyle w:val="14"/>
        <w:numPr>
          <w:ilvl w:val="0"/>
          <w:numId w:val="6"/>
        </w:numPr>
        <w:tabs>
          <w:tab w:val="left" w:pos="360"/>
        </w:tabs>
        <w:autoSpaceDE w:val="0"/>
        <w:autoSpaceDN w:val="0"/>
        <w:adjustRightInd w:val="0"/>
        <w:spacing w:line="360" w:lineRule="auto"/>
        <w:ind w:right="4013" w:firstLineChars="0"/>
        <w:rPr>
          <w:rFonts w:ascii="微软雅黑" w:hAnsi="Times New Roman" w:cs="微软雅黑"/>
          <w:spacing w:val="-2"/>
          <w:kern w:val="0"/>
          <w:sz w:val="22"/>
        </w:rPr>
      </w:pPr>
      <w:r>
        <w:rPr>
          <w:rFonts w:ascii="微软雅黑" w:hAnsi="Times New Roman" w:cs="微软雅黑"/>
          <w:spacing w:val="-2"/>
          <w:kern w:val="0"/>
          <w:sz w:val="22"/>
        </w:rPr>
        <w:t>施工组织设计；</w:t>
      </w:r>
    </w:p>
    <w:p>
      <w:pPr>
        <w:pStyle w:val="14"/>
        <w:numPr>
          <w:ilvl w:val="0"/>
          <w:numId w:val="6"/>
        </w:numPr>
        <w:tabs>
          <w:tab w:val="left" w:pos="360"/>
        </w:tabs>
        <w:autoSpaceDE w:val="0"/>
        <w:autoSpaceDN w:val="0"/>
        <w:adjustRightInd w:val="0"/>
        <w:spacing w:line="360" w:lineRule="auto"/>
        <w:ind w:right="4013" w:firstLineChars="0"/>
        <w:rPr>
          <w:rFonts w:ascii="微软雅黑" w:hAnsi="Times New Roman" w:cs="微软雅黑"/>
          <w:spacing w:val="-2"/>
          <w:kern w:val="0"/>
          <w:sz w:val="22"/>
        </w:rPr>
      </w:pPr>
      <w:r>
        <w:rPr>
          <w:rFonts w:ascii="微软雅黑" w:hAnsi="Times New Roman" w:cs="微软雅黑"/>
          <w:spacing w:val="-2"/>
          <w:kern w:val="0"/>
          <w:sz w:val="22"/>
        </w:rPr>
        <w:t>资格审查资料；</w:t>
      </w:r>
    </w:p>
    <w:p>
      <w:pPr>
        <w:pStyle w:val="14"/>
        <w:numPr>
          <w:ilvl w:val="0"/>
          <w:numId w:val="6"/>
        </w:numPr>
        <w:tabs>
          <w:tab w:val="left" w:pos="360"/>
        </w:tabs>
        <w:autoSpaceDE w:val="0"/>
        <w:autoSpaceDN w:val="0"/>
        <w:adjustRightInd w:val="0"/>
        <w:spacing w:line="360" w:lineRule="auto"/>
        <w:ind w:right="4013" w:firstLineChars="0"/>
        <w:rPr>
          <w:rFonts w:ascii="微软雅黑" w:hAnsi="Times New Roman" w:cs="微软雅黑"/>
          <w:spacing w:val="-2"/>
          <w:kern w:val="0"/>
          <w:sz w:val="22"/>
        </w:rPr>
      </w:pPr>
      <w:r>
        <w:rPr>
          <w:rFonts w:hint="eastAsia" w:ascii="微软雅黑" w:hAnsi="Times New Roman" w:cs="微软雅黑"/>
          <w:spacing w:val="-2"/>
          <w:kern w:val="0"/>
          <w:sz w:val="22"/>
        </w:rPr>
        <w:t>投标人认为需要补充的其他材料</w:t>
      </w:r>
    </w:p>
    <w:p>
      <w:pPr>
        <w:pStyle w:val="15"/>
        <w:numPr>
          <w:ilvl w:val="0"/>
          <w:numId w:val="0"/>
        </w:numPr>
        <w:tabs>
          <w:tab w:val="left" w:pos="360"/>
        </w:tabs>
        <w:autoSpaceDE w:val="0"/>
        <w:autoSpaceDN w:val="0"/>
        <w:adjustRightInd w:val="0"/>
        <w:spacing w:line="360" w:lineRule="auto"/>
        <w:ind w:leftChars="0" w:right="4013" w:rightChars="0"/>
        <w:rPr>
          <w:rFonts w:hint="eastAsia" w:ascii="微软雅黑" w:hAnsi="Times New Roman" w:eastAsia="宋体" w:cs="微软雅黑"/>
          <w:b/>
          <w:bCs/>
          <w:spacing w:val="-2"/>
          <w:kern w:val="0"/>
          <w:sz w:val="22"/>
          <w:lang w:val="en-US" w:eastAsia="zh-CN"/>
        </w:rPr>
      </w:pPr>
      <w:r>
        <w:rPr>
          <w:rFonts w:hint="eastAsia" w:ascii="微软雅黑" w:hAnsi="Times New Roman" w:cs="微软雅黑"/>
          <w:b/>
          <w:bCs/>
          <w:spacing w:val="-2"/>
          <w:kern w:val="0"/>
          <w:sz w:val="22"/>
          <w:lang w:val="en-US" w:eastAsia="zh-CN"/>
        </w:rPr>
        <w:t>注：未提供格式的由投标人自行拟定格式。</w:t>
      </w:r>
    </w:p>
    <w:p>
      <w:pPr>
        <w:pStyle w:val="14"/>
        <w:numPr>
          <w:ilvl w:val="0"/>
          <w:numId w:val="0"/>
        </w:numPr>
        <w:tabs>
          <w:tab w:val="left" w:pos="360"/>
        </w:tabs>
        <w:autoSpaceDE w:val="0"/>
        <w:autoSpaceDN w:val="0"/>
        <w:adjustRightInd w:val="0"/>
        <w:spacing w:line="360" w:lineRule="auto"/>
        <w:ind w:leftChars="0" w:right="4013" w:rightChars="0"/>
        <w:rPr>
          <w:rFonts w:ascii="微软雅黑" w:hAnsi="Times New Roman" w:cs="微软雅黑"/>
          <w:spacing w:val="-2"/>
          <w:kern w:val="0"/>
          <w:sz w:val="22"/>
        </w:rPr>
      </w:pPr>
    </w:p>
    <w:p>
      <w:pPr>
        <w:autoSpaceDE w:val="0"/>
        <w:autoSpaceDN w:val="0"/>
        <w:adjustRightInd w:val="0"/>
        <w:snapToGrid w:val="0"/>
        <w:spacing w:line="360" w:lineRule="exact"/>
        <w:ind w:firstLine="723" w:firstLineChars="200"/>
        <w:jc w:val="center"/>
        <w:rPr>
          <w:rFonts w:cs="微软雅黑"/>
          <w:b/>
          <w:kern w:val="0"/>
          <w:sz w:val="36"/>
          <w:szCs w:val="36"/>
        </w:rPr>
      </w:pPr>
      <w:r>
        <w:rPr>
          <w:rFonts w:ascii="宋体" w:hAnsi="宋体" w:cs="微软雅黑"/>
          <w:b/>
          <w:kern w:val="0"/>
          <w:sz w:val="36"/>
          <w:szCs w:val="36"/>
        </w:rPr>
        <w:br w:type="page"/>
      </w:r>
      <w:r>
        <w:rPr>
          <w:rFonts w:cs="微软雅黑"/>
          <w:b/>
          <w:kern w:val="0"/>
          <w:sz w:val="36"/>
          <w:szCs w:val="36"/>
        </w:rPr>
        <w:t>一、投标函</w:t>
      </w:r>
    </w:p>
    <w:p>
      <w:pPr>
        <w:snapToGrid w:val="0"/>
        <w:spacing w:line="360" w:lineRule="exact"/>
        <w:rPr>
          <w:rFonts w:cs="宋体"/>
          <w:b/>
          <w:sz w:val="22"/>
        </w:rPr>
      </w:pPr>
      <w:r>
        <w:rPr>
          <w:rFonts w:cs="宋体"/>
          <w:b/>
          <w:sz w:val="22"/>
          <w:u w:val="single"/>
        </w:rPr>
        <w:t xml:space="preserve">                    </w:t>
      </w:r>
      <w:r>
        <w:rPr>
          <w:rFonts w:cs="宋体"/>
          <w:b/>
          <w:sz w:val="22"/>
        </w:rPr>
        <w:t>(招标人)：</w:t>
      </w:r>
    </w:p>
    <w:p>
      <w:pPr>
        <w:snapToGrid w:val="0"/>
        <w:spacing w:line="360" w:lineRule="exact"/>
        <w:ind w:firstLine="440" w:firstLineChars="200"/>
        <w:rPr>
          <w:rFonts w:cs="宋体"/>
          <w:b/>
          <w:sz w:val="22"/>
        </w:rPr>
      </w:pPr>
      <w:r>
        <w:rPr>
          <w:rFonts w:cs="宋体"/>
          <w:sz w:val="22"/>
        </w:rPr>
        <w:t>我方已全面阅读和研究了</w:t>
      </w:r>
      <w:r>
        <w:rPr>
          <w:rFonts w:cs="宋体"/>
          <w:b/>
          <w:bCs/>
          <w:sz w:val="22"/>
          <w:u w:val="single"/>
        </w:rPr>
        <w:t xml:space="preserve">                           </w:t>
      </w:r>
      <w:r>
        <w:rPr>
          <w:rFonts w:cs="宋体"/>
          <w:b/>
          <w:bCs/>
          <w:sz w:val="22"/>
        </w:rPr>
        <w:t>项目</w:t>
      </w:r>
      <w:r>
        <w:rPr>
          <w:rFonts w:cs="宋体"/>
          <w:sz w:val="22"/>
        </w:rPr>
        <w:t>招标文件和招标补充文件，并经过对项目现场的踏勘，澄清疑问，已充分理解并掌握了本项目招标的全部有关情况。同意接受招标文件的全部内容和条件，并按此确定本项目投标的要约内容，以本投标文件向你方发包的全部内容进行投标。投标报价为：人民币(大写)</w:t>
      </w:r>
      <w:r>
        <w:rPr>
          <w:rFonts w:cs="宋体"/>
          <w:sz w:val="22"/>
          <w:u w:val="single"/>
        </w:rPr>
        <w:t xml:space="preserve">       </w:t>
      </w:r>
      <w:r>
        <w:rPr>
          <w:rFonts w:hint="eastAsia" w:cs="宋体"/>
          <w:sz w:val="22"/>
          <w:u w:val="single"/>
        </w:rPr>
        <w:t xml:space="preserve">           </w:t>
      </w:r>
      <w:r>
        <w:rPr>
          <w:rFonts w:cs="宋体"/>
          <w:kern w:val="0"/>
          <w:sz w:val="22"/>
        </w:rPr>
        <w:t>(</w:t>
      </w:r>
      <w:r>
        <w:rPr>
          <w:rFonts w:cs="宋体"/>
          <w:spacing w:val="-61"/>
          <w:kern w:val="0"/>
          <w:sz w:val="22"/>
        </w:rPr>
        <w:t>¥</w:t>
      </w:r>
      <w:r>
        <w:rPr>
          <w:rFonts w:cs="宋体"/>
          <w:spacing w:val="43"/>
          <w:kern w:val="0"/>
          <w:sz w:val="22"/>
          <w:u w:val="single"/>
        </w:rPr>
        <w:t xml:space="preserve">    </w:t>
      </w:r>
      <w:r>
        <w:rPr>
          <w:rFonts w:hint="eastAsia" w:cs="宋体"/>
          <w:spacing w:val="43"/>
          <w:kern w:val="0"/>
          <w:sz w:val="22"/>
          <w:u w:val="single"/>
        </w:rPr>
        <w:t xml:space="preserve">         </w:t>
      </w:r>
      <w:r>
        <w:rPr>
          <w:rFonts w:cs="宋体"/>
          <w:spacing w:val="43"/>
          <w:kern w:val="0"/>
          <w:sz w:val="22"/>
          <w:u w:val="single"/>
        </w:rPr>
        <w:t xml:space="preserve">   </w:t>
      </w:r>
      <w:r>
        <w:rPr>
          <w:rFonts w:cs="宋体"/>
          <w:kern w:val="0"/>
          <w:sz w:val="22"/>
          <w:u w:val="single"/>
        </w:rPr>
        <w:tab/>
      </w:r>
      <w:r>
        <w:rPr>
          <w:rFonts w:cs="宋体"/>
          <w:kern w:val="0"/>
          <w:sz w:val="22"/>
          <w:u w:val="single"/>
        </w:rPr>
        <w:tab/>
      </w:r>
      <w:r>
        <w:rPr>
          <w:rFonts w:cs="宋体"/>
          <w:spacing w:val="-12"/>
          <w:kern w:val="0"/>
          <w:sz w:val="22"/>
        </w:rPr>
        <w:t>)</w:t>
      </w:r>
      <w:r>
        <w:rPr>
          <w:rFonts w:cs="宋体"/>
          <w:kern w:val="0"/>
          <w:sz w:val="22"/>
        </w:rPr>
        <w:t>；</w:t>
      </w:r>
      <w:r>
        <w:rPr>
          <w:rFonts w:cs="宋体"/>
          <w:sz w:val="22"/>
        </w:rPr>
        <w:t>项目负责人为：</w:t>
      </w:r>
      <w:r>
        <w:rPr>
          <w:rFonts w:cs="宋体"/>
          <w:sz w:val="22"/>
          <w:u w:val="single"/>
        </w:rPr>
        <w:t xml:space="preserve">    </w:t>
      </w:r>
      <w:r>
        <w:rPr>
          <w:rFonts w:hint="eastAsia" w:cs="宋体"/>
          <w:sz w:val="22"/>
          <w:u w:val="single"/>
        </w:rPr>
        <w:t xml:space="preserve">      </w:t>
      </w:r>
      <w:r>
        <w:rPr>
          <w:rFonts w:cs="宋体"/>
          <w:sz w:val="22"/>
          <w:u w:val="single"/>
        </w:rPr>
        <w:t xml:space="preserve">        </w:t>
      </w:r>
      <w:r>
        <w:rPr>
          <w:rFonts w:cs="宋体"/>
          <w:sz w:val="22"/>
        </w:rPr>
        <w:t>(身份证号码：</w:t>
      </w:r>
      <w:r>
        <w:rPr>
          <w:rFonts w:cs="宋体"/>
          <w:sz w:val="22"/>
          <w:u w:val="single"/>
        </w:rPr>
        <w:t xml:space="preserve">             </w:t>
      </w:r>
      <w:r>
        <w:rPr>
          <w:rFonts w:hint="eastAsia" w:cs="宋体"/>
          <w:sz w:val="22"/>
        </w:rPr>
        <w:t>，电话号码：</w:t>
      </w:r>
      <w:r>
        <w:rPr>
          <w:rFonts w:hint="eastAsia" w:cs="宋体"/>
          <w:sz w:val="22"/>
          <w:u w:val="single"/>
        </w:rPr>
        <w:t xml:space="preserve">                          </w:t>
      </w:r>
      <w:r>
        <w:rPr>
          <w:rFonts w:cs="宋体"/>
          <w:sz w:val="22"/>
        </w:rPr>
        <w:t>)</w:t>
      </w:r>
      <w:r>
        <w:rPr>
          <w:rFonts w:hint="eastAsia" w:cs="宋体"/>
          <w:sz w:val="22"/>
        </w:rPr>
        <w:t>；</w:t>
      </w:r>
      <w:r>
        <w:rPr>
          <w:rFonts w:cs="宋体"/>
          <w:sz w:val="22"/>
        </w:rPr>
        <w:t>工期</w:t>
      </w:r>
      <w:r>
        <w:rPr>
          <w:rFonts w:cs="宋体"/>
          <w:sz w:val="22"/>
          <w:u w:val="single"/>
        </w:rPr>
        <w:t xml:space="preserve">  </w:t>
      </w:r>
      <w:r>
        <w:rPr>
          <w:rFonts w:hint="eastAsia" w:cs="宋体"/>
          <w:b/>
          <w:sz w:val="22"/>
          <w:u w:val="single"/>
        </w:rPr>
        <w:t xml:space="preserve">                                   </w:t>
      </w:r>
      <w:r>
        <w:rPr>
          <w:rFonts w:hint="eastAsia" w:ascii="宋体" w:hAnsi="宋体"/>
          <w:sz w:val="22"/>
        </w:rPr>
        <w:t>日历天</w:t>
      </w:r>
      <w:r>
        <w:rPr>
          <w:rFonts w:hint="eastAsia" w:cs="宋体"/>
          <w:b/>
          <w:sz w:val="22"/>
        </w:rPr>
        <w:t>；</w:t>
      </w:r>
      <w:r>
        <w:rPr>
          <w:rFonts w:hint="eastAsia" w:ascii="宋体" w:hAnsi="宋体" w:cs="宋体"/>
          <w:sz w:val="22"/>
        </w:rPr>
        <w:t>工程质量达到一次验收合格</w:t>
      </w:r>
      <w:r>
        <w:rPr>
          <w:rFonts w:cs="宋体"/>
          <w:sz w:val="22"/>
        </w:rPr>
        <w:t>。</w:t>
      </w:r>
    </w:p>
    <w:p>
      <w:pPr>
        <w:snapToGrid w:val="0"/>
        <w:spacing w:line="360" w:lineRule="exact"/>
        <w:ind w:firstLine="440" w:firstLineChars="200"/>
        <w:rPr>
          <w:rFonts w:cs="宋体"/>
          <w:b/>
          <w:sz w:val="22"/>
        </w:rPr>
      </w:pPr>
      <w:r>
        <w:rPr>
          <w:rFonts w:ascii="宋体" w:hAnsi="宋体"/>
          <w:sz w:val="22"/>
        </w:rPr>
        <w:t>1</w:t>
      </w:r>
      <w:r>
        <w:rPr>
          <w:rFonts w:hint="eastAsia" w:ascii="宋体" w:hAnsi="宋体"/>
          <w:sz w:val="22"/>
        </w:rPr>
        <w:t>.根据招标人要求，做出如下承诺：</w:t>
      </w:r>
    </w:p>
    <w:p>
      <w:pPr>
        <w:snapToGrid w:val="0"/>
        <w:spacing w:line="360" w:lineRule="exact"/>
        <w:ind w:firstLine="440" w:firstLineChars="200"/>
        <w:rPr>
          <w:rFonts w:cs="宋体"/>
          <w:b/>
          <w:sz w:val="22"/>
        </w:rPr>
      </w:pPr>
      <w:r>
        <w:rPr>
          <w:rFonts w:ascii="宋体" w:hAnsi="宋体"/>
          <w:sz w:val="22"/>
        </w:rPr>
        <w:t>(1</w:t>
      </w:r>
      <w:r>
        <w:rPr>
          <w:rFonts w:hint="eastAsia" w:ascii="宋体" w:hAnsi="宋体"/>
          <w:sz w:val="22"/>
        </w:rPr>
        <w:t>)</w:t>
      </w:r>
      <w:r>
        <w:rPr>
          <w:rFonts w:cs="宋体"/>
          <w:b/>
          <w:sz w:val="22"/>
        </w:rPr>
        <w:t xml:space="preserve"> </w:t>
      </w:r>
      <w:r>
        <w:rPr>
          <w:rFonts w:hint="eastAsia" w:ascii="宋体" w:hAnsi="宋体" w:cs="Arial"/>
          <w:b/>
          <w:sz w:val="22"/>
        </w:rPr>
        <w:t>本工程计日工单价为：</w:t>
      </w:r>
      <w:r>
        <w:rPr>
          <w:rFonts w:hint="eastAsia" w:ascii="宋体" w:hAnsi="宋体" w:cs="Arial"/>
          <w:b/>
          <w:sz w:val="22"/>
          <w:u w:val="single"/>
        </w:rPr>
        <w:t xml:space="preserve">      </w:t>
      </w:r>
      <w:r>
        <w:rPr>
          <w:rFonts w:hint="eastAsia" w:ascii="宋体" w:hAnsi="宋体" w:cs="Arial"/>
          <w:b/>
          <w:sz w:val="22"/>
        </w:rPr>
        <w:t>元/工日；</w:t>
      </w:r>
    </w:p>
    <w:p>
      <w:pPr>
        <w:snapToGrid w:val="0"/>
        <w:spacing w:line="360" w:lineRule="exact"/>
        <w:ind w:firstLine="440" w:firstLineChars="200"/>
        <w:rPr>
          <w:rFonts w:cs="宋体"/>
          <w:b/>
          <w:sz w:val="22"/>
        </w:rPr>
      </w:pPr>
      <w:r>
        <w:rPr>
          <w:rFonts w:ascii="宋体" w:hAnsi="宋体"/>
          <w:sz w:val="22"/>
        </w:rPr>
        <w:t>(2</w:t>
      </w:r>
      <w:r>
        <w:rPr>
          <w:rFonts w:hint="eastAsia" w:ascii="宋体" w:hAnsi="宋体"/>
          <w:sz w:val="22"/>
        </w:rPr>
        <w:t>)</w:t>
      </w:r>
      <w:r>
        <w:rPr>
          <w:rFonts w:cs="宋体"/>
          <w:b/>
          <w:sz w:val="22"/>
        </w:rPr>
        <w:t xml:space="preserve"> </w:t>
      </w:r>
      <w:r>
        <w:rPr>
          <w:rFonts w:hint="eastAsia" w:ascii="宋体" w:hAnsi="宋体"/>
          <w:sz w:val="22"/>
        </w:rPr>
        <w:t>如我方中标，在收到中标通知书后，在中标通知书规定的期限内与你方签订合同；</w:t>
      </w:r>
    </w:p>
    <w:p>
      <w:pPr>
        <w:snapToGrid w:val="0"/>
        <w:spacing w:line="360" w:lineRule="exact"/>
        <w:ind w:firstLine="440" w:firstLineChars="200"/>
        <w:rPr>
          <w:rFonts w:cs="宋体"/>
          <w:b/>
          <w:sz w:val="22"/>
        </w:rPr>
      </w:pPr>
      <w:r>
        <w:rPr>
          <w:rFonts w:ascii="宋体" w:hAnsi="宋体"/>
          <w:sz w:val="22"/>
        </w:rPr>
        <w:t>(3</w:t>
      </w:r>
      <w:r>
        <w:rPr>
          <w:rFonts w:hint="eastAsia" w:ascii="宋体" w:hAnsi="宋体"/>
          <w:sz w:val="22"/>
        </w:rPr>
        <w:t>)</w:t>
      </w:r>
      <w:r>
        <w:rPr>
          <w:rFonts w:cs="宋体"/>
          <w:b/>
          <w:sz w:val="22"/>
        </w:rPr>
        <w:t xml:space="preserve"> </w:t>
      </w:r>
      <w:r>
        <w:rPr>
          <w:rFonts w:hint="eastAsia" w:ascii="宋体" w:hAnsi="宋体"/>
          <w:sz w:val="22"/>
        </w:rPr>
        <w:t>如我方中标，按照招标文件规定向你方提交履约保证金；</w:t>
      </w:r>
    </w:p>
    <w:p>
      <w:pPr>
        <w:snapToGrid w:val="0"/>
        <w:spacing w:line="360" w:lineRule="exact"/>
        <w:ind w:firstLine="440" w:firstLineChars="200"/>
        <w:rPr>
          <w:rFonts w:cs="宋体"/>
          <w:b/>
          <w:sz w:val="22"/>
        </w:rPr>
      </w:pPr>
      <w:r>
        <w:rPr>
          <w:rFonts w:ascii="宋体" w:hAnsi="宋体"/>
          <w:sz w:val="22"/>
        </w:rPr>
        <w:t>(4</w:t>
      </w:r>
      <w:r>
        <w:rPr>
          <w:rFonts w:hint="eastAsia" w:ascii="宋体" w:hAnsi="宋体"/>
          <w:sz w:val="22"/>
        </w:rPr>
        <w:t>)我方</w:t>
      </w:r>
      <w:bookmarkStart w:id="28" w:name="_Hlk47708015"/>
      <w:r>
        <w:rPr>
          <w:rFonts w:hint="eastAsia" w:ascii="宋体" w:hAnsi="宋体"/>
          <w:sz w:val="22"/>
        </w:rPr>
        <w:t>未</w:t>
      </w:r>
      <w:r>
        <w:rPr>
          <w:rFonts w:ascii="宋体" w:hAnsi="宋体"/>
          <w:sz w:val="22"/>
        </w:rPr>
        <w:t>被列入失信被执行人名单</w:t>
      </w:r>
      <w:bookmarkEnd w:id="28"/>
      <w:r>
        <w:rPr>
          <w:rFonts w:ascii="宋体" w:hAnsi="宋体"/>
          <w:sz w:val="22"/>
        </w:rPr>
        <w:t>(以</w:t>
      </w:r>
      <w:r>
        <w:rPr>
          <w:rFonts w:ascii="宋体" w:hAnsi="宋体" w:cs="宋体"/>
          <w:sz w:val="22"/>
        </w:rPr>
        <w:t>投标截止日</w:t>
      </w:r>
      <w:r>
        <w:rPr>
          <w:rFonts w:ascii="宋体" w:hAnsi="宋体"/>
          <w:sz w:val="22"/>
        </w:rPr>
        <w:t>“信用中国”网站查询结果为准)</w:t>
      </w:r>
      <w:r>
        <w:rPr>
          <w:rFonts w:hint="eastAsia" w:ascii="宋体" w:hAnsi="宋体"/>
          <w:sz w:val="22"/>
        </w:rPr>
        <w:t>；</w:t>
      </w:r>
    </w:p>
    <w:p>
      <w:pPr>
        <w:snapToGrid w:val="0"/>
        <w:spacing w:line="360" w:lineRule="exact"/>
        <w:ind w:firstLine="440" w:firstLineChars="200"/>
        <w:rPr>
          <w:rFonts w:cs="宋体"/>
          <w:b/>
          <w:sz w:val="22"/>
        </w:rPr>
      </w:pPr>
      <w:r>
        <w:rPr>
          <w:rFonts w:hint="eastAsia" w:ascii="宋体" w:hAnsi="宋体"/>
          <w:sz w:val="22"/>
        </w:rPr>
        <w:t>(5)</w:t>
      </w:r>
      <w:r>
        <w:rPr>
          <w:rFonts w:hint="eastAsia" w:ascii="宋体" w:hAnsi="宋体" w:cs="宋体"/>
          <w:sz w:val="22"/>
        </w:rPr>
        <w:t>我方及</w:t>
      </w:r>
      <w:r>
        <w:rPr>
          <w:rFonts w:ascii="宋体" w:hAnsi="宋体" w:cs="宋体"/>
          <w:sz w:val="22"/>
        </w:rPr>
        <w:t>拟</w:t>
      </w:r>
      <w:r>
        <w:rPr>
          <w:rFonts w:hint="eastAsia" w:ascii="宋体" w:hAnsi="宋体" w:cs="宋体"/>
          <w:sz w:val="22"/>
        </w:rPr>
        <w:t>派项目负责人在招标公告规定期限内无</w:t>
      </w:r>
      <w:r>
        <w:rPr>
          <w:rFonts w:ascii="宋体" w:hAnsi="宋体" w:cs="宋体"/>
          <w:sz w:val="22"/>
        </w:rPr>
        <w:t>行贿犯罪</w:t>
      </w:r>
      <w:r>
        <w:rPr>
          <w:rFonts w:hint="eastAsia" w:ascii="宋体" w:hAnsi="宋体" w:cs="宋体"/>
          <w:sz w:val="22"/>
        </w:rPr>
        <w:t>记录</w:t>
      </w:r>
      <w:r>
        <w:rPr>
          <w:rFonts w:ascii="宋体" w:hAnsi="宋体" w:cs="宋体"/>
          <w:sz w:val="22"/>
        </w:rPr>
        <w:t>(以中国裁判文书网查询结果为准)</w:t>
      </w:r>
      <w:r>
        <w:rPr>
          <w:rFonts w:hint="eastAsia" w:ascii="宋体" w:hAnsi="宋体" w:cs="宋体"/>
          <w:sz w:val="22"/>
        </w:rPr>
        <w:t>；</w:t>
      </w:r>
    </w:p>
    <w:p>
      <w:pPr>
        <w:snapToGrid w:val="0"/>
        <w:spacing w:line="360" w:lineRule="exact"/>
        <w:ind w:firstLine="440" w:firstLineChars="200"/>
        <w:rPr>
          <w:kern w:val="0"/>
          <w:sz w:val="22"/>
        </w:rPr>
      </w:pPr>
      <w:r>
        <w:rPr>
          <w:rFonts w:hint="eastAsia" w:ascii="宋体" w:hAnsi="宋体"/>
          <w:sz w:val="22"/>
        </w:rPr>
        <w:t>(</w:t>
      </w:r>
      <w:r>
        <w:rPr>
          <w:rFonts w:ascii="宋体" w:hAnsi="宋体"/>
          <w:sz w:val="22"/>
        </w:rPr>
        <w:t>6</w:t>
      </w:r>
      <w:r>
        <w:rPr>
          <w:rFonts w:hint="eastAsia" w:ascii="宋体" w:hAnsi="宋体"/>
          <w:sz w:val="22"/>
        </w:rPr>
        <w:t>)</w:t>
      </w:r>
      <w:r>
        <w:rPr>
          <w:kern w:val="0"/>
          <w:sz w:val="22"/>
        </w:rPr>
        <w:t>在招投标过程中，廉洁自律并对所获悉的招标人的相关信息予以保密；如我方中标，承诺将招标文件所附的保密承诺书、廉洁自律承诺书作为合同附件</w:t>
      </w:r>
      <w:r>
        <w:rPr>
          <w:rFonts w:hint="eastAsia"/>
          <w:kern w:val="0"/>
          <w:sz w:val="22"/>
        </w:rPr>
        <w:t>；</w:t>
      </w:r>
    </w:p>
    <w:p>
      <w:pPr>
        <w:snapToGrid w:val="0"/>
        <w:spacing w:line="360" w:lineRule="exact"/>
        <w:ind w:firstLine="440" w:firstLineChars="200"/>
        <w:rPr>
          <w:rFonts w:hint="eastAsia" w:ascii="宋体" w:hAnsi="宋体" w:cs="宋体"/>
          <w:sz w:val="22"/>
        </w:rPr>
      </w:pPr>
      <w:r>
        <w:rPr>
          <w:rFonts w:hint="eastAsia" w:ascii="宋体" w:hAnsi="宋体"/>
          <w:sz w:val="22"/>
        </w:rPr>
        <w:t>(</w:t>
      </w:r>
      <w:r>
        <w:rPr>
          <w:rFonts w:hint="eastAsia" w:ascii="宋体" w:hAnsi="宋体"/>
          <w:sz w:val="22"/>
          <w:lang w:val="en-US" w:eastAsia="zh-CN"/>
        </w:rPr>
        <w:t>7</w:t>
      </w:r>
      <w:r>
        <w:rPr>
          <w:rFonts w:hint="eastAsia" w:ascii="宋体" w:hAnsi="宋体"/>
          <w:sz w:val="22"/>
        </w:rPr>
        <w:t>)</w:t>
      </w:r>
      <w:r>
        <w:rPr>
          <w:rFonts w:ascii="宋体" w:hAnsi="宋体"/>
          <w:sz w:val="22"/>
        </w:rPr>
        <w:t>我方承诺</w:t>
      </w:r>
      <w:r>
        <w:rPr>
          <w:rFonts w:hint="eastAsia" w:ascii="宋体" w:hAnsi="宋体"/>
          <w:sz w:val="22"/>
        </w:rPr>
        <w:t>所递交的投标文件及有关资料内容完整、真实和准确。</w:t>
      </w:r>
    </w:p>
    <w:p>
      <w:pPr>
        <w:snapToGrid w:val="0"/>
        <w:spacing w:line="360" w:lineRule="exact"/>
        <w:ind w:firstLine="440"/>
        <w:rPr>
          <w:rFonts w:cs="宋体"/>
          <w:b/>
          <w:sz w:val="22"/>
        </w:rPr>
      </w:pPr>
      <w:r>
        <w:rPr>
          <w:kern w:val="0"/>
          <w:sz w:val="22"/>
        </w:rPr>
        <w:t>以上承诺如有虚假，我方愿意接受投标保证金不予退还的处罚，给招标人造成损失的，愿意依法承担赔偿责任。如已中标，同意招标人取消我公司中标资格的处理。</w:t>
      </w:r>
    </w:p>
    <w:p>
      <w:pPr>
        <w:snapToGrid w:val="0"/>
        <w:spacing w:line="360" w:lineRule="exact"/>
        <w:ind w:firstLine="440" w:firstLineChars="200"/>
        <w:rPr>
          <w:rFonts w:cs="宋体"/>
          <w:sz w:val="22"/>
        </w:rPr>
      </w:pPr>
      <w:r>
        <w:rPr>
          <w:rFonts w:hint="eastAsia" w:ascii="宋体" w:hAnsi="宋体"/>
          <w:sz w:val="22"/>
        </w:rPr>
        <w:t>2.我方已详细审查招标文件包括澄清函和修改文件</w:t>
      </w:r>
      <w:r>
        <w:rPr>
          <w:rFonts w:ascii="宋体" w:hAnsi="宋体"/>
          <w:sz w:val="22"/>
        </w:rPr>
        <w:t>(若有)、所有</w:t>
      </w:r>
      <w:r>
        <w:rPr>
          <w:rFonts w:hint="eastAsia" w:ascii="宋体" w:hAnsi="宋体"/>
          <w:sz w:val="22"/>
        </w:rPr>
        <w:t>已</w:t>
      </w:r>
      <w:r>
        <w:rPr>
          <w:rFonts w:ascii="宋体" w:hAnsi="宋体"/>
          <w:sz w:val="22"/>
        </w:rPr>
        <w:t>提供的资料以及有关附件，我</w:t>
      </w:r>
      <w:r>
        <w:rPr>
          <w:rFonts w:hint="eastAsia" w:ascii="宋体" w:hAnsi="宋体"/>
          <w:sz w:val="22"/>
        </w:rPr>
        <w:t>方</w:t>
      </w:r>
      <w:r>
        <w:rPr>
          <w:rFonts w:ascii="宋体" w:hAnsi="宋体"/>
          <w:sz w:val="22"/>
        </w:rPr>
        <w:t>已完全理解上述文件的全部内容</w:t>
      </w:r>
      <w:r>
        <w:rPr>
          <w:rFonts w:hint="eastAsia" w:ascii="宋体" w:hAnsi="宋体"/>
          <w:sz w:val="22"/>
        </w:rPr>
        <w:t>且无异议</w:t>
      </w:r>
      <w:r>
        <w:rPr>
          <w:rFonts w:ascii="宋体" w:hAnsi="宋体"/>
          <w:sz w:val="22"/>
        </w:rPr>
        <w:t>，并放弃提出任何误解或不明作为抗辩的权利。</w:t>
      </w:r>
    </w:p>
    <w:p>
      <w:pPr>
        <w:snapToGrid w:val="0"/>
        <w:spacing w:line="360" w:lineRule="exact"/>
        <w:ind w:firstLine="440" w:firstLineChars="200"/>
        <w:rPr>
          <w:rFonts w:cs="宋体"/>
          <w:sz w:val="22"/>
        </w:rPr>
      </w:pPr>
      <w:r>
        <w:rPr>
          <w:rFonts w:hint="eastAsia" w:ascii="宋体" w:hAnsi="宋体"/>
          <w:sz w:val="22"/>
        </w:rPr>
        <w:t>3.我方同意按照你方可能提出的要求，提供有关的任何其它数字或资料，并对你方可能不接受最低报价及任何报价表示理解。</w:t>
      </w:r>
    </w:p>
    <w:p>
      <w:pPr>
        <w:snapToGrid w:val="0"/>
        <w:spacing w:line="360" w:lineRule="exact"/>
        <w:ind w:firstLine="440" w:firstLineChars="200"/>
        <w:rPr>
          <w:rFonts w:cs="宋体"/>
          <w:sz w:val="22"/>
        </w:rPr>
      </w:pPr>
      <w:r>
        <w:rPr>
          <w:rFonts w:hint="eastAsia" w:ascii="宋体" w:hAnsi="宋体"/>
          <w:sz w:val="22"/>
        </w:rPr>
        <w:t>4.在合同协议书正式签署生效之前，本投标函连同你方的中标通知书将构成我们双方之间共同遵守的文件，对双方具有约束力。</w:t>
      </w:r>
    </w:p>
    <w:p>
      <w:pPr>
        <w:snapToGrid w:val="0"/>
        <w:spacing w:line="360" w:lineRule="exact"/>
        <w:ind w:firstLine="440" w:firstLineChars="200"/>
        <w:rPr>
          <w:rFonts w:cs="宋体"/>
          <w:sz w:val="22"/>
        </w:rPr>
      </w:pPr>
      <w:r>
        <w:rPr>
          <w:rFonts w:hint="eastAsia" w:ascii="宋体" w:hAnsi="宋体"/>
          <w:sz w:val="22"/>
        </w:rPr>
        <w:t>5.(其他补充说明)</w:t>
      </w:r>
      <w:r>
        <w:rPr>
          <w:rFonts w:ascii="宋体" w:hAnsi="宋体"/>
          <w:sz w:val="22"/>
          <w:u w:val="single"/>
        </w:rPr>
        <w:t xml:space="preserve">                                              </w:t>
      </w:r>
      <w:r>
        <w:rPr>
          <w:rFonts w:hint="eastAsia" w:ascii="宋体" w:hAnsi="宋体"/>
          <w:sz w:val="22"/>
        </w:rPr>
        <w:t>。</w:t>
      </w:r>
    </w:p>
    <w:p>
      <w:pPr>
        <w:snapToGrid w:val="0"/>
        <w:spacing w:line="360" w:lineRule="exact"/>
        <w:ind w:firstLine="3968" w:firstLineChars="1804"/>
        <w:jc w:val="left"/>
        <w:rPr>
          <w:rFonts w:cs="宋体"/>
          <w:sz w:val="22"/>
        </w:rPr>
      </w:pPr>
    </w:p>
    <w:p>
      <w:pPr>
        <w:snapToGrid w:val="0"/>
        <w:spacing w:line="360" w:lineRule="exact"/>
        <w:ind w:firstLine="3968" w:firstLineChars="1804"/>
        <w:jc w:val="left"/>
        <w:rPr>
          <w:rFonts w:cs="宋体"/>
          <w:sz w:val="22"/>
        </w:rPr>
      </w:pPr>
    </w:p>
    <w:p>
      <w:pPr>
        <w:snapToGrid w:val="0"/>
        <w:spacing w:line="360" w:lineRule="exact"/>
        <w:ind w:firstLine="3968" w:firstLineChars="1804"/>
        <w:jc w:val="left"/>
        <w:rPr>
          <w:rFonts w:cs="宋体"/>
          <w:sz w:val="22"/>
        </w:rPr>
      </w:pPr>
      <w:r>
        <w:rPr>
          <w:rFonts w:cs="宋体"/>
          <w:sz w:val="22"/>
        </w:rPr>
        <w:t>投标人：</w:t>
      </w:r>
      <w:r>
        <w:rPr>
          <w:rFonts w:cs="宋体"/>
          <w:sz w:val="22"/>
          <w:u w:val="single"/>
        </w:rPr>
        <w:t xml:space="preserve">                </w:t>
      </w:r>
      <w:r>
        <w:rPr>
          <w:rFonts w:cs="宋体"/>
          <w:sz w:val="22"/>
        </w:rPr>
        <w:t>(盖章)</w:t>
      </w:r>
    </w:p>
    <w:p>
      <w:pPr>
        <w:snapToGrid w:val="0"/>
        <w:spacing w:line="360" w:lineRule="exact"/>
        <w:ind w:firstLine="3968" w:firstLineChars="1804"/>
        <w:jc w:val="left"/>
        <w:rPr>
          <w:rFonts w:cs="宋体"/>
          <w:sz w:val="22"/>
          <w:u w:val="single"/>
        </w:rPr>
      </w:pPr>
      <w:r>
        <w:rPr>
          <w:rFonts w:cs="宋体"/>
          <w:sz w:val="22"/>
        </w:rPr>
        <w:t>法定代表或委托代理人：</w:t>
      </w:r>
      <w:r>
        <w:rPr>
          <w:rFonts w:cs="宋体"/>
          <w:sz w:val="22"/>
          <w:u w:val="single"/>
        </w:rPr>
        <w:t xml:space="preserve">         </w:t>
      </w:r>
      <w:r>
        <w:rPr>
          <w:rFonts w:cs="宋体"/>
          <w:sz w:val="22"/>
        </w:rPr>
        <w:t>(签字或盖章)</w:t>
      </w:r>
    </w:p>
    <w:p>
      <w:pPr>
        <w:snapToGrid w:val="0"/>
        <w:spacing w:line="360" w:lineRule="exact"/>
        <w:ind w:firstLine="3968" w:firstLineChars="1804"/>
        <w:jc w:val="left"/>
        <w:rPr>
          <w:rFonts w:cs="宋体"/>
          <w:sz w:val="22"/>
          <w:u w:val="single"/>
        </w:rPr>
      </w:pPr>
      <w:r>
        <w:rPr>
          <w:rFonts w:cs="宋体"/>
          <w:sz w:val="22"/>
        </w:rPr>
        <w:t>联系人：</w:t>
      </w:r>
      <w:r>
        <w:rPr>
          <w:rFonts w:cs="宋体"/>
          <w:sz w:val="22"/>
          <w:u w:val="single"/>
        </w:rPr>
        <w:t xml:space="preserve">                    </w:t>
      </w:r>
    </w:p>
    <w:p>
      <w:pPr>
        <w:snapToGrid w:val="0"/>
        <w:spacing w:line="360" w:lineRule="exact"/>
        <w:ind w:firstLine="3968" w:firstLineChars="1804"/>
        <w:jc w:val="left"/>
        <w:rPr>
          <w:rFonts w:cs="宋体"/>
          <w:sz w:val="22"/>
          <w:u w:val="single"/>
        </w:rPr>
      </w:pPr>
      <w:r>
        <w:rPr>
          <w:rFonts w:cs="宋体"/>
          <w:sz w:val="22"/>
        </w:rPr>
        <w:t>联系地址：</w:t>
      </w:r>
      <w:r>
        <w:rPr>
          <w:rFonts w:cs="宋体"/>
          <w:sz w:val="22"/>
          <w:u w:val="single"/>
        </w:rPr>
        <w:t xml:space="preserve">                    </w:t>
      </w:r>
    </w:p>
    <w:p>
      <w:pPr>
        <w:snapToGrid w:val="0"/>
        <w:spacing w:line="360" w:lineRule="exact"/>
        <w:ind w:firstLine="3968" w:firstLineChars="1804"/>
        <w:jc w:val="left"/>
        <w:rPr>
          <w:rFonts w:cs="宋体"/>
          <w:sz w:val="22"/>
          <w:u w:val="single"/>
        </w:rPr>
      </w:pPr>
      <w:r>
        <w:rPr>
          <w:rFonts w:cs="宋体"/>
          <w:sz w:val="22"/>
        </w:rPr>
        <w:t>电话：</w:t>
      </w:r>
      <w:r>
        <w:rPr>
          <w:rFonts w:cs="宋体"/>
          <w:sz w:val="22"/>
          <w:u w:val="single"/>
        </w:rPr>
        <w:t xml:space="preserve">                    </w:t>
      </w:r>
    </w:p>
    <w:p>
      <w:pPr>
        <w:snapToGrid w:val="0"/>
        <w:spacing w:line="360" w:lineRule="exact"/>
        <w:ind w:firstLine="3968" w:firstLineChars="1804"/>
        <w:jc w:val="left"/>
        <w:rPr>
          <w:rFonts w:cs="宋体"/>
          <w:sz w:val="22"/>
          <w:u w:val="single"/>
        </w:rPr>
      </w:pPr>
      <w:r>
        <w:rPr>
          <w:rFonts w:cs="宋体"/>
          <w:sz w:val="22"/>
        </w:rPr>
        <w:t>邮编：</w:t>
      </w:r>
      <w:r>
        <w:rPr>
          <w:rFonts w:cs="宋体"/>
          <w:sz w:val="22"/>
          <w:u w:val="single"/>
        </w:rPr>
        <w:t xml:space="preserve">                    </w:t>
      </w:r>
    </w:p>
    <w:p>
      <w:pPr>
        <w:snapToGrid w:val="0"/>
        <w:spacing w:line="360" w:lineRule="exact"/>
        <w:ind w:firstLine="3968" w:firstLineChars="1804"/>
        <w:jc w:val="left"/>
        <w:rPr>
          <w:rFonts w:cs="宋体"/>
          <w:sz w:val="22"/>
        </w:rPr>
      </w:pPr>
      <w:r>
        <w:rPr>
          <w:rFonts w:cs="宋体"/>
          <w:sz w:val="22"/>
          <w:u w:val="single"/>
        </w:rPr>
        <w:t xml:space="preserve">       </w:t>
      </w:r>
      <w:r>
        <w:rPr>
          <w:rFonts w:cs="宋体"/>
          <w:sz w:val="22"/>
        </w:rPr>
        <w:t xml:space="preserve">年 </w:t>
      </w:r>
      <w:r>
        <w:rPr>
          <w:rFonts w:cs="宋体"/>
          <w:sz w:val="22"/>
          <w:u w:val="single"/>
        </w:rPr>
        <w:t xml:space="preserve">       </w:t>
      </w:r>
      <w:r>
        <w:rPr>
          <w:rFonts w:cs="宋体"/>
          <w:sz w:val="22"/>
        </w:rPr>
        <w:t xml:space="preserve"> 月</w:t>
      </w:r>
      <w:r>
        <w:rPr>
          <w:rFonts w:cs="宋体"/>
          <w:sz w:val="22"/>
          <w:u w:val="single"/>
        </w:rPr>
        <w:t xml:space="preserve">      </w:t>
      </w:r>
      <w:r>
        <w:rPr>
          <w:rFonts w:cs="宋体"/>
          <w:sz w:val="22"/>
        </w:rPr>
        <w:t>日</w:t>
      </w:r>
    </w:p>
    <w:p>
      <w:pPr>
        <w:widowControl/>
        <w:jc w:val="left"/>
        <w:rPr>
          <w:rFonts w:cs="微软雅黑"/>
          <w:b/>
          <w:kern w:val="0"/>
          <w:sz w:val="36"/>
          <w:szCs w:val="36"/>
        </w:rPr>
      </w:pPr>
      <w:r>
        <w:rPr>
          <w:rFonts w:cs="微软雅黑"/>
          <w:b/>
          <w:kern w:val="0"/>
          <w:sz w:val="36"/>
          <w:szCs w:val="36"/>
        </w:rPr>
        <w:br w:type="page"/>
      </w:r>
    </w:p>
    <w:p>
      <w:pPr>
        <w:autoSpaceDE w:val="0"/>
        <w:autoSpaceDN w:val="0"/>
        <w:adjustRightInd w:val="0"/>
        <w:spacing w:line="360" w:lineRule="auto"/>
        <w:jc w:val="center"/>
        <w:rPr>
          <w:rFonts w:cs="微软雅黑"/>
          <w:b/>
          <w:kern w:val="0"/>
          <w:sz w:val="36"/>
          <w:szCs w:val="36"/>
        </w:rPr>
      </w:pPr>
      <w:r>
        <w:rPr>
          <w:rFonts w:ascii="宋体" w:hAnsi="宋体" w:cs="微软雅黑"/>
          <w:b/>
          <w:kern w:val="0"/>
          <w:sz w:val="36"/>
          <w:szCs w:val="36"/>
        </w:rPr>
        <w:t>二</w:t>
      </w:r>
      <w:r>
        <w:rPr>
          <w:rFonts w:hint="eastAsia" w:ascii="宋体" w:hAnsi="宋体" w:cs="微软雅黑"/>
          <w:b/>
          <w:kern w:val="0"/>
          <w:sz w:val="36"/>
          <w:szCs w:val="36"/>
        </w:rPr>
        <w:t>-1</w:t>
      </w:r>
      <w:r>
        <w:rPr>
          <w:rFonts w:cs="微软雅黑"/>
          <w:b/>
          <w:kern w:val="0"/>
          <w:sz w:val="36"/>
          <w:szCs w:val="36"/>
        </w:rPr>
        <w:t>、法定代表人身份证明</w:t>
      </w:r>
    </w:p>
    <w:p>
      <w:pPr>
        <w:autoSpaceDE w:val="0"/>
        <w:autoSpaceDN w:val="0"/>
        <w:adjustRightInd w:val="0"/>
        <w:spacing w:line="200" w:lineRule="exact"/>
        <w:jc w:val="left"/>
        <w:rPr>
          <w:rFonts w:cs="微软雅黑"/>
          <w:kern w:val="0"/>
          <w:sz w:val="20"/>
          <w:szCs w:val="20"/>
        </w:rPr>
      </w:pPr>
    </w:p>
    <w:p>
      <w:pPr>
        <w:spacing w:after="120" w:afterLines="50" w:line="440" w:lineRule="exact"/>
        <w:rPr>
          <w:rFonts w:cs="Calibri"/>
          <w:szCs w:val="21"/>
          <w:u w:val="single"/>
        </w:rPr>
      </w:pPr>
      <w:r>
        <w:rPr>
          <w:rFonts w:cs="Calibri"/>
          <w:szCs w:val="21"/>
        </w:rPr>
        <w:t>投标人名称：</w:t>
      </w:r>
      <w:r>
        <w:rPr>
          <w:rFonts w:cs="Calibri"/>
          <w:szCs w:val="21"/>
          <w:u w:val="single"/>
        </w:rPr>
        <w:t xml:space="preserve">                                  </w:t>
      </w:r>
    </w:p>
    <w:p>
      <w:pPr>
        <w:spacing w:after="120" w:afterLines="50" w:line="440" w:lineRule="exact"/>
        <w:rPr>
          <w:rFonts w:cs="Calibri"/>
          <w:szCs w:val="21"/>
          <w:u w:val="single"/>
        </w:rPr>
      </w:pPr>
      <w:r>
        <w:rPr>
          <w:rFonts w:cs="Calibri"/>
          <w:szCs w:val="21"/>
        </w:rPr>
        <w:t>单位性质：</w:t>
      </w:r>
      <w:r>
        <w:rPr>
          <w:rFonts w:cs="Calibri"/>
          <w:szCs w:val="21"/>
          <w:u w:val="single"/>
        </w:rPr>
        <w:t xml:space="preserve">                                    </w:t>
      </w:r>
    </w:p>
    <w:p>
      <w:pPr>
        <w:spacing w:after="120" w:afterLines="50" w:line="440" w:lineRule="exact"/>
        <w:rPr>
          <w:rFonts w:cs="Calibri"/>
          <w:szCs w:val="21"/>
          <w:u w:val="single"/>
        </w:rPr>
      </w:pPr>
      <w:r>
        <w:rPr>
          <w:rFonts w:cs="Calibri"/>
          <w:szCs w:val="21"/>
        </w:rPr>
        <w:t>地址：</w:t>
      </w:r>
      <w:r>
        <w:rPr>
          <w:rFonts w:cs="Calibri"/>
          <w:szCs w:val="21"/>
          <w:u w:val="single"/>
        </w:rPr>
        <w:t xml:space="preserve">                                        </w:t>
      </w:r>
    </w:p>
    <w:p>
      <w:pPr>
        <w:spacing w:after="120" w:afterLines="50" w:line="440" w:lineRule="exact"/>
        <w:rPr>
          <w:rFonts w:cs="Calibri"/>
          <w:szCs w:val="21"/>
          <w:u w:val="single"/>
        </w:rPr>
      </w:pPr>
      <w:r>
        <w:rPr>
          <w:rFonts w:cs="Calibri"/>
          <w:szCs w:val="21"/>
        </w:rPr>
        <w:t>成立时间：</w:t>
      </w:r>
      <w:r>
        <w:rPr>
          <w:rFonts w:cs="Calibri"/>
          <w:szCs w:val="21"/>
          <w:u w:val="single"/>
        </w:rPr>
        <w:t xml:space="preserve">          </w:t>
      </w:r>
      <w:r>
        <w:rPr>
          <w:rFonts w:cs="Calibri"/>
          <w:szCs w:val="21"/>
        </w:rPr>
        <w:t>年</w:t>
      </w:r>
      <w:r>
        <w:rPr>
          <w:rFonts w:cs="Calibri"/>
          <w:szCs w:val="21"/>
          <w:u w:val="single"/>
        </w:rPr>
        <w:t xml:space="preserve">           </w:t>
      </w:r>
      <w:r>
        <w:rPr>
          <w:rFonts w:cs="Calibri"/>
          <w:szCs w:val="21"/>
        </w:rPr>
        <w:t>月</w:t>
      </w:r>
      <w:r>
        <w:rPr>
          <w:rFonts w:cs="Calibri"/>
          <w:szCs w:val="21"/>
          <w:u w:val="single"/>
        </w:rPr>
        <w:t xml:space="preserve">           </w:t>
      </w:r>
      <w:r>
        <w:rPr>
          <w:rFonts w:cs="Calibri"/>
          <w:szCs w:val="21"/>
        </w:rPr>
        <w:t>日</w:t>
      </w:r>
    </w:p>
    <w:p>
      <w:pPr>
        <w:spacing w:after="120" w:afterLines="50" w:line="440" w:lineRule="exact"/>
        <w:rPr>
          <w:rFonts w:cs="Calibri"/>
          <w:szCs w:val="21"/>
          <w:u w:val="single"/>
        </w:rPr>
      </w:pPr>
      <w:r>
        <w:rPr>
          <w:rFonts w:cs="Calibri"/>
          <w:szCs w:val="21"/>
        </w:rPr>
        <w:t>经营期限：</w:t>
      </w:r>
      <w:r>
        <w:rPr>
          <w:rFonts w:cs="Calibri"/>
          <w:szCs w:val="21"/>
          <w:u w:val="single"/>
        </w:rPr>
        <w:t xml:space="preserve">                                     </w:t>
      </w:r>
    </w:p>
    <w:p>
      <w:pPr>
        <w:spacing w:after="120" w:afterLines="50" w:line="440" w:lineRule="exact"/>
        <w:rPr>
          <w:rFonts w:cs="Calibri"/>
          <w:szCs w:val="21"/>
          <w:u w:val="single"/>
        </w:rPr>
      </w:pPr>
      <w:r>
        <w:rPr>
          <w:rFonts w:cs="Calibri"/>
          <w:szCs w:val="21"/>
        </w:rPr>
        <w:t>姓名：</w:t>
      </w:r>
      <w:r>
        <w:rPr>
          <w:rFonts w:cs="Calibri"/>
          <w:szCs w:val="21"/>
          <w:u w:val="single"/>
        </w:rPr>
        <w:t xml:space="preserve">         </w:t>
      </w:r>
      <w:r>
        <w:rPr>
          <w:rFonts w:cs="Calibri"/>
          <w:szCs w:val="21"/>
        </w:rPr>
        <w:t xml:space="preserve">  性别：</w:t>
      </w:r>
      <w:r>
        <w:rPr>
          <w:rFonts w:cs="Calibri"/>
          <w:szCs w:val="21"/>
          <w:u w:val="single"/>
        </w:rPr>
        <w:t xml:space="preserve">         </w:t>
      </w:r>
      <w:r>
        <w:rPr>
          <w:rFonts w:cs="Calibri"/>
          <w:szCs w:val="21"/>
        </w:rPr>
        <w:t xml:space="preserve">  年龄：</w:t>
      </w:r>
      <w:r>
        <w:rPr>
          <w:rFonts w:cs="Calibri"/>
          <w:szCs w:val="21"/>
          <w:u w:val="single"/>
        </w:rPr>
        <w:t xml:space="preserve">         </w:t>
      </w:r>
      <w:r>
        <w:rPr>
          <w:rFonts w:cs="Calibri"/>
          <w:szCs w:val="21"/>
        </w:rPr>
        <w:t xml:space="preserve">  职务：</w:t>
      </w:r>
      <w:r>
        <w:rPr>
          <w:rFonts w:cs="Calibri"/>
          <w:szCs w:val="21"/>
          <w:u w:val="single"/>
        </w:rPr>
        <w:t xml:space="preserve">         </w:t>
      </w:r>
      <w:r>
        <w:rPr>
          <w:rFonts w:cs="Calibri"/>
          <w:szCs w:val="21"/>
        </w:rPr>
        <w:t xml:space="preserve">  </w:t>
      </w:r>
    </w:p>
    <w:p>
      <w:pPr>
        <w:spacing w:after="120" w:afterLines="50" w:line="440" w:lineRule="exact"/>
        <w:rPr>
          <w:rFonts w:cs="Calibri"/>
          <w:szCs w:val="21"/>
          <w:u w:val="single"/>
        </w:rPr>
      </w:pPr>
      <w:r>
        <w:rPr>
          <w:rFonts w:cs="Calibri"/>
          <w:szCs w:val="21"/>
        </w:rPr>
        <w:t>身份证号码：</w:t>
      </w:r>
      <w:r>
        <w:rPr>
          <w:rFonts w:cs="Calibri"/>
          <w:szCs w:val="21"/>
          <w:u w:val="single"/>
        </w:rPr>
        <w:t xml:space="preserve">                           </w:t>
      </w:r>
    </w:p>
    <w:p>
      <w:pPr>
        <w:spacing w:line="440" w:lineRule="exact"/>
        <w:ind w:firstLine="560"/>
        <w:rPr>
          <w:rFonts w:cs="Calibri"/>
          <w:szCs w:val="21"/>
        </w:rPr>
      </w:pPr>
    </w:p>
    <w:p>
      <w:pPr>
        <w:spacing w:line="440" w:lineRule="exact"/>
        <w:rPr>
          <w:rFonts w:cs="Calibri"/>
          <w:szCs w:val="21"/>
        </w:rPr>
      </w:pPr>
      <w:r>
        <w:rPr>
          <w:rFonts w:cs="Calibri"/>
          <w:szCs w:val="21"/>
        </w:rPr>
        <w:t xml:space="preserve">    系</w:t>
      </w:r>
      <w:r>
        <w:rPr>
          <w:rFonts w:cs="Calibri"/>
          <w:szCs w:val="21"/>
          <w:u w:val="single"/>
        </w:rPr>
        <w:t xml:space="preserve">                          </w:t>
      </w:r>
      <w:r>
        <w:rPr>
          <w:rFonts w:cs="Calibri"/>
          <w:szCs w:val="21"/>
        </w:rPr>
        <w:t>(投标人名称)的法定代表人。</w:t>
      </w:r>
    </w:p>
    <w:p>
      <w:pPr>
        <w:spacing w:line="440" w:lineRule="exact"/>
        <w:ind w:firstLine="560"/>
        <w:rPr>
          <w:rFonts w:cs="Calibri"/>
          <w:szCs w:val="21"/>
        </w:rPr>
      </w:pPr>
    </w:p>
    <w:p>
      <w:pPr>
        <w:spacing w:line="440" w:lineRule="exact"/>
        <w:rPr>
          <w:rFonts w:cs="Calibri"/>
          <w:szCs w:val="21"/>
        </w:rPr>
      </w:pPr>
      <w:r>
        <w:rPr>
          <w:rFonts w:cs="Calibri"/>
          <w:szCs w:val="21"/>
        </w:rPr>
        <w:t>特此证明。</w:t>
      </w:r>
    </w:p>
    <w:p>
      <w:pPr>
        <w:spacing w:line="440" w:lineRule="exact"/>
        <w:rPr>
          <w:rFonts w:cs="Calibri"/>
          <w:szCs w:val="21"/>
        </w:rPr>
      </w:pPr>
      <w:r>
        <w:rPr>
          <w:rFonts w:cs="Calibri"/>
          <w:szCs w:val="21"/>
        </w:rPr>
        <w:t xml:space="preserve">投标人：(盖单位章) </w:t>
      </w:r>
    </w:p>
    <w:p>
      <w:pPr>
        <w:spacing w:line="440" w:lineRule="exact"/>
        <w:ind w:firstLine="6240" w:firstLineChars="2960"/>
        <w:rPr>
          <w:rFonts w:cs="Calibri"/>
          <w:b/>
          <w:szCs w:val="21"/>
        </w:rPr>
      </w:pPr>
      <w:r>
        <w:rPr>
          <w:rFonts w:cs="Calibri"/>
          <w:b/>
          <w:szCs w:val="21"/>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396240</wp:posOffset>
                </wp:positionV>
                <wp:extent cx="5372100" cy="2179320"/>
                <wp:effectExtent l="5080" t="4445" r="13970" b="6985"/>
                <wp:wrapSquare wrapText="bothSides"/>
                <wp:docPr id="3" name="文本框 3"/>
                <wp:cNvGraphicFramePr/>
                <a:graphic xmlns:a="http://schemas.openxmlformats.org/drawingml/2006/main">
                  <a:graphicData uri="http://schemas.microsoft.com/office/word/2010/wordprocessingShape">
                    <wps:wsp>
                      <wps:cNvSpPr txBox="1">
                        <a:spLocks noChangeArrowheads="1"/>
                      </wps:cNvSpPr>
                      <wps:spPr bwMode="auto">
                        <a:xfrm>
                          <a:off x="0" y="0"/>
                          <a:ext cx="5372100" cy="2179320"/>
                        </a:xfrm>
                        <a:prstGeom prst="rect">
                          <a:avLst/>
                        </a:prstGeom>
                        <a:solidFill>
                          <a:srgbClr val="FFFFFF"/>
                        </a:solidFill>
                        <a:ln w="9525">
                          <a:solidFill>
                            <a:srgbClr val="000000"/>
                          </a:solidFill>
                          <a:miter lim="800000"/>
                        </a:ln>
                        <a:effectLst/>
                      </wps:spPr>
                      <wps:txbx>
                        <w:txbxContent>
                          <w:p>
                            <w:pPr>
                              <w:jc w:val="center"/>
                              <w:rPr>
                                <w:sz w:val="30"/>
                                <w:szCs w:val="30"/>
                              </w:rPr>
                            </w:pPr>
                          </w:p>
                          <w:p>
                            <w:pPr>
                              <w:jc w:val="center"/>
                              <w:rPr>
                                <w:sz w:val="30"/>
                                <w:szCs w:val="30"/>
                              </w:rPr>
                            </w:pPr>
                          </w:p>
                          <w:p>
                            <w:pPr>
                              <w:jc w:val="center"/>
                              <w:rPr>
                                <w:sz w:val="30"/>
                                <w:szCs w:val="30"/>
                              </w:rPr>
                            </w:pPr>
                          </w:p>
                          <w:p>
                            <w:pPr>
                              <w:jc w:val="center"/>
                              <w:rPr>
                                <w:sz w:val="30"/>
                                <w:szCs w:val="30"/>
                              </w:rPr>
                            </w:pPr>
                          </w:p>
                          <w:p>
                            <w:pPr>
                              <w:jc w:val="center"/>
                              <w:rPr>
                                <w:rFonts w:ascii="宋体" w:hAnsi="宋体"/>
                                <w:szCs w:val="21"/>
                              </w:rPr>
                            </w:pPr>
                            <w:r>
                              <w:rPr>
                                <w:rFonts w:ascii="宋体" w:hAnsi="宋体"/>
                                <w:szCs w:val="21"/>
                              </w:rPr>
                              <w:t>法定代表人</w:t>
                            </w:r>
                            <w:r>
                              <w:rPr>
                                <w:rFonts w:hint="eastAsia" w:ascii="宋体" w:hAnsi="宋体"/>
                                <w:szCs w:val="21"/>
                              </w:rPr>
                              <w:t>身份证复印件粘贴处(正、反面)</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0pt;margin-top:31.2pt;height:171.6pt;width:423pt;mso-wrap-distance-bottom:0pt;mso-wrap-distance-left:9pt;mso-wrap-distance-right:9pt;mso-wrap-distance-top:0pt;z-index:251661312;mso-width-relative:page;mso-height-relative:page;" fillcolor="#FFFFFF" filled="t" stroked="t" coordsize="21600,21600" o:gfxdata="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BqfK7TXAAAABwEAAA8AAAAAAAAAAQAgAAAAIgAAAGRycy9kb3ducmV2LnhtbFBLAQIU&#10;ABQAAAAIAIdO4kAY9jnTLQIAAEgEAAAOAAAAAAAAAAEAIAAAACYBAABkcnMvZTJvRG9jLnhtbFBL&#10;BQYAAAAABgAGAFkBAADFBQAAAAA=&#10;">
                <v:fill on="t" focussize="0,0"/>
                <v:stroke color="#000000" miterlimit="8" joinstyle="miter"/>
                <v:imagedata o:title=""/>
                <o:lock v:ext="edit" aspectratio="f"/>
                <v:textbox>
                  <w:txbxContent>
                    <w:p>
                      <w:pPr>
                        <w:jc w:val="center"/>
                        <w:rPr>
                          <w:sz w:val="30"/>
                          <w:szCs w:val="30"/>
                        </w:rPr>
                      </w:pPr>
                    </w:p>
                    <w:p>
                      <w:pPr>
                        <w:jc w:val="center"/>
                        <w:rPr>
                          <w:sz w:val="30"/>
                          <w:szCs w:val="30"/>
                        </w:rPr>
                      </w:pPr>
                    </w:p>
                    <w:p>
                      <w:pPr>
                        <w:jc w:val="center"/>
                        <w:rPr>
                          <w:sz w:val="30"/>
                          <w:szCs w:val="30"/>
                        </w:rPr>
                      </w:pPr>
                    </w:p>
                    <w:p>
                      <w:pPr>
                        <w:jc w:val="center"/>
                        <w:rPr>
                          <w:sz w:val="30"/>
                          <w:szCs w:val="30"/>
                        </w:rPr>
                      </w:pPr>
                    </w:p>
                    <w:p>
                      <w:pPr>
                        <w:jc w:val="center"/>
                        <w:rPr>
                          <w:rFonts w:ascii="宋体" w:hAnsi="宋体"/>
                          <w:szCs w:val="21"/>
                        </w:rPr>
                      </w:pPr>
                      <w:r>
                        <w:rPr>
                          <w:rFonts w:ascii="宋体" w:hAnsi="宋体"/>
                          <w:szCs w:val="21"/>
                        </w:rPr>
                        <w:t>法定代表人</w:t>
                      </w:r>
                      <w:r>
                        <w:rPr>
                          <w:rFonts w:hint="eastAsia" w:ascii="宋体" w:hAnsi="宋体"/>
                          <w:szCs w:val="21"/>
                        </w:rPr>
                        <w:t>身份证复印件粘贴处(正、反面)</w:t>
                      </w:r>
                    </w:p>
                  </w:txbxContent>
                </v:textbox>
                <w10:wrap type="square"/>
              </v:shape>
            </w:pict>
          </mc:Fallback>
        </mc:AlternateContent>
      </w:r>
      <w:r>
        <w:rPr>
          <w:rFonts w:cs="Calibri"/>
          <w:szCs w:val="21"/>
        </w:rPr>
        <w:t>日期：   年    月    日</w:t>
      </w:r>
    </w:p>
    <w:p>
      <w:pPr>
        <w:autoSpaceDE w:val="0"/>
        <w:autoSpaceDN w:val="0"/>
        <w:adjustRightInd w:val="0"/>
        <w:spacing w:line="360" w:lineRule="auto"/>
        <w:jc w:val="center"/>
        <w:rPr>
          <w:rFonts w:cs="微软雅黑"/>
          <w:b/>
          <w:kern w:val="0"/>
          <w:sz w:val="36"/>
          <w:szCs w:val="36"/>
        </w:rPr>
      </w:pPr>
      <w:r>
        <w:rPr>
          <w:rFonts w:cs="Calibri"/>
          <w:szCs w:val="21"/>
        </w:rPr>
        <w:br w:type="page"/>
      </w:r>
      <w:r>
        <w:rPr>
          <w:rFonts w:hint="eastAsia" w:ascii="宋体" w:hAnsi="宋体" w:cs="微软雅黑"/>
          <w:b/>
          <w:kern w:val="0"/>
          <w:sz w:val="36"/>
          <w:szCs w:val="36"/>
        </w:rPr>
        <w:t>二-2</w:t>
      </w:r>
      <w:r>
        <w:rPr>
          <w:rFonts w:cs="微软雅黑"/>
          <w:b/>
          <w:kern w:val="0"/>
          <w:sz w:val="36"/>
          <w:szCs w:val="36"/>
        </w:rPr>
        <w:t>、法定代表人授权委托书</w:t>
      </w:r>
    </w:p>
    <w:p>
      <w:pPr>
        <w:autoSpaceDE w:val="0"/>
        <w:autoSpaceDN w:val="0"/>
        <w:adjustRightInd w:val="0"/>
        <w:spacing w:line="360" w:lineRule="auto"/>
        <w:ind w:firstLine="480" w:firstLineChars="200"/>
        <w:jc w:val="left"/>
        <w:rPr>
          <w:rFonts w:cs="微软雅黑"/>
          <w:kern w:val="0"/>
          <w:sz w:val="24"/>
          <w:szCs w:val="24"/>
        </w:rPr>
      </w:pPr>
    </w:p>
    <w:p>
      <w:pPr>
        <w:spacing w:line="440" w:lineRule="exact"/>
        <w:ind w:firstLine="420" w:firstLineChars="200"/>
        <w:rPr>
          <w:rFonts w:cs="Calibri"/>
          <w:szCs w:val="21"/>
        </w:rPr>
      </w:pPr>
      <w:r>
        <w:rPr>
          <w:rFonts w:cs="Calibri"/>
          <w:szCs w:val="21"/>
        </w:rPr>
        <w:t>本人</w:t>
      </w:r>
      <w:r>
        <w:rPr>
          <w:rFonts w:cs="Calibri"/>
          <w:szCs w:val="21"/>
          <w:u w:val="single"/>
        </w:rPr>
        <w:t xml:space="preserve">        </w:t>
      </w:r>
      <w:r>
        <w:rPr>
          <w:rFonts w:cs="Calibri"/>
          <w:szCs w:val="21"/>
        </w:rPr>
        <w:t>(姓名)系</w:t>
      </w:r>
      <w:r>
        <w:rPr>
          <w:rFonts w:cs="Calibri"/>
          <w:szCs w:val="21"/>
          <w:u w:val="single"/>
        </w:rPr>
        <w:t xml:space="preserve">                </w:t>
      </w:r>
      <w:r>
        <w:rPr>
          <w:rFonts w:cs="Calibri"/>
          <w:szCs w:val="21"/>
        </w:rPr>
        <w:t>(投标人名称)的法定代表人，现委托</w:t>
      </w:r>
      <w:r>
        <w:rPr>
          <w:rFonts w:cs="Calibri"/>
          <w:szCs w:val="21"/>
          <w:u w:val="single"/>
        </w:rPr>
        <w:t xml:space="preserve">      </w:t>
      </w:r>
      <w:r>
        <w:rPr>
          <w:rFonts w:cs="Calibri"/>
          <w:szCs w:val="21"/>
        </w:rPr>
        <w:t>(姓名)为我方代理人。代理人根据授权，以我方名义签署、澄清、说明、补正、递交、撤回、修改</w:t>
      </w:r>
      <w:r>
        <w:rPr>
          <w:rFonts w:cs="Calibri"/>
          <w:szCs w:val="21"/>
          <w:u w:val="single"/>
        </w:rPr>
        <w:t xml:space="preserve">              </w:t>
      </w:r>
      <w:r>
        <w:rPr>
          <w:rFonts w:cs="Calibri"/>
          <w:szCs w:val="21"/>
        </w:rPr>
        <w:t>(项目名称)投标文件、签订合同和处理有关事宜，其法律后果由我方承担。</w:t>
      </w:r>
    </w:p>
    <w:p>
      <w:pPr>
        <w:spacing w:line="440" w:lineRule="exact"/>
        <w:ind w:firstLine="420" w:firstLineChars="200"/>
        <w:rPr>
          <w:rFonts w:cs="Calibri"/>
          <w:szCs w:val="21"/>
        </w:rPr>
      </w:pPr>
      <w:r>
        <w:rPr>
          <w:rFonts w:cs="Calibri"/>
          <w:szCs w:val="21"/>
        </w:rPr>
        <w:t>代理人无转委托权。</w:t>
      </w:r>
    </w:p>
    <w:p>
      <w:pPr>
        <w:spacing w:line="440" w:lineRule="exact"/>
        <w:ind w:firstLine="420" w:firstLineChars="200"/>
        <w:rPr>
          <w:rFonts w:cs="Calibri"/>
          <w:szCs w:val="21"/>
        </w:rPr>
      </w:pPr>
      <w:r>
        <w:rPr>
          <w:rFonts w:cs="Calibri"/>
          <w:szCs w:val="21"/>
        </w:rPr>
        <w:t>附：委托代理人身份证复制件。</w:t>
      </w:r>
    </w:p>
    <w:p>
      <w:pPr>
        <w:spacing w:line="440" w:lineRule="exact"/>
        <w:rPr>
          <w:rFonts w:cs="Calibri"/>
          <w:szCs w:val="21"/>
        </w:rPr>
      </w:pPr>
    </w:p>
    <w:p>
      <w:pPr>
        <w:spacing w:line="440" w:lineRule="exact"/>
        <w:rPr>
          <w:rFonts w:cs="Calibri"/>
          <w:szCs w:val="21"/>
        </w:rPr>
      </w:pPr>
      <w:r>
        <w:rPr>
          <w:rFonts w:cs="Calibri"/>
          <w:szCs w:val="21"/>
        </w:rPr>
        <w:t>投标人：(盖单位章)</w:t>
      </w:r>
    </w:p>
    <w:p>
      <w:pPr>
        <w:spacing w:line="440" w:lineRule="exact"/>
        <w:rPr>
          <w:rFonts w:cs="Calibri"/>
          <w:szCs w:val="21"/>
        </w:rPr>
      </w:pPr>
      <w:r>
        <w:rPr>
          <w:rFonts w:cs="Calibri"/>
          <w:szCs w:val="21"/>
        </w:rPr>
        <w:t>法定代表人：(签字或盖章)</w:t>
      </w:r>
    </w:p>
    <w:p>
      <w:pPr>
        <w:spacing w:line="440" w:lineRule="exact"/>
        <w:rPr>
          <w:rFonts w:cs="Calibri"/>
          <w:szCs w:val="21"/>
        </w:rPr>
      </w:pPr>
      <w:r>
        <w:rPr>
          <w:rFonts w:cs="Calibri"/>
          <w:szCs w:val="21"/>
        </w:rPr>
        <w:t>身份证号码：</w:t>
      </w:r>
    </w:p>
    <w:p>
      <w:pPr>
        <w:spacing w:line="440" w:lineRule="exact"/>
        <w:rPr>
          <w:rFonts w:cs="Calibri"/>
          <w:szCs w:val="21"/>
        </w:rPr>
      </w:pPr>
    </w:p>
    <w:p>
      <w:pPr>
        <w:tabs>
          <w:tab w:val="left" w:pos="6818"/>
        </w:tabs>
        <w:spacing w:line="440" w:lineRule="exact"/>
        <w:rPr>
          <w:rFonts w:cs="Calibri"/>
          <w:szCs w:val="21"/>
        </w:rPr>
      </w:pPr>
      <w:r>
        <w:rPr>
          <w:rFonts w:cs="Calibri"/>
          <w:szCs w:val="21"/>
        </w:rPr>
        <w:t>委托的代理人：(签字或盖章)</w:t>
      </w:r>
      <w:r>
        <w:rPr>
          <w:rFonts w:cs="Calibri"/>
          <w:szCs w:val="21"/>
        </w:rPr>
        <w:tab/>
      </w:r>
    </w:p>
    <w:p>
      <w:pPr>
        <w:spacing w:line="440" w:lineRule="exact"/>
        <w:rPr>
          <w:rFonts w:hint="eastAsia" w:cs="Calibri"/>
          <w:szCs w:val="21"/>
        </w:rPr>
      </w:pPr>
      <w:r>
        <w:rPr>
          <w:rFonts w:cs="Calibri"/>
          <w:szCs w:val="21"/>
        </w:rPr>
        <w:t>身份证号码：</w:t>
      </w:r>
    </w:p>
    <w:p>
      <w:pPr>
        <w:spacing w:line="440" w:lineRule="exact"/>
        <w:rPr>
          <w:rFonts w:hint="eastAsia" w:cs="Calibri"/>
          <w:szCs w:val="21"/>
        </w:rPr>
      </w:pPr>
      <w:r>
        <w:rPr>
          <w:rFonts w:hint="eastAsia" w:cs="Calibri"/>
          <w:szCs w:val="21"/>
        </w:rPr>
        <w:t>手机号码：</w:t>
      </w:r>
    </w:p>
    <w:p>
      <w:pPr>
        <w:spacing w:line="440" w:lineRule="exact"/>
        <w:rPr>
          <w:rFonts w:cs="Calibri"/>
          <w:szCs w:val="21"/>
        </w:rPr>
      </w:pPr>
      <w:r>
        <w:rPr>
          <w:rFonts w:hint="eastAsia" w:cs="Calibri"/>
          <w:szCs w:val="21"/>
        </w:rPr>
        <w:t>电子邮箱：</w:t>
      </w:r>
    </w:p>
    <w:p>
      <w:pPr>
        <w:spacing w:line="440" w:lineRule="exact"/>
        <w:ind w:firstLine="4515" w:firstLineChars="2150"/>
        <w:rPr>
          <w:rFonts w:cs="Calibri"/>
          <w:szCs w:val="21"/>
        </w:rPr>
      </w:pPr>
      <w:r>
        <w:rPr>
          <w:rFonts w:cs="Calibri"/>
          <w:szCs w:val="21"/>
        </w:rPr>
        <w:t>日期：</w:t>
      </w:r>
      <w:r>
        <w:rPr>
          <w:rFonts w:cs="Calibri"/>
          <w:szCs w:val="21"/>
          <w:u w:val="single"/>
        </w:rPr>
        <w:t xml:space="preserve">      </w:t>
      </w:r>
      <w:r>
        <w:rPr>
          <w:rFonts w:cs="Calibri"/>
          <w:szCs w:val="21"/>
        </w:rPr>
        <w:t>年</w:t>
      </w:r>
      <w:r>
        <w:rPr>
          <w:rFonts w:cs="Calibri"/>
          <w:szCs w:val="21"/>
          <w:u w:val="single"/>
        </w:rPr>
        <w:t xml:space="preserve">      </w:t>
      </w:r>
      <w:r>
        <w:rPr>
          <w:rFonts w:cs="Calibri"/>
          <w:szCs w:val="21"/>
        </w:rPr>
        <w:t>月</w:t>
      </w:r>
      <w:r>
        <w:rPr>
          <w:rFonts w:cs="Calibri"/>
          <w:szCs w:val="21"/>
          <w:u w:val="single"/>
        </w:rPr>
        <w:t xml:space="preserve">      </w:t>
      </w:r>
      <w:r>
        <w:rPr>
          <w:rFonts w:cs="Calibri"/>
          <w:szCs w:val="21"/>
        </w:rPr>
        <w:t>日</w:t>
      </w:r>
    </w:p>
    <w:p>
      <w:pPr>
        <w:snapToGrid w:val="0"/>
        <w:spacing w:line="440" w:lineRule="exact"/>
        <w:rPr>
          <w:rFonts w:cs="Calibri"/>
          <w:szCs w:val="21"/>
        </w:rPr>
      </w:pPr>
      <w:r>
        <w:rPr>
          <w:rFonts w:cs="Calibri"/>
          <w:b/>
          <w:szCs w:val="21"/>
        </w:rPr>
        <mc:AlternateContent>
          <mc:Choice Requires="wps">
            <w:drawing>
              <wp:anchor distT="0" distB="0" distL="114300" distR="114300" simplePos="0" relativeHeight="251662336" behindDoc="0" locked="0" layoutInCell="1" allowOverlap="1">
                <wp:simplePos x="0" y="0"/>
                <wp:positionH relativeFrom="column">
                  <wp:posOffset>116205</wp:posOffset>
                </wp:positionH>
                <wp:positionV relativeFrom="paragraph">
                  <wp:posOffset>264160</wp:posOffset>
                </wp:positionV>
                <wp:extent cx="5372100" cy="2179320"/>
                <wp:effectExtent l="5080" t="4445" r="13970" b="6985"/>
                <wp:wrapSquare wrapText="bothSides"/>
                <wp:docPr id="5" name="文本框 5"/>
                <wp:cNvGraphicFramePr/>
                <a:graphic xmlns:a="http://schemas.openxmlformats.org/drawingml/2006/main">
                  <a:graphicData uri="http://schemas.microsoft.com/office/word/2010/wordprocessingShape">
                    <wps:wsp>
                      <wps:cNvSpPr txBox="1">
                        <a:spLocks noChangeArrowheads="1"/>
                      </wps:cNvSpPr>
                      <wps:spPr bwMode="auto">
                        <a:xfrm>
                          <a:off x="0" y="0"/>
                          <a:ext cx="5372100" cy="2179320"/>
                        </a:xfrm>
                        <a:prstGeom prst="rect">
                          <a:avLst/>
                        </a:prstGeom>
                        <a:solidFill>
                          <a:srgbClr val="FFFFFF"/>
                        </a:solidFill>
                        <a:ln w="9525">
                          <a:solidFill>
                            <a:srgbClr val="000000"/>
                          </a:solidFill>
                          <a:miter lim="800000"/>
                        </a:ln>
                        <a:effectLst/>
                      </wps:spPr>
                      <wps:txbx>
                        <w:txbxContent>
                          <w:p>
                            <w:pPr>
                              <w:jc w:val="center"/>
                              <w:rPr>
                                <w:sz w:val="30"/>
                                <w:szCs w:val="30"/>
                              </w:rPr>
                            </w:pPr>
                          </w:p>
                          <w:p>
                            <w:pPr>
                              <w:jc w:val="center"/>
                              <w:rPr>
                                <w:sz w:val="30"/>
                                <w:szCs w:val="30"/>
                              </w:rPr>
                            </w:pPr>
                          </w:p>
                          <w:p>
                            <w:pPr>
                              <w:jc w:val="center"/>
                              <w:rPr>
                                <w:sz w:val="30"/>
                                <w:szCs w:val="30"/>
                              </w:rPr>
                            </w:pPr>
                          </w:p>
                          <w:p>
                            <w:pPr>
                              <w:jc w:val="center"/>
                              <w:rPr>
                                <w:sz w:val="30"/>
                                <w:szCs w:val="30"/>
                              </w:rPr>
                            </w:pPr>
                          </w:p>
                          <w:p>
                            <w:pPr>
                              <w:jc w:val="center"/>
                              <w:rPr>
                                <w:rFonts w:ascii="宋体" w:hAnsi="宋体"/>
                                <w:sz w:val="28"/>
                                <w:szCs w:val="28"/>
                              </w:rPr>
                            </w:pPr>
                            <w:r>
                              <w:rPr>
                                <w:rFonts w:hint="eastAsia" w:ascii="宋体" w:hAnsi="宋体"/>
                                <w:szCs w:val="21"/>
                              </w:rPr>
                              <w:t>委托代理人身份证复印件粘贴处(正、反面)</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9.15pt;margin-top:20.8pt;height:171.6pt;width:423pt;mso-wrap-distance-bottom:0pt;mso-wrap-distance-left:9pt;mso-wrap-distance-right:9pt;mso-wrap-distance-top:0pt;z-index:251662336;mso-width-relative:page;mso-height-relative:page;" fillcolor="#FFFFFF" filled="t" stroked="t" coordsize="21600,21600" o:gfxdata="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OpPesHXAAAACQEAAA8AAAAAAAAAAQAgAAAAIgAAAGRycy9kb3ducmV2LnhtbFBLAQIU&#10;ABQAAAAIAIdO4kDYxYtLLQIAAEgEAAAOAAAAAAAAAAEAIAAAACYBAABkcnMvZTJvRG9jLnhtbFBL&#10;BQYAAAAABgAGAFkBAADFBQAAAAA=&#10;">
                <v:fill on="t" focussize="0,0"/>
                <v:stroke color="#000000" miterlimit="8" joinstyle="miter"/>
                <v:imagedata o:title=""/>
                <o:lock v:ext="edit" aspectratio="f"/>
                <v:textbox>
                  <w:txbxContent>
                    <w:p>
                      <w:pPr>
                        <w:jc w:val="center"/>
                        <w:rPr>
                          <w:sz w:val="30"/>
                          <w:szCs w:val="30"/>
                        </w:rPr>
                      </w:pPr>
                    </w:p>
                    <w:p>
                      <w:pPr>
                        <w:jc w:val="center"/>
                        <w:rPr>
                          <w:sz w:val="30"/>
                          <w:szCs w:val="30"/>
                        </w:rPr>
                      </w:pPr>
                    </w:p>
                    <w:p>
                      <w:pPr>
                        <w:jc w:val="center"/>
                        <w:rPr>
                          <w:sz w:val="30"/>
                          <w:szCs w:val="30"/>
                        </w:rPr>
                      </w:pPr>
                    </w:p>
                    <w:p>
                      <w:pPr>
                        <w:jc w:val="center"/>
                        <w:rPr>
                          <w:sz w:val="30"/>
                          <w:szCs w:val="30"/>
                        </w:rPr>
                      </w:pPr>
                    </w:p>
                    <w:p>
                      <w:pPr>
                        <w:jc w:val="center"/>
                        <w:rPr>
                          <w:rFonts w:ascii="宋体" w:hAnsi="宋体"/>
                          <w:sz w:val="28"/>
                          <w:szCs w:val="28"/>
                        </w:rPr>
                      </w:pPr>
                      <w:r>
                        <w:rPr>
                          <w:rFonts w:hint="eastAsia" w:ascii="宋体" w:hAnsi="宋体"/>
                          <w:szCs w:val="21"/>
                        </w:rPr>
                        <w:t>委托代理人身份证复印件粘贴处(正、反面)</w:t>
                      </w:r>
                    </w:p>
                  </w:txbxContent>
                </v:textbox>
                <w10:wrap type="square"/>
              </v:shape>
            </w:pict>
          </mc:Fallback>
        </mc:AlternateContent>
      </w:r>
      <w:r>
        <w:rPr>
          <w:rFonts w:cs="Calibri"/>
          <w:szCs w:val="21"/>
        </w:rPr>
        <w:t xml:space="preserve">                                  </w:t>
      </w:r>
    </w:p>
    <w:p>
      <w:pPr>
        <w:spacing w:line="440" w:lineRule="exact"/>
        <w:rPr>
          <w:rFonts w:cs="Calibri"/>
          <w:b/>
          <w:bCs/>
          <w:szCs w:val="21"/>
        </w:rPr>
      </w:pPr>
      <w:r>
        <w:rPr>
          <w:rFonts w:cs="Calibri"/>
          <w:b/>
          <w:bCs/>
          <w:szCs w:val="21"/>
        </w:rPr>
        <w:t xml:space="preserve">  </w:t>
      </w:r>
    </w:p>
    <w:p>
      <w:pPr>
        <w:spacing w:line="440" w:lineRule="exact"/>
        <w:rPr>
          <w:rFonts w:cs="Calibri"/>
          <w:b/>
          <w:bCs/>
          <w:szCs w:val="21"/>
        </w:rPr>
      </w:pPr>
    </w:p>
    <w:p>
      <w:pPr>
        <w:spacing w:line="440" w:lineRule="exact"/>
        <w:rPr>
          <w:rFonts w:cs="Calibri"/>
          <w:szCs w:val="21"/>
        </w:rPr>
      </w:pPr>
    </w:p>
    <w:p>
      <w:pPr>
        <w:spacing w:line="440" w:lineRule="exact"/>
        <w:rPr>
          <w:rFonts w:cs="Calibri"/>
          <w:szCs w:val="21"/>
        </w:rPr>
      </w:pPr>
    </w:p>
    <w:p>
      <w:pPr>
        <w:spacing w:line="440" w:lineRule="exact"/>
        <w:rPr>
          <w:rFonts w:cs="Calibri"/>
          <w:szCs w:val="21"/>
        </w:rPr>
      </w:pPr>
    </w:p>
    <w:p>
      <w:pPr>
        <w:spacing w:line="440" w:lineRule="exact"/>
        <w:rPr>
          <w:rFonts w:cs="Calibri"/>
          <w:szCs w:val="21"/>
        </w:rPr>
      </w:pPr>
    </w:p>
    <w:p>
      <w:pPr>
        <w:spacing w:line="440" w:lineRule="exact"/>
        <w:rPr>
          <w:rFonts w:cs="Calibri"/>
          <w:szCs w:val="21"/>
        </w:rPr>
      </w:pPr>
    </w:p>
    <w:p>
      <w:pPr>
        <w:spacing w:line="440" w:lineRule="exact"/>
        <w:rPr>
          <w:rFonts w:cs="Calibri"/>
          <w:szCs w:val="21"/>
        </w:rPr>
      </w:pPr>
    </w:p>
    <w:p>
      <w:pPr>
        <w:spacing w:line="440" w:lineRule="exact"/>
        <w:rPr>
          <w:rFonts w:cs="Calibri"/>
          <w:szCs w:val="21"/>
        </w:rPr>
      </w:pPr>
    </w:p>
    <w:p>
      <w:pPr>
        <w:tabs>
          <w:tab w:val="left" w:pos="2420"/>
          <w:tab w:val="left" w:pos="5580"/>
        </w:tabs>
        <w:autoSpaceDE w:val="0"/>
        <w:autoSpaceDN w:val="0"/>
        <w:adjustRightInd w:val="0"/>
        <w:spacing w:line="360" w:lineRule="auto"/>
        <w:ind w:right="-20" w:firstLine="420" w:firstLineChars="200"/>
        <w:jc w:val="left"/>
        <w:rPr>
          <w:rFonts w:cs="微软雅黑"/>
          <w:kern w:val="0"/>
          <w:sz w:val="24"/>
          <w:szCs w:val="24"/>
        </w:rPr>
      </w:pPr>
      <w:r>
        <w:rPr>
          <w:rFonts w:cs="Calibri"/>
          <w:szCs w:val="21"/>
        </w:rPr>
        <w:t>注：如投标文件由委托代理人签字或盖章的，投标文件必须附此授权委托书。</w:t>
      </w:r>
      <w:r>
        <w:rPr>
          <w:rFonts w:cs="Calibri"/>
          <w:b/>
          <w:bCs/>
          <w:szCs w:val="21"/>
        </w:rPr>
        <w:t xml:space="preserve">    </w:t>
      </w:r>
    </w:p>
    <w:p>
      <w:pPr>
        <w:tabs>
          <w:tab w:val="left" w:pos="6640"/>
          <w:tab w:val="left" w:pos="7580"/>
          <w:tab w:val="left" w:pos="8520"/>
        </w:tabs>
        <w:autoSpaceDE w:val="0"/>
        <w:autoSpaceDN w:val="0"/>
        <w:adjustRightInd w:val="0"/>
        <w:spacing w:line="360" w:lineRule="auto"/>
        <w:ind w:left="5907" w:right="-20" w:firstLine="480" w:firstLineChars="200"/>
        <w:jc w:val="left"/>
        <w:rPr>
          <w:rFonts w:cs="微软雅黑"/>
          <w:kern w:val="0"/>
          <w:sz w:val="24"/>
          <w:szCs w:val="21"/>
        </w:rPr>
        <w:sectPr>
          <w:pgSz w:w="11907" w:h="16840"/>
          <w:pgMar w:top="1134" w:right="1134" w:bottom="1134" w:left="1134" w:header="567" w:footer="567" w:gutter="0"/>
          <w:cols w:space="720" w:num="1"/>
        </w:sectPr>
      </w:pPr>
    </w:p>
    <w:p>
      <w:pPr>
        <w:spacing w:line="360" w:lineRule="auto"/>
        <w:jc w:val="center"/>
        <w:rPr>
          <w:rFonts w:hint="default" w:eastAsia="宋体" w:cs="微软雅黑"/>
          <w:b/>
          <w:kern w:val="0"/>
          <w:sz w:val="36"/>
          <w:szCs w:val="36"/>
          <w:lang w:val="en-US" w:eastAsia="zh-CN"/>
        </w:rPr>
      </w:pPr>
      <w:r>
        <w:rPr>
          <w:rFonts w:hint="eastAsia" w:cs="微软雅黑"/>
          <w:b/>
          <w:kern w:val="0"/>
          <w:sz w:val="36"/>
          <w:szCs w:val="36"/>
          <w:lang w:val="en-US" w:eastAsia="zh-CN"/>
        </w:rPr>
        <w:t>三</w:t>
      </w:r>
      <w:r>
        <w:rPr>
          <w:rFonts w:hint="eastAsia" w:cs="微软雅黑"/>
          <w:b/>
          <w:kern w:val="0"/>
          <w:sz w:val="36"/>
          <w:szCs w:val="36"/>
        </w:rPr>
        <w:t>、已标价工程量清单</w:t>
      </w:r>
      <w:r>
        <w:rPr>
          <w:rFonts w:hint="eastAsia" w:cs="微软雅黑"/>
          <w:b/>
          <w:kern w:val="0"/>
          <w:sz w:val="36"/>
          <w:szCs w:val="36"/>
          <w:lang w:eastAsia="zh-CN"/>
        </w:rPr>
        <w:t>（</w:t>
      </w:r>
      <w:r>
        <w:rPr>
          <w:rFonts w:hint="eastAsia" w:cs="微软雅黑"/>
          <w:b/>
          <w:kern w:val="0"/>
          <w:sz w:val="36"/>
          <w:szCs w:val="36"/>
          <w:lang w:val="en-US" w:eastAsia="zh-CN"/>
        </w:rPr>
        <w:t>投标人自拟）</w:t>
      </w:r>
    </w:p>
    <w:p>
      <w:pPr>
        <w:pStyle w:val="4"/>
        <w:ind w:firstLine="0" w:firstLineChars="0"/>
        <w:jc w:val="center"/>
        <w:rPr>
          <w:rFonts w:hint="eastAsia" w:ascii="Calibri" w:hAnsi="Calibri" w:eastAsia="宋体" w:cs="微软雅黑"/>
          <w:b/>
          <w:kern w:val="0"/>
          <w:sz w:val="36"/>
          <w:szCs w:val="36"/>
          <w:lang w:val="zh-CN" w:eastAsia="zh-CN" w:bidi="ar-SA"/>
        </w:rPr>
      </w:pPr>
      <w:r>
        <w:rPr>
          <w:rFonts w:ascii="宋体" w:hAnsi="宋体" w:cs="Arial"/>
          <w:b/>
          <w:bCs/>
          <w:kern w:val="0"/>
          <w:szCs w:val="21"/>
        </w:rPr>
        <w:br w:type="page"/>
      </w:r>
      <w:r>
        <w:rPr>
          <w:rFonts w:hint="eastAsia" w:ascii="Calibri" w:hAnsi="Calibri" w:eastAsia="宋体" w:cs="微软雅黑"/>
          <w:b/>
          <w:kern w:val="0"/>
          <w:sz w:val="36"/>
          <w:szCs w:val="36"/>
          <w:lang w:val="en-US" w:eastAsia="zh-CN" w:bidi="ar-SA"/>
        </w:rPr>
        <w:t>四、</w:t>
      </w:r>
      <w:r>
        <w:rPr>
          <w:rFonts w:hint="eastAsia" w:ascii="Calibri" w:hAnsi="Calibri" w:eastAsia="宋体" w:cs="微软雅黑"/>
          <w:b/>
          <w:kern w:val="0"/>
          <w:sz w:val="36"/>
          <w:szCs w:val="36"/>
          <w:lang w:val="zh-CN" w:eastAsia="zh-CN" w:bidi="ar-SA"/>
        </w:rPr>
        <w:t>主要设备材料选用品牌一览表</w:t>
      </w:r>
    </w:p>
    <w:tbl>
      <w:tblPr>
        <w:tblStyle w:val="9"/>
        <w:tblW w:w="879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08"/>
        <w:gridCol w:w="4961"/>
        <w:gridCol w:w="14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5" w:hRule="atLeast"/>
          <w:tblHeader/>
          <w:jc w:val="center"/>
        </w:trPr>
        <w:tc>
          <w:tcPr>
            <w:tcW w:w="2408" w:type="dxa"/>
            <w:vAlign w:val="center"/>
          </w:tcPr>
          <w:p>
            <w:pPr>
              <w:widowControl/>
              <w:snapToGrid w:val="0"/>
              <w:jc w:val="center"/>
              <w:rPr>
                <w:rFonts w:ascii="宋体" w:hAnsi="宋体" w:cs="宋体"/>
                <w:bCs/>
                <w:kern w:val="0"/>
                <w:sz w:val="22"/>
              </w:rPr>
            </w:pPr>
            <w:r>
              <w:rPr>
                <w:rFonts w:ascii="宋体" w:hAnsi="宋体" w:cs="宋体"/>
                <w:bCs/>
                <w:kern w:val="0"/>
                <w:sz w:val="22"/>
              </w:rPr>
              <w:t>材料设备名称</w:t>
            </w:r>
          </w:p>
        </w:tc>
        <w:tc>
          <w:tcPr>
            <w:tcW w:w="4961" w:type="dxa"/>
            <w:vAlign w:val="center"/>
          </w:tcPr>
          <w:p>
            <w:pPr>
              <w:widowControl/>
              <w:snapToGrid w:val="0"/>
              <w:jc w:val="center"/>
              <w:rPr>
                <w:rFonts w:ascii="宋体" w:hAnsi="宋体" w:cs="宋体"/>
                <w:bCs/>
                <w:kern w:val="0"/>
                <w:sz w:val="22"/>
              </w:rPr>
            </w:pPr>
            <w:r>
              <w:rPr>
                <w:rFonts w:hint="eastAsia" w:ascii="宋体" w:hAnsi="宋体" w:cs="宋体"/>
                <w:bCs/>
                <w:kern w:val="0"/>
                <w:sz w:val="22"/>
              </w:rPr>
              <w:t>规格、型号、级别</w:t>
            </w:r>
          </w:p>
        </w:tc>
        <w:tc>
          <w:tcPr>
            <w:tcW w:w="1426" w:type="dxa"/>
            <w:vAlign w:val="center"/>
          </w:tcPr>
          <w:p>
            <w:pPr>
              <w:widowControl/>
              <w:snapToGrid w:val="0"/>
              <w:jc w:val="center"/>
              <w:rPr>
                <w:rFonts w:ascii="宋体" w:hAnsi="宋体" w:cs="宋体"/>
                <w:bCs/>
                <w:kern w:val="0"/>
                <w:sz w:val="22"/>
              </w:rPr>
            </w:pPr>
            <w:r>
              <w:rPr>
                <w:rFonts w:hint="eastAsia" w:ascii="宋体" w:hAnsi="宋体" w:cs="宋体"/>
                <w:bCs/>
                <w:kern w:val="0"/>
                <w:sz w:val="22"/>
              </w:rPr>
              <w:t>选用</w:t>
            </w:r>
            <w:r>
              <w:rPr>
                <w:rFonts w:ascii="宋体" w:hAnsi="宋体" w:cs="宋体"/>
                <w:bCs/>
                <w:kern w:val="0"/>
                <w:sz w:val="22"/>
              </w:rPr>
              <w:t>品牌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71" w:hRule="atLeast"/>
          <w:jc w:val="center"/>
        </w:trPr>
        <w:tc>
          <w:tcPr>
            <w:tcW w:w="2408" w:type="dxa"/>
            <w:vAlign w:val="center"/>
          </w:tcPr>
          <w:p>
            <w:pPr>
              <w:widowControl/>
              <w:snapToGrid w:val="0"/>
              <w:jc w:val="center"/>
              <w:rPr>
                <w:rFonts w:ascii="宋体" w:hAnsi="宋体" w:cs="Courier New"/>
                <w:bCs/>
                <w:sz w:val="22"/>
              </w:rPr>
            </w:pPr>
          </w:p>
        </w:tc>
        <w:tc>
          <w:tcPr>
            <w:tcW w:w="4961" w:type="dxa"/>
            <w:vAlign w:val="center"/>
          </w:tcPr>
          <w:p>
            <w:pPr>
              <w:widowControl/>
              <w:snapToGrid w:val="0"/>
              <w:jc w:val="center"/>
              <w:rPr>
                <w:rFonts w:ascii="宋体" w:hAnsi="宋体" w:cs="Courier New"/>
                <w:bCs/>
                <w:sz w:val="22"/>
              </w:rPr>
            </w:pPr>
          </w:p>
        </w:tc>
        <w:tc>
          <w:tcPr>
            <w:tcW w:w="1426" w:type="dxa"/>
            <w:vAlign w:val="center"/>
          </w:tcPr>
          <w:p>
            <w:pPr>
              <w:widowControl/>
              <w:snapToGrid w:val="0"/>
              <w:jc w:val="center"/>
              <w:rPr>
                <w:rFonts w:ascii="宋体" w:hAnsi="宋体" w:cs="Courier New"/>
                <w:bCs/>
                <w:sz w:val="22"/>
              </w:rPr>
            </w:pPr>
          </w:p>
        </w:tc>
      </w:tr>
    </w:tbl>
    <w:p>
      <w:pPr>
        <w:widowControl/>
        <w:jc w:val="left"/>
        <w:rPr>
          <w:rFonts w:ascii="宋体" w:hAnsi="宋体" w:cs="宋体"/>
          <w:b/>
          <w:szCs w:val="21"/>
        </w:rPr>
      </w:pPr>
      <w:r>
        <w:rPr>
          <w:rFonts w:hint="eastAsia" w:ascii="宋体" w:hAnsi="宋体" w:cs="宋体"/>
          <w:b/>
          <w:szCs w:val="21"/>
        </w:rPr>
        <w:t>注：根据招标文件第</w:t>
      </w:r>
      <w:r>
        <w:rPr>
          <w:rFonts w:hint="eastAsia" w:ascii="宋体" w:hAnsi="宋体" w:cs="宋体"/>
          <w:b/>
          <w:szCs w:val="21"/>
          <w:lang w:val="en-US" w:eastAsia="zh-CN"/>
        </w:rPr>
        <w:t>五</w:t>
      </w:r>
      <w:r>
        <w:rPr>
          <w:rFonts w:hint="eastAsia" w:ascii="宋体" w:hAnsi="宋体" w:cs="宋体"/>
          <w:b/>
          <w:szCs w:val="21"/>
        </w:rPr>
        <w:t>章要求填写，如在“推荐品牌”之外选择的，请说明选择理由。如未填写品牌的，由</w:t>
      </w:r>
      <w:r>
        <w:rPr>
          <w:rFonts w:ascii="宋体" w:hAnsi="宋体" w:cs="宋体"/>
          <w:b/>
          <w:szCs w:val="21"/>
        </w:rPr>
        <w:t>招标人在招标人推荐的</w:t>
      </w:r>
      <w:r>
        <w:rPr>
          <w:rFonts w:hint="eastAsia" w:ascii="宋体" w:hAnsi="宋体" w:cs="宋体"/>
          <w:b/>
          <w:szCs w:val="21"/>
        </w:rPr>
        <w:t>品牌</w:t>
      </w:r>
      <w:r>
        <w:rPr>
          <w:rFonts w:ascii="宋体" w:hAnsi="宋体" w:cs="宋体"/>
          <w:b/>
          <w:szCs w:val="21"/>
        </w:rPr>
        <w:t>范围内任意选择，且价格不予调整。</w:t>
      </w:r>
    </w:p>
    <w:p>
      <w:pPr>
        <w:autoSpaceDE w:val="0"/>
        <w:autoSpaceDN w:val="0"/>
        <w:adjustRightInd w:val="0"/>
        <w:snapToGrid w:val="0"/>
        <w:spacing w:line="360" w:lineRule="auto"/>
        <w:ind w:firstLine="422" w:firstLineChars="200"/>
        <w:rPr>
          <w:rFonts w:ascii="宋体" w:hAnsi="宋体" w:cs="Arial"/>
          <w:b/>
          <w:bCs/>
          <w:kern w:val="0"/>
          <w:szCs w:val="21"/>
        </w:rPr>
      </w:pPr>
    </w:p>
    <w:p>
      <w:pPr>
        <w:autoSpaceDE w:val="0"/>
        <w:autoSpaceDN w:val="0"/>
        <w:adjustRightInd w:val="0"/>
        <w:spacing w:line="360" w:lineRule="auto"/>
        <w:jc w:val="center"/>
        <w:rPr>
          <w:rFonts w:cs="宋体"/>
          <w:sz w:val="22"/>
        </w:rPr>
      </w:pPr>
    </w:p>
    <w:p>
      <w:pPr>
        <w:widowControl/>
        <w:jc w:val="left"/>
        <w:rPr>
          <w:rFonts w:cs="宋体"/>
          <w:sz w:val="22"/>
        </w:rPr>
      </w:pPr>
      <w:r>
        <w:rPr>
          <w:rFonts w:cs="宋体"/>
          <w:sz w:val="22"/>
        </w:rPr>
        <w:br w:type="page"/>
      </w:r>
    </w:p>
    <w:p>
      <w:pPr>
        <w:spacing w:line="360" w:lineRule="auto"/>
        <w:jc w:val="center"/>
        <w:rPr>
          <w:rFonts w:cs="微软雅黑"/>
          <w:b/>
          <w:kern w:val="0"/>
          <w:sz w:val="36"/>
          <w:szCs w:val="36"/>
        </w:rPr>
      </w:pPr>
      <w:r>
        <w:rPr>
          <w:rFonts w:hint="eastAsia" w:cs="微软雅黑"/>
          <w:b/>
          <w:kern w:val="0"/>
          <w:sz w:val="36"/>
          <w:szCs w:val="36"/>
          <w:lang w:val="en-US" w:eastAsia="zh-CN"/>
        </w:rPr>
        <w:t>五</w:t>
      </w:r>
      <w:r>
        <w:rPr>
          <w:rFonts w:cs="微软雅黑"/>
          <w:b/>
          <w:kern w:val="0"/>
          <w:sz w:val="36"/>
          <w:szCs w:val="36"/>
        </w:rPr>
        <w:t>、</w:t>
      </w:r>
      <w:r>
        <w:rPr>
          <w:rFonts w:hint="eastAsia" w:cs="微软雅黑"/>
          <w:b/>
          <w:kern w:val="0"/>
          <w:sz w:val="36"/>
          <w:szCs w:val="36"/>
        </w:rPr>
        <w:t>施工组织设计</w:t>
      </w:r>
    </w:p>
    <w:p>
      <w:pPr>
        <w:autoSpaceDE w:val="0"/>
        <w:autoSpaceDN w:val="0"/>
        <w:adjustRightInd w:val="0"/>
        <w:spacing w:line="360" w:lineRule="auto"/>
        <w:jc w:val="center"/>
        <w:rPr>
          <w:rFonts w:cs="微软雅黑"/>
          <w:b/>
          <w:kern w:val="0"/>
          <w:sz w:val="36"/>
          <w:szCs w:val="36"/>
        </w:rPr>
      </w:pPr>
    </w:p>
    <w:p>
      <w:pPr>
        <w:autoSpaceDE w:val="0"/>
        <w:autoSpaceDN w:val="0"/>
        <w:adjustRightInd w:val="0"/>
        <w:spacing w:line="360" w:lineRule="auto"/>
        <w:jc w:val="center"/>
        <w:rPr>
          <w:rFonts w:cs="微软雅黑"/>
          <w:b/>
          <w:kern w:val="0"/>
          <w:sz w:val="36"/>
          <w:szCs w:val="36"/>
        </w:rPr>
      </w:pPr>
    </w:p>
    <w:p>
      <w:pPr>
        <w:widowControl/>
        <w:jc w:val="left"/>
        <w:rPr>
          <w:rFonts w:cs="微软雅黑"/>
          <w:b/>
          <w:kern w:val="0"/>
          <w:sz w:val="36"/>
          <w:szCs w:val="36"/>
        </w:rPr>
      </w:pPr>
    </w:p>
    <w:p>
      <w:pPr>
        <w:keepNext w:val="0"/>
        <w:keepLines w:val="0"/>
        <w:pageBreakBefore/>
        <w:widowControl/>
        <w:kinsoku/>
        <w:wordWrap/>
        <w:overflowPunct/>
        <w:topLinePunct w:val="0"/>
        <w:autoSpaceDE/>
        <w:autoSpaceDN/>
        <w:bidi w:val="0"/>
        <w:adjustRightInd/>
        <w:snapToGrid/>
        <w:jc w:val="center"/>
        <w:textAlignment w:val="auto"/>
        <w:rPr>
          <w:rFonts w:cs="微软雅黑"/>
          <w:b/>
          <w:kern w:val="0"/>
          <w:sz w:val="36"/>
          <w:szCs w:val="36"/>
        </w:rPr>
      </w:pPr>
      <w:r>
        <w:rPr>
          <w:rFonts w:hint="eastAsia" w:cs="微软雅黑"/>
          <w:b/>
          <w:kern w:val="0"/>
          <w:sz w:val="36"/>
          <w:szCs w:val="36"/>
          <w:lang w:val="en-US" w:eastAsia="zh-CN"/>
        </w:rPr>
        <w:t>六</w:t>
      </w:r>
      <w:r>
        <w:rPr>
          <w:rFonts w:hint="eastAsia" w:cs="微软雅黑"/>
          <w:b/>
          <w:kern w:val="0"/>
          <w:sz w:val="36"/>
          <w:szCs w:val="36"/>
        </w:rPr>
        <w:t>、资格审查资料</w:t>
      </w:r>
    </w:p>
    <w:p>
      <w:pPr>
        <w:autoSpaceDE w:val="0"/>
        <w:autoSpaceDN w:val="0"/>
        <w:adjustRightInd w:val="0"/>
        <w:spacing w:before="7" w:line="110" w:lineRule="exact"/>
        <w:jc w:val="left"/>
        <w:rPr>
          <w:rFonts w:ascii="微软雅黑" w:hAnsi="Times New Roman" w:cs="微软雅黑"/>
          <w:kern w:val="0"/>
          <w:sz w:val="11"/>
          <w:szCs w:val="11"/>
        </w:rPr>
      </w:pPr>
    </w:p>
    <w:p>
      <w:pPr>
        <w:spacing w:line="360" w:lineRule="auto"/>
        <w:jc w:val="center"/>
        <w:rPr>
          <w:rFonts w:ascii="宋体" w:hAnsi="宋体" w:cs="宋体"/>
          <w:b/>
          <w:sz w:val="32"/>
          <w:szCs w:val="32"/>
        </w:rPr>
      </w:pPr>
      <w:r>
        <w:rPr>
          <w:rFonts w:ascii="宋体" w:hAnsi="宋体" w:cs="宋体"/>
          <w:b/>
          <w:sz w:val="32"/>
          <w:szCs w:val="32"/>
        </w:rPr>
        <w:t>(一)基本情况表</w:t>
      </w:r>
    </w:p>
    <w:tbl>
      <w:tblPr>
        <w:tblStyle w:val="9"/>
        <w:tblW w:w="8932" w:type="dxa"/>
        <w:jc w:val="center"/>
        <w:tblLayout w:type="fixed"/>
        <w:tblCellMar>
          <w:top w:w="0" w:type="dxa"/>
          <w:left w:w="0" w:type="dxa"/>
          <w:bottom w:w="0" w:type="dxa"/>
          <w:right w:w="0" w:type="dxa"/>
        </w:tblCellMar>
      </w:tblPr>
      <w:tblGrid>
        <w:gridCol w:w="2174"/>
        <w:gridCol w:w="944"/>
        <w:gridCol w:w="2410"/>
        <w:gridCol w:w="1135"/>
        <w:gridCol w:w="2269"/>
      </w:tblGrid>
      <w:tr>
        <w:tblPrEx>
          <w:tblCellMar>
            <w:top w:w="0" w:type="dxa"/>
            <w:left w:w="0" w:type="dxa"/>
            <w:bottom w:w="0" w:type="dxa"/>
            <w:right w:w="0" w:type="dxa"/>
          </w:tblCellMar>
        </w:tblPrEx>
        <w:trPr>
          <w:trHeight w:val="740"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kern w:val="0"/>
                <w:sz w:val="22"/>
              </w:rPr>
            </w:pPr>
            <w:r>
              <w:rPr>
                <w:rFonts w:cs="微软雅黑"/>
                <w:kern w:val="0"/>
                <w:sz w:val="22"/>
              </w:rPr>
              <w:t>投标</w:t>
            </w:r>
            <w:r>
              <w:rPr>
                <w:rFonts w:cs="微软雅黑"/>
                <w:spacing w:val="-2"/>
                <w:kern w:val="0"/>
                <w:sz w:val="22"/>
              </w:rPr>
              <w:t>人</w:t>
            </w:r>
            <w:r>
              <w:rPr>
                <w:rFonts w:cs="微软雅黑"/>
                <w:kern w:val="0"/>
                <w:sz w:val="22"/>
              </w:rPr>
              <w:t>名称</w:t>
            </w:r>
          </w:p>
        </w:tc>
        <w:tc>
          <w:tcPr>
            <w:tcW w:w="3354" w:type="dxa"/>
            <w:gridSpan w:val="2"/>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kern w:val="0"/>
                <w:sz w:val="22"/>
              </w:rPr>
            </w:pPr>
          </w:p>
        </w:tc>
        <w:tc>
          <w:tcPr>
            <w:tcW w:w="1135"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kern w:val="0"/>
                <w:sz w:val="22"/>
              </w:rPr>
            </w:pPr>
            <w:r>
              <w:rPr>
                <w:rFonts w:hint="eastAsia"/>
                <w:kern w:val="0"/>
                <w:sz w:val="22"/>
              </w:rPr>
              <w:t>纳税人识别号</w:t>
            </w:r>
          </w:p>
        </w:tc>
        <w:tc>
          <w:tcPr>
            <w:tcW w:w="2269"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kern w:val="0"/>
                <w:sz w:val="22"/>
              </w:rPr>
            </w:pPr>
          </w:p>
        </w:tc>
      </w:tr>
      <w:tr>
        <w:tblPrEx>
          <w:tblCellMar>
            <w:top w:w="0" w:type="dxa"/>
            <w:left w:w="0" w:type="dxa"/>
            <w:bottom w:w="0" w:type="dxa"/>
            <w:right w:w="0" w:type="dxa"/>
          </w:tblCellMar>
        </w:tblPrEx>
        <w:trPr>
          <w:trHeight w:val="449"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kern w:val="0"/>
                <w:sz w:val="22"/>
              </w:rPr>
            </w:pPr>
            <w:r>
              <w:rPr>
                <w:rFonts w:cs="微软雅黑"/>
                <w:kern w:val="0"/>
                <w:sz w:val="22"/>
              </w:rPr>
              <w:t>注册</w:t>
            </w:r>
            <w:r>
              <w:rPr>
                <w:rFonts w:cs="微软雅黑"/>
                <w:spacing w:val="-2"/>
                <w:kern w:val="0"/>
                <w:sz w:val="22"/>
              </w:rPr>
              <w:t>资金</w:t>
            </w:r>
          </w:p>
        </w:tc>
        <w:tc>
          <w:tcPr>
            <w:tcW w:w="3354" w:type="dxa"/>
            <w:gridSpan w:val="2"/>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kern w:val="0"/>
                <w:sz w:val="22"/>
              </w:rPr>
            </w:pPr>
          </w:p>
        </w:tc>
        <w:tc>
          <w:tcPr>
            <w:tcW w:w="1135"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kern w:val="0"/>
                <w:sz w:val="22"/>
              </w:rPr>
            </w:pPr>
            <w:r>
              <w:rPr>
                <w:rFonts w:cs="微软雅黑"/>
                <w:kern w:val="0"/>
                <w:sz w:val="22"/>
              </w:rPr>
              <w:t>成立</w:t>
            </w:r>
            <w:r>
              <w:rPr>
                <w:rFonts w:cs="微软雅黑"/>
                <w:spacing w:val="-2"/>
                <w:kern w:val="0"/>
                <w:sz w:val="22"/>
              </w:rPr>
              <w:t>时</w:t>
            </w:r>
            <w:r>
              <w:rPr>
                <w:rFonts w:cs="微软雅黑"/>
                <w:kern w:val="0"/>
                <w:sz w:val="22"/>
              </w:rPr>
              <w:t>间</w:t>
            </w:r>
          </w:p>
        </w:tc>
        <w:tc>
          <w:tcPr>
            <w:tcW w:w="2269"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kern w:val="0"/>
                <w:sz w:val="22"/>
              </w:rPr>
            </w:pPr>
          </w:p>
        </w:tc>
      </w:tr>
      <w:tr>
        <w:tblPrEx>
          <w:tblCellMar>
            <w:top w:w="0" w:type="dxa"/>
            <w:left w:w="0" w:type="dxa"/>
            <w:bottom w:w="0" w:type="dxa"/>
            <w:right w:w="0" w:type="dxa"/>
          </w:tblCellMar>
        </w:tblPrEx>
        <w:trPr>
          <w:trHeight w:val="451"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kern w:val="0"/>
                <w:sz w:val="22"/>
              </w:rPr>
            </w:pPr>
            <w:r>
              <w:rPr>
                <w:rFonts w:cs="微软雅黑"/>
                <w:kern w:val="0"/>
                <w:sz w:val="22"/>
              </w:rPr>
              <w:t>注册</w:t>
            </w:r>
            <w:r>
              <w:rPr>
                <w:rFonts w:cs="微软雅黑"/>
                <w:spacing w:val="-2"/>
                <w:kern w:val="0"/>
                <w:sz w:val="22"/>
              </w:rPr>
              <w:t>地</w:t>
            </w:r>
            <w:r>
              <w:rPr>
                <w:rFonts w:cs="微软雅黑"/>
                <w:kern w:val="0"/>
                <w:sz w:val="22"/>
              </w:rPr>
              <w:t>址</w:t>
            </w:r>
          </w:p>
        </w:tc>
        <w:tc>
          <w:tcPr>
            <w:tcW w:w="6758"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kern w:val="0"/>
                <w:sz w:val="22"/>
              </w:rPr>
            </w:pPr>
          </w:p>
        </w:tc>
      </w:tr>
      <w:tr>
        <w:tblPrEx>
          <w:tblCellMar>
            <w:top w:w="0" w:type="dxa"/>
            <w:left w:w="0" w:type="dxa"/>
            <w:bottom w:w="0" w:type="dxa"/>
            <w:right w:w="0" w:type="dxa"/>
          </w:tblCellMar>
        </w:tblPrEx>
        <w:trPr>
          <w:trHeight w:val="449"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kern w:val="0"/>
                <w:sz w:val="22"/>
              </w:rPr>
            </w:pPr>
            <w:r>
              <w:rPr>
                <w:rFonts w:cs="微软雅黑"/>
                <w:kern w:val="0"/>
                <w:sz w:val="22"/>
              </w:rPr>
              <w:t>邮政</w:t>
            </w:r>
            <w:r>
              <w:rPr>
                <w:rFonts w:cs="微软雅黑"/>
                <w:spacing w:val="-2"/>
                <w:kern w:val="0"/>
                <w:sz w:val="22"/>
              </w:rPr>
              <w:t>编</w:t>
            </w:r>
            <w:r>
              <w:rPr>
                <w:rFonts w:cs="微软雅黑"/>
                <w:kern w:val="0"/>
                <w:sz w:val="22"/>
              </w:rPr>
              <w:t>码</w:t>
            </w:r>
          </w:p>
        </w:tc>
        <w:tc>
          <w:tcPr>
            <w:tcW w:w="3354" w:type="dxa"/>
            <w:gridSpan w:val="2"/>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kern w:val="0"/>
                <w:sz w:val="22"/>
              </w:rPr>
            </w:pPr>
          </w:p>
        </w:tc>
        <w:tc>
          <w:tcPr>
            <w:tcW w:w="1135"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kern w:val="0"/>
                <w:sz w:val="22"/>
              </w:rPr>
            </w:pPr>
            <w:r>
              <w:rPr>
                <w:rFonts w:cs="微软雅黑"/>
                <w:kern w:val="0"/>
                <w:sz w:val="22"/>
              </w:rPr>
              <w:t>员工</w:t>
            </w:r>
            <w:r>
              <w:rPr>
                <w:rFonts w:cs="微软雅黑"/>
                <w:spacing w:val="-2"/>
                <w:kern w:val="0"/>
                <w:sz w:val="22"/>
              </w:rPr>
              <w:t>总</w:t>
            </w:r>
            <w:r>
              <w:rPr>
                <w:rFonts w:cs="微软雅黑"/>
                <w:kern w:val="0"/>
                <w:sz w:val="22"/>
              </w:rPr>
              <w:t>数</w:t>
            </w:r>
          </w:p>
        </w:tc>
        <w:tc>
          <w:tcPr>
            <w:tcW w:w="2269"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kern w:val="0"/>
                <w:sz w:val="22"/>
              </w:rPr>
            </w:pPr>
          </w:p>
        </w:tc>
      </w:tr>
      <w:tr>
        <w:tblPrEx>
          <w:tblCellMar>
            <w:top w:w="0" w:type="dxa"/>
            <w:left w:w="0" w:type="dxa"/>
            <w:bottom w:w="0" w:type="dxa"/>
            <w:right w:w="0" w:type="dxa"/>
          </w:tblCellMar>
        </w:tblPrEx>
        <w:trPr>
          <w:trHeight w:val="451" w:hRule="exact"/>
          <w:jc w:val="center"/>
        </w:trPr>
        <w:tc>
          <w:tcPr>
            <w:tcW w:w="2174" w:type="dxa"/>
            <w:vMerge w:val="restart"/>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kern w:val="0"/>
                <w:sz w:val="22"/>
              </w:rPr>
            </w:pPr>
            <w:r>
              <w:rPr>
                <w:rFonts w:cs="微软雅黑"/>
                <w:kern w:val="0"/>
                <w:sz w:val="22"/>
              </w:rPr>
              <w:t>联系</w:t>
            </w:r>
            <w:r>
              <w:rPr>
                <w:rFonts w:cs="微软雅黑"/>
                <w:spacing w:val="-2"/>
                <w:kern w:val="0"/>
                <w:sz w:val="22"/>
              </w:rPr>
              <w:t>方</w:t>
            </w:r>
            <w:r>
              <w:rPr>
                <w:rFonts w:cs="微软雅黑"/>
                <w:kern w:val="0"/>
                <w:sz w:val="22"/>
              </w:rPr>
              <w:t>式</w:t>
            </w:r>
          </w:p>
        </w:tc>
        <w:tc>
          <w:tcPr>
            <w:tcW w:w="94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kern w:val="0"/>
                <w:sz w:val="22"/>
              </w:rPr>
            </w:pPr>
            <w:r>
              <w:rPr>
                <w:rFonts w:cs="微软雅黑"/>
                <w:kern w:val="0"/>
                <w:sz w:val="22"/>
              </w:rPr>
              <w:t>联系人</w:t>
            </w:r>
          </w:p>
        </w:tc>
        <w:tc>
          <w:tcPr>
            <w:tcW w:w="2410"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kern w:val="0"/>
                <w:sz w:val="22"/>
              </w:rPr>
            </w:pPr>
          </w:p>
        </w:tc>
        <w:tc>
          <w:tcPr>
            <w:tcW w:w="1135"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kern w:val="0"/>
                <w:sz w:val="22"/>
              </w:rPr>
            </w:pPr>
            <w:r>
              <w:rPr>
                <w:rFonts w:hint="eastAsia" w:cs="微软雅黑"/>
                <w:kern w:val="0"/>
                <w:sz w:val="22"/>
              </w:rPr>
              <w:t>固定</w:t>
            </w:r>
            <w:r>
              <w:rPr>
                <w:rFonts w:cs="微软雅黑"/>
                <w:kern w:val="0"/>
                <w:sz w:val="22"/>
              </w:rPr>
              <w:t>电话</w:t>
            </w:r>
          </w:p>
        </w:tc>
        <w:tc>
          <w:tcPr>
            <w:tcW w:w="2269"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kern w:val="0"/>
                <w:sz w:val="22"/>
              </w:rPr>
            </w:pPr>
          </w:p>
        </w:tc>
      </w:tr>
      <w:tr>
        <w:tblPrEx>
          <w:tblCellMar>
            <w:top w:w="0" w:type="dxa"/>
            <w:left w:w="0" w:type="dxa"/>
            <w:bottom w:w="0" w:type="dxa"/>
            <w:right w:w="0" w:type="dxa"/>
          </w:tblCellMar>
        </w:tblPrEx>
        <w:trPr>
          <w:trHeight w:val="449" w:hRule="exact"/>
          <w:jc w:val="center"/>
        </w:trPr>
        <w:tc>
          <w:tcPr>
            <w:tcW w:w="2174" w:type="dxa"/>
            <w:vMerge w:val="continue"/>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kern w:val="0"/>
                <w:sz w:val="22"/>
              </w:rPr>
            </w:pPr>
          </w:p>
        </w:tc>
        <w:tc>
          <w:tcPr>
            <w:tcW w:w="94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kern w:val="0"/>
                <w:sz w:val="22"/>
              </w:rPr>
            </w:pPr>
            <w:r>
              <w:rPr>
                <w:rFonts w:hint="eastAsia" w:cs="微软雅黑"/>
                <w:kern w:val="0"/>
                <w:sz w:val="22"/>
              </w:rPr>
              <w:t>手机</w:t>
            </w:r>
          </w:p>
        </w:tc>
        <w:tc>
          <w:tcPr>
            <w:tcW w:w="2410"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kern w:val="0"/>
                <w:sz w:val="22"/>
              </w:rPr>
            </w:pPr>
          </w:p>
        </w:tc>
        <w:tc>
          <w:tcPr>
            <w:tcW w:w="1135"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kern w:val="0"/>
                <w:sz w:val="22"/>
              </w:rPr>
            </w:pPr>
            <w:r>
              <w:rPr>
                <w:rFonts w:hint="eastAsia" w:cs="微软雅黑"/>
                <w:kern w:val="0"/>
                <w:sz w:val="22"/>
              </w:rPr>
              <w:t>邮箱</w:t>
            </w:r>
          </w:p>
        </w:tc>
        <w:tc>
          <w:tcPr>
            <w:tcW w:w="2269"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kern w:val="0"/>
                <w:sz w:val="22"/>
              </w:rPr>
            </w:pPr>
          </w:p>
        </w:tc>
      </w:tr>
      <w:tr>
        <w:tblPrEx>
          <w:tblCellMar>
            <w:top w:w="0" w:type="dxa"/>
            <w:left w:w="0" w:type="dxa"/>
            <w:bottom w:w="0" w:type="dxa"/>
            <w:right w:w="0" w:type="dxa"/>
          </w:tblCellMar>
        </w:tblPrEx>
        <w:trPr>
          <w:trHeight w:val="890"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cs="微软雅黑"/>
                <w:kern w:val="0"/>
                <w:sz w:val="22"/>
              </w:rPr>
            </w:pPr>
            <w:r>
              <w:rPr>
                <w:rFonts w:cs="微软雅黑"/>
                <w:kern w:val="0"/>
                <w:sz w:val="22"/>
              </w:rPr>
              <w:t>法定</w:t>
            </w:r>
            <w:r>
              <w:rPr>
                <w:rFonts w:cs="微软雅黑"/>
                <w:spacing w:val="-2"/>
                <w:kern w:val="0"/>
                <w:sz w:val="22"/>
              </w:rPr>
              <w:t>代</w:t>
            </w:r>
            <w:r>
              <w:rPr>
                <w:rFonts w:cs="微软雅黑"/>
                <w:kern w:val="0"/>
                <w:sz w:val="22"/>
              </w:rPr>
              <w:t>表人</w:t>
            </w:r>
          </w:p>
        </w:tc>
        <w:tc>
          <w:tcPr>
            <w:tcW w:w="94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kern w:val="0"/>
                <w:sz w:val="22"/>
              </w:rPr>
            </w:pPr>
            <w:r>
              <w:rPr>
                <w:rFonts w:cs="微软雅黑"/>
                <w:kern w:val="0"/>
                <w:sz w:val="22"/>
              </w:rPr>
              <w:t>姓名</w:t>
            </w:r>
          </w:p>
        </w:tc>
        <w:tc>
          <w:tcPr>
            <w:tcW w:w="2410"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kern w:val="0"/>
                <w:sz w:val="22"/>
              </w:rPr>
            </w:pPr>
          </w:p>
        </w:tc>
        <w:tc>
          <w:tcPr>
            <w:tcW w:w="1135"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kern w:val="0"/>
                <w:sz w:val="22"/>
              </w:rPr>
            </w:pPr>
            <w:r>
              <w:rPr>
                <w:rFonts w:cs="微软雅黑"/>
                <w:kern w:val="0"/>
                <w:sz w:val="22"/>
              </w:rPr>
              <w:t>电话</w:t>
            </w:r>
          </w:p>
        </w:tc>
        <w:tc>
          <w:tcPr>
            <w:tcW w:w="2269"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kern w:val="0"/>
                <w:sz w:val="22"/>
              </w:rPr>
            </w:pPr>
          </w:p>
        </w:tc>
      </w:tr>
      <w:tr>
        <w:tblPrEx>
          <w:tblCellMar>
            <w:top w:w="0" w:type="dxa"/>
            <w:left w:w="0" w:type="dxa"/>
            <w:bottom w:w="0" w:type="dxa"/>
            <w:right w:w="0" w:type="dxa"/>
          </w:tblCellMar>
        </w:tblPrEx>
        <w:trPr>
          <w:trHeight w:val="1330"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cs="微软雅黑"/>
                <w:kern w:val="0"/>
                <w:sz w:val="22"/>
              </w:rPr>
            </w:pPr>
            <w:r>
              <w:rPr>
                <w:rFonts w:cs="微软雅黑"/>
                <w:kern w:val="0"/>
                <w:sz w:val="22"/>
              </w:rPr>
              <w:t>投标</w:t>
            </w:r>
            <w:r>
              <w:rPr>
                <w:rFonts w:cs="微软雅黑"/>
                <w:spacing w:val="-2"/>
                <w:kern w:val="0"/>
                <w:sz w:val="22"/>
              </w:rPr>
              <w:t>人具</w:t>
            </w:r>
            <w:r>
              <w:rPr>
                <w:rFonts w:cs="微软雅黑"/>
                <w:kern w:val="0"/>
                <w:sz w:val="22"/>
              </w:rPr>
              <w:t>有</w:t>
            </w:r>
            <w:r>
              <w:rPr>
                <w:rFonts w:cs="微软雅黑"/>
                <w:spacing w:val="-2"/>
                <w:kern w:val="0"/>
                <w:sz w:val="22"/>
              </w:rPr>
              <w:t>的</w:t>
            </w:r>
            <w:r>
              <w:rPr>
                <w:rFonts w:cs="微软雅黑"/>
                <w:kern w:val="0"/>
                <w:sz w:val="22"/>
              </w:rPr>
              <w:t>各</w:t>
            </w:r>
            <w:r>
              <w:rPr>
                <w:rFonts w:cs="微软雅黑"/>
                <w:spacing w:val="-2"/>
                <w:kern w:val="0"/>
                <w:sz w:val="22"/>
              </w:rPr>
              <w:t>类</w:t>
            </w:r>
            <w:r>
              <w:rPr>
                <w:rFonts w:cs="微软雅黑"/>
                <w:kern w:val="0"/>
                <w:sz w:val="22"/>
              </w:rPr>
              <w:t>资质证书</w:t>
            </w:r>
            <w:r>
              <w:rPr>
                <w:rFonts w:hint="eastAsia" w:cs="微软雅黑"/>
                <w:kern w:val="0"/>
                <w:sz w:val="22"/>
              </w:rPr>
              <w:t>(如有)</w:t>
            </w:r>
          </w:p>
        </w:tc>
        <w:tc>
          <w:tcPr>
            <w:tcW w:w="6758" w:type="dxa"/>
            <w:gridSpan w:val="4"/>
            <w:tcBorders>
              <w:top w:val="single" w:color="000000" w:sz="4" w:space="0"/>
              <w:left w:val="single" w:color="000000" w:sz="4" w:space="0"/>
              <w:bottom w:val="single" w:color="000000" w:sz="4" w:space="0"/>
              <w:right w:val="single" w:color="000000" w:sz="4" w:space="0"/>
            </w:tcBorders>
            <w:vAlign w:val="center"/>
          </w:tcPr>
          <w:p>
            <w:pPr>
              <w:tabs>
                <w:tab w:val="left" w:pos="2300"/>
                <w:tab w:val="left" w:pos="4400"/>
              </w:tabs>
              <w:autoSpaceDE w:val="0"/>
              <w:autoSpaceDN w:val="0"/>
              <w:adjustRightInd w:val="0"/>
              <w:snapToGrid w:val="0"/>
              <w:jc w:val="left"/>
              <w:rPr>
                <w:rFonts w:hint="eastAsia" w:cs="微软雅黑"/>
                <w:kern w:val="0"/>
                <w:sz w:val="22"/>
              </w:rPr>
            </w:pPr>
            <w:r>
              <w:rPr>
                <w:rFonts w:cs="微软雅黑"/>
                <w:kern w:val="0"/>
                <w:sz w:val="22"/>
              </w:rPr>
              <w:t>类型</w:t>
            </w:r>
            <w:r>
              <w:rPr>
                <w:rFonts w:hint="eastAsia" w:cs="微软雅黑"/>
                <w:kern w:val="0"/>
                <w:sz w:val="22"/>
              </w:rPr>
              <w:t>1</w:t>
            </w:r>
            <w:r>
              <w:rPr>
                <w:rFonts w:cs="微软雅黑"/>
                <w:kern w:val="0"/>
                <w:sz w:val="22"/>
              </w:rPr>
              <w:t>：</w:t>
            </w:r>
            <w:r>
              <w:rPr>
                <w:rFonts w:cs="微软雅黑"/>
                <w:kern w:val="0"/>
                <w:sz w:val="22"/>
              </w:rPr>
              <w:tab/>
            </w:r>
            <w:r>
              <w:rPr>
                <w:rFonts w:cs="微软雅黑"/>
                <w:spacing w:val="-2"/>
                <w:kern w:val="0"/>
                <w:sz w:val="22"/>
              </w:rPr>
              <w:t>等</w:t>
            </w:r>
            <w:r>
              <w:rPr>
                <w:rFonts w:cs="微软雅黑"/>
                <w:kern w:val="0"/>
                <w:sz w:val="22"/>
              </w:rPr>
              <w:t>级：</w:t>
            </w:r>
            <w:r>
              <w:rPr>
                <w:rFonts w:cs="微软雅黑"/>
                <w:kern w:val="0"/>
                <w:sz w:val="22"/>
              </w:rPr>
              <w:tab/>
            </w:r>
            <w:r>
              <w:rPr>
                <w:rFonts w:cs="微软雅黑"/>
                <w:kern w:val="0"/>
                <w:sz w:val="22"/>
              </w:rPr>
              <w:t>证</w:t>
            </w:r>
            <w:r>
              <w:rPr>
                <w:rFonts w:cs="微软雅黑"/>
                <w:spacing w:val="-2"/>
                <w:kern w:val="0"/>
                <w:sz w:val="22"/>
              </w:rPr>
              <w:t>书</w:t>
            </w:r>
            <w:r>
              <w:rPr>
                <w:rFonts w:cs="微软雅黑"/>
                <w:kern w:val="0"/>
                <w:sz w:val="22"/>
              </w:rPr>
              <w:t>号：</w:t>
            </w:r>
          </w:p>
          <w:p>
            <w:pPr>
              <w:tabs>
                <w:tab w:val="left" w:pos="2300"/>
                <w:tab w:val="left" w:pos="4400"/>
              </w:tabs>
              <w:autoSpaceDE w:val="0"/>
              <w:autoSpaceDN w:val="0"/>
              <w:adjustRightInd w:val="0"/>
              <w:snapToGrid w:val="0"/>
              <w:jc w:val="left"/>
              <w:rPr>
                <w:rFonts w:hint="eastAsia" w:cs="微软雅黑"/>
                <w:kern w:val="0"/>
                <w:sz w:val="22"/>
              </w:rPr>
            </w:pPr>
            <w:r>
              <w:rPr>
                <w:rFonts w:cs="微软雅黑"/>
                <w:kern w:val="0"/>
                <w:sz w:val="22"/>
              </w:rPr>
              <w:t>类型</w:t>
            </w:r>
            <w:r>
              <w:rPr>
                <w:rFonts w:hint="eastAsia" w:cs="微软雅黑"/>
                <w:kern w:val="0"/>
                <w:sz w:val="22"/>
              </w:rPr>
              <w:t>2</w:t>
            </w:r>
            <w:r>
              <w:rPr>
                <w:rFonts w:cs="微软雅黑"/>
                <w:kern w:val="0"/>
                <w:sz w:val="22"/>
              </w:rPr>
              <w:t>：</w:t>
            </w:r>
            <w:r>
              <w:rPr>
                <w:rFonts w:cs="微软雅黑"/>
                <w:kern w:val="0"/>
                <w:sz w:val="22"/>
              </w:rPr>
              <w:tab/>
            </w:r>
            <w:r>
              <w:rPr>
                <w:rFonts w:cs="微软雅黑"/>
                <w:spacing w:val="-2"/>
                <w:kern w:val="0"/>
                <w:sz w:val="22"/>
              </w:rPr>
              <w:t>等</w:t>
            </w:r>
            <w:r>
              <w:rPr>
                <w:rFonts w:cs="微软雅黑"/>
                <w:kern w:val="0"/>
                <w:sz w:val="22"/>
              </w:rPr>
              <w:t>级：</w:t>
            </w:r>
            <w:r>
              <w:rPr>
                <w:rFonts w:cs="微软雅黑"/>
                <w:kern w:val="0"/>
                <w:sz w:val="22"/>
              </w:rPr>
              <w:tab/>
            </w:r>
            <w:r>
              <w:rPr>
                <w:rFonts w:cs="微软雅黑"/>
                <w:kern w:val="0"/>
                <w:sz w:val="22"/>
              </w:rPr>
              <w:t>证</w:t>
            </w:r>
            <w:r>
              <w:rPr>
                <w:rFonts w:cs="微软雅黑"/>
                <w:spacing w:val="-2"/>
                <w:kern w:val="0"/>
                <w:sz w:val="22"/>
              </w:rPr>
              <w:t>书</w:t>
            </w:r>
            <w:r>
              <w:rPr>
                <w:rFonts w:cs="微软雅黑"/>
                <w:kern w:val="0"/>
                <w:sz w:val="22"/>
              </w:rPr>
              <w:t>号：</w:t>
            </w:r>
          </w:p>
          <w:p>
            <w:pPr>
              <w:tabs>
                <w:tab w:val="left" w:pos="2300"/>
                <w:tab w:val="left" w:pos="4400"/>
              </w:tabs>
              <w:autoSpaceDE w:val="0"/>
              <w:autoSpaceDN w:val="0"/>
              <w:adjustRightInd w:val="0"/>
              <w:snapToGrid w:val="0"/>
              <w:jc w:val="left"/>
              <w:rPr>
                <w:kern w:val="0"/>
                <w:sz w:val="22"/>
              </w:rPr>
            </w:pPr>
            <w:r>
              <w:rPr>
                <w:rFonts w:cs="微软雅黑"/>
                <w:kern w:val="0"/>
                <w:sz w:val="22"/>
              </w:rPr>
              <w:t>类型</w:t>
            </w:r>
            <w:r>
              <w:rPr>
                <w:rFonts w:hint="eastAsia" w:cs="微软雅黑"/>
                <w:kern w:val="0"/>
                <w:sz w:val="22"/>
              </w:rPr>
              <w:t>3</w:t>
            </w:r>
            <w:r>
              <w:rPr>
                <w:rFonts w:cs="微软雅黑"/>
                <w:kern w:val="0"/>
                <w:sz w:val="22"/>
              </w:rPr>
              <w:t>：</w:t>
            </w:r>
            <w:r>
              <w:rPr>
                <w:rFonts w:cs="微软雅黑"/>
                <w:kern w:val="0"/>
                <w:sz w:val="22"/>
              </w:rPr>
              <w:tab/>
            </w:r>
            <w:r>
              <w:rPr>
                <w:rFonts w:cs="微软雅黑"/>
                <w:spacing w:val="-2"/>
                <w:kern w:val="0"/>
                <w:sz w:val="22"/>
              </w:rPr>
              <w:t>等</w:t>
            </w:r>
            <w:r>
              <w:rPr>
                <w:rFonts w:cs="微软雅黑"/>
                <w:kern w:val="0"/>
                <w:sz w:val="22"/>
              </w:rPr>
              <w:t>级：</w:t>
            </w:r>
            <w:r>
              <w:rPr>
                <w:rFonts w:cs="微软雅黑"/>
                <w:kern w:val="0"/>
                <w:sz w:val="22"/>
              </w:rPr>
              <w:tab/>
            </w:r>
            <w:r>
              <w:rPr>
                <w:rFonts w:cs="微软雅黑"/>
                <w:kern w:val="0"/>
                <w:sz w:val="22"/>
              </w:rPr>
              <w:t>证</w:t>
            </w:r>
            <w:r>
              <w:rPr>
                <w:rFonts w:cs="微软雅黑"/>
                <w:spacing w:val="-2"/>
                <w:kern w:val="0"/>
                <w:sz w:val="22"/>
              </w:rPr>
              <w:t>书</w:t>
            </w:r>
            <w:r>
              <w:rPr>
                <w:rFonts w:cs="微软雅黑"/>
                <w:kern w:val="0"/>
                <w:sz w:val="22"/>
              </w:rPr>
              <w:t>号：</w:t>
            </w:r>
          </w:p>
        </w:tc>
      </w:tr>
      <w:tr>
        <w:tblPrEx>
          <w:tblCellMar>
            <w:top w:w="0" w:type="dxa"/>
            <w:left w:w="0" w:type="dxa"/>
            <w:bottom w:w="0" w:type="dxa"/>
            <w:right w:w="0" w:type="dxa"/>
          </w:tblCellMar>
        </w:tblPrEx>
        <w:trPr>
          <w:trHeight w:val="451"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kern w:val="0"/>
                <w:sz w:val="22"/>
              </w:rPr>
            </w:pPr>
            <w:r>
              <w:rPr>
                <w:rFonts w:cs="微软雅黑"/>
                <w:spacing w:val="-2"/>
                <w:kern w:val="0"/>
                <w:sz w:val="22"/>
              </w:rPr>
              <w:t>开</w:t>
            </w:r>
            <w:r>
              <w:rPr>
                <w:rFonts w:cs="微软雅黑"/>
                <w:kern w:val="0"/>
                <w:sz w:val="22"/>
              </w:rPr>
              <w:t>户</w:t>
            </w:r>
            <w:r>
              <w:rPr>
                <w:rFonts w:cs="微软雅黑"/>
                <w:spacing w:val="-2"/>
                <w:kern w:val="0"/>
                <w:sz w:val="22"/>
              </w:rPr>
              <w:t>银</w:t>
            </w:r>
            <w:r>
              <w:rPr>
                <w:rFonts w:cs="微软雅黑"/>
                <w:kern w:val="0"/>
                <w:sz w:val="22"/>
              </w:rPr>
              <w:t>行</w:t>
            </w:r>
          </w:p>
        </w:tc>
        <w:tc>
          <w:tcPr>
            <w:tcW w:w="6758"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kern w:val="0"/>
                <w:sz w:val="22"/>
              </w:rPr>
            </w:pPr>
          </w:p>
        </w:tc>
      </w:tr>
      <w:tr>
        <w:tblPrEx>
          <w:tblCellMar>
            <w:top w:w="0" w:type="dxa"/>
            <w:left w:w="0" w:type="dxa"/>
            <w:bottom w:w="0" w:type="dxa"/>
            <w:right w:w="0" w:type="dxa"/>
          </w:tblCellMar>
        </w:tblPrEx>
        <w:trPr>
          <w:trHeight w:val="449"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kern w:val="0"/>
                <w:sz w:val="22"/>
              </w:rPr>
            </w:pPr>
            <w:r>
              <w:rPr>
                <w:rFonts w:cs="微软雅黑"/>
                <w:spacing w:val="-2"/>
                <w:kern w:val="0"/>
                <w:sz w:val="22"/>
              </w:rPr>
              <w:t>银</w:t>
            </w:r>
            <w:r>
              <w:rPr>
                <w:rFonts w:cs="微软雅黑"/>
                <w:kern w:val="0"/>
                <w:sz w:val="22"/>
              </w:rPr>
              <w:t>行</w:t>
            </w:r>
            <w:r>
              <w:rPr>
                <w:rFonts w:cs="微软雅黑"/>
                <w:spacing w:val="-2"/>
                <w:kern w:val="0"/>
                <w:sz w:val="22"/>
              </w:rPr>
              <w:t>账</w:t>
            </w:r>
            <w:r>
              <w:rPr>
                <w:rFonts w:cs="微软雅黑"/>
                <w:kern w:val="0"/>
                <w:sz w:val="22"/>
              </w:rPr>
              <w:t>号</w:t>
            </w:r>
          </w:p>
        </w:tc>
        <w:tc>
          <w:tcPr>
            <w:tcW w:w="6758"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kern w:val="0"/>
                <w:sz w:val="22"/>
              </w:rPr>
            </w:pPr>
          </w:p>
        </w:tc>
      </w:tr>
      <w:tr>
        <w:tblPrEx>
          <w:tblCellMar>
            <w:top w:w="0" w:type="dxa"/>
            <w:left w:w="0" w:type="dxa"/>
            <w:bottom w:w="0" w:type="dxa"/>
            <w:right w:w="0" w:type="dxa"/>
          </w:tblCellMar>
        </w:tblPrEx>
        <w:trPr>
          <w:trHeight w:val="451"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kern w:val="0"/>
                <w:sz w:val="22"/>
              </w:rPr>
            </w:pPr>
            <w:r>
              <w:rPr>
                <w:rFonts w:cs="微软雅黑"/>
                <w:kern w:val="0"/>
                <w:sz w:val="22"/>
              </w:rPr>
              <w:t>近三</w:t>
            </w:r>
            <w:r>
              <w:rPr>
                <w:rFonts w:cs="微软雅黑"/>
                <w:spacing w:val="-2"/>
                <w:kern w:val="0"/>
                <w:sz w:val="22"/>
              </w:rPr>
              <w:t>年</w:t>
            </w:r>
            <w:r>
              <w:rPr>
                <w:rFonts w:cs="微软雅黑"/>
                <w:kern w:val="0"/>
                <w:sz w:val="22"/>
              </w:rPr>
              <w:t>营</w:t>
            </w:r>
            <w:r>
              <w:rPr>
                <w:rFonts w:cs="微软雅黑"/>
                <w:spacing w:val="-2"/>
                <w:kern w:val="0"/>
                <w:sz w:val="22"/>
              </w:rPr>
              <w:t>业</w:t>
            </w:r>
            <w:r>
              <w:rPr>
                <w:rFonts w:cs="微软雅黑"/>
                <w:kern w:val="0"/>
                <w:sz w:val="22"/>
              </w:rPr>
              <w:t>额</w:t>
            </w:r>
          </w:p>
        </w:tc>
        <w:tc>
          <w:tcPr>
            <w:tcW w:w="6758"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kern w:val="0"/>
                <w:sz w:val="22"/>
              </w:rPr>
            </w:pPr>
          </w:p>
        </w:tc>
      </w:tr>
      <w:tr>
        <w:tblPrEx>
          <w:tblCellMar>
            <w:top w:w="0" w:type="dxa"/>
            <w:left w:w="0" w:type="dxa"/>
            <w:bottom w:w="0" w:type="dxa"/>
            <w:right w:w="0" w:type="dxa"/>
          </w:tblCellMar>
        </w:tblPrEx>
        <w:trPr>
          <w:trHeight w:val="2091"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cs="微软雅黑"/>
                <w:kern w:val="0"/>
                <w:sz w:val="22"/>
              </w:rPr>
            </w:pPr>
            <w:r>
              <w:rPr>
                <w:rFonts w:cs="微软雅黑"/>
                <w:kern w:val="0"/>
                <w:sz w:val="22"/>
              </w:rPr>
              <w:t>投标</w:t>
            </w:r>
            <w:r>
              <w:rPr>
                <w:rFonts w:cs="微软雅黑"/>
                <w:spacing w:val="-2"/>
                <w:kern w:val="0"/>
                <w:sz w:val="22"/>
              </w:rPr>
              <w:t>人</w:t>
            </w:r>
            <w:r>
              <w:rPr>
                <w:rFonts w:cs="微软雅黑"/>
                <w:kern w:val="0"/>
                <w:sz w:val="22"/>
              </w:rPr>
              <w:t>关</w:t>
            </w:r>
            <w:r>
              <w:rPr>
                <w:rFonts w:cs="微软雅黑"/>
                <w:spacing w:val="-2"/>
                <w:kern w:val="0"/>
                <w:sz w:val="22"/>
              </w:rPr>
              <w:t>联</w:t>
            </w:r>
            <w:r>
              <w:rPr>
                <w:rFonts w:cs="微软雅黑"/>
                <w:kern w:val="0"/>
                <w:sz w:val="22"/>
              </w:rPr>
              <w:t>企</w:t>
            </w:r>
            <w:r>
              <w:rPr>
                <w:rFonts w:cs="微软雅黑"/>
                <w:spacing w:val="-2"/>
                <w:kern w:val="0"/>
                <w:sz w:val="22"/>
              </w:rPr>
              <w:t>业</w:t>
            </w:r>
            <w:r>
              <w:rPr>
                <w:rFonts w:cs="微软雅黑"/>
                <w:kern w:val="0"/>
                <w:sz w:val="22"/>
              </w:rPr>
              <w:t>情况</w:t>
            </w:r>
          </w:p>
          <w:p>
            <w:pPr>
              <w:autoSpaceDE w:val="0"/>
              <w:autoSpaceDN w:val="0"/>
              <w:adjustRightInd w:val="0"/>
              <w:snapToGrid w:val="0"/>
              <w:jc w:val="center"/>
              <w:rPr>
                <w:rFonts w:cs="微软雅黑"/>
                <w:kern w:val="0"/>
                <w:sz w:val="22"/>
              </w:rPr>
            </w:pPr>
            <w:r>
              <w:rPr>
                <w:rFonts w:cs="微软雅黑"/>
                <w:kern w:val="0"/>
                <w:sz w:val="22"/>
              </w:rPr>
              <w:t>(包</w:t>
            </w:r>
            <w:r>
              <w:rPr>
                <w:rFonts w:cs="微软雅黑"/>
                <w:spacing w:val="-2"/>
                <w:kern w:val="0"/>
                <w:sz w:val="22"/>
              </w:rPr>
              <w:t>括</w:t>
            </w:r>
            <w:r>
              <w:rPr>
                <w:rFonts w:cs="微软雅黑"/>
                <w:kern w:val="0"/>
                <w:sz w:val="22"/>
              </w:rPr>
              <w:t>但</w:t>
            </w:r>
            <w:r>
              <w:rPr>
                <w:rFonts w:cs="微软雅黑"/>
                <w:spacing w:val="-2"/>
                <w:kern w:val="0"/>
                <w:sz w:val="22"/>
              </w:rPr>
              <w:t>不</w:t>
            </w:r>
            <w:r>
              <w:rPr>
                <w:rFonts w:cs="微软雅黑"/>
                <w:kern w:val="0"/>
                <w:sz w:val="22"/>
              </w:rPr>
              <w:t>限</w:t>
            </w:r>
            <w:r>
              <w:rPr>
                <w:rFonts w:cs="微软雅黑"/>
                <w:spacing w:val="-2"/>
                <w:kern w:val="0"/>
                <w:sz w:val="22"/>
              </w:rPr>
              <w:t>于</w:t>
            </w:r>
            <w:r>
              <w:rPr>
                <w:rFonts w:cs="微软雅黑"/>
                <w:kern w:val="0"/>
                <w:sz w:val="22"/>
              </w:rPr>
              <w:t>与投 标人</w:t>
            </w:r>
            <w:r>
              <w:rPr>
                <w:rFonts w:cs="微软雅黑"/>
                <w:spacing w:val="-2"/>
                <w:kern w:val="0"/>
                <w:sz w:val="22"/>
              </w:rPr>
              <w:t>法</w:t>
            </w:r>
            <w:r>
              <w:rPr>
                <w:rFonts w:cs="微软雅黑"/>
                <w:kern w:val="0"/>
                <w:sz w:val="22"/>
              </w:rPr>
              <w:t>定</w:t>
            </w:r>
            <w:r>
              <w:rPr>
                <w:rFonts w:cs="微软雅黑"/>
                <w:spacing w:val="-2"/>
                <w:kern w:val="0"/>
                <w:sz w:val="22"/>
              </w:rPr>
              <w:t>代</w:t>
            </w:r>
            <w:r>
              <w:rPr>
                <w:rFonts w:cs="微软雅黑"/>
                <w:kern w:val="0"/>
                <w:sz w:val="22"/>
              </w:rPr>
              <w:t>表</w:t>
            </w:r>
            <w:r>
              <w:rPr>
                <w:rFonts w:cs="微软雅黑"/>
                <w:spacing w:val="-2"/>
                <w:kern w:val="0"/>
                <w:sz w:val="22"/>
              </w:rPr>
              <w:t>人</w:t>
            </w:r>
            <w:r>
              <w:rPr>
                <w:rFonts w:cs="微软雅黑"/>
                <w:kern w:val="0"/>
                <w:sz w:val="22"/>
              </w:rPr>
              <w:t>(单 位负</w:t>
            </w:r>
            <w:r>
              <w:rPr>
                <w:rFonts w:cs="微软雅黑"/>
                <w:spacing w:val="-2"/>
                <w:kern w:val="0"/>
                <w:sz w:val="22"/>
              </w:rPr>
              <w:t>责</w:t>
            </w:r>
            <w:r>
              <w:rPr>
                <w:rFonts w:cs="微软雅黑"/>
                <w:kern w:val="0"/>
                <w:sz w:val="22"/>
              </w:rPr>
              <w:t>人</w:t>
            </w:r>
            <w:r>
              <w:rPr>
                <w:rFonts w:cs="微软雅黑"/>
                <w:spacing w:val="-2"/>
                <w:kern w:val="0"/>
                <w:sz w:val="22"/>
              </w:rPr>
              <w:t>)</w:t>
            </w:r>
            <w:r>
              <w:rPr>
                <w:rFonts w:cs="微软雅黑"/>
                <w:kern w:val="0"/>
                <w:sz w:val="22"/>
              </w:rPr>
              <w:t>为</w:t>
            </w:r>
            <w:r>
              <w:rPr>
                <w:rFonts w:cs="微软雅黑"/>
                <w:spacing w:val="-2"/>
                <w:kern w:val="0"/>
                <w:sz w:val="22"/>
              </w:rPr>
              <w:t>同</w:t>
            </w:r>
            <w:r>
              <w:rPr>
                <w:rFonts w:cs="微软雅黑"/>
                <w:kern w:val="0"/>
                <w:sz w:val="22"/>
              </w:rPr>
              <w:t>一人 或者</w:t>
            </w:r>
            <w:r>
              <w:rPr>
                <w:rFonts w:cs="微软雅黑"/>
                <w:spacing w:val="-2"/>
                <w:kern w:val="0"/>
                <w:sz w:val="22"/>
              </w:rPr>
              <w:t>存</w:t>
            </w:r>
            <w:r>
              <w:rPr>
                <w:rFonts w:cs="微软雅黑"/>
                <w:kern w:val="0"/>
                <w:sz w:val="22"/>
              </w:rPr>
              <w:t>在</w:t>
            </w:r>
            <w:r>
              <w:rPr>
                <w:rFonts w:cs="微软雅黑"/>
                <w:spacing w:val="-2"/>
                <w:kern w:val="0"/>
                <w:sz w:val="22"/>
              </w:rPr>
              <w:t>控</w:t>
            </w:r>
            <w:r>
              <w:rPr>
                <w:rFonts w:cs="微软雅黑"/>
                <w:kern w:val="0"/>
                <w:sz w:val="22"/>
              </w:rPr>
              <w:t>股</w:t>
            </w:r>
            <w:r>
              <w:rPr>
                <w:rFonts w:cs="微软雅黑"/>
                <w:spacing w:val="-2"/>
                <w:kern w:val="0"/>
                <w:sz w:val="22"/>
              </w:rPr>
              <w:t>、</w:t>
            </w:r>
            <w:r>
              <w:rPr>
                <w:rFonts w:cs="微软雅黑"/>
                <w:kern w:val="0"/>
                <w:sz w:val="22"/>
              </w:rPr>
              <w:t>管理</w:t>
            </w:r>
          </w:p>
          <w:p>
            <w:pPr>
              <w:autoSpaceDE w:val="0"/>
              <w:autoSpaceDN w:val="0"/>
              <w:adjustRightInd w:val="0"/>
              <w:snapToGrid w:val="0"/>
              <w:jc w:val="center"/>
              <w:rPr>
                <w:kern w:val="0"/>
                <w:sz w:val="22"/>
              </w:rPr>
            </w:pPr>
            <w:r>
              <w:rPr>
                <w:rFonts w:cs="微软雅黑"/>
                <w:kern w:val="0"/>
                <w:sz w:val="22"/>
              </w:rPr>
              <w:t>关系</w:t>
            </w:r>
            <w:r>
              <w:rPr>
                <w:rFonts w:cs="微软雅黑"/>
                <w:spacing w:val="-2"/>
                <w:kern w:val="0"/>
                <w:sz w:val="22"/>
              </w:rPr>
              <w:t>的</w:t>
            </w:r>
            <w:r>
              <w:rPr>
                <w:rFonts w:cs="微软雅黑"/>
                <w:kern w:val="0"/>
                <w:sz w:val="22"/>
              </w:rPr>
              <w:t>不</w:t>
            </w:r>
            <w:r>
              <w:rPr>
                <w:rFonts w:cs="微软雅黑"/>
                <w:spacing w:val="-2"/>
                <w:kern w:val="0"/>
                <w:sz w:val="22"/>
              </w:rPr>
              <w:t>同</w:t>
            </w:r>
            <w:r>
              <w:rPr>
                <w:rFonts w:cs="微软雅黑"/>
                <w:kern w:val="0"/>
                <w:sz w:val="22"/>
              </w:rPr>
              <w:t>单</w:t>
            </w:r>
            <w:r>
              <w:rPr>
                <w:rFonts w:cs="微软雅黑"/>
                <w:spacing w:val="-2"/>
                <w:kern w:val="0"/>
                <w:sz w:val="22"/>
              </w:rPr>
              <w:t>位</w:t>
            </w:r>
            <w:r>
              <w:rPr>
                <w:rFonts w:cs="微软雅黑"/>
                <w:kern w:val="0"/>
                <w:sz w:val="22"/>
              </w:rPr>
              <w:t>)</w:t>
            </w:r>
          </w:p>
        </w:tc>
        <w:tc>
          <w:tcPr>
            <w:tcW w:w="6758"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kern w:val="0"/>
                <w:sz w:val="22"/>
              </w:rPr>
            </w:pPr>
          </w:p>
        </w:tc>
      </w:tr>
      <w:tr>
        <w:tblPrEx>
          <w:tblCellMar>
            <w:top w:w="0" w:type="dxa"/>
            <w:left w:w="0" w:type="dxa"/>
            <w:bottom w:w="0" w:type="dxa"/>
            <w:right w:w="0" w:type="dxa"/>
          </w:tblCellMar>
        </w:tblPrEx>
        <w:trPr>
          <w:trHeight w:val="449"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kern w:val="0"/>
                <w:sz w:val="22"/>
              </w:rPr>
            </w:pPr>
            <w:r>
              <w:rPr>
                <w:rFonts w:cs="微软雅黑"/>
                <w:kern w:val="0"/>
                <w:sz w:val="22"/>
              </w:rPr>
              <w:t>备注</w:t>
            </w:r>
          </w:p>
        </w:tc>
        <w:tc>
          <w:tcPr>
            <w:tcW w:w="6758"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kern w:val="0"/>
                <w:sz w:val="22"/>
              </w:rPr>
            </w:pPr>
          </w:p>
        </w:tc>
      </w:tr>
    </w:tbl>
    <w:p>
      <w:pPr>
        <w:autoSpaceDE w:val="0"/>
        <w:autoSpaceDN w:val="0"/>
        <w:adjustRightInd w:val="0"/>
        <w:spacing w:line="360" w:lineRule="auto"/>
        <w:ind w:left="-42" w:leftChars="-255" w:right="-20" w:hanging="493" w:hangingChars="223"/>
        <w:jc w:val="both"/>
        <w:rPr>
          <w:rFonts w:cs="宋体"/>
          <w:b/>
          <w:sz w:val="22"/>
        </w:rPr>
      </w:pPr>
      <w:r>
        <w:rPr>
          <w:rFonts w:cs="宋体"/>
          <w:b/>
          <w:sz w:val="22"/>
        </w:rPr>
        <w:t xml:space="preserve"> 注：投标人应附相关证明材料。</w:t>
      </w:r>
    </w:p>
    <w:p>
      <w:pPr>
        <w:spacing w:line="360" w:lineRule="auto"/>
        <w:jc w:val="center"/>
        <w:rPr>
          <w:rFonts w:ascii="宋体" w:hAnsi="宋体" w:cs="宋体"/>
          <w:b/>
          <w:sz w:val="32"/>
          <w:szCs w:val="32"/>
        </w:rPr>
      </w:pPr>
      <w:r>
        <w:rPr>
          <w:rFonts w:cs="宋体"/>
          <w:b/>
          <w:sz w:val="24"/>
        </w:rPr>
        <w:br w:type="page"/>
      </w:r>
      <w:r>
        <w:rPr>
          <w:rFonts w:ascii="宋体" w:hAnsi="宋体" w:cs="宋体"/>
          <w:b/>
          <w:sz w:val="32"/>
          <w:szCs w:val="32"/>
        </w:rPr>
        <w:t xml:space="preserve"> (</w:t>
      </w:r>
      <w:r>
        <w:rPr>
          <w:rFonts w:hint="eastAsia" w:ascii="宋体" w:hAnsi="宋体" w:cs="宋体"/>
          <w:b/>
          <w:sz w:val="32"/>
          <w:szCs w:val="32"/>
        </w:rPr>
        <w:t>二</w:t>
      </w:r>
      <w:r>
        <w:rPr>
          <w:rFonts w:ascii="宋体" w:hAnsi="宋体" w:cs="宋体"/>
          <w:b/>
          <w:sz w:val="32"/>
          <w:szCs w:val="32"/>
        </w:rPr>
        <w:t>)投标人提供的资格审查资料一览表</w:t>
      </w:r>
    </w:p>
    <w:tbl>
      <w:tblPr>
        <w:tblStyle w:val="9"/>
        <w:tblW w:w="9357"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3"/>
        <w:gridCol w:w="3828"/>
        <w:gridCol w:w="2409"/>
        <w:gridCol w:w="21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trPr>
        <w:tc>
          <w:tcPr>
            <w:tcW w:w="993" w:type="dxa"/>
            <w:vAlign w:val="center"/>
          </w:tcPr>
          <w:p>
            <w:pPr>
              <w:adjustRightInd w:val="0"/>
              <w:snapToGrid w:val="0"/>
              <w:jc w:val="center"/>
              <w:rPr>
                <w:rFonts w:ascii="宋体" w:hAnsi="宋体"/>
                <w:b/>
                <w:sz w:val="24"/>
              </w:rPr>
            </w:pPr>
            <w:r>
              <w:rPr>
                <w:rFonts w:ascii="宋体" w:hAnsi="宋体"/>
                <w:b/>
                <w:sz w:val="24"/>
              </w:rPr>
              <w:t>序号</w:t>
            </w:r>
          </w:p>
        </w:tc>
        <w:tc>
          <w:tcPr>
            <w:tcW w:w="3828" w:type="dxa"/>
            <w:vAlign w:val="center"/>
          </w:tcPr>
          <w:p>
            <w:pPr>
              <w:adjustRightInd w:val="0"/>
              <w:snapToGrid w:val="0"/>
              <w:jc w:val="center"/>
              <w:rPr>
                <w:rFonts w:ascii="宋体" w:hAnsi="宋体"/>
                <w:b/>
                <w:sz w:val="24"/>
              </w:rPr>
            </w:pPr>
            <w:r>
              <w:rPr>
                <w:rFonts w:ascii="宋体" w:hAnsi="宋体"/>
                <w:b/>
                <w:sz w:val="24"/>
              </w:rPr>
              <w:t>资料名称</w:t>
            </w:r>
          </w:p>
        </w:tc>
        <w:tc>
          <w:tcPr>
            <w:tcW w:w="2409" w:type="dxa"/>
            <w:vAlign w:val="center"/>
          </w:tcPr>
          <w:p>
            <w:pPr>
              <w:adjustRightInd w:val="0"/>
              <w:snapToGrid w:val="0"/>
              <w:jc w:val="center"/>
              <w:rPr>
                <w:rFonts w:ascii="宋体" w:hAnsi="宋体"/>
                <w:b/>
                <w:sz w:val="24"/>
              </w:rPr>
            </w:pPr>
            <w:r>
              <w:rPr>
                <w:rFonts w:hint="eastAsia" w:ascii="宋体" w:hAnsi="宋体"/>
                <w:b/>
                <w:sz w:val="24"/>
              </w:rPr>
              <w:t>位于投标文件第</w:t>
            </w:r>
            <w:r>
              <w:rPr>
                <w:rFonts w:ascii="宋体" w:hAnsi="宋体"/>
                <w:b/>
                <w:sz w:val="24"/>
              </w:rPr>
              <w:t>X页</w:t>
            </w:r>
          </w:p>
        </w:tc>
        <w:tc>
          <w:tcPr>
            <w:tcW w:w="2127" w:type="dxa"/>
            <w:vAlign w:val="center"/>
          </w:tcPr>
          <w:p>
            <w:pPr>
              <w:adjustRightInd w:val="0"/>
              <w:snapToGrid w:val="0"/>
              <w:jc w:val="center"/>
              <w:rPr>
                <w:rFonts w:ascii="宋体" w:hAnsi="宋体"/>
                <w:b/>
                <w:sz w:val="24"/>
              </w:rPr>
            </w:pPr>
            <w:r>
              <w:rPr>
                <w:rFonts w:ascii="宋体" w:hAnsi="宋体"/>
                <w:b/>
                <w:sz w:val="24"/>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trPr>
        <w:tc>
          <w:tcPr>
            <w:tcW w:w="993" w:type="dxa"/>
            <w:vAlign w:val="center"/>
          </w:tcPr>
          <w:p>
            <w:pPr>
              <w:adjustRightInd w:val="0"/>
              <w:snapToGrid w:val="0"/>
              <w:jc w:val="center"/>
              <w:rPr>
                <w:rFonts w:ascii="宋体" w:hAnsi="宋体"/>
                <w:sz w:val="24"/>
              </w:rPr>
            </w:pPr>
            <w:r>
              <w:rPr>
                <w:rFonts w:hint="eastAsia" w:ascii="宋体" w:hAnsi="宋体"/>
                <w:sz w:val="24"/>
              </w:rPr>
              <w:t>1</w:t>
            </w:r>
          </w:p>
        </w:tc>
        <w:tc>
          <w:tcPr>
            <w:tcW w:w="3828" w:type="dxa"/>
            <w:vAlign w:val="center"/>
          </w:tcPr>
          <w:p>
            <w:pPr>
              <w:adjustRightInd w:val="0"/>
              <w:snapToGrid w:val="0"/>
              <w:jc w:val="center"/>
              <w:rPr>
                <w:rFonts w:ascii="宋体" w:hAnsi="宋体"/>
                <w:sz w:val="24"/>
              </w:rPr>
            </w:pPr>
            <w:r>
              <w:rPr>
                <w:rFonts w:ascii="宋体" w:hAnsi="宋体"/>
                <w:sz w:val="24"/>
              </w:rPr>
              <w:t>企业法人营业执照</w:t>
            </w:r>
          </w:p>
        </w:tc>
        <w:tc>
          <w:tcPr>
            <w:tcW w:w="2409" w:type="dxa"/>
            <w:vAlign w:val="center"/>
          </w:tcPr>
          <w:p>
            <w:pPr>
              <w:adjustRightInd w:val="0"/>
              <w:snapToGrid w:val="0"/>
              <w:rPr>
                <w:rFonts w:ascii="宋体" w:hAnsi="宋体"/>
                <w:sz w:val="24"/>
              </w:rPr>
            </w:pPr>
          </w:p>
        </w:tc>
        <w:tc>
          <w:tcPr>
            <w:tcW w:w="2127" w:type="dxa"/>
            <w:vAlign w:val="center"/>
          </w:tcPr>
          <w:p>
            <w:pPr>
              <w:adjustRightInd w:val="0"/>
              <w:snapToGrid w:val="0"/>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trPr>
        <w:tc>
          <w:tcPr>
            <w:tcW w:w="993" w:type="dxa"/>
            <w:vAlign w:val="center"/>
          </w:tcPr>
          <w:p>
            <w:pPr>
              <w:adjustRightInd w:val="0"/>
              <w:snapToGrid w:val="0"/>
              <w:jc w:val="center"/>
              <w:rPr>
                <w:rFonts w:ascii="宋体" w:hAnsi="宋体"/>
                <w:sz w:val="24"/>
              </w:rPr>
            </w:pPr>
            <w:r>
              <w:rPr>
                <w:rFonts w:hint="eastAsia" w:ascii="宋体" w:hAnsi="宋体"/>
                <w:sz w:val="24"/>
              </w:rPr>
              <w:t>2</w:t>
            </w:r>
          </w:p>
        </w:tc>
        <w:tc>
          <w:tcPr>
            <w:tcW w:w="3828" w:type="dxa"/>
            <w:vAlign w:val="center"/>
          </w:tcPr>
          <w:p>
            <w:pPr>
              <w:adjustRightInd w:val="0"/>
              <w:snapToGrid w:val="0"/>
              <w:jc w:val="center"/>
              <w:rPr>
                <w:rFonts w:ascii="宋体" w:hAnsi="宋体"/>
                <w:sz w:val="24"/>
              </w:rPr>
            </w:pPr>
            <w:r>
              <w:rPr>
                <w:rFonts w:hint="eastAsia" w:ascii="宋体" w:hAnsi="宋体"/>
                <w:sz w:val="24"/>
              </w:rPr>
              <w:t>法定代表人身份证明或</w:t>
            </w:r>
            <w:r>
              <w:rPr>
                <w:rFonts w:ascii="宋体" w:hAnsi="宋体"/>
                <w:sz w:val="24"/>
              </w:rPr>
              <w:t>法定代表人授权委托书(投标文件</w:t>
            </w:r>
            <w:r>
              <w:rPr>
                <w:rFonts w:hint="eastAsia" w:ascii="宋体" w:hAnsi="宋体"/>
                <w:sz w:val="24"/>
              </w:rPr>
              <w:t>由</w:t>
            </w:r>
            <w:r>
              <w:rPr>
                <w:rFonts w:ascii="宋体" w:hAnsi="宋体"/>
                <w:sz w:val="24"/>
              </w:rPr>
              <w:t>委托代理人签字</w:t>
            </w:r>
            <w:r>
              <w:rPr>
                <w:rFonts w:hint="eastAsia" w:ascii="宋体" w:hAnsi="宋体"/>
                <w:sz w:val="24"/>
              </w:rPr>
              <w:t>时</w:t>
            </w:r>
            <w:r>
              <w:rPr>
                <w:rFonts w:ascii="宋体" w:hAnsi="宋体"/>
                <w:sz w:val="24"/>
              </w:rPr>
              <w:t>提供)</w:t>
            </w:r>
          </w:p>
        </w:tc>
        <w:tc>
          <w:tcPr>
            <w:tcW w:w="2409" w:type="dxa"/>
            <w:vAlign w:val="center"/>
          </w:tcPr>
          <w:p>
            <w:pPr>
              <w:adjustRightInd w:val="0"/>
              <w:snapToGrid w:val="0"/>
              <w:jc w:val="center"/>
              <w:rPr>
                <w:rFonts w:ascii="宋体" w:hAnsi="宋体"/>
                <w:sz w:val="24"/>
              </w:rPr>
            </w:pPr>
          </w:p>
        </w:tc>
        <w:tc>
          <w:tcPr>
            <w:tcW w:w="2127" w:type="dxa"/>
            <w:vAlign w:val="center"/>
          </w:tcPr>
          <w:p>
            <w:pPr>
              <w:adjustRightInd w:val="0"/>
              <w:snapToGrid w:val="0"/>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trPr>
        <w:tc>
          <w:tcPr>
            <w:tcW w:w="993" w:type="dxa"/>
            <w:vAlign w:val="center"/>
          </w:tcPr>
          <w:p>
            <w:pPr>
              <w:adjustRightInd w:val="0"/>
              <w:snapToGrid w:val="0"/>
              <w:jc w:val="center"/>
              <w:rPr>
                <w:rFonts w:hint="eastAsia" w:ascii="宋体" w:hAnsi="宋体"/>
                <w:sz w:val="24"/>
              </w:rPr>
            </w:pPr>
            <w:r>
              <w:rPr>
                <w:rFonts w:hint="eastAsia" w:ascii="宋体" w:hAnsi="宋体"/>
                <w:sz w:val="24"/>
              </w:rPr>
              <w:t>3</w:t>
            </w:r>
          </w:p>
        </w:tc>
        <w:tc>
          <w:tcPr>
            <w:tcW w:w="3828" w:type="dxa"/>
            <w:vAlign w:val="center"/>
          </w:tcPr>
          <w:p>
            <w:pPr>
              <w:adjustRightInd w:val="0"/>
              <w:snapToGrid w:val="0"/>
              <w:jc w:val="center"/>
              <w:rPr>
                <w:rFonts w:hint="eastAsia" w:ascii="宋体" w:hAnsi="宋体"/>
                <w:sz w:val="24"/>
              </w:rPr>
            </w:pPr>
            <w:r>
              <w:rPr>
                <w:rFonts w:hint="eastAsia" w:ascii="宋体" w:hAnsi="宋体"/>
                <w:sz w:val="24"/>
              </w:rPr>
              <w:t>建设行政部门核发的建筑业企业资质证书</w:t>
            </w:r>
          </w:p>
        </w:tc>
        <w:tc>
          <w:tcPr>
            <w:tcW w:w="2409" w:type="dxa"/>
            <w:vAlign w:val="center"/>
          </w:tcPr>
          <w:p>
            <w:pPr>
              <w:adjustRightInd w:val="0"/>
              <w:snapToGrid w:val="0"/>
              <w:jc w:val="center"/>
              <w:rPr>
                <w:rFonts w:ascii="宋体" w:hAnsi="宋体"/>
                <w:sz w:val="24"/>
              </w:rPr>
            </w:pPr>
          </w:p>
        </w:tc>
        <w:tc>
          <w:tcPr>
            <w:tcW w:w="2127" w:type="dxa"/>
            <w:vAlign w:val="center"/>
          </w:tcPr>
          <w:p>
            <w:pPr>
              <w:adjustRightInd w:val="0"/>
              <w:snapToGrid w:val="0"/>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trPr>
        <w:tc>
          <w:tcPr>
            <w:tcW w:w="993" w:type="dxa"/>
            <w:vAlign w:val="center"/>
          </w:tcPr>
          <w:p>
            <w:pPr>
              <w:adjustRightInd w:val="0"/>
              <w:snapToGrid w:val="0"/>
              <w:jc w:val="center"/>
              <w:rPr>
                <w:rFonts w:hint="eastAsia" w:ascii="宋体" w:hAnsi="宋体"/>
                <w:sz w:val="24"/>
              </w:rPr>
            </w:pPr>
            <w:r>
              <w:rPr>
                <w:rFonts w:hint="eastAsia" w:ascii="宋体" w:hAnsi="宋体"/>
                <w:sz w:val="24"/>
              </w:rPr>
              <w:t>4</w:t>
            </w:r>
          </w:p>
        </w:tc>
        <w:tc>
          <w:tcPr>
            <w:tcW w:w="3828" w:type="dxa"/>
            <w:vAlign w:val="center"/>
          </w:tcPr>
          <w:p>
            <w:pPr>
              <w:adjustRightInd w:val="0"/>
              <w:snapToGrid w:val="0"/>
              <w:jc w:val="center"/>
              <w:rPr>
                <w:rFonts w:hint="eastAsia" w:ascii="宋体" w:hAnsi="宋体"/>
                <w:sz w:val="24"/>
              </w:rPr>
            </w:pPr>
            <w:r>
              <w:rPr>
                <w:rFonts w:hint="eastAsia" w:ascii="宋体" w:hAnsi="宋体"/>
                <w:sz w:val="24"/>
              </w:rPr>
              <w:t>企业安全生产许可证</w:t>
            </w:r>
          </w:p>
        </w:tc>
        <w:tc>
          <w:tcPr>
            <w:tcW w:w="2409" w:type="dxa"/>
            <w:vAlign w:val="center"/>
          </w:tcPr>
          <w:p>
            <w:pPr>
              <w:adjustRightInd w:val="0"/>
              <w:snapToGrid w:val="0"/>
              <w:jc w:val="center"/>
              <w:rPr>
                <w:rFonts w:ascii="宋体" w:hAnsi="宋体"/>
                <w:sz w:val="24"/>
              </w:rPr>
            </w:pPr>
          </w:p>
        </w:tc>
        <w:tc>
          <w:tcPr>
            <w:tcW w:w="2127" w:type="dxa"/>
            <w:vAlign w:val="center"/>
          </w:tcPr>
          <w:p>
            <w:pPr>
              <w:adjustRightInd w:val="0"/>
              <w:snapToGrid w:val="0"/>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trPr>
        <w:tc>
          <w:tcPr>
            <w:tcW w:w="993" w:type="dxa"/>
            <w:vAlign w:val="center"/>
          </w:tcPr>
          <w:p>
            <w:pPr>
              <w:adjustRightInd w:val="0"/>
              <w:snapToGrid w:val="0"/>
              <w:jc w:val="center"/>
              <w:rPr>
                <w:rFonts w:hint="eastAsia" w:ascii="宋体" w:hAnsi="宋体"/>
                <w:sz w:val="24"/>
              </w:rPr>
            </w:pPr>
            <w:r>
              <w:rPr>
                <w:rFonts w:hint="eastAsia" w:ascii="宋体" w:hAnsi="宋体"/>
                <w:sz w:val="24"/>
              </w:rPr>
              <w:t>5</w:t>
            </w:r>
          </w:p>
        </w:tc>
        <w:tc>
          <w:tcPr>
            <w:tcW w:w="3828" w:type="dxa"/>
            <w:vAlign w:val="center"/>
          </w:tcPr>
          <w:p>
            <w:pPr>
              <w:adjustRightInd w:val="0"/>
              <w:snapToGrid w:val="0"/>
              <w:jc w:val="center"/>
              <w:rPr>
                <w:rFonts w:hint="eastAsia" w:ascii="宋体" w:hAnsi="宋体"/>
                <w:sz w:val="24"/>
              </w:rPr>
            </w:pPr>
            <w:r>
              <w:rPr>
                <w:rFonts w:hint="eastAsia" w:ascii="宋体" w:hAnsi="宋体"/>
                <w:sz w:val="24"/>
              </w:rPr>
              <w:t>法定代表人、企业经理、企业分管安全生产的副经理、企业技术负责人“三类人员”</w:t>
            </w:r>
            <w:r>
              <w:rPr>
                <w:rFonts w:ascii="宋体" w:hAnsi="宋体"/>
                <w:sz w:val="24"/>
              </w:rPr>
              <w:t>A类证书</w:t>
            </w:r>
            <w:r>
              <w:rPr>
                <w:rFonts w:hint="eastAsia" w:ascii="宋体" w:hAnsi="宋体"/>
                <w:sz w:val="24"/>
              </w:rPr>
              <w:t>和相应任命文件</w:t>
            </w:r>
          </w:p>
        </w:tc>
        <w:tc>
          <w:tcPr>
            <w:tcW w:w="2409" w:type="dxa"/>
            <w:vAlign w:val="center"/>
          </w:tcPr>
          <w:p>
            <w:pPr>
              <w:adjustRightInd w:val="0"/>
              <w:snapToGrid w:val="0"/>
              <w:jc w:val="center"/>
              <w:rPr>
                <w:rFonts w:ascii="宋体" w:hAnsi="宋体"/>
                <w:sz w:val="24"/>
              </w:rPr>
            </w:pPr>
          </w:p>
        </w:tc>
        <w:tc>
          <w:tcPr>
            <w:tcW w:w="2127" w:type="dxa"/>
            <w:vAlign w:val="center"/>
          </w:tcPr>
          <w:p>
            <w:pPr>
              <w:adjustRightInd w:val="0"/>
              <w:snapToGrid w:val="0"/>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trPr>
        <w:tc>
          <w:tcPr>
            <w:tcW w:w="993" w:type="dxa"/>
            <w:vAlign w:val="center"/>
          </w:tcPr>
          <w:p>
            <w:pPr>
              <w:adjustRightInd w:val="0"/>
              <w:snapToGrid w:val="0"/>
              <w:jc w:val="center"/>
              <w:rPr>
                <w:rFonts w:hint="eastAsia" w:ascii="宋体" w:hAnsi="宋体"/>
                <w:sz w:val="24"/>
              </w:rPr>
            </w:pPr>
            <w:r>
              <w:rPr>
                <w:rFonts w:hint="eastAsia" w:ascii="宋体" w:hAnsi="宋体"/>
                <w:sz w:val="24"/>
              </w:rPr>
              <w:t>6</w:t>
            </w:r>
          </w:p>
        </w:tc>
        <w:tc>
          <w:tcPr>
            <w:tcW w:w="3828" w:type="dxa"/>
            <w:vAlign w:val="center"/>
          </w:tcPr>
          <w:p>
            <w:pPr>
              <w:adjustRightInd w:val="0"/>
              <w:snapToGrid w:val="0"/>
              <w:jc w:val="center"/>
              <w:rPr>
                <w:rFonts w:hint="eastAsia" w:ascii="宋体" w:hAnsi="宋体"/>
                <w:sz w:val="24"/>
              </w:rPr>
            </w:pPr>
            <w:r>
              <w:rPr>
                <w:rFonts w:hint="eastAsia" w:ascii="宋体" w:hAnsi="宋体"/>
                <w:sz w:val="24"/>
              </w:rPr>
              <w:t>项目负责人的注册建造师注册执业证书或官方网站查询页面或建设行政部门相关名单公告信息</w:t>
            </w:r>
          </w:p>
        </w:tc>
        <w:tc>
          <w:tcPr>
            <w:tcW w:w="2409" w:type="dxa"/>
            <w:vAlign w:val="center"/>
          </w:tcPr>
          <w:p>
            <w:pPr>
              <w:adjustRightInd w:val="0"/>
              <w:snapToGrid w:val="0"/>
              <w:jc w:val="center"/>
              <w:rPr>
                <w:rFonts w:ascii="宋体" w:hAnsi="宋体"/>
                <w:sz w:val="24"/>
              </w:rPr>
            </w:pPr>
          </w:p>
        </w:tc>
        <w:tc>
          <w:tcPr>
            <w:tcW w:w="2127" w:type="dxa"/>
            <w:vAlign w:val="center"/>
          </w:tcPr>
          <w:p>
            <w:pPr>
              <w:adjustRightInd w:val="0"/>
              <w:snapToGrid w:val="0"/>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trPr>
        <w:tc>
          <w:tcPr>
            <w:tcW w:w="993" w:type="dxa"/>
            <w:vAlign w:val="center"/>
          </w:tcPr>
          <w:p>
            <w:pPr>
              <w:adjustRightInd w:val="0"/>
              <w:snapToGrid w:val="0"/>
              <w:jc w:val="center"/>
              <w:rPr>
                <w:rFonts w:hint="eastAsia" w:ascii="宋体" w:hAnsi="宋体" w:eastAsia="宋体"/>
                <w:sz w:val="24"/>
                <w:lang w:val="en-US" w:eastAsia="zh-CN"/>
              </w:rPr>
            </w:pPr>
            <w:r>
              <w:rPr>
                <w:rFonts w:hint="eastAsia" w:ascii="宋体" w:hAnsi="宋体"/>
                <w:sz w:val="24"/>
                <w:lang w:val="en-US" w:eastAsia="zh-CN"/>
              </w:rPr>
              <w:t>7</w:t>
            </w:r>
          </w:p>
        </w:tc>
        <w:tc>
          <w:tcPr>
            <w:tcW w:w="3828" w:type="dxa"/>
            <w:vAlign w:val="center"/>
          </w:tcPr>
          <w:p>
            <w:pPr>
              <w:adjustRightInd w:val="0"/>
              <w:snapToGrid w:val="0"/>
              <w:jc w:val="center"/>
              <w:rPr>
                <w:rFonts w:ascii="宋体" w:hAnsi="宋体"/>
                <w:sz w:val="24"/>
              </w:rPr>
            </w:pPr>
            <w:r>
              <w:rPr>
                <w:rFonts w:hint="eastAsia" w:ascii="宋体" w:hAnsi="宋体"/>
                <w:sz w:val="24"/>
              </w:rPr>
              <w:t>项目负责人的社会保险参保证明(证明显示的打印时间要求在投标截止日前十五日内，参保单位与投标人企业名称一致) ，若项目负责人已退休但仍可执业的，参保证明可凭社保部门出具的退休证明及聘用合同替代</w:t>
            </w:r>
          </w:p>
        </w:tc>
        <w:tc>
          <w:tcPr>
            <w:tcW w:w="2409" w:type="dxa"/>
            <w:vAlign w:val="center"/>
          </w:tcPr>
          <w:p>
            <w:pPr>
              <w:adjustRightInd w:val="0"/>
              <w:snapToGrid w:val="0"/>
              <w:jc w:val="center"/>
              <w:rPr>
                <w:rFonts w:ascii="宋体" w:hAnsi="宋体"/>
                <w:sz w:val="24"/>
              </w:rPr>
            </w:pPr>
          </w:p>
        </w:tc>
        <w:tc>
          <w:tcPr>
            <w:tcW w:w="2127" w:type="dxa"/>
            <w:vAlign w:val="center"/>
          </w:tcPr>
          <w:p>
            <w:pPr>
              <w:adjustRightInd w:val="0"/>
              <w:snapToGrid w:val="0"/>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trPr>
        <w:tc>
          <w:tcPr>
            <w:tcW w:w="993" w:type="dxa"/>
            <w:vAlign w:val="center"/>
          </w:tcPr>
          <w:p>
            <w:pPr>
              <w:adjustRightInd w:val="0"/>
              <w:snapToGrid w:val="0"/>
              <w:jc w:val="center"/>
              <w:rPr>
                <w:rFonts w:hint="eastAsia" w:ascii="宋体" w:hAnsi="宋体" w:eastAsia="宋体"/>
                <w:sz w:val="24"/>
                <w:lang w:val="en-US" w:eastAsia="zh-CN"/>
              </w:rPr>
            </w:pPr>
            <w:r>
              <w:rPr>
                <w:rFonts w:hint="eastAsia" w:ascii="宋体" w:hAnsi="宋体"/>
                <w:sz w:val="24"/>
                <w:lang w:val="en-US" w:eastAsia="zh-CN"/>
              </w:rPr>
              <w:t>8</w:t>
            </w:r>
          </w:p>
        </w:tc>
        <w:tc>
          <w:tcPr>
            <w:tcW w:w="3828" w:type="dxa"/>
            <w:vAlign w:val="center"/>
          </w:tcPr>
          <w:p>
            <w:pPr>
              <w:adjustRightInd w:val="0"/>
              <w:snapToGrid w:val="0"/>
              <w:jc w:val="center"/>
              <w:rPr>
                <w:rFonts w:ascii="宋体" w:hAnsi="宋体"/>
                <w:sz w:val="24"/>
              </w:rPr>
            </w:pPr>
            <w:r>
              <w:rPr>
                <w:rFonts w:hint="eastAsia" w:ascii="宋体" w:hAnsi="宋体"/>
                <w:sz w:val="24"/>
              </w:rPr>
              <w:t>拟派项目负责人“三类人员”</w:t>
            </w:r>
            <w:r>
              <w:rPr>
                <w:rFonts w:ascii="宋体" w:hAnsi="宋体"/>
                <w:sz w:val="24"/>
              </w:rPr>
              <w:t>B类证书</w:t>
            </w:r>
          </w:p>
        </w:tc>
        <w:tc>
          <w:tcPr>
            <w:tcW w:w="2409" w:type="dxa"/>
            <w:vAlign w:val="center"/>
          </w:tcPr>
          <w:p>
            <w:pPr>
              <w:adjustRightInd w:val="0"/>
              <w:snapToGrid w:val="0"/>
              <w:jc w:val="center"/>
              <w:rPr>
                <w:rFonts w:ascii="宋体" w:hAnsi="宋体"/>
                <w:sz w:val="24"/>
              </w:rPr>
            </w:pPr>
          </w:p>
        </w:tc>
        <w:tc>
          <w:tcPr>
            <w:tcW w:w="2127" w:type="dxa"/>
            <w:vAlign w:val="center"/>
          </w:tcPr>
          <w:p>
            <w:pPr>
              <w:adjustRightInd w:val="0"/>
              <w:snapToGrid w:val="0"/>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trPr>
        <w:tc>
          <w:tcPr>
            <w:tcW w:w="993" w:type="dxa"/>
            <w:vAlign w:val="center"/>
          </w:tcPr>
          <w:p>
            <w:pPr>
              <w:adjustRightInd w:val="0"/>
              <w:snapToGrid w:val="0"/>
              <w:jc w:val="center"/>
              <w:rPr>
                <w:rFonts w:hint="eastAsia" w:ascii="宋体" w:hAnsi="宋体" w:eastAsia="宋体"/>
                <w:sz w:val="24"/>
                <w:lang w:val="en-US" w:eastAsia="zh-CN"/>
              </w:rPr>
            </w:pPr>
            <w:r>
              <w:rPr>
                <w:rFonts w:hint="eastAsia" w:ascii="宋体" w:hAnsi="宋体"/>
                <w:sz w:val="24"/>
                <w:lang w:val="en-US" w:eastAsia="zh-CN"/>
              </w:rPr>
              <w:t>9</w:t>
            </w:r>
          </w:p>
        </w:tc>
        <w:tc>
          <w:tcPr>
            <w:tcW w:w="3828" w:type="dxa"/>
            <w:vAlign w:val="center"/>
          </w:tcPr>
          <w:p>
            <w:pPr>
              <w:adjustRightInd w:val="0"/>
              <w:snapToGrid w:val="0"/>
              <w:jc w:val="center"/>
              <w:rPr>
                <w:rFonts w:ascii="宋体" w:hAnsi="宋体"/>
                <w:sz w:val="24"/>
              </w:rPr>
            </w:pPr>
            <w:r>
              <w:rPr>
                <w:rFonts w:hint="eastAsia" w:ascii="宋体" w:hAnsi="宋体"/>
                <w:sz w:val="24"/>
              </w:rPr>
              <w:t>拟派施工现场专职安全生产管理人员“三类人员”</w:t>
            </w:r>
            <w:r>
              <w:rPr>
                <w:rFonts w:ascii="宋体" w:hAnsi="宋体"/>
                <w:sz w:val="24"/>
              </w:rPr>
              <w:t>C类证书</w:t>
            </w:r>
          </w:p>
        </w:tc>
        <w:tc>
          <w:tcPr>
            <w:tcW w:w="2409" w:type="dxa"/>
            <w:vAlign w:val="center"/>
          </w:tcPr>
          <w:p>
            <w:pPr>
              <w:adjustRightInd w:val="0"/>
              <w:snapToGrid w:val="0"/>
              <w:jc w:val="center"/>
              <w:rPr>
                <w:rFonts w:ascii="宋体" w:hAnsi="宋体"/>
                <w:sz w:val="24"/>
              </w:rPr>
            </w:pPr>
          </w:p>
        </w:tc>
        <w:tc>
          <w:tcPr>
            <w:tcW w:w="2127" w:type="dxa"/>
            <w:vAlign w:val="center"/>
          </w:tcPr>
          <w:p>
            <w:pPr>
              <w:adjustRightInd w:val="0"/>
              <w:snapToGrid w:val="0"/>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trPr>
        <w:tc>
          <w:tcPr>
            <w:tcW w:w="993" w:type="dxa"/>
            <w:vAlign w:val="center"/>
          </w:tcPr>
          <w:p>
            <w:pPr>
              <w:adjustRightInd w:val="0"/>
              <w:snapToGrid w:val="0"/>
              <w:jc w:val="center"/>
              <w:rPr>
                <w:rFonts w:hint="eastAsia" w:ascii="宋体" w:hAnsi="宋体" w:eastAsia="宋体"/>
                <w:sz w:val="24"/>
                <w:lang w:val="en-US" w:eastAsia="zh-CN"/>
              </w:rPr>
            </w:pPr>
            <w:r>
              <w:rPr>
                <w:rFonts w:hint="eastAsia" w:ascii="宋体" w:hAnsi="宋体"/>
                <w:sz w:val="24"/>
              </w:rPr>
              <w:t>1</w:t>
            </w:r>
            <w:r>
              <w:rPr>
                <w:rFonts w:hint="eastAsia" w:ascii="宋体" w:hAnsi="宋体"/>
                <w:sz w:val="24"/>
                <w:lang w:val="en-US" w:eastAsia="zh-CN"/>
              </w:rPr>
              <w:t>0</w:t>
            </w:r>
          </w:p>
        </w:tc>
        <w:tc>
          <w:tcPr>
            <w:tcW w:w="3828" w:type="dxa"/>
            <w:vAlign w:val="center"/>
          </w:tcPr>
          <w:p>
            <w:pPr>
              <w:adjustRightInd w:val="0"/>
              <w:snapToGrid w:val="0"/>
              <w:spacing w:before="240" w:after="60"/>
              <w:jc w:val="center"/>
              <w:outlineLvl w:val="0"/>
              <w:rPr>
                <w:rFonts w:hAnsi="宋体" w:cs="宋体"/>
                <w:sz w:val="22"/>
              </w:rPr>
            </w:pPr>
            <w:r>
              <w:rPr>
                <w:rFonts w:hint="eastAsia" w:ascii="宋体" w:hAnsi="宋体" w:cs="宋体"/>
                <w:sz w:val="22"/>
              </w:rPr>
              <w:t>…</w:t>
            </w:r>
          </w:p>
        </w:tc>
        <w:tc>
          <w:tcPr>
            <w:tcW w:w="2409" w:type="dxa"/>
            <w:vAlign w:val="center"/>
          </w:tcPr>
          <w:p>
            <w:pPr>
              <w:adjustRightInd w:val="0"/>
              <w:snapToGrid w:val="0"/>
              <w:jc w:val="center"/>
              <w:rPr>
                <w:rFonts w:ascii="宋体" w:hAnsi="宋体"/>
                <w:sz w:val="24"/>
              </w:rPr>
            </w:pPr>
          </w:p>
        </w:tc>
        <w:tc>
          <w:tcPr>
            <w:tcW w:w="2127" w:type="dxa"/>
            <w:vAlign w:val="center"/>
          </w:tcPr>
          <w:p>
            <w:pPr>
              <w:adjustRightInd w:val="0"/>
              <w:snapToGrid w:val="0"/>
              <w:jc w:val="center"/>
              <w:rPr>
                <w:rFonts w:ascii="宋体" w:hAnsi="宋体"/>
                <w:sz w:val="24"/>
              </w:rPr>
            </w:pPr>
          </w:p>
        </w:tc>
      </w:tr>
    </w:tbl>
    <w:p>
      <w:pPr>
        <w:jc w:val="center"/>
        <w:rPr>
          <w:rFonts w:cs="Arial"/>
          <w:b/>
          <w:sz w:val="24"/>
        </w:rPr>
      </w:pPr>
    </w:p>
    <w:p>
      <w:pPr>
        <w:snapToGrid w:val="0"/>
        <w:rPr>
          <w:rFonts w:ascii="宋体" w:hAnsi="宋体" w:cs="TimesNewRomanPSMT"/>
          <w:kern w:val="0"/>
          <w:sz w:val="20"/>
          <w:szCs w:val="21"/>
        </w:rPr>
      </w:pPr>
      <w:r>
        <w:rPr>
          <w:rFonts w:hint="eastAsia" w:cs="宋体"/>
          <w:b/>
          <w:sz w:val="22"/>
          <w:lang w:val="en-US" w:eastAsia="zh-CN"/>
        </w:rPr>
        <w:t>注：</w:t>
      </w:r>
      <w:r>
        <w:rPr>
          <w:rFonts w:cs="宋体"/>
          <w:b/>
          <w:sz w:val="22"/>
        </w:rPr>
        <w:t>投标人应附相关证明材料。</w:t>
      </w:r>
    </w:p>
    <w:p>
      <w:pPr>
        <w:autoSpaceDE w:val="0"/>
        <w:autoSpaceDN w:val="0"/>
        <w:adjustRightInd w:val="0"/>
        <w:spacing w:line="360" w:lineRule="auto"/>
        <w:jc w:val="center"/>
        <w:rPr>
          <w:b/>
          <w:sz w:val="24"/>
        </w:rPr>
      </w:pPr>
    </w:p>
    <w:p>
      <w:pPr>
        <w:pStyle w:val="2"/>
        <w:rPr>
          <w:b w:val="0"/>
          <w:sz w:val="24"/>
        </w:rPr>
      </w:pPr>
    </w:p>
    <w:p>
      <w:pPr>
        <w:rPr>
          <w:b/>
          <w:sz w:val="24"/>
        </w:rPr>
      </w:pPr>
    </w:p>
    <w:p>
      <w:pPr>
        <w:pStyle w:val="2"/>
        <w:rPr>
          <w:b w:val="0"/>
          <w:sz w:val="24"/>
        </w:rPr>
      </w:pPr>
    </w:p>
    <w:p>
      <w:pPr>
        <w:rPr>
          <w:b/>
          <w:sz w:val="24"/>
        </w:rPr>
      </w:pPr>
    </w:p>
    <w:p>
      <w:pPr>
        <w:keepNext w:val="0"/>
        <w:keepLines w:val="0"/>
        <w:pageBreakBefore/>
        <w:widowControl/>
        <w:kinsoku/>
        <w:wordWrap/>
        <w:overflowPunct/>
        <w:topLinePunct w:val="0"/>
        <w:autoSpaceDE/>
        <w:autoSpaceDN/>
        <w:bidi w:val="0"/>
        <w:adjustRightInd/>
        <w:snapToGrid/>
        <w:jc w:val="center"/>
        <w:textAlignment w:val="auto"/>
        <w:rPr>
          <w:rFonts w:hint="eastAsia" w:eastAsia="宋体" w:cs="微软雅黑"/>
          <w:b/>
          <w:kern w:val="0"/>
          <w:sz w:val="36"/>
          <w:szCs w:val="36"/>
          <w:lang w:val="en-US" w:eastAsia="zh-CN"/>
        </w:rPr>
      </w:pPr>
      <w:r>
        <w:rPr>
          <w:rFonts w:hint="eastAsia" w:eastAsia="宋体" w:cs="微软雅黑"/>
          <w:b/>
          <w:kern w:val="0"/>
          <w:sz w:val="36"/>
          <w:szCs w:val="36"/>
          <w:lang w:val="en-US" w:eastAsia="zh-CN"/>
        </w:rPr>
        <w:t>七、投标人认为需要补充的其他材料</w:t>
      </w:r>
    </w:p>
    <w:bookmarkEnd w:id="27"/>
    <w:p>
      <w:pPr>
        <w:widowControl/>
        <w:rPr>
          <w:rFonts w:cs="宋体"/>
          <w:b/>
          <w:sz w:val="32"/>
          <w:szCs w:val="32"/>
        </w:rPr>
      </w:pPr>
    </w:p>
    <w:p/>
    <w:p/>
    <w:sectPr>
      <w:footerReference r:id="rId9" w:type="first"/>
      <w:headerReference r:id="rId7" w:type="default"/>
      <w:footerReference r:id="rId8" w:type="default"/>
      <w:pgSz w:w="11906" w:h="16838"/>
      <w:pgMar w:top="1440" w:right="1800" w:bottom="1440" w:left="1800" w:header="851" w:footer="992" w:gutter="0"/>
      <w:pgNumType w:fmt="numberInDash"/>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楷体_GB2312">
    <w:altName w:val="楷体"/>
    <w:panose1 w:val="02010609030101010101"/>
    <w:charset w:val="86"/>
    <w:family w:val="modern"/>
    <w:pitch w:val="default"/>
    <w:sig w:usb0="00000000" w:usb1="0000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TimesNewRomanPSMT">
    <w:altName w:val="Times New Roman"/>
    <w:panose1 w:val="00000000000000000000"/>
    <w:charset w:val="00"/>
    <w:family w:val="roman"/>
    <w:pitch w:val="default"/>
    <w:sig w:usb0="00000000" w:usb1="00000000" w:usb2="00000001" w:usb3="00000000" w:csb0="400001BF" w:csb1="DFF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r>
      <w:fldChar w:fldCharType="begin"/>
    </w:r>
    <w:r>
      <w:instrText xml:space="preserve">PAGE   \* MERGEFORMAT</w:instrText>
    </w:r>
    <w:r>
      <w:fldChar w:fldCharType="separate"/>
    </w:r>
    <w:r>
      <w:rPr>
        <w:lang w:val="zh-CN"/>
      </w:rPr>
      <w:t>-</w:t>
    </w:r>
    <w:r>
      <w:t xml:space="preserve"> 68 -</w:t>
    </w:r>
    <w:r>
      <w:fldChar w:fldCharType="end"/>
    </w:r>
  </w:p>
  <w:p>
    <w:pP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r>
      <w:fldChar w:fldCharType="begin"/>
    </w:r>
    <w:r>
      <w:instrText xml:space="preserve"> PAGE   \* MERGEFORMAT </w:instrText>
    </w:r>
    <w:r>
      <w:fldChar w:fldCharType="separate"/>
    </w:r>
    <w:r>
      <w:rPr>
        <w:lang w:val="zh-CN"/>
      </w:rPr>
      <w:t>25</w:t>
    </w:r>
    <w:r>
      <w:fldChar w:fldCharType="end"/>
    </w:r>
  </w:p>
  <w:p>
    <w:pPr>
      <w:pStyle w:val="6"/>
      <w:jc w:val="righ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r>
      <w:fldChar w:fldCharType="begin"/>
    </w:r>
    <w:r>
      <w:instrText xml:space="preserve">PAGE   \* MERGEFORMAT</w:instrText>
    </w:r>
    <w:r>
      <w:fldChar w:fldCharType="separate"/>
    </w:r>
    <w:r>
      <w:rPr>
        <w:lang w:val="zh-CN"/>
      </w:rPr>
      <w:t>-</w:t>
    </w:r>
    <w:r>
      <w:t xml:space="preserve"> 27 -</w:t>
    </w:r>
    <w:r>
      <w:rPr>
        <w:lang w:val="zh-CN"/>
      </w:rPr>
      <w:fldChar w:fldCharType="end"/>
    </w:r>
  </w:p>
  <w:p>
    <w:pPr>
      <w:pStyle w:val="6"/>
      <w:ind w:firstLine="18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1"/>
      </w:rPr>
    </w:pPr>
    <w:r>
      <w:fldChar w:fldCharType="begin"/>
    </w:r>
    <w:r>
      <w:rPr>
        <w:rStyle w:val="11"/>
      </w:rPr>
      <w:instrText xml:space="preserve">PAGE  </w:instrText>
    </w:r>
    <w:r>
      <w:fldChar w:fldCharType="separate"/>
    </w:r>
    <w:r>
      <w:rPr>
        <w:rStyle w:val="11"/>
      </w:rPr>
      <w:t>40</w:t>
    </w:r>
    <w:r>
      <w:fldChar w:fldCharType="end"/>
    </w:r>
  </w:p>
  <w:p>
    <w:pPr>
      <w:pStyle w:val="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331AF5D"/>
    <w:multiLevelType w:val="singleLevel"/>
    <w:tmpl w:val="9331AF5D"/>
    <w:lvl w:ilvl="0" w:tentative="0">
      <w:start w:val="1"/>
      <w:numFmt w:val="chineseCounting"/>
      <w:suff w:val="space"/>
      <w:lvlText w:val="第%1条"/>
      <w:lvlJc w:val="left"/>
      <w:pPr>
        <w:ind w:left="426" w:firstLine="0"/>
      </w:pPr>
      <w:rPr>
        <w:rFonts w:hint="eastAsia"/>
      </w:rPr>
    </w:lvl>
  </w:abstractNum>
  <w:abstractNum w:abstractNumId="1">
    <w:nsid w:val="08902E2F"/>
    <w:multiLevelType w:val="multilevel"/>
    <w:tmpl w:val="08902E2F"/>
    <w:lvl w:ilvl="0" w:tentative="0">
      <w:start w:val="1"/>
      <w:numFmt w:val="japaneseCounting"/>
      <w:lvlText w:val="%1、"/>
      <w:lvlJc w:val="left"/>
      <w:pPr>
        <w:ind w:left="450" w:hanging="45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5D75C5AD"/>
    <w:multiLevelType w:val="singleLevel"/>
    <w:tmpl w:val="5D75C5AD"/>
    <w:lvl w:ilvl="0" w:tentative="0">
      <w:start w:val="1"/>
      <w:numFmt w:val="decimal"/>
      <w:suff w:val="nothing"/>
      <w:lvlText w:val="（%1）"/>
      <w:lvlJc w:val="left"/>
    </w:lvl>
  </w:abstractNum>
  <w:abstractNum w:abstractNumId="3">
    <w:nsid w:val="5FD1CD8C"/>
    <w:multiLevelType w:val="singleLevel"/>
    <w:tmpl w:val="5FD1CD8C"/>
    <w:lvl w:ilvl="0" w:tentative="0">
      <w:start w:val="6"/>
      <w:numFmt w:val="chineseCounting"/>
      <w:suff w:val="space"/>
      <w:lvlText w:val="第%1条"/>
      <w:lvlJc w:val="left"/>
    </w:lvl>
  </w:abstractNum>
  <w:abstractNum w:abstractNumId="4">
    <w:nsid w:val="5FF401CA"/>
    <w:multiLevelType w:val="singleLevel"/>
    <w:tmpl w:val="5FF401CA"/>
    <w:lvl w:ilvl="0" w:tentative="0">
      <w:start w:val="5"/>
      <w:numFmt w:val="chineseCounting"/>
      <w:suff w:val="nothing"/>
      <w:lvlText w:val="%1、"/>
      <w:lvlJc w:val="left"/>
    </w:lvl>
  </w:abstractNum>
  <w:abstractNum w:abstractNumId="5">
    <w:nsid w:val="609CC20A"/>
    <w:multiLevelType w:val="singleLevel"/>
    <w:tmpl w:val="609CC20A"/>
    <w:lvl w:ilvl="0" w:tentative="0">
      <w:start w:val="8"/>
      <w:numFmt w:val="chineseCounting"/>
      <w:suff w:val="nothing"/>
      <w:lvlText w:val="%1、"/>
      <w:lvlJc w:val="left"/>
    </w:lvl>
  </w:abstractNum>
  <w:num w:numId="1">
    <w:abstractNumId w:val="2"/>
  </w:num>
  <w:num w:numId="2">
    <w:abstractNumId w:val="4"/>
  </w:num>
  <w:num w:numId="3">
    <w:abstractNumId w:val="5"/>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21232A6"/>
    <w:rsid w:val="06C62AAA"/>
    <w:rsid w:val="0C0103C5"/>
    <w:rsid w:val="218D0EF5"/>
    <w:rsid w:val="26CA51F4"/>
    <w:rsid w:val="4DCE0BAF"/>
    <w:rsid w:val="658B253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Theme="minorEastAsia" w:cstheme="minorBidi"/>
      <w:kern w:val="2"/>
      <w:sz w:val="21"/>
      <w:szCs w:val="22"/>
      <w:lang w:val="en-US" w:eastAsia="zh-CN" w:bidi="ar-SA"/>
    </w:rPr>
  </w:style>
  <w:style w:type="paragraph" w:styleId="3">
    <w:name w:val="heading 1"/>
    <w:basedOn w:val="1"/>
    <w:next w:val="1"/>
    <w:qFormat/>
    <w:uiPriority w:val="0"/>
    <w:pPr>
      <w:keepNext/>
      <w:keepLines/>
      <w:spacing w:before="340" w:after="330" w:line="360" w:lineRule="auto"/>
      <w:jc w:val="center"/>
      <w:outlineLvl w:val="0"/>
    </w:pPr>
    <w:rPr>
      <w:rFonts w:ascii="Times New Roman" w:hAnsi="Times New Roman" w:eastAsia="宋体" w:cs="Times New Roman"/>
      <w:b/>
      <w:bCs/>
      <w:kern w:val="44"/>
      <w:sz w:val="30"/>
      <w:szCs w:val="44"/>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2">
    <w:name w:val="Title"/>
    <w:basedOn w:val="1"/>
    <w:next w:val="1"/>
    <w:qFormat/>
    <w:uiPriority w:val="0"/>
    <w:pPr>
      <w:spacing w:before="60" w:after="60"/>
      <w:jc w:val="center"/>
      <w:outlineLvl w:val="0"/>
    </w:pPr>
    <w:rPr>
      <w:rFonts w:ascii="Cambria" w:hAnsi="Cambria" w:eastAsia="黑体" w:cs="Times New Roman"/>
      <w:b/>
      <w:bCs/>
      <w:kern w:val="0"/>
      <w:sz w:val="32"/>
      <w:szCs w:val="32"/>
    </w:rPr>
  </w:style>
  <w:style w:type="paragraph" w:styleId="4">
    <w:name w:val="Normal Indent"/>
    <w:basedOn w:val="1"/>
    <w:qFormat/>
    <w:uiPriority w:val="0"/>
    <w:pPr>
      <w:ind w:firstLine="420"/>
    </w:pPr>
    <w:rPr>
      <w:rFonts w:ascii="Times New Roman" w:hAnsi="Times New Roman" w:eastAsia="宋体" w:cs="Times New Roman"/>
      <w:szCs w:val="20"/>
    </w:rPr>
  </w:style>
  <w:style w:type="paragraph" w:styleId="5">
    <w:name w:val="Plain Text"/>
    <w:basedOn w:val="1"/>
    <w:uiPriority w:val="0"/>
    <w:rPr>
      <w:rFonts w:ascii="宋体" w:hAnsi="Courier New" w:eastAsia="宋体" w:cs="Times New Roman"/>
      <w:kern w:val="0"/>
      <w:sz w:val="20"/>
      <w:szCs w:val="21"/>
    </w:rPr>
  </w:style>
  <w:style w:type="paragraph" w:styleId="6">
    <w:name w:val="footer"/>
    <w:basedOn w:val="1"/>
    <w:qFormat/>
    <w:uiPriority w:val="0"/>
    <w:pPr>
      <w:tabs>
        <w:tab w:val="center" w:pos="4153"/>
        <w:tab w:val="right" w:pos="8306"/>
      </w:tabs>
      <w:snapToGrid w:val="0"/>
      <w:jc w:val="left"/>
    </w:pPr>
    <w:rPr>
      <w:rFonts w:ascii="Times New Roman" w:hAnsi="Times New Roman" w:eastAsia="宋体" w:cs="Times New Roman"/>
      <w:kern w:val="0"/>
      <w:sz w:val="18"/>
      <w:szCs w:val="20"/>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rFonts w:ascii="Times New Roman" w:hAnsi="Times New Roman" w:eastAsia="宋体" w:cs="Times New Roman"/>
      <w:kern w:val="0"/>
      <w:sz w:val="18"/>
      <w:szCs w:val="20"/>
    </w:rPr>
  </w:style>
  <w:style w:type="paragraph" w:styleId="8">
    <w:name w:val="toc 1"/>
    <w:basedOn w:val="1"/>
    <w:next w:val="1"/>
    <w:qFormat/>
    <w:uiPriority w:val="0"/>
  </w:style>
  <w:style w:type="character" w:styleId="11">
    <w:name w:val="page number"/>
    <w:basedOn w:val="10"/>
    <w:qFormat/>
    <w:uiPriority w:val="0"/>
  </w:style>
  <w:style w:type="paragraph" w:customStyle="1" w:styleId="12">
    <w:name w:val="表内文字"/>
    <w:basedOn w:val="1"/>
    <w:qFormat/>
    <w:uiPriority w:val="0"/>
    <w:pPr>
      <w:widowControl/>
      <w:ind w:firstLine="120" w:firstLineChars="50"/>
    </w:pPr>
    <w:rPr>
      <w:rFonts w:ascii="宋体" w:hAnsi="宋体" w:eastAsia="宋体" w:cs="Times New Roman"/>
      <w:sz w:val="24"/>
      <w:szCs w:val="20"/>
    </w:rPr>
  </w:style>
  <w:style w:type="paragraph" w:customStyle="1" w:styleId="13">
    <w:name w:val="正文_0"/>
    <w:qFormat/>
    <w:uiPriority w:val="0"/>
    <w:pPr>
      <w:widowControl w:val="0"/>
      <w:jc w:val="both"/>
    </w:pPr>
    <w:rPr>
      <w:rFonts w:ascii="Calibri" w:hAnsi="Calibri" w:cs="Calibri" w:eastAsiaTheme="minorEastAsia"/>
      <w:kern w:val="2"/>
      <w:sz w:val="21"/>
      <w:szCs w:val="24"/>
      <w:lang w:val="en-US" w:eastAsia="zh-CN" w:bidi="ar-SA"/>
    </w:rPr>
  </w:style>
  <w:style w:type="paragraph" w:customStyle="1" w:styleId="14">
    <w:name w:val="List Paragraph"/>
    <w:basedOn w:val="1"/>
    <w:qFormat/>
    <w:uiPriority w:val="34"/>
    <w:pPr>
      <w:ind w:firstLine="420" w:firstLineChars="200"/>
    </w:pPr>
    <w:rPr>
      <w:sz w:val="24"/>
      <w:szCs w:val="24"/>
    </w:rPr>
  </w:style>
  <w:style w:type="paragraph" w:customStyle="1" w:styleId="15">
    <w:name w:val="_Style 3"/>
    <w:basedOn w:val="1"/>
    <w:qFormat/>
    <w:uiPriority w:val="0"/>
    <w:pPr>
      <w:ind w:firstLine="420" w:firstLineChars="200"/>
    </w:pPr>
    <w:rPr>
      <w:szCs w:val="20"/>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header" Target="header2.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dell</dc:creator>
  <cp:lastModifiedBy>帝国广阔</cp:lastModifiedBy>
  <dcterms:modified xsi:type="dcterms:W3CDTF">2021-09-29T02:37:46Z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2052-11.8.2.8875</vt:lpwstr>
  </property>
</Properties>
</file>