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ascii="黑体" w:hAnsi="黑体" w:eastAsia="黑体"/>
          <w:b/>
          <w:sz w:val="52"/>
          <w:szCs w:val="52"/>
        </w:rPr>
      </w:pPr>
      <w:r>
        <w:rPr>
          <w:rFonts w:hint="eastAsia" w:ascii="黑体" w:hAnsi="黑体" w:eastAsia="黑体"/>
          <w:b/>
          <w:sz w:val="52"/>
          <w:szCs w:val="52"/>
          <w:lang w:eastAsia="zh-CN"/>
        </w:rPr>
        <w:t>杭州萧山国际机场动力部维修材料给排水类采购项目（2021年11月）</w:t>
      </w:r>
      <w:r>
        <w:rPr>
          <w:rFonts w:ascii="黑体" w:hAnsi="黑体" w:eastAsia="黑体"/>
          <w:b/>
          <w:sz w:val="52"/>
          <w:szCs w:val="52"/>
        </w:rPr>
        <w:t>招标文件</w:t>
      </w:r>
    </w:p>
    <w:p>
      <w:pPr>
        <w:pStyle w:val="2"/>
        <w:rPr>
          <w:rFonts w:hint="eastAsia" w:ascii="黑体" w:hAnsi="黑体" w:eastAsia="黑体" w:cstheme="minorBidi"/>
          <w:b/>
          <w:bCs w:val="0"/>
          <w:kern w:val="2"/>
          <w:sz w:val="52"/>
          <w:szCs w:val="52"/>
          <w:lang w:val="en-US" w:eastAsia="zh-CN" w:bidi="ar-SA"/>
        </w:rPr>
      </w:pPr>
      <w:r>
        <w:rPr>
          <w:rFonts w:hint="eastAsia" w:ascii="黑体" w:hAnsi="黑体" w:eastAsia="黑体" w:cstheme="minorBidi"/>
          <w:b/>
          <w:bCs w:val="0"/>
          <w:kern w:val="2"/>
          <w:sz w:val="52"/>
          <w:szCs w:val="52"/>
          <w:lang w:val="en-US" w:eastAsia="zh-CN" w:bidi="ar-SA"/>
        </w:rPr>
        <w:t>（重新招标）</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both"/>
        <w:rPr>
          <w:rFonts w:eastAsia="黑体" w:cs="Calibri"/>
          <w:sz w:val="32"/>
          <w:szCs w:val="32"/>
        </w:rPr>
      </w:pPr>
      <w:r>
        <w:rPr>
          <w:rFonts w:hint="eastAsia" w:eastAsia="黑体" w:cs="Calibri"/>
          <w:sz w:val="32"/>
          <w:szCs w:val="32"/>
          <w:lang w:val="en-US" w:eastAsia="zh-CN"/>
        </w:rPr>
        <w:t xml:space="preserve">                </w:t>
      </w:r>
      <w:r>
        <w:rPr>
          <w:rFonts w:hint="eastAsia" w:eastAsia="黑体" w:cs="Calibri"/>
          <w:sz w:val="32"/>
          <w:szCs w:val="32"/>
        </w:rPr>
        <w:t>杭州萧山国际机场有限公司</w:t>
      </w:r>
    </w:p>
    <w:p>
      <w:pPr>
        <w:pStyle w:val="32"/>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一</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十一</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jc w:val="both"/>
        <w:rPr>
          <w:rStyle w:val="132"/>
        </w:rPr>
        <w:sectPr>
          <w:headerReference r:id="rId3" w:type="default"/>
          <w:footerReference r:id="rId4" w:type="default"/>
          <w:pgSz w:w="12240" w:h="15840"/>
          <w:pgMar w:top="1400" w:right="1680" w:bottom="1120" w:left="1580" w:header="0" w:footer="921" w:gutter="0"/>
          <w:pgNumType w:fmt="decimal" w:start="1"/>
          <w:cols w:space="720" w:num="1"/>
        </w:sectPr>
      </w:pPr>
      <w:bookmarkStart w:id="0" w:name="_Toc6901"/>
      <w:bookmarkStart w:id="1" w:name="_Toc452"/>
      <w:bookmarkStart w:id="2" w:name="_Toc29043"/>
    </w:p>
    <w:bookmarkEnd w:id="0"/>
    <w:bookmarkEnd w:id="1"/>
    <w:bookmarkEnd w:id="2"/>
    <w:sdt>
      <w:sdtPr>
        <w:rPr>
          <w:rFonts w:ascii="宋体" w:hAnsi="宋体" w:eastAsia="宋体" w:cstheme="minorBidi"/>
          <w:kern w:val="2"/>
          <w:sz w:val="21"/>
          <w:szCs w:val="22"/>
          <w:lang w:val="en-US" w:eastAsia="zh-CN" w:bidi="ar-SA"/>
        </w:rPr>
        <w:id w:val="147451212"/>
      </w:sdtPr>
      <w:sdtEndPr>
        <w:rPr>
          <w:rFonts w:ascii="宋体" w:hAnsi="宋体" w:eastAsia="宋体" w:cstheme="minorBidi"/>
          <w:b w:val="0"/>
          <w:bCs w:val="0"/>
          <w:kern w:val="2"/>
          <w:sz w:val="20"/>
          <w:szCs w:val="20"/>
          <w:lang w:val="en-US" w:eastAsia="zh-CN" w:bidi="ar-SA"/>
        </w:rPr>
      </w:sdtEndPr>
      <w:sdtContent>
        <w:sdt>
          <w:sdtPr>
            <w:rPr>
              <w:rFonts w:ascii="宋体" w:hAnsi="宋体" w:eastAsia="宋体" w:cstheme="minorBidi"/>
              <w:kern w:val="2"/>
              <w:sz w:val="21"/>
              <w:szCs w:val="22"/>
              <w:lang w:val="en-US" w:eastAsia="zh-CN" w:bidi="ar-SA"/>
            </w:rPr>
            <w:id w:val="147451038"/>
          </w:sdtPr>
          <w:sdtEndPr>
            <w:rPr>
              <w:rFonts w:hint="eastAsia" w:ascii="宋体" w:hAnsi="宋体" w:eastAsia="宋体" w:cs="宋体"/>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32"/>
                  <w:szCs w:val="32"/>
                </w:rPr>
              </w:pPr>
              <w:bookmarkStart w:id="3" w:name="_Toc9278_WPSOffice_Type1"/>
              <w:r>
                <w:rPr>
                  <w:rFonts w:hint="eastAsia" w:ascii="宋体" w:hAnsi="宋体" w:eastAsia="宋体" w:cs="宋体"/>
                  <w:b/>
                  <w:bCs/>
                  <w:sz w:val="32"/>
                  <w:szCs w:val="32"/>
                </w:rPr>
                <w:t>目录</w:t>
              </w:r>
            </w:p>
            <w:p>
              <w:pPr>
                <w:pStyle w:val="136"/>
                <w:tabs>
                  <w:tab w:val="right" w:leader="dot" w:pos="9639"/>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_Toc9762_WPSOffice_Level1 </w:instrText>
              </w:r>
              <w:r>
                <w:rPr>
                  <w:rFonts w:hint="eastAsia" w:ascii="宋体" w:hAnsi="宋体" w:eastAsia="宋体" w:cs="宋体"/>
                  <w:sz w:val="32"/>
                  <w:szCs w:val="32"/>
                </w:rPr>
                <w:fldChar w:fldCharType="separate"/>
              </w:r>
              <w:sdt>
                <w:sdtPr>
                  <w:rPr>
                    <w:rFonts w:hint="eastAsia" w:ascii="宋体" w:hAnsi="宋体" w:eastAsia="宋体" w:cs="宋体"/>
                    <w:kern w:val="2"/>
                    <w:sz w:val="32"/>
                    <w:szCs w:val="32"/>
                    <w:lang w:val="en-US" w:eastAsia="zh-CN" w:bidi="ar-SA"/>
                  </w:rPr>
                  <w:id w:val="147451038"/>
                  <w:placeholder>
                    <w:docPart w:val="{06d73850-5dd8-427f-a036-5af6a3aca0d2}"/>
                  </w:placeholder>
                </w:sdtPr>
                <w:sdtEndPr>
                  <w:rPr>
                    <w:rFonts w:hint="eastAsia" w:ascii="宋体" w:hAnsi="宋体" w:eastAsia="宋体" w:cs="宋体"/>
                    <w:kern w:val="2"/>
                    <w:sz w:val="32"/>
                    <w:szCs w:val="32"/>
                    <w:lang w:val="en-US" w:eastAsia="zh-CN" w:bidi="ar-SA"/>
                  </w:rPr>
                </w:sdtEndPr>
                <w:sdtContent>
                  <w:r>
                    <w:rPr>
                      <w:rFonts w:hint="eastAsia" w:ascii="宋体" w:hAnsi="宋体" w:eastAsia="宋体" w:cs="宋体"/>
                      <w:sz w:val="32"/>
                      <w:szCs w:val="32"/>
                    </w:rPr>
                    <w:t>第一章 招标公告</w:t>
                  </w:r>
                </w:sdtContent>
              </w:sdt>
              <w:r>
                <w:rPr>
                  <w:rFonts w:hint="eastAsia" w:ascii="宋体" w:hAnsi="宋体" w:eastAsia="宋体" w:cs="宋体"/>
                  <w:sz w:val="32"/>
                  <w:szCs w:val="32"/>
                </w:rPr>
                <w:tab/>
              </w:r>
              <w:bookmarkStart w:id="4" w:name="_Toc9762_WPSOffice_Level1Page"/>
              <w:r>
                <w:rPr>
                  <w:rFonts w:hint="eastAsia" w:ascii="宋体" w:hAnsi="宋体" w:eastAsia="宋体" w:cs="宋体"/>
                  <w:sz w:val="32"/>
                  <w:szCs w:val="32"/>
                </w:rPr>
                <w:t>2</w:t>
              </w:r>
              <w:bookmarkEnd w:id="4"/>
              <w:r>
                <w:rPr>
                  <w:rFonts w:hint="eastAsia" w:ascii="宋体" w:hAnsi="宋体" w:eastAsia="宋体" w:cs="宋体"/>
                  <w:sz w:val="32"/>
                  <w:szCs w:val="32"/>
                </w:rPr>
                <w:fldChar w:fldCharType="end"/>
              </w:r>
            </w:p>
            <w:p>
              <w:pPr>
                <w:pStyle w:val="136"/>
                <w:tabs>
                  <w:tab w:val="right" w:leader="dot" w:pos="9639"/>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_Toc9278_WPSOffice_Level1 </w:instrText>
              </w:r>
              <w:r>
                <w:rPr>
                  <w:rFonts w:hint="eastAsia" w:ascii="宋体" w:hAnsi="宋体" w:eastAsia="宋体" w:cs="宋体"/>
                  <w:sz w:val="32"/>
                  <w:szCs w:val="32"/>
                </w:rPr>
                <w:fldChar w:fldCharType="separate"/>
              </w:r>
              <w:sdt>
                <w:sdtPr>
                  <w:rPr>
                    <w:rFonts w:hint="eastAsia" w:ascii="宋体" w:hAnsi="宋体" w:eastAsia="宋体" w:cs="宋体"/>
                    <w:kern w:val="2"/>
                    <w:sz w:val="32"/>
                    <w:szCs w:val="32"/>
                    <w:lang w:val="en-US" w:eastAsia="zh-CN" w:bidi="ar-SA"/>
                  </w:rPr>
                  <w:id w:val="147451038"/>
                  <w:placeholder>
                    <w:docPart w:val="{818bc7d4-1c16-4e55-92c9-36fbfdd0fb83}"/>
                  </w:placeholder>
                </w:sdtPr>
                <w:sdtEndPr>
                  <w:rPr>
                    <w:rFonts w:hint="eastAsia" w:ascii="宋体" w:hAnsi="宋体" w:eastAsia="宋体" w:cs="宋体"/>
                    <w:kern w:val="2"/>
                    <w:sz w:val="32"/>
                    <w:szCs w:val="32"/>
                    <w:lang w:val="en-US" w:eastAsia="zh-CN" w:bidi="ar-SA"/>
                  </w:rPr>
                </w:sdtEndPr>
                <w:sdtContent>
                  <w:r>
                    <w:rPr>
                      <w:rFonts w:hint="eastAsia" w:ascii="宋体" w:hAnsi="宋体" w:eastAsia="宋体" w:cs="宋体"/>
                      <w:sz w:val="32"/>
                      <w:szCs w:val="32"/>
                    </w:rPr>
                    <w:t>第二章 评标办法</w:t>
                  </w:r>
                </w:sdtContent>
              </w:sdt>
              <w:r>
                <w:rPr>
                  <w:rFonts w:hint="eastAsia" w:ascii="宋体" w:hAnsi="宋体" w:eastAsia="宋体" w:cs="宋体"/>
                  <w:sz w:val="32"/>
                  <w:szCs w:val="32"/>
                </w:rPr>
                <w:tab/>
              </w:r>
              <w:bookmarkStart w:id="5" w:name="_Toc9278_WPSOffice_Level1Page"/>
              <w:r>
                <w:rPr>
                  <w:rFonts w:hint="eastAsia" w:ascii="宋体" w:hAnsi="宋体" w:eastAsia="宋体" w:cs="宋体"/>
                  <w:sz w:val="32"/>
                  <w:szCs w:val="32"/>
                </w:rPr>
                <w:t>4</w:t>
              </w:r>
              <w:bookmarkEnd w:id="5"/>
              <w:r>
                <w:rPr>
                  <w:rFonts w:hint="eastAsia" w:ascii="宋体" w:hAnsi="宋体" w:eastAsia="宋体" w:cs="宋体"/>
                  <w:sz w:val="32"/>
                  <w:szCs w:val="32"/>
                </w:rPr>
                <w:fldChar w:fldCharType="end"/>
              </w:r>
            </w:p>
            <w:p>
              <w:pPr>
                <w:pStyle w:val="136"/>
                <w:tabs>
                  <w:tab w:val="right" w:leader="dot" w:pos="9639"/>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_Toc9804_WPSOffice_Level1 </w:instrText>
              </w:r>
              <w:r>
                <w:rPr>
                  <w:rFonts w:hint="eastAsia" w:ascii="宋体" w:hAnsi="宋体" w:eastAsia="宋体" w:cs="宋体"/>
                  <w:sz w:val="32"/>
                  <w:szCs w:val="32"/>
                </w:rPr>
                <w:fldChar w:fldCharType="separate"/>
              </w:r>
              <w:sdt>
                <w:sdtPr>
                  <w:rPr>
                    <w:rFonts w:hint="eastAsia" w:ascii="宋体" w:hAnsi="宋体" w:eastAsia="宋体" w:cs="宋体"/>
                    <w:kern w:val="2"/>
                    <w:sz w:val="32"/>
                    <w:szCs w:val="32"/>
                    <w:lang w:val="en-US" w:eastAsia="zh-CN" w:bidi="ar-SA"/>
                  </w:rPr>
                  <w:id w:val="147451038"/>
                  <w:placeholder>
                    <w:docPart w:val="{5f5821ca-e872-407c-9fcf-fa6fedbf18da}"/>
                  </w:placeholder>
                </w:sdtPr>
                <w:sdtEndPr>
                  <w:rPr>
                    <w:rFonts w:hint="eastAsia" w:ascii="宋体" w:hAnsi="宋体" w:eastAsia="宋体" w:cs="宋体"/>
                    <w:kern w:val="2"/>
                    <w:sz w:val="32"/>
                    <w:szCs w:val="32"/>
                    <w:lang w:val="en-US" w:eastAsia="zh-CN" w:bidi="ar-SA"/>
                  </w:rPr>
                </w:sdtEndPr>
                <w:sdtContent>
                  <w:r>
                    <w:rPr>
                      <w:rFonts w:hint="eastAsia" w:ascii="宋体" w:hAnsi="宋体" w:eastAsia="宋体" w:cs="宋体"/>
                      <w:sz w:val="32"/>
                      <w:szCs w:val="32"/>
                    </w:rPr>
                    <w:t>第三章 合同条款及格式</w:t>
                  </w:r>
                </w:sdtContent>
              </w:sdt>
              <w:r>
                <w:rPr>
                  <w:rFonts w:hint="eastAsia" w:ascii="宋体" w:hAnsi="宋体" w:eastAsia="宋体" w:cs="宋体"/>
                  <w:sz w:val="32"/>
                  <w:szCs w:val="32"/>
                </w:rPr>
                <w:tab/>
              </w:r>
              <w:bookmarkStart w:id="6" w:name="_Toc9804_WPSOffice_Level1Page"/>
              <w:r>
                <w:rPr>
                  <w:rFonts w:hint="eastAsia" w:ascii="宋体" w:hAnsi="宋体" w:eastAsia="宋体" w:cs="宋体"/>
                  <w:sz w:val="32"/>
                  <w:szCs w:val="32"/>
                </w:rPr>
                <w:t>6</w:t>
              </w:r>
              <w:bookmarkEnd w:id="6"/>
              <w:r>
                <w:rPr>
                  <w:rFonts w:hint="eastAsia" w:ascii="宋体" w:hAnsi="宋体" w:eastAsia="宋体" w:cs="宋体"/>
                  <w:sz w:val="32"/>
                  <w:szCs w:val="32"/>
                </w:rPr>
                <w:fldChar w:fldCharType="end"/>
              </w:r>
            </w:p>
            <w:p>
              <w:pPr>
                <w:pStyle w:val="136"/>
                <w:tabs>
                  <w:tab w:val="right" w:leader="dot" w:pos="9639"/>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_Toc19431_WPSOffice_Level1 </w:instrText>
              </w:r>
              <w:r>
                <w:rPr>
                  <w:rFonts w:hint="eastAsia" w:ascii="宋体" w:hAnsi="宋体" w:eastAsia="宋体" w:cs="宋体"/>
                  <w:sz w:val="32"/>
                  <w:szCs w:val="32"/>
                </w:rPr>
                <w:fldChar w:fldCharType="separate"/>
              </w:r>
              <w:sdt>
                <w:sdtPr>
                  <w:rPr>
                    <w:rFonts w:hint="eastAsia" w:ascii="宋体" w:hAnsi="宋体" w:eastAsia="宋体" w:cs="宋体"/>
                    <w:kern w:val="2"/>
                    <w:sz w:val="32"/>
                    <w:szCs w:val="32"/>
                    <w:lang w:val="en-US" w:eastAsia="zh-CN" w:bidi="ar-SA"/>
                  </w:rPr>
                  <w:id w:val="147451038"/>
                  <w:placeholder>
                    <w:docPart w:val="{e3ab24d8-3b95-4dad-a142-4f1fef74535e}"/>
                  </w:placeholder>
                </w:sdtPr>
                <w:sdtEndPr>
                  <w:rPr>
                    <w:rFonts w:hint="eastAsia" w:ascii="宋体" w:hAnsi="宋体" w:eastAsia="宋体" w:cs="宋体"/>
                    <w:kern w:val="2"/>
                    <w:sz w:val="32"/>
                    <w:szCs w:val="32"/>
                    <w:lang w:val="en-US" w:eastAsia="zh-CN" w:bidi="ar-SA"/>
                  </w:rPr>
                </w:sdtEndPr>
                <w:sdtContent>
                  <w:r>
                    <w:rPr>
                      <w:rFonts w:hint="eastAsia" w:ascii="宋体" w:hAnsi="宋体" w:eastAsia="宋体" w:cs="宋体"/>
                      <w:sz w:val="32"/>
                      <w:szCs w:val="32"/>
                    </w:rPr>
                    <w:t>第四章 用户需求书</w:t>
                  </w:r>
                </w:sdtContent>
              </w:sdt>
              <w:r>
                <w:rPr>
                  <w:rFonts w:hint="eastAsia" w:ascii="宋体" w:hAnsi="宋体" w:eastAsia="宋体" w:cs="宋体"/>
                  <w:sz w:val="32"/>
                  <w:szCs w:val="32"/>
                </w:rPr>
                <w:tab/>
              </w:r>
              <w:bookmarkStart w:id="7" w:name="_Toc19431_WPSOffice_Level1Page"/>
              <w:r>
                <w:rPr>
                  <w:rFonts w:hint="eastAsia" w:ascii="宋体" w:hAnsi="宋体" w:eastAsia="宋体" w:cs="宋体"/>
                  <w:sz w:val="32"/>
                  <w:szCs w:val="32"/>
                </w:rPr>
                <w:t>13</w:t>
              </w:r>
              <w:bookmarkEnd w:id="7"/>
              <w:r>
                <w:rPr>
                  <w:rFonts w:hint="eastAsia" w:ascii="宋体" w:hAnsi="宋体" w:eastAsia="宋体" w:cs="宋体"/>
                  <w:sz w:val="32"/>
                  <w:szCs w:val="32"/>
                </w:rPr>
                <w:fldChar w:fldCharType="end"/>
              </w:r>
            </w:p>
            <w:p>
              <w:pPr>
                <w:pStyle w:val="136"/>
                <w:tabs>
                  <w:tab w:val="right" w:leader="dot" w:pos="9639"/>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_Toc7862_WPSOffice_Level1 </w:instrText>
              </w:r>
              <w:r>
                <w:rPr>
                  <w:rFonts w:hint="eastAsia" w:ascii="宋体" w:hAnsi="宋体" w:eastAsia="宋体" w:cs="宋体"/>
                  <w:sz w:val="32"/>
                  <w:szCs w:val="32"/>
                </w:rPr>
                <w:fldChar w:fldCharType="separate"/>
              </w:r>
              <w:sdt>
                <w:sdtPr>
                  <w:rPr>
                    <w:rFonts w:hint="eastAsia" w:ascii="宋体" w:hAnsi="宋体" w:eastAsia="宋体" w:cs="宋体"/>
                    <w:kern w:val="2"/>
                    <w:sz w:val="32"/>
                    <w:szCs w:val="32"/>
                    <w:lang w:val="en-US" w:eastAsia="zh-CN" w:bidi="ar-SA"/>
                  </w:rPr>
                  <w:id w:val="147451038"/>
                  <w:placeholder>
                    <w:docPart w:val="{9f966a88-2976-4879-bd7f-79d733a8d9bd}"/>
                  </w:placeholder>
                </w:sdtPr>
                <w:sdtEndPr>
                  <w:rPr>
                    <w:rFonts w:hint="eastAsia" w:ascii="宋体" w:hAnsi="宋体" w:eastAsia="宋体" w:cs="宋体"/>
                    <w:kern w:val="2"/>
                    <w:sz w:val="32"/>
                    <w:szCs w:val="32"/>
                    <w:lang w:val="en-US" w:eastAsia="zh-CN" w:bidi="ar-SA"/>
                  </w:rPr>
                </w:sdtEndPr>
                <w:sdtContent>
                  <w:r>
                    <w:rPr>
                      <w:rFonts w:hint="eastAsia" w:ascii="宋体" w:hAnsi="宋体" w:eastAsia="宋体" w:cs="宋体"/>
                      <w:sz w:val="32"/>
                      <w:szCs w:val="32"/>
                    </w:rPr>
                    <w:t>第五章 投标文件格式</w:t>
                  </w:r>
                </w:sdtContent>
              </w:sdt>
              <w:r>
                <w:rPr>
                  <w:rFonts w:hint="eastAsia" w:ascii="宋体" w:hAnsi="宋体" w:eastAsia="宋体" w:cs="宋体"/>
                  <w:sz w:val="32"/>
                  <w:szCs w:val="32"/>
                </w:rPr>
                <w:tab/>
              </w:r>
              <w:bookmarkStart w:id="8" w:name="_Toc7862_WPSOffice_Level1Page"/>
              <w:r>
                <w:rPr>
                  <w:rFonts w:hint="eastAsia" w:ascii="宋体" w:hAnsi="宋体" w:eastAsia="宋体" w:cs="宋体"/>
                  <w:sz w:val="32"/>
                  <w:szCs w:val="32"/>
                </w:rPr>
                <w:t>15</w:t>
              </w:r>
              <w:bookmarkEnd w:id="8"/>
              <w:r>
                <w:rPr>
                  <w:rFonts w:hint="eastAsia" w:ascii="宋体" w:hAnsi="宋体" w:eastAsia="宋体" w:cs="宋体"/>
                  <w:sz w:val="32"/>
                  <w:szCs w:val="32"/>
                </w:rPr>
                <w:fldChar w:fldCharType="end"/>
              </w:r>
            </w:p>
            <w:bookmarkEnd w:id="3"/>
            <w:p>
              <w:pPr>
                <w:pStyle w:val="136"/>
                <w:tabs>
                  <w:tab w:val="right" w:leader="dot" w:pos="9639"/>
                </w:tabs>
                <w:rPr>
                  <w:rFonts w:hint="eastAsia" w:ascii="宋体" w:hAnsi="宋体" w:eastAsia="宋体" w:cs="宋体"/>
                  <w:sz w:val="32"/>
                  <w:szCs w:val="32"/>
                </w:rPr>
              </w:pPr>
            </w:p>
          </w:sdtContent>
        </w:sdt>
        <w:p>
          <w:pPr>
            <w:spacing w:line="560" w:lineRule="exact"/>
            <w:jc w:val="center"/>
            <w:rPr>
              <w:rFonts w:hint="eastAsia" w:asciiTheme="majorEastAsia" w:hAnsiTheme="majorEastAsia" w:eastAsiaTheme="majorEastAsia" w:cstheme="majorEastAsia"/>
              <w:b/>
              <w:bCs/>
              <w:sz w:val="28"/>
              <w:szCs w:val="28"/>
            </w:rPr>
          </w:pP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both"/>
        <w:rPr>
          <w:b/>
          <w:bCs/>
          <w:sz w:val="44"/>
          <w:szCs w:val="44"/>
        </w:rPr>
      </w:pPr>
    </w:p>
    <w:p>
      <w:pPr>
        <w:pStyle w:val="2"/>
        <w:rPr>
          <w:b/>
          <w:bCs/>
          <w:sz w:val="44"/>
          <w:szCs w:val="44"/>
        </w:rPr>
      </w:pPr>
    </w:p>
    <w:p/>
    <w:p/>
    <w:p>
      <w:pPr>
        <w:pStyle w:val="2"/>
        <w:keepNext w:val="0"/>
        <w:keepLines w:val="0"/>
        <w:pageBreakBefore/>
        <w:widowControl w:val="0"/>
        <w:numPr>
          <w:ilvl w:val="0"/>
          <w:numId w:val="4"/>
        </w:numPr>
        <w:kinsoku/>
        <w:wordWrap/>
        <w:overflowPunct/>
        <w:topLinePunct w:val="0"/>
        <w:autoSpaceDE/>
        <w:autoSpaceDN/>
        <w:bidi w:val="0"/>
        <w:adjustRightInd/>
        <w:snapToGrid/>
        <w:textAlignment w:val="auto"/>
        <w:rPr>
          <w:rFonts w:hint="eastAsia"/>
        </w:rPr>
      </w:pPr>
      <w:bookmarkStart w:id="9" w:name="_Toc7894"/>
      <w:bookmarkStart w:id="10" w:name="_Toc448097401"/>
      <w:bookmarkStart w:id="11" w:name="_Toc9762_WPSOffice_Level1"/>
      <w:bookmarkStart w:id="12" w:name="_Toc25748"/>
      <w:bookmarkStart w:id="13" w:name="_Toc19086"/>
      <w:r>
        <w:rPr>
          <w:rFonts w:hint="eastAsia"/>
        </w:rPr>
        <w:t>招标公告</w:t>
      </w:r>
      <w:bookmarkEnd w:id="9"/>
      <w:bookmarkEnd w:id="10"/>
      <w:bookmarkEnd w:id="11"/>
      <w:bookmarkEnd w:id="12"/>
      <w:bookmarkEnd w:id="13"/>
    </w:p>
    <w:p>
      <w:pPr>
        <w:pStyle w:val="5"/>
        <w:numPr>
          <w:ilvl w:val="0"/>
          <w:numId w:val="0"/>
        </w:numPr>
        <w:tabs>
          <w:tab w:val="clear" w:pos="1275"/>
        </w:tabs>
        <w:snapToGrid w:val="0"/>
        <w:spacing w:line="360" w:lineRule="exact"/>
        <w:rPr>
          <w:rFonts w:ascii="宋体" w:hAnsi="宋体"/>
          <w:sz w:val="22"/>
          <w:szCs w:val="22"/>
        </w:rPr>
      </w:pPr>
      <w:bookmarkStart w:id="14" w:name="_bookmark2"/>
      <w:bookmarkEnd w:id="14"/>
      <w:bookmarkStart w:id="15" w:name="_Toc31582"/>
      <w:bookmarkStart w:id="16" w:name="_Toc30260"/>
      <w:r>
        <w:rPr>
          <w:rFonts w:ascii="宋体" w:hAnsi="宋体"/>
          <w:sz w:val="22"/>
          <w:szCs w:val="22"/>
        </w:rPr>
        <w:t>1.招标条件</w:t>
      </w:r>
      <w:bookmarkEnd w:id="15"/>
      <w:bookmarkEnd w:id="16"/>
    </w:p>
    <w:p>
      <w:pPr>
        <w:pStyle w:val="17"/>
        <w:tabs>
          <w:tab w:val="left" w:pos="2388"/>
          <w:tab w:val="left" w:pos="2832"/>
          <w:tab w:val="left" w:pos="3472"/>
          <w:tab w:val="left" w:pos="6667"/>
          <w:tab w:val="left" w:pos="7270"/>
        </w:tabs>
        <w:snapToGrid w:val="0"/>
        <w:spacing w:after="0" w:line="360" w:lineRule="exact"/>
        <w:ind w:firstLine="440" w:firstLineChars="200"/>
        <w:rPr>
          <w:rFonts w:ascii="宋体" w:hAnsi="宋体"/>
          <w:spacing w:val="-2"/>
          <w:sz w:val="22"/>
          <w:szCs w:val="22"/>
        </w:rPr>
      </w:pPr>
      <w:r>
        <w:rPr>
          <w:rFonts w:hint="eastAsia" w:ascii="宋体" w:hAnsi="宋体"/>
          <w:sz w:val="22"/>
          <w:szCs w:val="22"/>
          <w:u w:val="single" w:color="000000"/>
          <w:lang w:eastAsia="zh-CN"/>
        </w:rPr>
        <w:t>杭州萧山国际机场动力部维修材料给排水类采购项目（2021年11月）</w:t>
      </w:r>
      <w:r>
        <w:rPr>
          <w:rFonts w:ascii="宋体" w:hAnsi="宋体"/>
          <w:spacing w:val="-1"/>
          <w:sz w:val="22"/>
          <w:szCs w:val="22"/>
        </w:rPr>
        <w:t>(项目名称)招标人为</w:t>
      </w:r>
      <w:r>
        <w:rPr>
          <w:rFonts w:hint="eastAsia" w:ascii="宋体" w:hAnsi="宋体"/>
          <w:spacing w:val="-1"/>
          <w:sz w:val="22"/>
          <w:szCs w:val="22"/>
          <w:u w:val="single"/>
          <w:lang w:val="en-US" w:eastAsia="zh-CN"/>
        </w:rPr>
        <w:t>杭州萧山国际机场有限公司</w:t>
      </w:r>
      <w:r>
        <w:rPr>
          <w:rFonts w:ascii="宋体" w:hAnsi="宋体"/>
          <w:spacing w:val="-1"/>
          <w:sz w:val="22"/>
          <w:szCs w:val="22"/>
        </w:rPr>
        <w:t>，招标项目资金</w:t>
      </w:r>
      <w:r>
        <w:rPr>
          <w:rFonts w:hint="eastAsia" w:ascii="宋体" w:hAnsi="宋体"/>
          <w:spacing w:val="-13"/>
          <w:sz w:val="22"/>
          <w:szCs w:val="22"/>
          <w:u w:val="single"/>
        </w:rPr>
        <w:t>自筹</w:t>
      </w:r>
      <w:r>
        <w:rPr>
          <w:rFonts w:ascii="宋体" w:hAnsi="宋体"/>
          <w:spacing w:val="-13"/>
          <w:sz w:val="22"/>
          <w:szCs w:val="22"/>
        </w:rPr>
        <w:t>，出资比例为</w:t>
      </w:r>
      <w:r>
        <w:rPr>
          <w:rFonts w:hint="eastAsia" w:ascii="宋体" w:hAnsi="宋体"/>
          <w:spacing w:val="-13"/>
          <w:sz w:val="22"/>
          <w:szCs w:val="22"/>
          <w:u w:val="single" w:color="000000"/>
          <w:lang w:val="en-US" w:eastAsia="zh-CN"/>
        </w:rPr>
        <w:t>100</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p>
    <w:p>
      <w:pPr>
        <w:pStyle w:val="5"/>
        <w:numPr>
          <w:ilvl w:val="0"/>
          <w:numId w:val="0"/>
        </w:numPr>
        <w:tabs>
          <w:tab w:val="clear" w:pos="1275"/>
        </w:tabs>
        <w:snapToGrid w:val="0"/>
        <w:spacing w:line="360" w:lineRule="exact"/>
        <w:rPr>
          <w:rFonts w:ascii="宋体" w:hAnsi="宋体"/>
          <w:sz w:val="22"/>
          <w:szCs w:val="22"/>
        </w:rPr>
      </w:pPr>
      <w:bookmarkStart w:id="17" w:name="_bookmark3"/>
      <w:bookmarkEnd w:id="17"/>
      <w:bookmarkStart w:id="18" w:name="_Toc17236"/>
      <w:bookmarkStart w:id="19" w:name="_Toc27576"/>
      <w:r>
        <w:rPr>
          <w:rFonts w:ascii="宋体" w:hAnsi="宋体"/>
          <w:sz w:val="22"/>
          <w:szCs w:val="22"/>
        </w:rPr>
        <w:t>2.项目概况与招标范围</w:t>
      </w:r>
      <w:bookmarkEnd w:id="18"/>
      <w:bookmarkEnd w:id="19"/>
    </w:p>
    <w:p>
      <w:pPr>
        <w:pStyle w:val="5"/>
        <w:numPr>
          <w:ilvl w:val="0"/>
          <w:numId w:val="0"/>
        </w:numPr>
        <w:tabs>
          <w:tab w:val="clear" w:pos="1275"/>
        </w:tabs>
        <w:snapToGrid w:val="0"/>
        <w:spacing w:line="360" w:lineRule="exact"/>
        <w:ind w:firstLine="442" w:firstLineChars="200"/>
        <w:rPr>
          <w:rFonts w:hint="default" w:ascii="宋体" w:hAnsi="宋体" w:eastAsia="宋体"/>
          <w:sz w:val="22"/>
          <w:szCs w:val="22"/>
          <w:lang w:val="en-US" w:eastAsia="zh-CN"/>
        </w:rPr>
      </w:pPr>
      <w:bookmarkStart w:id="20" w:name="_bookmark4"/>
      <w:bookmarkEnd w:id="20"/>
      <w:bookmarkStart w:id="21" w:name="_Toc2482"/>
      <w:bookmarkStart w:id="22" w:name="_Toc10355"/>
      <w:r>
        <w:rPr>
          <w:rFonts w:hint="eastAsia" w:hAnsi="宋体"/>
          <w:sz w:val="22"/>
          <w:szCs w:val="22"/>
          <w:lang w:val="en-US" w:eastAsia="zh-CN"/>
        </w:rPr>
        <w:t>见第四章 用户需求书。</w:t>
      </w:r>
    </w:p>
    <w:p>
      <w:pPr>
        <w:pStyle w:val="5"/>
        <w:numPr>
          <w:ilvl w:val="0"/>
          <w:numId w:val="0"/>
        </w:numPr>
        <w:tabs>
          <w:tab w:val="clear" w:pos="1275"/>
        </w:tabs>
        <w:snapToGrid w:val="0"/>
        <w:spacing w:line="360" w:lineRule="exact"/>
        <w:rPr>
          <w:rFonts w:ascii="宋体" w:hAnsi="宋体"/>
          <w:sz w:val="22"/>
          <w:szCs w:val="22"/>
        </w:rPr>
      </w:pPr>
      <w:r>
        <w:rPr>
          <w:rFonts w:ascii="宋体" w:hAnsi="宋体"/>
          <w:sz w:val="22"/>
          <w:szCs w:val="22"/>
        </w:rPr>
        <w:t>3.投标人资格要求</w:t>
      </w:r>
      <w:bookmarkEnd w:id="21"/>
      <w:bookmarkEnd w:id="22"/>
    </w:p>
    <w:p>
      <w:pPr>
        <w:pStyle w:val="17"/>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pPr>
        <w:pStyle w:val="17"/>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①在中华人民共和国境内注册，具有独立法人资格；</w:t>
      </w:r>
    </w:p>
    <w:p>
      <w:pPr>
        <w:pStyle w:val="17"/>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23"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23"/>
      <w:r>
        <w:rPr>
          <w:rFonts w:hint="eastAsia" w:ascii="宋体" w:hAnsi="宋体" w:cs="宋体"/>
          <w:sz w:val="22"/>
          <w:szCs w:val="22"/>
          <w:lang w:eastAsia="zh-CN"/>
        </w:rPr>
        <w:t>，</w:t>
      </w:r>
      <w:r>
        <w:rPr>
          <w:rFonts w:hint="eastAsia" w:ascii="宋体" w:hAnsi="宋体" w:cs="宋体"/>
          <w:sz w:val="22"/>
          <w:szCs w:val="22"/>
          <w:lang w:val="en-US" w:eastAsia="zh-CN"/>
        </w:rPr>
        <w:t>须提供证明材料</w:t>
      </w:r>
      <w:r>
        <w:rPr>
          <w:rFonts w:hint="eastAsia" w:ascii="宋体" w:hAnsi="宋体" w:cs="宋体"/>
          <w:sz w:val="22"/>
          <w:szCs w:val="22"/>
        </w:rPr>
        <w:t>；</w:t>
      </w:r>
    </w:p>
    <w:p>
      <w:pPr>
        <w:pStyle w:val="17"/>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24" w:name="_Hlk48136548"/>
      <w:r>
        <w:rPr>
          <w:rFonts w:ascii="宋体" w:hAnsi="宋体" w:cs="宋体"/>
          <w:sz w:val="22"/>
          <w:szCs w:val="22"/>
        </w:rPr>
        <w:t>201</w:t>
      </w:r>
      <w:r>
        <w:rPr>
          <w:rFonts w:hint="eastAsia" w:ascii="宋体" w:hAnsi="宋体" w:cs="宋体"/>
          <w:sz w:val="22"/>
          <w:szCs w:val="22"/>
          <w:u w:val="single"/>
          <w:lang w:val="en-US" w:eastAsia="zh-CN"/>
        </w:rPr>
        <w:t>8</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24"/>
      <w:r>
        <w:rPr>
          <w:rFonts w:hint="eastAsia" w:ascii="宋体" w:hAnsi="宋体" w:cs="宋体"/>
          <w:sz w:val="22"/>
          <w:szCs w:val="22"/>
          <w:lang w:eastAsia="zh-CN"/>
        </w:rPr>
        <w:t>，</w:t>
      </w:r>
      <w:r>
        <w:rPr>
          <w:rFonts w:hint="eastAsia" w:ascii="宋体" w:hAnsi="宋体" w:cs="宋体"/>
          <w:sz w:val="22"/>
          <w:szCs w:val="22"/>
          <w:lang w:val="en-US" w:eastAsia="zh-CN"/>
        </w:rPr>
        <w:t>需提供证明材料</w:t>
      </w:r>
      <w:r>
        <w:rPr>
          <w:rFonts w:hint="eastAsia" w:ascii="宋体" w:hAnsi="宋体" w:cs="宋体"/>
          <w:sz w:val="22"/>
          <w:szCs w:val="22"/>
        </w:rPr>
        <w:t>；</w:t>
      </w:r>
    </w:p>
    <w:p>
      <w:pPr>
        <w:pStyle w:val="17"/>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pacing w:val="-1"/>
          <w:sz w:val="22"/>
          <w:szCs w:val="22"/>
          <w:highlight w:val="yellow"/>
        </w:rPr>
      </w:pPr>
      <w:r>
        <w:rPr>
          <w:rFonts w:hint="eastAsia" w:ascii="宋体" w:hAnsi="宋体" w:cs="宋体"/>
          <w:sz w:val="22"/>
          <w:szCs w:val="22"/>
        </w:rPr>
        <w:t>④具有一般纳税人资格，可提供增值税专用发票(需提供下列三项证明材料中任意一项：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ascii="宋体" w:hAnsi="宋体"/>
          <w:spacing w:val="-1"/>
          <w:sz w:val="22"/>
        </w:rPr>
        <w:t>3.</w:t>
      </w:r>
      <w:r>
        <w:rPr>
          <w:rFonts w:hint="eastAsia" w:ascii="宋体" w:hAnsi="宋体"/>
          <w:spacing w:val="-1"/>
          <w:sz w:val="22"/>
          <w:lang w:val="en-US" w:eastAsia="zh-CN"/>
        </w:rPr>
        <w:t>2</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r>
        <w:rPr>
          <w:rFonts w:hint="eastAsia" w:hAnsi="宋体" w:cs="Courier New"/>
          <w:b/>
          <w:sz w:val="22"/>
        </w:rPr>
        <w:t>，且参保单位与投标人企业名称一致</w:t>
      </w:r>
      <w:r>
        <w:rPr>
          <w:rFonts w:hint="eastAsia" w:ascii="宋体" w:hAnsi="宋体" w:cs="宋体"/>
          <w:b/>
          <w:bCs/>
          <w:kern w:val="0"/>
          <w:position w:val="-2"/>
          <w:sz w:val="22"/>
        </w:rPr>
        <w:t>)；</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w:t>
      </w:r>
      <w:r>
        <w:rPr>
          <w:rFonts w:hint="eastAsia" w:ascii="宋体" w:hAnsi="宋体"/>
          <w:sz w:val="22"/>
          <w:lang w:val="en-US" w:eastAsia="zh-CN"/>
        </w:rPr>
        <w:t>3</w:t>
      </w:r>
      <w:r>
        <w:rPr>
          <w:rFonts w:ascii="宋体" w:hAnsi="宋体"/>
          <w:spacing w:val="7"/>
          <w:sz w:val="22"/>
        </w:rPr>
        <w:t>本次招标</w:t>
      </w:r>
      <w:r>
        <w:rPr>
          <w:rFonts w:hint="eastAsia" w:ascii="宋体" w:hAnsi="宋体" w:cs="宋体"/>
          <w:spacing w:val="7"/>
          <w:sz w:val="22"/>
          <w:u w:val="single" w:color="000000"/>
          <w:lang w:val="en-US" w:eastAsia="zh-CN"/>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hint="eastAsia" w:ascii="宋体" w:hAnsi="宋体" w:cs="宋体"/>
          <w:sz w:val="22"/>
        </w:rPr>
      </w:pPr>
      <w:r>
        <w:rPr>
          <w:rFonts w:ascii="宋体" w:hAnsi="宋体"/>
          <w:sz w:val="22"/>
        </w:rPr>
        <w:t>3.</w:t>
      </w:r>
      <w:r>
        <w:rPr>
          <w:rFonts w:hint="eastAsia" w:ascii="宋体" w:hAnsi="宋体"/>
          <w:sz w:val="22"/>
          <w:lang w:val="en-US" w:eastAsia="zh-CN"/>
        </w:rPr>
        <w:t>4</w:t>
      </w:r>
      <w:r>
        <w:rPr>
          <w:rFonts w:hint="eastAsia" w:ascii="宋体" w:hAnsi="宋体" w:cs="宋体"/>
          <w:sz w:val="22"/>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numPr>
          <w:ilvl w:val="0"/>
          <w:numId w:val="0"/>
        </w:numPr>
        <w:tabs>
          <w:tab w:val="clear" w:pos="1275"/>
        </w:tabs>
        <w:snapToGrid w:val="0"/>
        <w:spacing w:line="360" w:lineRule="exact"/>
        <w:rPr>
          <w:rFonts w:ascii="宋体" w:hAnsi="宋体"/>
          <w:sz w:val="22"/>
          <w:szCs w:val="22"/>
        </w:rPr>
      </w:pPr>
      <w:bookmarkStart w:id="25" w:name="_bookmark5"/>
      <w:bookmarkEnd w:id="25"/>
      <w:r>
        <w:rPr>
          <w:rFonts w:hint="eastAsia" w:hAnsi="宋体"/>
          <w:sz w:val="22"/>
          <w:szCs w:val="22"/>
          <w:lang w:val="en-US" w:eastAsia="zh-CN"/>
        </w:rPr>
        <w:t xml:space="preserve">    </w:t>
      </w:r>
      <w:bookmarkStart w:id="26" w:name="_Toc7557"/>
      <w:bookmarkStart w:id="27" w:name="_Toc31524"/>
      <w:r>
        <w:rPr>
          <w:rFonts w:ascii="宋体" w:hAnsi="宋体"/>
          <w:sz w:val="22"/>
          <w:szCs w:val="22"/>
        </w:rPr>
        <w:t>4.招标文件的获取</w:t>
      </w:r>
      <w:bookmarkEnd w:id="26"/>
      <w:bookmarkEnd w:id="27"/>
    </w:p>
    <w:p>
      <w:pPr>
        <w:pStyle w:val="5"/>
        <w:numPr>
          <w:ilvl w:val="0"/>
          <w:numId w:val="0"/>
        </w:numPr>
        <w:tabs>
          <w:tab w:val="clear" w:pos="1275"/>
        </w:tabs>
        <w:snapToGrid w:val="0"/>
        <w:spacing w:line="360" w:lineRule="exact"/>
        <w:ind w:firstLine="441"/>
        <w:rPr>
          <w:rFonts w:hint="eastAsia" w:ascii="宋体" w:hAnsi="宋体" w:cs="宋体"/>
          <w:b w:val="0"/>
          <w:bCs/>
          <w:kern w:val="0"/>
          <w:position w:val="-2"/>
          <w:sz w:val="22"/>
        </w:rPr>
      </w:pPr>
      <w:bookmarkStart w:id="28" w:name="_bookmark6"/>
      <w:bookmarkEnd w:id="28"/>
      <w:bookmarkStart w:id="29" w:name="_Toc12252"/>
      <w:bookmarkStart w:id="30" w:name="_Toc32431"/>
      <w:r>
        <w:rPr>
          <w:rFonts w:hint="eastAsia" w:ascii="宋体" w:hAnsi="宋体" w:cs="宋体"/>
          <w:b w:val="0"/>
          <w:bCs/>
          <w:kern w:val="0"/>
          <w:position w:val="-2"/>
          <w:sz w:val="22"/>
        </w:rPr>
        <w:t>凡符合资格条件并有投标意向的潜在投标人，请通过杭州萧山机场有限公司主页http://www.hzairport.com/zbxx.aspx自行下载招标文件。</w:t>
      </w:r>
      <w:bookmarkEnd w:id="29"/>
      <w:bookmarkEnd w:id="30"/>
    </w:p>
    <w:p>
      <w:pPr>
        <w:ind w:left="0" w:leftChars="0" w:firstLine="330" w:firstLineChars="150"/>
        <w:rPr>
          <w:rFonts w:hint="eastAsia" w:ascii="宋体" w:hAnsi="宋体" w:cs="宋体"/>
          <w:b/>
          <w:bCs/>
          <w:kern w:val="0"/>
          <w:position w:val="-2"/>
          <w:sz w:val="22"/>
          <w:lang w:val="en-US" w:eastAsia="zh-CN"/>
        </w:rPr>
      </w:pPr>
      <w:r>
        <w:rPr>
          <w:rFonts w:hint="eastAsia" w:ascii="宋体" w:hAnsi="宋体" w:cs="宋体"/>
          <w:kern w:val="0"/>
          <w:position w:val="-2"/>
          <w:sz w:val="22"/>
          <w:lang w:val="en-US" w:eastAsia="zh-CN"/>
        </w:rPr>
        <w:t xml:space="preserve"> </w:t>
      </w:r>
      <w:r>
        <w:rPr>
          <w:rFonts w:hint="eastAsia" w:ascii="宋体" w:hAnsi="宋体" w:cs="宋体"/>
          <w:b/>
          <w:bCs/>
          <w:kern w:val="0"/>
          <w:position w:val="-2"/>
          <w:sz w:val="22"/>
          <w:lang w:val="en-US" w:eastAsia="zh-CN"/>
        </w:rPr>
        <w:t>5.踏勘现场</w:t>
      </w:r>
    </w:p>
    <w:p>
      <w:pPr>
        <w:rPr>
          <w:rFonts w:hint="eastAsia" w:ascii="宋体" w:hAnsi="宋体" w:cs="宋体"/>
          <w:b w:val="0"/>
          <w:bCs w:val="0"/>
          <w:kern w:val="0"/>
          <w:position w:val="-2"/>
          <w:sz w:val="22"/>
          <w:lang w:val="en-US" w:eastAsia="zh-CN"/>
        </w:rPr>
      </w:pPr>
      <w:r>
        <w:rPr>
          <w:rFonts w:hint="eastAsia" w:ascii="宋体" w:hAnsi="宋体" w:cs="宋体"/>
          <w:b/>
          <w:bCs/>
          <w:kern w:val="0"/>
          <w:position w:val="-2"/>
          <w:sz w:val="22"/>
          <w:lang w:val="en-US" w:eastAsia="zh-CN"/>
        </w:rPr>
        <w:t xml:space="preserve">    </w:t>
      </w:r>
      <w:r>
        <w:rPr>
          <w:rFonts w:hint="eastAsia" w:ascii="宋体" w:hAnsi="宋体" w:cs="宋体"/>
          <w:b w:val="0"/>
          <w:bCs w:val="0"/>
          <w:kern w:val="0"/>
          <w:position w:val="-2"/>
          <w:sz w:val="22"/>
          <w:lang w:val="en-US" w:eastAsia="zh-CN"/>
        </w:rPr>
        <w:t>招标人组织踏勘现场，集中踏勘时间为</w:t>
      </w:r>
      <w:r>
        <w:rPr>
          <w:rFonts w:hint="eastAsia" w:ascii="宋体" w:hAnsi="宋体" w:cs="宋体"/>
          <w:b/>
          <w:bCs/>
          <w:kern w:val="0"/>
          <w:position w:val="-2"/>
          <w:sz w:val="22"/>
          <w:u w:val="single"/>
          <w:lang w:val="en-US" w:eastAsia="zh-CN"/>
        </w:rPr>
        <w:t xml:space="preserve"> 2021  </w:t>
      </w:r>
      <w:r>
        <w:rPr>
          <w:rFonts w:hint="eastAsia" w:ascii="宋体" w:hAnsi="宋体" w:cs="宋体"/>
          <w:b/>
          <w:bCs/>
          <w:kern w:val="0"/>
          <w:position w:val="-2"/>
          <w:sz w:val="22"/>
          <w:lang w:val="en-US" w:eastAsia="zh-CN"/>
        </w:rPr>
        <w:t>年</w:t>
      </w:r>
      <w:r>
        <w:rPr>
          <w:rFonts w:hint="eastAsia" w:ascii="宋体" w:hAnsi="宋体" w:cs="宋体"/>
          <w:b/>
          <w:bCs/>
          <w:kern w:val="0"/>
          <w:position w:val="-2"/>
          <w:sz w:val="22"/>
          <w:u w:val="single"/>
          <w:lang w:val="en-US" w:eastAsia="zh-CN"/>
        </w:rPr>
        <w:t xml:space="preserve">  11  </w:t>
      </w:r>
      <w:r>
        <w:rPr>
          <w:rFonts w:hint="eastAsia" w:ascii="宋体" w:hAnsi="宋体" w:cs="宋体"/>
          <w:b/>
          <w:bCs/>
          <w:kern w:val="0"/>
          <w:position w:val="-2"/>
          <w:sz w:val="22"/>
          <w:lang w:val="en-US" w:eastAsia="zh-CN"/>
        </w:rPr>
        <w:t>月</w:t>
      </w:r>
      <w:r>
        <w:rPr>
          <w:rFonts w:hint="eastAsia" w:ascii="宋体" w:hAnsi="宋体" w:cs="宋体"/>
          <w:b/>
          <w:bCs/>
          <w:kern w:val="0"/>
          <w:position w:val="-2"/>
          <w:sz w:val="22"/>
          <w:u w:val="single"/>
          <w:lang w:val="en-US" w:eastAsia="zh-CN"/>
        </w:rPr>
        <w:t xml:space="preserve">  30  </w:t>
      </w:r>
      <w:r>
        <w:rPr>
          <w:rFonts w:hint="eastAsia" w:ascii="宋体" w:hAnsi="宋体" w:cs="宋体"/>
          <w:b/>
          <w:bCs/>
          <w:kern w:val="0"/>
          <w:position w:val="-2"/>
          <w:sz w:val="22"/>
          <w:lang w:val="en-US" w:eastAsia="zh-CN"/>
        </w:rPr>
        <w:t>日</w:t>
      </w:r>
      <w:r>
        <w:rPr>
          <w:rFonts w:hint="eastAsia" w:ascii="宋体" w:hAnsi="宋体" w:cs="宋体"/>
          <w:b/>
          <w:bCs/>
          <w:kern w:val="0"/>
          <w:position w:val="-2"/>
          <w:sz w:val="22"/>
          <w:u w:val="single"/>
          <w:lang w:val="en-US" w:eastAsia="zh-CN"/>
        </w:rPr>
        <w:t xml:space="preserve">  9  </w:t>
      </w:r>
      <w:r>
        <w:rPr>
          <w:rFonts w:hint="eastAsia" w:ascii="宋体" w:hAnsi="宋体" w:cs="宋体"/>
          <w:b/>
          <w:bCs/>
          <w:kern w:val="0"/>
          <w:position w:val="-2"/>
          <w:sz w:val="22"/>
          <w:lang w:val="en-US" w:eastAsia="zh-CN"/>
        </w:rPr>
        <w:t>时</w:t>
      </w:r>
      <w:r>
        <w:rPr>
          <w:rFonts w:hint="eastAsia" w:ascii="宋体" w:hAnsi="宋体" w:cs="宋体"/>
          <w:b/>
          <w:bCs/>
          <w:kern w:val="0"/>
          <w:position w:val="-2"/>
          <w:sz w:val="22"/>
          <w:u w:val="single"/>
          <w:lang w:val="en-US" w:eastAsia="zh-CN"/>
        </w:rPr>
        <w:t xml:space="preserve">  30 </w:t>
      </w:r>
      <w:r>
        <w:rPr>
          <w:rFonts w:hint="eastAsia" w:ascii="宋体" w:hAnsi="宋体" w:cs="宋体"/>
          <w:b/>
          <w:bCs/>
          <w:kern w:val="0"/>
          <w:position w:val="-2"/>
          <w:sz w:val="22"/>
          <w:lang w:val="en-US" w:eastAsia="zh-CN"/>
        </w:rPr>
        <w:t>分</w:t>
      </w:r>
      <w:r>
        <w:rPr>
          <w:rFonts w:hint="eastAsia" w:ascii="宋体" w:hAnsi="宋体" w:cs="宋体"/>
          <w:b w:val="0"/>
          <w:bCs w:val="0"/>
          <w:kern w:val="0"/>
          <w:position w:val="-2"/>
          <w:sz w:val="22"/>
          <w:lang w:val="en-US" w:eastAsia="zh-CN"/>
        </w:rPr>
        <w:t>（北京时间）。踏勘集中地点为</w:t>
      </w:r>
      <w:r>
        <w:rPr>
          <w:rFonts w:hint="eastAsia" w:ascii="宋体" w:hAnsi="宋体" w:cs="宋体"/>
          <w:b w:val="0"/>
          <w:bCs w:val="0"/>
          <w:kern w:val="0"/>
          <w:position w:val="-2"/>
          <w:sz w:val="22"/>
          <w:u w:val="single"/>
          <w:lang w:val="en-US" w:eastAsia="zh-CN"/>
        </w:rPr>
        <w:t>杭州萧山国际机场物业维修中心</w:t>
      </w:r>
      <w:r>
        <w:rPr>
          <w:rFonts w:hint="eastAsia" w:ascii="宋体" w:hAnsi="宋体" w:cs="宋体"/>
          <w:b w:val="0"/>
          <w:bCs w:val="0"/>
          <w:kern w:val="0"/>
          <w:position w:val="-2"/>
          <w:sz w:val="22"/>
          <w:lang w:val="en-US" w:eastAsia="zh-CN"/>
        </w:rPr>
        <w:t>，由于未参加现场踏勘引起的报价失误等责任由投标人自负。</w:t>
      </w:r>
    </w:p>
    <w:p>
      <w:pPr>
        <w:rPr>
          <w:rFonts w:hint="eastAsia" w:ascii="宋体" w:hAnsi="宋体" w:eastAsia="宋体" w:cs="Times New Roman"/>
          <w:b/>
          <w:bCs/>
          <w:kern w:val="0"/>
          <w:sz w:val="22"/>
          <w:szCs w:val="22"/>
          <w:lang w:val="en-US" w:eastAsia="zh-CN" w:bidi="ar-SA"/>
        </w:rPr>
      </w:pPr>
      <w:r>
        <w:rPr>
          <w:rFonts w:hint="eastAsia" w:ascii="宋体" w:hAnsi="宋体" w:cs="宋体"/>
          <w:kern w:val="0"/>
          <w:position w:val="-2"/>
          <w:sz w:val="22"/>
          <w:lang w:val="en-US" w:eastAsia="zh-CN"/>
        </w:rPr>
        <w:t xml:space="preserve"> </w:t>
      </w:r>
      <w:r>
        <w:rPr>
          <w:rFonts w:hint="eastAsia" w:ascii="宋体" w:hAnsi="宋体" w:cs="宋体"/>
          <w:b/>
          <w:bCs/>
          <w:kern w:val="0"/>
          <w:position w:val="-2"/>
          <w:sz w:val="22"/>
          <w:lang w:val="en-US" w:eastAsia="zh-CN"/>
        </w:rPr>
        <w:t xml:space="preserve">   </w:t>
      </w:r>
      <w:bookmarkStart w:id="31" w:name="_Toc7828"/>
      <w:bookmarkStart w:id="32" w:name="_Toc20734"/>
      <w:bookmarkStart w:id="33" w:name="_Toc29950"/>
      <w:r>
        <w:rPr>
          <w:rFonts w:hint="eastAsia" w:ascii="宋体" w:hAnsi="宋体" w:cs="宋体"/>
          <w:b/>
          <w:bCs/>
          <w:kern w:val="0"/>
          <w:position w:val="-2"/>
          <w:sz w:val="22"/>
          <w:lang w:val="en-US" w:eastAsia="zh-CN"/>
        </w:rPr>
        <w:t>6</w:t>
      </w:r>
      <w:r>
        <w:rPr>
          <w:rFonts w:hint="eastAsia" w:ascii="宋体" w:hAnsi="宋体" w:eastAsia="宋体" w:cs="Times New Roman"/>
          <w:b/>
          <w:bCs/>
          <w:kern w:val="0"/>
          <w:sz w:val="22"/>
          <w:szCs w:val="22"/>
          <w:lang w:val="en-US" w:eastAsia="zh-CN" w:bidi="ar-SA"/>
        </w:rPr>
        <w:t>.招标答疑</w:t>
      </w:r>
      <w:bookmarkEnd w:id="31"/>
      <w:bookmarkEnd w:id="32"/>
      <w:bookmarkEnd w:id="33"/>
    </w:p>
    <w:p>
      <w:pPr>
        <w:pStyle w:val="2"/>
        <w:ind w:firstLine="442" w:firstLineChars="200"/>
        <w:jc w:val="both"/>
        <w:rPr>
          <w:rFonts w:hint="eastAsia" w:asciiTheme="minorEastAsia" w:hAnsiTheme="minorEastAsia" w:eastAsiaTheme="minorEastAsia" w:cstheme="minorEastAsia"/>
          <w:b w:val="0"/>
          <w:bCs w:val="0"/>
          <w:kern w:val="0"/>
          <w:position w:val="-2"/>
          <w:sz w:val="22"/>
          <w:szCs w:val="22"/>
          <w:lang w:val="en-US" w:eastAsia="zh-CN"/>
        </w:rPr>
      </w:pPr>
      <w:bookmarkStart w:id="34" w:name="_Toc5083"/>
      <w:bookmarkStart w:id="35" w:name="_Toc16490"/>
      <w:bookmarkStart w:id="36" w:name="_Toc31400"/>
      <w:r>
        <w:rPr>
          <w:rFonts w:hint="eastAsia" w:asciiTheme="minorEastAsia" w:hAnsiTheme="minorEastAsia" w:eastAsiaTheme="minorEastAsia" w:cstheme="minorEastAsia"/>
          <w:b/>
          <w:bCs/>
          <w:kern w:val="0"/>
          <w:position w:val="-2"/>
          <w:sz w:val="22"/>
          <w:szCs w:val="22"/>
          <w:u w:val="single"/>
          <w:lang w:val="en-US" w:eastAsia="zh-CN"/>
        </w:rPr>
        <w:t xml:space="preserve"> 2021  </w:t>
      </w:r>
      <w:r>
        <w:rPr>
          <w:rFonts w:hint="eastAsia" w:asciiTheme="minorEastAsia" w:hAnsiTheme="minorEastAsia" w:eastAsiaTheme="minorEastAsia" w:cstheme="minorEastAsia"/>
          <w:b/>
          <w:bCs/>
          <w:kern w:val="0"/>
          <w:position w:val="-2"/>
          <w:sz w:val="22"/>
          <w:szCs w:val="22"/>
          <w:lang w:val="en-US" w:eastAsia="zh-CN"/>
        </w:rPr>
        <w:t>年</w:t>
      </w:r>
      <w:r>
        <w:rPr>
          <w:rFonts w:hint="eastAsia" w:asciiTheme="minorEastAsia" w:hAnsiTheme="minorEastAsia" w:eastAsiaTheme="minorEastAsia" w:cstheme="minorEastAsia"/>
          <w:b/>
          <w:bCs/>
          <w:kern w:val="0"/>
          <w:position w:val="-2"/>
          <w:sz w:val="22"/>
          <w:szCs w:val="22"/>
          <w:u w:val="single"/>
          <w:lang w:val="en-US" w:eastAsia="zh-CN"/>
        </w:rPr>
        <w:t xml:space="preserve"> 11 </w:t>
      </w:r>
      <w:r>
        <w:rPr>
          <w:rFonts w:hint="eastAsia" w:asciiTheme="minorEastAsia" w:hAnsiTheme="minorEastAsia" w:eastAsiaTheme="minorEastAsia" w:cstheme="minorEastAsia"/>
          <w:b/>
          <w:bCs/>
          <w:kern w:val="0"/>
          <w:position w:val="-2"/>
          <w:sz w:val="22"/>
          <w:szCs w:val="22"/>
          <w:lang w:val="en-US" w:eastAsia="zh-CN"/>
        </w:rPr>
        <w:t>月</w:t>
      </w:r>
      <w:r>
        <w:rPr>
          <w:rFonts w:hint="eastAsia" w:asciiTheme="minorEastAsia" w:hAnsiTheme="minorEastAsia" w:eastAsiaTheme="minorEastAsia" w:cstheme="minorEastAsia"/>
          <w:b/>
          <w:bCs/>
          <w:kern w:val="0"/>
          <w:position w:val="-2"/>
          <w:sz w:val="22"/>
          <w:szCs w:val="22"/>
          <w:u w:val="single"/>
          <w:lang w:val="en-US" w:eastAsia="zh-CN"/>
        </w:rPr>
        <w:t xml:space="preserve"> 30 </w:t>
      </w:r>
      <w:r>
        <w:rPr>
          <w:rFonts w:hint="eastAsia" w:asciiTheme="minorEastAsia" w:hAnsiTheme="minorEastAsia" w:eastAsiaTheme="minorEastAsia" w:cstheme="minorEastAsia"/>
          <w:b/>
          <w:bCs/>
          <w:kern w:val="0"/>
          <w:position w:val="-2"/>
          <w:sz w:val="22"/>
          <w:szCs w:val="22"/>
          <w:lang w:val="en-US" w:eastAsia="zh-CN"/>
        </w:rPr>
        <w:t>日</w:t>
      </w:r>
      <w:r>
        <w:rPr>
          <w:rFonts w:hint="eastAsia" w:asciiTheme="minorEastAsia" w:hAnsiTheme="minorEastAsia" w:eastAsiaTheme="minorEastAsia" w:cstheme="minorEastAsia"/>
          <w:b/>
          <w:bCs/>
          <w:kern w:val="0"/>
          <w:position w:val="-2"/>
          <w:sz w:val="22"/>
          <w:szCs w:val="22"/>
          <w:u w:val="single"/>
          <w:lang w:val="en-US" w:eastAsia="zh-CN"/>
        </w:rPr>
        <w:t xml:space="preserve">  15 </w:t>
      </w:r>
      <w:r>
        <w:rPr>
          <w:rFonts w:hint="eastAsia" w:asciiTheme="minorEastAsia" w:hAnsiTheme="minorEastAsia" w:eastAsiaTheme="minorEastAsia" w:cstheme="minorEastAsia"/>
          <w:b/>
          <w:bCs/>
          <w:kern w:val="0"/>
          <w:position w:val="-2"/>
          <w:sz w:val="22"/>
          <w:szCs w:val="22"/>
          <w:lang w:val="en-US" w:eastAsia="zh-CN"/>
        </w:rPr>
        <w:t>时</w:t>
      </w:r>
      <w:r>
        <w:rPr>
          <w:rFonts w:hint="eastAsia" w:asciiTheme="minorEastAsia" w:hAnsiTheme="minorEastAsia" w:eastAsiaTheme="minorEastAsia" w:cstheme="minorEastAsia"/>
          <w:b/>
          <w:bCs/>
          <w:kern w:val="0"/>
          <w:position w:val="-2"/>
          <w:sz w:val="22"/>
          <w:szCs w:val="22"/>
          <w:u w:val="single"/>
          <w:lang w:val="en-US" w:eastAsia="zh-CN"/>
        </w:rPr>
        <w:t xml:space="preserve"> 00 </w:t>
      </w:r>
      <w:r>
        <w:rPr>
          <w:rFonts w:hint="eastAsia" w:asciiTheme="minorEastAsia" w:hAnsiTheme="minorEastAsia" w:eastAsiaTheme="minorEastAsia" w:cstheme="minorEastAsia"/>
          <w:b/>
          <w:bCs/>
          <w:kern w:val="0"/>
          <w:position w:val="-2"/>
          <w:sz w:val="22"/>
          <w:szCs w:val="22"/>
          <w:lang w:val="en-US" w:eastAsia="zh-CN"/>
        </w:rPr>
        <w:t>分</w:t>
      </w:r>
      <w:r>
        <w:rPr>
          <w:rFonts w:hint="eastAsia" w:asciiTheme="minorEastAsia" w:hAnsiTheme="minorEastAsia" w:eastAsiaTheme="minorEastAsia" w:cstheme="minorEastAsia"/>
          <w:b w:val="0"/>
          <w:bCs w:val="0"/>
          <w:kern w:val="0"/>
          <w:position w:val="-2"/>
          <w:sz w:val="22"/>
          <w:szCs w:val="22"/>
          <w:lang w:val="en-US" w:eastAsia="zh-CN"/>
        </w:rPr>
        <w:t>前，以E-mail及书面形式提交给招标人（邮箱：381581591@qq.com，联系人：叶宇超）投标人必须在规定时间前提出对招标文件的疑问，否则招标人有权拒绝接收和拒绝回答未在截止时间前</w:t>
      </w:r>
      <w:bookmarkStart w:id="90" w:name="_GoBack"/>
      <w:bookmarkEnd w:id="90"/>
      <w:r>
        <w:rPr>
          <w:rFonts w:hint="eastAsia" w:asciiTheme="minorEastAsia" w:hAnsiTheme="minorEastAsia" w:eastAsiaTheme="minorEastAsia" w:cstheme="minorEastAsia"/>
          <w:b w:val="0"/>
          <w:bCs w:val="0"/>
          <w:kern w:val="0"/>
          <w:position w:val="-2"/>
          <w:sz w:val="22"/>
          <w:szCs w:val="22"/>
          <w:lang w:val="en-US" w:eastAsia="zh-CN"/>
        </w:rPr>
        <w:t>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bookmarkEnd w:id="34"/>
      <w:bookmarkEnd w:id="35"/>
      <w:bookmarkEnd w:id="36"/>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Times New Roman"/>
          <w:b/>
          <w:bCs w:val="0"/>
          <w:kern w:val="0"/>
          <w:sz w:val="22"/>
          <w:szCs w:val="22"/>
          <w:lang w:val="en-US" w:eastAsia="zh-CN" w:bidi="ar-SA"/>
        </w:rPr>
      </w:pPr>
      <w:r>
        <w:rPr>
          <w:rFonts w:hint="eastAsia" w:asciiTheme="minorEastAsia" w:hAnsiTheme="minorEastAsia" w:cstheme="minorEastAsia"/>
          <w:b w:val="0"/>
          <w:bCs w:val="0"/>
          <w:kern w:val="0"/>
          <w:position w:val="-2"/>
          <w:sz w:val="22"/>
          <w:szCs w:val="22"/>
          <w:lang w:val="en-US" w:eastAsia="zh-CN"/>
        </w:rPr>
        <w:t xml:space="preserve">   </w:t>
      </w:r>
      <w:r>
        <w:rPr>
          <w:rFonts w:hint="eastAsia" w:ascii="宋体" w:hAnsi="宋体" w:eastAsia="宋体" w:cs="Times New Roman"/>
          <w:b/>
          <w:bCs w:val="0"/>
          <w:kern w:val="0"/>
          <w:sz w:val="22"/>
          <w:szCs w:val="22"/>
          <w:lang w:val="en-US" w:eastAsia="zh-CN" w:bidi="ar-SA"/>
        </w:rPr>
        <w:t xml:space="preserve"> 7.投标文件的递交</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b w:val="0"/>
          <w:bCs w:val="0"/>
          <w:color w:val="auto"/>
          <w:kern w:val="0"/>
          <w:sz w:val="22"/>
          <w:szCs w:val="22"/>
        </w:rPr>
        <w:t>（1）投标文件递交截止时间</w:t>
      </w:r>
      <w:r>
        <w:rPr>
          <w:rFonts w:hint="eastAsia" w:asciiTheme="minorEastAsia" w:hAnsiTheme="minorEastAsia" w:eastAsiaTheme="minorEastAsia" w:cstheme="minorEastAsia"/>
          <w:b w:val="0"/>
          <w:bCs w:val="0"/>
          <w:color w:val="auto"/>
          <w:kern w:val="0"/>
          <w:sz w:val="22"/>
          <w:szCs w:val="22"/>
          <w:lang w:eastAsia="zh-CN"/>
        </w:rPr>
        <w:t>：</w:t>
      </w:r>
      <w:r>
        <w:rPr>
          <w:rFonts w:hint="eastAsia" w:asciiTheme="minorEastAsia" w:hAnsiTheme="minorEastAsia" w:cstheme="minorEastAsia"/>
          <w:b/>
          <w:bCs/>
          <w:color w:val="auto"/>
          <w:kern w:val="0"/>
          <w:sz w:val="22"/>
          <w:szCs w:val="22"/>
          <w:u w:val="single"/>
          <w:lang w:val="en-US" w:eastAsia="zh-CN"/>
        </w:rPr>
        <w:t xml:space="preserve">2021 </w:t>
      </w:r>
      <w:r>
        <w:rPr>
          <w:rFonts w:hint="eastAsia" w:asciiTheme="minorEastAsia" w:hAnsiTheme="minorEastAsia" w:eastAsiaTheme="minorEastAsia" w:cstheme="minorEastAsia"/>
          <w:b/>
          <w:bCs/>
          <w:color w:val="auto"/>
          <w:kern w:val="0"/>
          <w:sz w:val="22"/>
          <w:szCs w:val="22"/>
        </w:rPr>
        <w:t>年</w:t>
      </w:r>
      <w:r>
        <w:rPr>
          <w:rFonts w:hint="eastAsia" w:asciiTheme="minorEastAsia" w:hAnsiTheme="minorEastAsia" w:cstheme="minorEastAsia"/>
          <w:b/>
          <w:bCs/>
          <w:color w:val="auto"/>
          <w:kern w:val="0"/>
          <w:sz w:val="22"/>
          <w:szCs w:val="22"/>
          <w:u w:val="single"/>
          <w:lang w:val="en-US" w:eastAsia="zh-CN"/>
        </w:rPr>
        <w:t xml:space="preserve">  12  </w:t>
      </w:r>
      <w:r>
        <w:rPr>
          <w:rFonts w:hint="eastAsia" w:asciiTheme="minorEastAsia" w:hAnsiTheme="minorEastAsia" w:eastAsiaTheme="minorEastAsia" w:cstheme="minorEastAsia"/>
          <w:b/>
          <w:bCs/>
          <w:color w:val="auto"/>
          <w:kern w:val="0"/>
          <w:sz w:val="22"/>
          <w:szCs w:val="22"/>
        </w:rPr>
        <w:t>月</w:t>
      </w:r>
      <w:r>
        <w:rPr>
          <w:rFonts w:hint="eastAsia" w:asciiTheme="minorEastAsia" w:hAnsiTheme="minorEastAsia" w:cstheme="minorEastAsia"/>
          <w:b/>
          <w:bCs/>
          <w:color w:val="auto"/>
          <w:kern w:val="0"/>
          <w:sz w:val="22"/>
          <w:szCs w:val="22"/>
          <w:u w:val="single"/>
          <w:lang w:val="en-US" w:eastAsia="zh-CN"/>
        </w:rPr>
        <w:t xml:space="preserve"> 3 </w:t>
      </w:r>
      <w:r>
        <w:rPr>
          <w:rFonts w:hint="eastAsia" w:asciiTheme="minorEastAsia" w:hAnsiTheme="minorEastAsia" w:eastAsiaTheme="minorEastAsia" w:cstheme="minorEastAsia"/>
          <w:b/>
          <w:bCs/>
          <w:color w:val="auto"/>
          <w:kern w:val="0"/>
          <w:sz w:val="22"/>
          <w:szCs w:val="22"/>
        </w:rPr>
        <w:t xml:space="preserve"> 日</w:t>
      </w:r>
      <w:r>
        <w:rPr>
          <w:rFonts w:hint="eastAsia" w:asciiTheme="minorEastAsia" w:hAnsiTheme="minorEastAsia" w:cstheme="minorEastAsia"/>
          <w:b/>
          <w:bCs/>
          <w:color w:val="auto"/>
          <w:kern w:val="0"/>
          <w:sz w:val="22"/>
          <w:szCs w:val="22"/>
          <w:u w:val="single"/>
          <w:lang w:val="en-US" w:eastAsia="zh-CN"/>
        </w:rPr>
        <w:t xml:space="preserve"> 9 </w:t>
      </w:r>
      <w:r>
        <w:rPr>
          <w:rFonts w:hint="eastAsia" w:asciiTheme="minorEastAsia" w:hAnsiTheme="minorEastAsia" w:eastAsiaTheme="minorEastAsia" w:cstheme="minorEastAsia"/>
          <w:b/>
          <w:bCs/>
          <w:color w:val="auto"/>
          <w:kern w:val="0"/>
          <w:sz w:val="22"/>
          <w:szCs w:val="22"/>
        </w:rPr>
        <w:t>时</w:t>
      </w:r>
      <w:r>
        <w:rPr>
          <w:rFonts w:hint="eastAsia" w:asciiTheme="minorEastAsia" w:hAnsiTheme="minorEastAsia" w:cstheme="minorEastAsia"/>
          <w:b/>
          <w:bCs/>
          <w:color w:val="auto"/>
          <w:kern w:val="0"/>
          <w:sz w:val="22"/>
          <w:szCs w:val="22"/>
          <w:u w:val="single"/>
          <w:lang w:val="en-US" w:eastAsia="zh-CN"/>
        </w:rPr>
        <w:t xml:space="preserve"> 30</w:t>
      </w:r>
      <w:r>
        <w:rPr>
          <w:rFonts w:hint="eastAsia" w:asciiTheme="minorEastAsia" w:hAnsiTheme="minorEastAsia" w:eastAsiaTheme="minorEastAsia" w:cstheme="minorEastAsia"/>
          <w:b/>
          <w:bCs/>
          <w:color w:val="auto"/>
          <w:kern w:val="0"/>
          <w:sz w:val="22"/>
          <w:szCs w:val="22"/>
          <w:lang w:val="en-US" w:eastAsia="zh-CN"/>
        </w:rPr>
        <w:t xml:space="preserve"> </w:t>
      </w:r>
      <w:r>
        <w:rPr>
          <w:rFonts w:hint="eastAsia" w:asciiTheme="minorEastAsia" w:hAnsiTheme="minorEastAsia" w:eastAsiaTheme="minorEastAsia" w:cstheme="minorEastAsia"/>
          <w:b/>
          <w:bCs/>
          <w:color w:val="auto"/>
          <w:kern w:val="0"/>
          <w:sz w:val="22"/>
          <w:szCs w:val="22"/>
        </w:rPr>
        <w:t>分</w:t>
      </w:r>
      <w:r>
        <w:rPr>
          <w:rFonts w:hint="eastAsia" w:asciiTheme="minorEastAsia" w:hAnsiTheme="minorEastAsia" w:eastAsiaTheme="minorEastAsia" w:cstheme="minorEastAsia"/>
          <w:b w:val="0"/>
          <w:bCs w:val="0"/>
          <w:color w:val="auto"/>
          <w:kern w:val="0"/>
          <w:sz w:val="22"/>
          <w:szCs w:val="22"/>
        </w:rPr>
        <w:t>（北京时间）。投标文件在封口处加盖公章</w:t>
      </w:r>
      <w:r>
        <w:rPr>
          <w:rFonts w:hint="eastAsia" w:asciiTheme="minorEastAsia" w:hAnsiTheme="minorEastAsia" w:eastAsiaTheme="minorEastAsia" w:cstheme="minorEastAsia"/>
          <w:b w:val="0"/>
          <w:bCs w:val="0"/>
          <w:color w:val="auto"/>
          <w:kern w:val="0"/>
          <w:sz w:val="22"/>
          <w:szCs w:val="22"/>
          <w:lang w:val="en-US" w:eastAsia="zh-CN"/>
        </w:rPr>
        <w:t>并注明是：</w:t>
      </w:r>
      <w:r>
        <w:rPr>
          <w:rFonts w:hint="eastAsia" w:asciiTheme="minorEastAsia" w:hAnsiTheme="minorEastAsia" w:cstheme="minorEastAsia"/>
          <w:b w:val="0"/>
          <w:bCs w:val="0"/>
          <w:color w:val="auto"/>
          <w:sz w:val="22"/>
          <w:szCs w:val="22"/>
          <w:lang w:val="en-US" w:eastAsia="zh-CN"/>
        </w:rPr>
        <w:t>杭州萧山国际机场动力部维修材料给排水类采购项目（2021年11月）</w:t>
      </w:r>
      <w:r>
        <w:rPr>
          <w:rFonts w:hint="eastAsia" w:asciiTheme="minorEastAsia" w:hAnsiTheme="minorEastAsia" w:eastAsiaTheme="minorEastAsia" w:cstheme="minorEastAsia"/>
          <w:b w:val="0"/>
          <w:bCs w:val="0"/>
          <w:color w:val="auto"/>
          <w:kern w:val="0"/>
          <w:sz w:val="22"/>
          <w:szCs w:val="22"/>
          <w:lang w:val="en-US" w:eastAsia="zh-CN"/>
        </w:rPr>
        <w:t>投标文件</w:t>
      </w:r>
      <w:r>
        <w:rPr>
          <w:rFonts w:hint="eastAsia" w:asciiTheme="minorEastAsia" w:hAnsiTheme="minorEastAsia" w:eastAsiaTheme="minorEastAsia" w:cstheme="minorEastAsia"/>
          <w:b w:val="0"/>
          <w:bCs w:val="0"/>
          <w:color w:val="auto"/>
          <w:kern w:val="0"/>
          <w:sz w:val="22"/>
          <w:szCs w:val="22"/>
        </w:rPr>
        <w:t>，并派专人于</w:t>
      </w:r>
      <w:r>
        <w:rPr>
          <w:rFonts w:hint="eastAsia" w:asciiTheme="minorEastAsia" w:hAnsiTheme="minorEastAsia" w:cstheme="minorEastAsia"/>
          <w:b/>
          <w:bCs/>
          <w:color w:val="auto"/>
          <w:kern w:val="0"/>
          <w:sz w:val="22"/>
          <w:szCs w:val="22"/>
          <w:u w:val="single"/>
          <w:lang w:val="en-US" w:eastAsia="zh-CN"/>
        </w:rPr>
        <w:t xml:space="preserve">2021 </w:t>
      </w:r>
      <w:r>
        <w:rPr>
          <w:rFonts w:hint="eastAsia" w:asciiTheme="minorEastAsia" w:hAnsiTheme="minorEastAsia" w:eastAsiaTheme="minorEastAsia" w:cstheme="minorEastAsia"/>
          <w:b/>
          <w:bCs/>
          <w:color w:val="auto"/>
          <w:kern w:val="0"/>
          <w:sz w:val="22"/>
          <w:szCs w:val="22"/>
        </w:rPr>
        <w:t>年</w:t>
      </w:r>
      <w:r>
        <w:rPr>
          <w:rFonts w:hint="eastAsia" w:asciiTheme="minorEastAsia" w:hAnsiTheme="minorEastAsia" w:cstheme="minorEastAsia"/>
          <w:b/>
          <w:bCs/>
          <w:color w:val="auto"/>
          <w:kern w:val="0"/>
          <w:sz w:val="22"/>
          <w:szCs w:val="22"/>
          <w:u w:val="single"/>
          <w:lang w:val="en-US" w:eastAsia="zh-CN"/>
        </w:rPr>
        <w:t xml:space="preserve">  12  </w:t>
      </w:r>
      <w:r>
        <w:rPr>
          <w:rFonts w:hint="eastAsia" w:asciiTheme="minorEastAsia" w:hAnsiTheme="minorEastAsia" w:eastAsiaTheme="minorEastAsia" w:cstheme="minorEastAsia"/>
          <w:b/>
          <w:bCs/>
          <w:color w:val="auto"/>
          <w:kern w:val="0"/>
          <w:sz w:val="22"/>
          <w:szCs w:val="22"/>
        </w:rPr>
        <w:t>月</w:t>
      </w:r>
      <w:r>
        <w:rPr>
          <w:rFonts w:hint="eastAsia" w:asciiTheme="minorEastAsia" w:hAnsiTheme="minorEastAsia" w:cstheme="minorEastAsia"/>
          <w:b/>
          <w:bCs/>
          <w:color w:val="auto"/>
          <w:kern w:val="0"/>
          <w:sz w:val="22"/>
          <w:szCs w:val="22"/>
          <w:u w:val="single"/>
          <w:lang w:val="en-US" w:eastAsia="zh-CN"/>
        </w:rPr>
        <w:t xml:space="preserve"> 3 </w:t>
      </w:r>
      <w:r>
        <w:rPr>
          <w:rFonts w:hint="eastAsia" w:asciiTheme="minorEastAsia" w:hAnsiTheme="minorEastAsia" w:eastAsiaTheme="minorEastAsia" w:cstheme="minorEastAsia"/>
          <w:b/>
          <w:bCs/>
          <w:color w:val="auto"/>
          <w:kern w:val="0"/>
          <w:sz w:val="22"/>
          <w:szCs w:val="22"/>
        </w:rPr>
        <w:t xml:space="preserve"> 日</w:t>
      </w:r>
      <w:r>
        <w:rPr>
          <w:rFonts w:hint="eastAsia" w:asciiTheme="minorEastAsia" w:hAnsiTheme="minorEastAsia" w:cstheme="minorEastAsia"/>
          <w:b/>
          <w:bCs/>
          <w:color w:val="auto"/>
          <w:kern w:val="0"/>
          <w:sz w:val="22"/>
          <w:szCs w:val="22"/>
          <w:u w:val="single"/>
          <w:lang w:val="en-US" w:eastAsia="zh-CN"/>
        </w:rPr>
        <w:t xml:space="preserve"> 9 </w:t>
      </w:r>
      <w:r>
        <w:rPr>
          <w:rFonts w:hint="eastAsia" w:asciiTheme="minorEastAsia" w:hAnsiTheme="minorEastAsia" w:eastAsiaTheme="minorEastAsia" w:cstheme="minorEastAsia"/>
          <w:b/>
          <w:bCs/>
          <w:color w:val="auto"/>
          <w:kern w:val="0"/>
          <w:sz w:val="22"/>
          <w:szCs w:val="22"/>
        </w:rPr>
        <w:t>时</w:t>
      </w:r>
      <w:r>
        <w:rPr>
          <w:rFonts w:hint="eastAsia" w:asciiTheme="minorEastAsia" w:hAnsiTheme="minorEastAsia" w:cstheme="minorEastAsia"/>
          <w:b/>
          <w:bCs/>
          <w:color w:val="auto"/>
          <w:kern w:val="0"/>
          <w:sz w:val="22"/>
          <w:szCs w:val="22"/>
          <w:u w:val="single"/>
          <w:lang w:val="en-US" w:eastAsia="zh-CN"/>
        </w:rPr>
        <w:t xml:space="preserve"> 30</w:t>
      </w:r>
      <w:r>
        <w:rPr>
          <w:rFonts w:hint="eastAsia" w:asciiTheme="minorEastAsia" w:hAnsiTheme="minorEastAsia" w:eastAsiaTheme="minorEastAsia" w:cstheme="minorEastAsia"/>
          <w:b/>
          <w:bCs/>
          <w:color w:val="auto"/>
          <w:kern w:val="0"/>
          <w:sz w:val="22"/>
          <w:szCs w:val="22"/>
          <w:lang w:val="en-US" w:eastAsia="zh-CN"/>
        </w:rPr>
        <w:t xml:space="preserve"> </w:t>
      </w:r>
      <w:r>
        <w:rPr>
          <w:rFonts w:hint="eastAsia" w:asciiTheme="minorEastAsia" w:hAnsiTheme="minorEastAsia" w:eastAsiaTheme="minorEastAsia" w:cstheme="minorEastAsia"/>
          <w:b/>
          <w:bCs/>
          <w:color w:val="auto"/>
          <w:kern w:val="0"/>
          <w:sz w:val="22"/>
          <w:szCs w:val="22"/>
        </w:rPr>
        <w:t>分</w:t>
      </w:r>
      <w:r>
        <w:rPr>
          <w:rFonts w:hint="eastAsia" w:asciiTheme="minorEastAsia" w:hAnsiTheme="minorEastAsia" w:eastAsiaTheme="minorEastAsia" w:cstheme="minorEastAsia"/>
          <w:b w:val="0"/>
          <w:bCs w:val="0"/>
          <w:color w:val="auto"/>
          <w:kern w:val="0"/>
          <w:sz w:val="22"/>
          <w:szCs w:val="22"/>
        </w:rPr>
        <w:t>（北京时间）前送至州萧山国际机场翔越路综合服务楼园区招标中心</w:t>
      </w:r>
      <w:r>
        <w:rPr>
          <w:rFonts w:hint="eastAsia" w:asciiTheme="minorEastAsia" w:hAnsiTheme="minorEastAsia" w:eastAsiaTheme="minorEastAsia" w:cstheme="minorEastAsia"/>
          <w:b w:val="0"/>
          <w:bCs w:val="0"/>
          <w:color w:val="auto"/>
          <w:kern w:val="0"/>
          <w:sz w:val="22"/>
          <w:szCs w:val="22"/>
          <w:lang w:val="en-US" w:eastAsia="zh-CN"/>
        </w:rPr>
        <w:t>，</w:t>
      </w:r>
      <w:r>
        <w:rPr>
          <w:rFonts w:hint="eastAsia" w:asciiTheme="minorEastAsia" w:hAnsiTheme="minorEastAsia" w:eastAsiaTheme="minorEastAsia" w:cstheme="minorEastAsia"/>
          <w:b w:val="0"/>
          <w:bCs w:val="0"/>
          <w:color w:val="auto"/>
          <w:kern w:val="0"/>
          <w:sz w:val="22"/>
          <w:szCs w:val="22"/>
        </w:rPr>
        <w:t>逾期无效；若采用投递方式的，请于</w:t>
      </w:r>
      <w:r>
        <w:rPr>
          <w:rFonts w:hint="eastAsia" w:asciiTheme="minorEastAsia" w:hAnsiTheme="minorEastAsia" w:cstheme="minorEastAsia"/>
          <w:b/>
          <w:bCs/>
          <w:color w:val="auto"/>
          <w:kern w:val="0"/>
          <w:sz w:val="22"/>
          <w:szCs w:val="22"/>
          <w:u w:val="single"/>
          <w:lang w:val="en-US" w:eastAsia="zh-CN"/>
        </w:rPr>
        <w:t xml:space="preserve">2021 </w:t>
      </w:r>
      <w:r>
        <w:rPr>
          <w:rFonts w:hint="eastAsia" w:asciiTheme="minorEastAsia" w:hAnsiTheme="minorEastAsia" w:eastAsiaTheme="minorEastAsia" w:cstheme="minorEastAsia"/>
          <w:b/>
          <w:bCs/>
          <w:color w:val="auto"/>
          <w:kern w:val="0"/>
          <w:sz w:val="22"/>
          <w:szCs w:val="22"/>
        </w:rPr>
        <w:t>年</w:t>
      </w:r>
      <w:r>
        <w:rPr>
          <w:rFonts w:hint="eastAsia" w:asciiTheme="minorEastAsia" w:hAnsiTheme="minorEastAsia" w:cstheme="minorEastAsia"/>
          <w:b/>
          <w:bCs/>
          <w:color w:val="auto"/>
          <w:kern w:val="0"/>
          <w:sz w:val="22"/>
          <w:szCs w:val="22"/>
          <w:u w:val="single"/>
          <w:lang w:val="en-US" w:eastAsia="zh-CN"/>
        </w:rPr>
        <w:t xml:space="preserve">  12  </w:t>
      </w:r>
      <w:r>
        <w:rPr>
          <w:rFonts w:hint="eastAsia" w:asciiTheme="minorEastAsia" w:hAnsiTheme="minorEastAsia" w:eastAsiaTheme="minorEastAsia" w:cstheme="minorEastAsia"/>
          <w:b/>
          <w:bCs/>
          <w:color w:val="auto"/>
          <w:kern w:val="0"/>
          <w:sz w:val="22"/>
          <w:szCs w:val="22"/>
        </w:rPr>
        <w:t>月</w:t>
      </w:r>
      <w:r>
        <w:rPr>
          <w:rFonts w:hint="eastAsia" w:asciiTheme="minorEastAsia" w:hAnsiTheme="minorEastAsia" w:cstheme="minorEastAsia"/>
          <w:b/>
          <w:bCs/>
          <w:color w:val="auto"/>
          <w:kern w:val="0"/>
          <w:sz w:val="22"/>
          <w:szCs w:val="22"/>
          <w:u w:val="single"/>
          <w:lang w:val="en-US" w:eastAsia="zh-CN"/>
        </w:rPr>
        <w:t xml:space="preserve"> 3 </w:t>
      </w:r>
      <w:r>
        <w:rPr>
          <w:rFonts w:hint="eastAsia" w:asciiTheme="minorEastAsia" w:hAnsiTheme="minorEastAsia" w:eastAsiaTheme="minorEastAsia" w:cstheme="minorEastAsia"/>
          <w:b/>
          <w:bCs/>
          <w:color w:val="auto"/>
          <w:kern w:val="0"/>
          <w:sz w:val="22"/>
          <w:szCs w:val="22"/>
        </w:rPr>
        <w:t xml:space="preserve"> 日</w:t>
      </w:r>
      <w:r>
        <w:rPr>
          <w:rFonts w:hint="eastAsia" w:asciiTheme="minorEastAsia" w:hAnsiTheme="minorEastAsia" w:cstheme="minorEastAsia"/>
          <w:b/>
          <w:bCs/>
          <w:color w:val="auto"/>
          <w:kern w:val="0"/>
          <w:sz w:val="22"/>
          <w:szCs w:val="22"/>
          <w:u w:val="single"/>
          <w:lang w:val="en-US" w:eastAsia="zh-CN"/>
        </w:rPr>
        <w:t xml:space="preserve"> 9 </w:t>
      </w:r>
      <w:r>
        <w:rPr>
          <w:rFonts w:hint="eastAsia" w:asciiTheme="minorEastAsia" w:hAnsiTheme="minorEastAsia" w:eastAsiaTheme="minorEastAsia" w:cstheme="minorEastAsia"/>
          <w:b/>
          <w:bCs/>
          <w:color w:val="auto"/>
          <w:kern w:val="0"/>
          <w:sz w:val="22"/>
          <w:szCs w:val="22"/>
        </w:rPr>
        <w:t>时</w:t>
      </w:r>
      <w:r>
        <w:rPr>
          <w:rFonts w:hint="eastAsia" w:asciiTheme="minorEastAsia" w:hAnsiTheme="minorEastAsia" w:cstheme="minorEastAsia"/>
          <w:b/>
          <w:bCs/>
          <w:color w:val="auto"/>
          <w:kern w:val="0"/>
          <w:sz w:val="22"/>
          <w:szCs w:val="22"/>
          <w:u w:val="single"/>
          <w:lang w:val="en-US" w:eastAsia="zh-CN"/>
        </w:rPr>
        <w:t xml:space="preserve"> 30</w:t>
      </w:r>
      <w:r>
        <w:rPr>
          <w:rFonts w:hint="eastAsia" w:asciiTheme="minorEastAsia" w:hAnsiTheme="minorEastAsia" w:eastAsiaTheme="minorEastAsia" w:cstheme="minorEastAsia"/>
          <w:b/>
          <w:bCs/>
          <w:color w:val="auto"/>
          <w:kern w:val="0"/>
          <w:sz w:val="22"/>
          <w:szCs w:val="22"/>
          <w:lang w:val="en-US" w:eastAsia="zh-CN"/>
        </w:rPr>
        <w:t xml:space="preserve"> </w:t>
      </w:r>
      <w:r>
        <w:rPr>
          <w:rFonts w:hint="eastAsia" w:asciiTheme="minorEastAsia" w:hAnsiTheme="minorEastAsia" w:eastAsiaTheme="minorEastAsia" w:cstheme="minorEastAsia"/>
          <w:b/>
          <w:bCs/>
          <w:color w:val="auto"/>
          <w:kern w:val="0"/>
          <w:sz w:val="22"/>
          <w:szCs w:val="22"/>
        </w:rPr>
        <w:t>分</w:t>
      </w:r>
      <w:r>
        <w:rPr>
          <w:rFonts w:hint="eastAsia" w:asciiTheme="minorEastAsia" w:hAnsiTheme="minorEastAsia" w:eastAsiaTheme="minorEastAsia" w:cstheme="minorEastAsia"/>
          <w:b w:val="0"/>
          <w:bCs w:val="0"/>
          <w:color w:val="auto"/>
          <w:kern w:val="0"/>
          <w:sz w:val="22"/>
          <w:szCs w:val="22"/>
        </w:rPr>
        <w:t>（北京时间）前投递至杭州萧山国际机场</w:t>
      </w:r>
      <w:r>
        <w:rPr>
          <w:rFonts w:hint="eastAsia" w:asciiTheme="minorEastAsia" w:hAnsiTheme="minorEastAsia" w:eastAsiaTheme="minorEastAsia" w:cstheme="minorEastAsia"/>
          <w:b w:val="0"/>
          <w:bCs w:val="0"/>
          <w:color w:val="auto"/>
          <w:kern w:val="0"/>
          <w:sz w:val="22"/>
          <w:szCs w:val="22"/>
          <w:lang w:val="en-US" w:eastAsia="zh-CN"/>
        </w:rPr>
        <w:t>物业维修中心</w:t>
      </w:r>
      <w:r>
        <w:rPr>
          <w:rFonts w:hint="eastAsia" w:asciiTheme="minorEastAsia" w:hAnsiTheme="minorEastAsia" w:eastAsiaTheme="minorEastAsia" w:cstheme="minorEastAsia"/>
          <w:b w:val="0"/>
          <w:bCs w:val="0"/>
          <w:color w:val="auto"/>
          <w:kern w:val="0"/>
          <w:sz w:val="22"/>
          <w:szCs w:val="22"/>
        </w:rPr>
        <w:t>，</w:t>
      </w:r>
      <w:r>
        <w:rPr>
          <w:rFonts w:hint="eastAsia" w:asciiTheme="minorEastAsia" w:hAnsiTheme="minorEastAsia" w:eastAsiaTheme="minorEastAsia" w:cstheme="minorEastAsia"/>
          <w:b w:val="0"/>
          <w:bCs w:val="0"/>
          <w:color w:val="auto"/>
          <w:kern w:val="0"/>
          <w:sz w:val="22"/>
          <w:szCs w:val="22"/>
          <w:lang w:val="en-US" w:eastAsia="zh-CN"/>
        </w:rPr>
        <w:t>快递面单上注明是：</w:t>
      </w:r>
      <w:r>
        <w:rPr>
          <w:rFonts w:hint="eastAsia" w:asciiTheme="minorEastAsia" w:hAnsiTheme="minorEastAsia" w:cstheme="minorEastAsia"/>
          <w:b w:val="0"/>
          <w:bCs w:val="0"/>
          <w:color w:val="auto"/>
          <w:sz w:val="22"/>
          <w:szCs w:val="22"/>
          <w:lang w:val="en-US" w:eastAsia="zh-CN"/>
        </w:rPr>
        <w:t>杭州萧山国际机场动力部维修材料给排水类采购项目（2021年11月）</w:t>
      </w:r>
      <w:r>
        <w:rPr>
          <w:rFonts w:hint="eastAsia" w:asciiTheme="minorEastAsia" w:hAnsiTheme="minorEastAsia" w:eastAsiaTheme="minorEastAsia" w:cstheme="minorEastAsia"/>
          <w:b w:val="0"/>
          <w:bCs w:val="0"/>
          <w:color w:val="auto"/>
          <w:sz w:val="22"/>
          <w:szCs w:val="22"/>
          <w:lang w:val="en-US" w:eastAsia="zh-CN"/>
        </w:rPr>
        <w:t>投标文件</w:t>
      </w:r>
      <w:r>
        <w:rPr>
          <w:rFonts w:hint="eastAsia" w:asciiTheme="minorEastAsia" w:hAnsiTheme="minorEastAsia" w:eastAsiaTheme="minorEastAsia" w:cstheme="minorEastAsia"/>
          <w:b w:val="0"/>
          <w:bCs w:val="0"/>
          <w:color w:val="auto"/>
          <w:kern w:val="0"/>
          <w:sz w:val="22"/>
          <w:szCs w:val="22"/>
          <w:lang w:val="en-US"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kern w:val="0"/>
          <w:sz w:val="22"/>
          <w:szCs w:val="22"/>
        </w:rPr>
        <w:t>（2）</w:t>
      </w:r>
      <w:r>
        <w:rPr>
          <w:rFonts w:hint="eastAsia" w:asciiTheme="minorEastAsia" w:hAnsiTheme="minorEastAsia" w:eastAsiaTheme="minorEastAsia" w:cstheme="minorEastAsia"/>
          <w:b w:val="0"/>
          <w:bCs w:val="0"/>
          <w:sz w:val="22"/>
          <w:szCs w:val="22"/>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sz w:val="22"/>
          <w:szCs w:val="22"/>
          <w:lang w:val="en-US" w:eastAsia="zh-CN"/>
        </w:rPr>
        <w:t>（3）投标文件正本一份，副本二份。</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sz w:val="22"/>
          <w:szCs w:val="22"/>
          <w:lang w:val="en-US" w:eastAsia="zh-CN"/>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sz w:val="22"/>
          <w:szCs w:val="22"/>
          <w:lang w:val="en-US" w:eastAsia="zh-CN"/>
        </w:rPr>
        <w:t>（5）装订要求为不分册装订，每册采用 胶装等方式装订，装订应牢固、不易拆散和换页，不得采用活页装订。</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kern w:val="0"/>
          <w:sz w:val="22"/>
          <w:szCs w:val="22"/>
          <w:lang w:eastAsia="zh-CN"/>
        </w:rPr>
      </w:pPr>
      <w:r>
        <w:rPr>
          <w:rFonts w:hint="eastAsia" w:asciiTheme="minorEastAsia" w:hAnsiTheme="minorEastAsia" w:eastAsiaTheme="minorEastAsia" w:cstheme="minorEastAsia"/>
          <w:b w:val="0"/>
          <w:bCs w:val="0"/>
          <w:sz w:val="22"/>
          <w:szCs w:val="22"/>
          <w:lang w:val="en-US" w:eastAsia="zh-CN"/>
        </w:rPr>
        <w:t>（6）</w:t>
      </w:r>
      <w:r>
        <w:rPr>
          <w:rFonts w:hint="eastAsia" w:asciiTheme="minorEastAsia" w:hAnsiTheme="minorEastAsia" w:eastAsiaTheme="minorEastAsia" w:cstheme="minorEastAsia"/>
          <w:b w:val="0"/>
          <w:bCs w:val="0"/>
          <w:kern w:val="0"/>
          <w:sz w:val="22"/>
          <w:szCs w:val="22"/>
        </w:rPr>
        <w:t>封套上写明</w:t>
      </w:r>
      <w:r>
        <w:rPr>
          <w:rFonts w:hint="eastAsia" w:asciiTheme="minorEastAsia" w:hAnsiTheme="minorEastAsia" w:eastAsiaTheme="minorEastAsia" w:cstheme="minorEastAsia"/>
          <w:b w:val="0"/>
          <w:bCs w:val="0"/>
          <w:kern w:val="0"/>
          <w:sz w:val="22"/>
          <w:szCs w:val="22"/>
          <w:lang w:eastAsia="zh-CN"/>
        </w:rPr>
        <w:t>：</w:t>
      </w:r>
    </w:p>
    <w:p>
      <w:pPr>
        <w:autoSpaceDE w:val="0"/>
        <w:autoSpaceDN w:val="0"/>
        <w:adjustRightInd w:val="0"/>
        <w:snapToGrid w:val="0"/>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招标人的地址：</w:t>
      </w:r>
      <w:r>
        <w:rPr>
          <w:rFonts w:hint="eastAsia" w:asciiTheme="minorEastAsia" w:hAnsiTheme="minorEastAsia" w:eastAsiaTheme="minorEastAsia" w:cstheme="minorEastAsia"/>
          <w:b w:val="0"/>
          <w:bCs w:val="0"/>
          <w:sz w:val="22"/>
          <w:szCs w:val="22"/>
          <w:u w:val="single"/>
        </w:rPr>
        <w:t>杭州萧山国际机场内</w:t>
      </w:r>
    </w:p>
    <w:p>
      <w:pPr>
        <w:autoSpaceDE w:val="0"/>
        <w:autoSpaceDN w:val="0"/>
        <w:adjustRightInd w:val="0"/>
        <w:snapToGrid w:val="0"/>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招标人名称：</w:t>
      </w:r>
      <w:r>
        <w:rPr>
          <w:rFonts w:hint="eastAsia" w:asciiTheme="minorEastAsia" w:hAnsiTheme="minorEastAsia" w:eastAsiaTheme="minorEastAsia" w:cstheme="minorEastAsia"/>
          <w:b w:val="0"/>
          <w:bCs w:val="0"/>
          <w:kern w:val="0"/>
          <w:sz w:val="22"/>
          <w:szCs w:val="22"/>
          <w:u w:val="single"/>
        </w:rPr>
        <w:t>杭州萧山国际机场有限公司</w:t>
      </w:r>
    </w:p>
    <w:p>
      <w:pPr>
        <w:autoSpaceDE w:val="0"/>
        <w:autoSpaceDN w:val="0"/>
        <w:adjustRightInd w:val="0"/>
        <w:snapToGrid w:val="0"/>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sz w:val="22"/>
          <w:szCs w:val="22"/>
        </w:rPr>
        <w:t xml:space="preserve">项目名称： </w:t>
      </w:r>
      <w:r>
        <w:rPr>
          <w:rFonts w:hint="eastAsia" w:asciiTheme="minorEastAsia" w:hAnsiTheme="minorEastAsia" w:cstheme="minorEastAsia"/>
          <w:b w:val="0"/>
          <w:bCs w:val="0"/>
          <w:sz w:val="22"/>
          <w:szCs w:val="22"/>
          <w:u w:val="single"/>
          <w:lang w:val="en-US" w:eastAsia="zh-CN"/>
        </w:rPr>
        <w:t>杭州萧山国际机场动力部维修材料给排水类采购项目（2021年11月）</w:t>
      </w:r>
      <w:r>
        <w:rPr>
          <w:rFonts w:hint="eastAsia" w:asciiTheme="minorEastAsia" w:hAnsiTheme="minorEastAsia" w:eastAsiaTheme="minorEastAsia" w:cstheme="minorEastAsia"/>
          <w:b w:val="0"/>
          <w:bCs w:val="0"/>
          <w:sz w:val="22"/>
          <w:szCs w:val="22"/>
        </w:rPr>
        <w:t>投标文件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b w:val="0"/>
          <w:bCs w:val="0"/>
          <w:color w:val="auto"/>
          <w:kern w:val="0"/>
          <w:sz w:val="22"/>
          <w:szCs w:val="22"/>
        </w:rPr>
        <w:t>在</w:t>
      </w:r>
      <w:r>
        <w:rPr>
          <w:rFonts w:hint="eastAsia" w:asciiTheme="minorEastAsia" w:hAnsiTheme="minorEastAsia" w:cstheme="minorEastAsia"/>
          <w:b/>
          <w:bCs/>
          <w:color w:val="auto"/>
          <w:kern w:val="0"/>
          <w:sz w:val="22"/>
          <w:szCs w:val="22"/>
          <w:u w:val="single"/>
          <w:lang w:val="en-US" w:eastAsia="zh-CN"/>
        </w:rPr>
        <w:t xml:space="preserve">2021 </w:t>
      </w:r>
      <w:r>
        <w:rPr>
          <w:rFonts w:hint="eastAsia" w:asciiTheme="minorEastAsia" w:hAnsiTheme="minorEastAsia" w:eastAsiaTheme="minorEastAsia" w:cstheme="minorEastAsia"/>
          <w:b/>
          <w:bCs/>
          <w:color w:val="auto"/>
          <w:kern w:val="0"/>
          <w:sz w:val="22"/>
          <w:szCs w:val="22"/>
        </w:rPr>
        <w:t>年</w:t>
      </w:r>
      <w:r>
        <w:rPr>
          <w:rFonts w:hint="eastAsia" w:asciiTheme="minorEastAsia" w:hAnsiTheme="minorEastAsia" w:cstheme="minorEastAsia"/>
          <w:b/>
          <w:bCs/>
          <w:color w:val="auto"/>
          <w:kern w:val="0"/>
          <w:sz w:val="22"/>
          <w:szCs w:val="22"/>
          <w:u w:val="single"/>
          <w:lang w:val="en-US" w:eastAsia="zh-CN"/>
        </w:rPr>
        <w:t xml:space="preserve"> 12  </w:t>
      </w:r>
      <w:r>
        <w:rPr>
          <w:rFonts w:hint="eastAsia" w:asciiTheme="minorEastAsia" w:hAnsiTheme="minorEastAsia" w:eastAsiaTheme="minorEastAsia" w:cstheme="minorEastAsia"/>
          <w:b/>
          <w:bCs/>
          <w:color w:val="auto"/>
          <w:kern w:val="0"/>
          <w:sz w:val="22"/>
          <w:szCs w:val="22"/>
        </w:rPr>
        <w:t>月</w:t>
      </w:r>
      <w:r>
        <w:rPr>
          <w:rFonts w:hint="eastAsia" w:asciiTheme="minorEastAsia" w:hAnsiTheme="minorEastAsia" w:cstheme="minorEastAsia"/>
          <w:b/>
          <w:bCs/>
          <w:color w:val="auto"/>
          <w:kern w:val="0"/>
          <w:sz w:val="22"/>
          <w:szCs w:val="22"/>
          <w:u w:val="single"/>
          <w:lang w:val="en-US" w:eastAsia="zh-CN"/>
        </w:rPr>
        <w:t xml:space="preserve"> 3 </w:t>
      </w:r>
      <w:r>
        <w:rPr>
          <w:rFonts w:hint="eastAsia" w:asciiTheme="minorEastAsia" w:hAnsiTheme="minorEastAsia" w:eastAsiaTheme="minorEastAsia" w:cstheme="minorEastAsia"/>
          <w:b/>
          <w:bCs/>
          <w:color w:val="auto"/>
          <w:kern w:val="0"/>
          <w:sz w:val="22"/>
          <w:szCs w:val="22"/>
        </w:rPr>
        <w:t xml:space="preserve"> 日</w:t>
      </w:r>
      <w:r>
        <w:rPr>
          <w:rFonts w:hint="eastAsia" w:asciiTheme="minorEastAsia" w:hAnsiTheme="minorEastAsia" w:cstheme="minorEastAsia"/>
          <w:b/>
          <w:bCs/>
          <w:color w:val="auto"/>
          <w:kern w:val="0"/>
          <w:sz w:val="22"/>
          <w:szCs w:val="22"/>
          <w:u w:val="single"/>
          <w:lang w:val="en-US" w:eastAsia="zh-CN"/>
        </w:rPr>
        <w:t xml:space="preserve"> 9 </w:t>
      </w:r>
      <w:r>
        <w:rPr>
          <w:rFonts w:hint="eastAsia" w:asciiTheme="minorEastAsia" w:hAnsiTheme="minorEastAsia" w:eastAsiaTheme="minorEastAsia" w:cstheme="minorEastAsia"/>
          <w:b/>
          <w:bCs/>
          <w:color w:val="auto"/>
          <w:kern w:val="0"/>
          <w:sz w:val="22"/>
          <w:szCs w:val="22"/>
        </w:rPr>
        <w:t>时</w:t>
      </w:r>
      <w:r>
        <w:rPr>
          <w:rFonts w:hint="eastAsia" w:asciiTheme="minorEastAsia" w:hAnsiTheme="minorEastAsia" w:cstheme="minorEastAsia"/>
          <w:b/>
          <w:bCs/>
          <w:color w:val="auto"/>
          <w:kern w:val="0"/>
          <w:sz w:val="22"/>
          <w:szCs w:val="22"/>
          <w:u w:val="single"/>
          <w:lang w:val="en-US" w:eastAsia="zh-CN"/>
        </w:rPr>
        <w:t xml:space="preserve"> 30</w:t>
      </w:r>
      <w:r>
        <w:rPr>
          <w:rFonts w:hint="eastAsia" w:asciiTheme="minorEastAsia" w:hAnsiTheme="minorEastAsia" w:eastAsiaTheme="minorEastAsia" w:cstheme="minorEastAsia"/>
          <w:b/>
          <w:bCs/>
          <w:color w:val="auto"/>
          <w:kern w:val="0"/>
          <w:sz w:val="22"/>
          <w:szCs w:val="22"/>
          <w:lang w:val="en-US" w:eastAsia="zh-CN"/>
        </w:rPr>
        <w:t xml:space="preserve"> </w:t>
      </w:r>
      <w:r>
        <w:rPr>
          <w:rFonts w:hint="eastAsia" w:asciiTheme="minorEastAsia" w:hAnsiTheme="minorEastAsia" w:eastAsiaTheme="minorEastAsia" w:cstheme="minorEastAsia"/>
          <w:b/>
          <w:bCs/>
          <w:color w:val="auto"/>
          <w:kern w:val="0"/>
          <w:sz w:val="22"/>
          <w:szCs w:val="22"/>
        </w:rPr>
        <w:t>分</w:t>
      </w:r>
      <w:r>
        <w:rPr>
          <w:rFonts w:hint="eastAsia" w:asciiTheme="minorEastAsia" w:hAnsiTheme="minorEastAsia" w:eastAsiaTheme="minorEastAsia" w:cstheme="minorEastAsia"/>
          <w:b w:val="0"/>
          <w:bCs w:val="0"/>
          <w:color w:val="auto"/>
          <w:kern w:val="0"/>
          <w:sz w:val="22"/>
          <w:szCs w:val="22"/>
        </w:rPr>
        <w:t>（即开标时间）前不得开启</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宋体" w:hAnsi="宋体" w:eastAsia="宋体" w:cs="Times New Roman"/>
          <w:b/>
          <w:bCs w:val="0"/>
          <w:kern w:val="0"/>
          <w:sz w:val="22"/>
          <w:szCs w:val="22"/>
          <w:lang w:val="en-US" w:eastAsia="zh-CN" w:bidi="ar-SA"/>
        </w:rPr>
      </w:pPr>
      <w:r>
        <w:rPr>
          <w:rFonts w:hint="eastAsia" w:asciiTheme="minorEastAsia" w:hAnsiTheme="minorEastAsia" w:eastAsiaTheme="minorEastAsia" w:cstheme="minorEastAsia"/>
          <w:b w:val="0"/>
          <w:bCs w:val="0"/>
          <w:kern w:val="0"/>
          <w:sz w:val="22"/>
          <w:szCs w:val="22"/>
          <w:lang w:val="en-US" w:eastAsia="zh-CN"/>
        </w:rPr>
        <w:t xml:space="preserve">   </w:t>
      </w:r>
      <w:r>
        <w:rPr>
          <w:rFonts w:hint="eastAsia" w:ascii="宋体" w:hAnsi="宋体" w:eastAsia="宋体" w:cs="Times New Roman"/>
          <w:b/>
          <w:bCs w:val="0"/>
          <w:kern w:val="0"/>
          <w:sz w:val="22"/>
          <w:szCs w:val="22"/>
          <w:lang w:val="en-US" w:eastAsia="zh-CN" w:bidi="ar-SA"/>
        </w:rPr>
        <w:t xml:space="preserve"> 8.开标</w:t>
      </w:r>
    </w:p>
    <w:p>
      <w:pPr>
        <w:autoSpaceDE w:val="0"/>
        <w:autoSpaceDN w:val="0"/>
        <w:adjustRightInd w:val="0"/>
        <w:snapToGrid w:val="0"/>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kern w:val="0"/>
          <w:sz w:val="22"/>
          <w:szCs w:val="22"/>
          <w:lang w:val="en-US" w:eastAsia="zh-CN"/>
        </w:rPr>
        <w:t xml:space="preserve">   （1）</w:t>
      </w:r>
      <w:r>
        <w:rPr>
          <w:rFonts w:hint="eastAsia" w:asciiTheme="minorEastAsia" w:hAnsiTheme="minorEastAsia" w:eastAsiaTheme="minorEastAsia" w:cstheme="minorEastAsia"/>
          <w:kern w:val="0"/>
          <w:sz w:val="22"/>
          <w:szCs w:val="22"/>
        </w:rPr>
        <w:t>开标时间同投标截止时间</w:t>
      </w:r>
      <w:r>
        <w:rPr>
          <w:rFonts w:hint="eastAsia" w:asciiTheme="minorEastAsia" w:hAnsiTheme="minorEastAsia" w:eastAsiaTheme="minorEastAsia" w:cstheme="minorEastAsia"/>
          <w:kern w:val="0"/>
          <w:sz w:val="22"/>
          <w:szCs w:val="22"/>
          <w:lang w:eastAsia="zh-CN"/>
        </w:rPr>
        <w:t>，</w:t>
      </w:r>
      <w:r>
        <w:rPr>
          <w:rFonts w:hint="eastAsia" w:asciiTheme="minorEastAsia" w:hAnsiTheme="minorEastAsia" w:eastAsiaTheme="minorEastAsia" w:cstheme="minorEastAsia"/>
          <w:kern w:val="0"/>
          <w:sz w:val="22"/>
          <w:szCs w:val="22"/>
        </w:rPr>
        <w:t>开标地点</w:t>
      </w:r>
      <w:r>
        <w:rPr>
          <w:rFonts w:hint="eastAsia" w:asciiTheme="minorEastAsia" w:hAnsiTheme="minorEastAsia" w:eastAsiaTheme="minorEastAsia" w:cstheme="minorEastAsia"/>
          <w:kern w:val="0"/>
          <w:sz w:val="22"/>
          <w:szCs w:val="22"/>
          <w:lang w:val="en-US" w:eastAsia="zh-CN"/>
        </w:rPr>
        <w:t>为</w:t>
      </w:r>
      <w:r>
        <w:rPr>
          <w:rFonts w:hint="eastAsia" w:asciiTheme="minorEastAsia" w:hAnsiTheme="minorEastAsia" w:eastAsiaTheme="minorEastAsia" w:cstheme="minorEastAsia"/>
          <w:b/>
          <w:sz w:val="22"/>
          <w:szCs w:val="22"/>
        </w:rPr>
        <w:t>杭州萧山国际机场翔越路综合服务楼园区招标中心</w:t>
      </w:r>
      <w:r>
        <w:rPr>
          <w:rFonts w:hint="eastAsia" w:asciiTheme="minorEastAsia" w:hAnsiTheme="minorEastAsia" w:eastAsiaTheme="minorEastAsia" w:cstheme="minorEastAsia"/>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kern w:val="0"/>
          <w:sz w:val="22"/>
          <w:szCs w:val="22"/>
          <w:lang w:val="en-US" w:eastAsia="zh-CN"/>
        </w:rPr>
        <w:t xml:space="preserve">   （2）由投标人或者其集体推选的代表检查投标文件的密封情况，开标顺序按照后送达先开的顺序。</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2"/>
          <w:szCs w:val="22"/>
          <w:lang w:val="en-US" w:eastAsia="zh-CN"/>
        </w:rPr>
      </w:pPr>
      <w:r>
        <w:rPr>
          <w:rFonts w:hint="eastAsia" w:asciiTheme="minorEastAsia" w:hAnsiTheme="minorEastAsia" w:cstheme="minorEastAsia"/>
          <w:b/>
          <w:bCs/>
          <w:kern w:val="0"/>
          <w:sz w:val="22"/>
          <w:szCs w:val="22"/>
          <w:lang w:val="en-US" w:eastAsia="zh-CN"/>
        </w:rPr>
        <w:t xml:space="preserve">    9.</w:t>
      </w:r>
      <w:r>
        <w:rPr>
          <w:rFonts w:hint="eastAsia" w:asciiTheme="minorEastAsia" w:hAnsiTheme="minorEastAsia" w:eastAsiaTheme="minorEastAsia" w:cstheme="minorEastAsia"/>
          <w:b/>
          <w:bCs/>
          <w:kern w:val="0"/>
          <w:sz w:val="22"/>
          <w:szCs w:val="22"/>
          <w:lang w:val="en-US" w:eastAsia="zh-CN"/>
        </w:rPr>
        <w:t>其他说明</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2"/>
          <w:szCs w:val="22"/>
          <w:lang w:val="en-US" w:eastAsia="zh-CN"/>
        </w:rPr>
      </w:pPr>
      <w:r>
        <w:rPr>
          <w:rFonts w:hint="eastAsia" w:asciiTheme="minorEastAsia" w:hAnsiTheme="minorEastAsia" w:eastAsiaTheme="minorEastAsia" w:cstheme="minorEastAsia"/>
          <w:b/>
          <w:bCs/>
          <w:kern w:val="0"/>
          <w:sz w:val="22"/>
          <w:szCs w:val="22"/>
          <w:lang w:val="en-US" w:eastAsia="zh-CN"/>
        </w:rPr>
        <w:t xml:space="preserve">    </w:t>
      </w:r>
      <w:r>
        <w:rPr>
          <w:rFonts w:hint="eastAsia" w:asciiTheme="minorEastAsia" w:hAnsiTheme="minorEastAsia" w:eastAsiaTheme="minorEastAsia" w:cstheme="minorEastAsia"/>
          <w:b w:val="0"/>
          <w:bCs w:val="0"/>
          <w:kern w:val="0"/>
          <w:sz w:val="22"/>
          <w:szCs w:val="22"/>
          <w:lang w:val="en-US" w:eastAsia="zh-CN"/>
        </w:rPr>
        <w:t>（1）采取公开招标和资格后审。</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val="0"/>
          <w:bCs w:val="0"/>
          <w:kern w:val="0"/>
          <w:sz w:val="22"/>
          <w:szCs w:val="22"/>
          <w:lang w:val="en-US" w:eastAsia="zh-CN"/>
        </w:rPr>
      </w:pPr>
      <w:r>
        <w:rPr>
          <w:rFonts w:hint="eastAsia" w:asciiTheme="minorEastAsia" w:hAnsiTheme="minorEastAsia" w:eastAsiaTheme="minorEastAsia" w:cstheme="minorEastAsia"/>
          <w:b/>
          <w:bCs/>
          <w:kern w:val="0"/>
          <w:sz w:val="22"/>
          <w:szCs w:val="22"/>
          <w:lang w:val="en-US" w:eastAsia="zh-CN"/>
        </w:rPr>
        <w:t xml:space="preserve">    </w:t>
      </w:r>
      <w:r>
        <w:rPr>
          <w:rFonts w:hint="eastAsia" w:asciiTheme="minorEastAsia" w:hAnsiTheme="minorEastAsia" w:eastAsiaTheme="minorEastAsia" w:cstheme="minorEastAsia"/>
          <w:b w:val="0"/>
          <w:bCs w:val="0"/>
          <w:kern w:val="0"/>
          <w:sz w:val="22"/>
          <w:szCs w:val="22"/>
          <w:lang w:val="en-US" w:eastAsia="zh-CN"/>
        </w:rPr>
        <w:t>（1）评标委员会由3人及以上单数构成；</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val="0"/>
          <w:bCs w:val="0"/>
          <w:kern w:val="0"/>
          <w:sz w:val="22"/>
          <w:szCs w:val="22"/>
          <w:lang w:val="en-US" w:eastAsia="zh-CN"/>
        </w:rPr>
      </w:pPr>
      <w:r>
        <w:rPr>
          <w:rFonts w:hint="eastAsia" w:asciiTheme="minorEastAsia" w:hAnsiTheme="minorEastAsia" w:eastAsiaTheme="minorEastAsia" w:cstheme="minorEastAsia"/>
          <w:b w:val="0"/>
          <w:bCs w:val="0"/>
          <w:kern w:val="0"/>
          <w:sz w:val="22"/>
          <w:szCs w:val="22"/>
          <w:lang w:val="en-US" w:eastAsia="zh-CN"/>
        </w:rPr>
        <w:t xml:space="preserve">    （2）评标委员会成员招标人自行组建。</w:t>
      </w:r>
    </w:p>
    <w:p>
      <w:pPr>
        <w:keepNext w:val="0"/>
        <w:keepLines w:val="0"/>
        <w:pageBreakBefore w:val="0"/>
        <w:widowControl/>
        <w:numPr>
          <w:ilvl w:val="0"/>
          <w:numId w:val="5"/>
        </w:numPr>
        <w:kinsoku/>
        <w:wordWrap/>
        <w:overflowPunct/>
        <w:topLinePunct w:val="0"/>
        <w:autoSpaceDE/>
        <w:autoSpaceDN/>
        <w:bidi w:val="0"/>
        <w:adjustRightInd w:val="0"/>
        <w:snapToGrid w:val="0"/>
        <w:spacing w:line="320" w:lineRule="exact"/>
        <w:ind w:right="0" w:rightChars="0" w:firstLine="48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val="0"/>
          <w:bCs w:val="0"/>
          <w:kern w:val="0"/>
          <w:sz w:val="22"/>
          <w:szCs w:val="22"/>
          <w:lang w:val="en-US" w:eastAsia="zh-CN"/>
        </w:rPr>
        <w:t>评标委员会推荐的中标候选人数：1人。</w:t>
      </w:r>
    </w:p>
    <w:p>
      <w:pPr>
        <w:pStyle w:val="2"/>
        <w:jc w:val="both"/>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kern w:val="0"/>
          <w:sz w:val="22"/>
          <w:szCs w:val="22"/>
          <w:lang w:val="en-US" w:eastAsia="zh-CN"/>
        </w:rPr>
        <w:t xml:space="preserve">    </w:t>
      </w:r>
      <w:bookmarkStart w:id="37" w:name="_Toc3162"/>
      <w:bookmarkStart w:id="38" w:name="_Toc7219"/>
      <w:bookmarkStart w:id="39" w:name="_Toc32668"/>
      <w:r>
        <w:rPr>
          <w:rFonts w:hint="eastAsia" w:asciiTheme="minorEastAsia" w:hAnsiTheme="minorEastAsia" w:eastAsiaTheme="minorEastAsia" w:cstheme="minorEastAsia"/>
          <w:b w:val="0"/>
          <w:bCs w:val="0"/>
          <w:kern w:val="0"/>
          <w:sz w:val="22"/>
          <w:szCs w:val="22"/>
          <w:lang w:val="en-US" w:eastAsia="zh-CN"/>
        </w:rPr>
        <w:t>（4）</w:t>
      </w:r>
      <w:bookmarkEnd w:id="37"/>
      <w:bookmarkEnd w:id="38"/>
      <w:bookmarkEnd w:id="39"/>
      <w:r>
        <w:rPr>
          <w:rFonts w:hint="eastAsia" w:asciiTheme="minorEastAsia" w:hAnsiTheme="minorEastAsia" w:eastAsiaTheme="minorEastAsia" w:cstheme="minorEastAsia"/>
          <w:b w:val="0"/>
          <w:bCs w:val="0"/>
          <w:kern w:val="0"/>
          <w:sz w:val="22"/>
          <w:szCs w:val="22"/>
          <w:lang w:val="en-US" w:eastAsia="zh-CN"/>
        </w:rPr>
        <w:t>本次评标通过经评审的最低投标价法推荐中标候选人。</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2"/>
          <w:szCs w:val="22"/>
        </w:rPr>
      </w:pPr>
      <w:r>
        <w:rPr>
          <w:rFonts w:hint="eastAsia" w:asciiTheme="minorEastAsia" w:hAnsiTheme="minorEastAsia" w:cstheme="minorEastAsia"/>
          <w:b/>
          <w:bCs/>
          <w:kern w:val="0"/>
          <w:sz w:val="22"/>
          <w:szCs w:val="22"/>
          <w:lang w:val="en-US" w:eastAsia="zh-CN"/>
        </w:rPr>
        <w:t xml:space="preserve">    10.</w:t>
      </w:r>
      <w:r>
        <w:rPr>
          <w:rFonts w:hint="eastAsia" w:asciiTheme="minorEastAsia" w:hAnsiTheme="minorEastAsia" w:eastAsiaTheme="minorEastAsia" w:cstheme="minorEastAsia"/>
          <w:b/>
          <w:bCs/>
          <w:kern w:val="0"/>
          <w:sz w:val="22"/>
          <w:szCs w:val="22"/>
        </w:rPr>
        <w:t>发布公告的媒介</w:t>
      </w:r>
    </w:p>
    <w:p>
      <w:pPr>
        <w:keepNext w:val="0"/>
        <w:keepLines w:val="0"/>
        <w:pageBreakBefore w:val="0"/>
        <w:kinsoku/>
        <w:wordWrap/>
        <w:overflowPunct/>
        <w:topLinePunct w:val="0"/>
        <w:autoSpaceDE/>
        <w:autoSpaceDN/>
        <w:bidi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本次招标公告在杭州萧山机场有限公司主页http://www.hzairport.com上进行发布</w:t>
      </w:r>
      <w:r>
        <w:rPr>
          <w:rFonts w:hint="eastAsia" w:asciiTheme="minorEastAsia" w:hAnsiTheme="minorEastAsia" w:eastAsiaTheme="minorEastAsia" w:cstheme="minorEastAsia"/>
          <w:sz w:val="22"/>
          <w:szCs w:val="22"/>
          <w:lang w:eastAsia="zh-CN"/>
        </w:rPr>
        <w:t>。</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2"/>
          <w:szCs w:val="22"/>
        </w:rPr>
      </w:pPr>
      <w:r>
        <w:rPr>
          <w:rFonts w:hint="eastAsia" w:asciiTheme="minorEastAsia" w:hAnsiTheme="minorEastAsia" w:cstheme="minorEastAsia"/>
          <w:b/>
          <w:bCs/>
          <w:kern w:val="0"/>
          <w:sz w:val="22"/>
          <w:szCs w:val="22"/>
          <w:lang w:val="en-US" w:eastAsia="zh-CN"/>
        </w:rPr>
        <w:t xml:space="preserve">    11.</w:t>
      </w:r>
      <w:r>
        <w:rPr>
          <w:rFonts w:hint="eastAsia" w:asciiTheme="minorEastAsia" w:hAnsiTheme="minorEastAsia" w:eastAsiaTheme="minorEastAsia" w:cstheme="minorEastAsia"/>
          <w:b/>
          <w:bCs/>
          <w:kern w:val="0"/>
          <w:sz w:val="22"/>
          <w:szCs w:val="22"/>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40" w:firstLineChars="200"/>
        <w:jc w:val="left"/>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投标联系人：</w:t>
      </w:r>
      <w:r>
        <w:rPr>
          <w:rFonts w:hint="eastAsia" w:asciiTheme="minorEastAsia" w:hAnsiTheme="minorEastAsia" w:eastAsiaTheme="minorEastAsia" w:cstheme="minorEastAsia"/>
          <w:sz w:val="22"/>
          <w:szCs w:val="22"/>
          <w:lang w:val="en-US" w:eastAsia="zh-CN"/>
        </w:rPr>
        <w:t xml:space="preserve">叶宇超        </w:t>
      </w:r>
      <w:r>
        <w:rPr>
          <w:rFonts w:hint="eastAsia" w:asciiTheme="minorEastAsia" w:hAnsiTheme="minorEastAsia" w:eastAsiaTheme="minorEastAsia" w:cstheme="minorEastAsia"/>
          <w:sz w:val="22"/>
          <w:szCs w:val="22"/>
        </w:rPr>
        <w:t>联系电话：</w:t>
      </w:r>
      <w:r>
        <w:rPr>
          <w:rFonts w:hint="eastAsia" w:asciiTheme="minorEastAsia" w:hAnsiTheme="minorEastAsia" w:cstheme="minorEastAsia"/>
          <w:sz w:val="22"/>
          <w:szCs w:val="22"/>
          <w:lang w:val="en-US" w:eastAsia="zh-CN"/>
        </w:rPr>
        <w:t>13588107774</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40" w:firstLineChars="200"/>
        <w:jc w:val="left"/>
        <w:textAlignment w:val="auto"/>
        <w:outlineLvl w:val="9"/>
      </w:pPr>
      <w:r>
        <w:rPr>
          <w:rFonts w:hint="eastAsia" w:asciiTheme="minorEastAsia" w:hAnsiTheme="minorEastAsia" w:eastAsiaTheme="minorEastAsia" w:cstheme="minorEastAsia"/>
          <w:color w:val="000000" w:themeColor="text1"/>
          <w:sz w:val="22"/>
          <w:szCs w:val="22"/>
          <w14:textFill>
            <w14:solidFill>
              <w14:schemeClr w14:val="tx1"/>
            </w14:solidFill>
          </w14:textFill>
        </w:rPr>
        <w:t>监督联系人：</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 xml:space="preserve">闻晓丽        </w:t>
      </w:r>
      <w:r>
        <w:rPr>
          <w:rFonts w:hint="eastAsia" w:asciiTheme="minorEastAsia" w:hAnsiTheme="minorEastAsia" w:eastAsiaTheme="minorEastAsia" w:cstheme="minorEastAsia"/>
          <w:color w:val="000000" w:themeColor="text1"/>
          <w:sz w:val="22"/>
          <w:szCs w:val="22"/>
          <w14:textFill>
            <w14:solidFill>
              <w14:schemeClr w14:val="tx1"/>
            </w14:solidFill>
          </w14:textFill>
        </w:rPr>
        <w:t>联系电话：</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0571-86662361</w:t>
      </w:r>
      <w:bookmarkStart w:id="40" w:name="_Toc448097403"/>
      <w:bookmarkStart w:id="41" w:name="_Toc448097402"/>
    </w:p>
    <w:bookmarkEnd w:id="40"/>
    <w:bookmarkEnd w:id="41"/>
    <w:p>
      <w:pPr>
        <w:pStyle w:val="2"/>
        <w:keepNext w:val="0"/>
        <w:keepLines w:val="0"/>
        <w:pageBreakBefore/>
        <w:widowControl w:val="0"/>
        <w:kinsoku/>
        <w:wordWrap/>
        <w:overflowPunct/>
        <w:topLinePunct w:val="0"/>
        <w:autoSpaceDE/>
        <w:autoSpaceDN/>
        <w:bidi w:val="0"/>
        <w:adjustRightInd/>
        <w:snapToGrid/>
        <w:jc w:val="center"/>
        <w:textAlignment w:val="auto"/>
      </w:pPr>
      <w:bookmarkStart w:id="42" w:name="_Toc22995"/>
      <w:bookmarkStart w:id="43" w:name="_Toc9278_WPSOffice_Level1"/>
      <w:bookmarkStart w:id="44" w:name="_Toc13238"/>
      <w:bookmarkStart w:id="45" w:name="_Toc448097404"/>
      <w:bookmarkStart w:id="46" w:name="_Toc24237"/>
      <w:r>
        <w:t>第</w:t>
      </w:r>
      <w:r>
        <w:rPr>
          <w:rFonts w:hint="eastAsia"/>
        </w:rPr>
        <w:t>二</w:t>
      </w:r>
      <w:r>
        <w:t xml:space="preserve">章  </w:t>
      </w:r>
      <w:r>
        <w:rPr>
          <w:rFonts w:hint="eastAsia"/>
        </w:rPr>
        <w:t>评标办法</w:t>
      </w:r>
      <w:bookmarkEnd w:id="42"/>
      <w:bookmarkEnd w:id="43"/>
      <w:bookmarkEnd w:id="44"/>
    </w:p>
    <w:p>
      <w:pPr>
        <w:autoSpaceDE w:val="0"/>
        <w:autoSpaceDN w:val="0"/>
        <w:adjustRightInd w:val="0"/>
        <w:spacing w:before="3" w:line="100" w:lineRule="exact"/>
        <w:jc w:val="left"/>
        <w:rPr>
          <w:rFonts w:ascii="微软雅黑" w:hAnsi="Times New Roman" w:cs="微软雅黑"/>
          <w:kern w:val="0"/>
          <w:sz w:val="10"/>
          <w:szCs w:val="10"/>
        </w:rPr>
      </w:pPr>
      <w:bookmarkStart w:id="47" w:name="_Toc31578"/>
    </w:p>
    <w:bookmarkEnd w:id="47"/>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在任何评标环节中，评标委员会就某项定性的评审结论意见不一致的，由评标委员会全体成员按照少数服从多数的原则，以记名投票方式表决。</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评标委员会应依照招标文件的要求和规定首先对投标人的投标资格和投标文件进行符合性评审，经评标委员会评审后，符合性审查不予通过，不再进行下一步评审。</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评标委员会通过符合性审查的投标文件按评标价由低到高进行排序，评标价相同时，由评标委员会通过抽签(或记名投票表决)方式排序。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(3)当有效投标文件只有一名时，则由评标委员会确定是否推荐为中标候选人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(4)评标委员会</w:t>
      </w:r>
      <w:r>
        <w:rPr>
          <w:rFonts w:hint="eastAsia" w:ascii="宋体" w:hAnsi="宋体" w:cs="宋体"/>
          <w:sz w:val="22"/>
          <w:lang w:val="en-US" w:eastAsia="zh-CN"/>
        </w:rPr>
        <w:t>负责</w:t>
      </w:r>
      <w:r>
        <w:rPr>
          <w:rFonts w:hint="eastAsia" w:ascii="宋体" w:hAnsi="宋体" w:cs="宋体"/>
          <w:sz w:val="22"/>
        </w:rPr>
        <w:t>推荐中标候选人。</w:t>
      </w:r>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r>
        <w:rPr>
          <w:rFonts w:hint="eastAsia" w:ascii="宋体" w:hAnsi="宋体" w:cs="宋体"/>
          <w:b/>
          <w:sz w:val="22"/>
        </w:rPr>
        <w:t>(</w:t>
      </w:r>
      <w:r>
        <w:rPr>
          <w:rFonts w:hint="eastAsia" w:ascii="宋体" w:hAnsi="宋体" w:cs="宋体"/>
          <w:b/>
          <w:sz w:val="22"/>
          <w:lang w:val="en-US" w:eastAsia="zh-CN"/>
        </w:rPr>
        <w:t>五</w:t>
      </w:r>
      <w:r>
        <w:rPr>
          <w:rFonts w:hint="eastAsia" w:ascii="宋体" w:hAnsi="宋体" w:cs="宋体"/>
          <w:b/>
          <w:sz w:val="22"/>
        </w:rPr>
        <w:t>)</w:t>
      </w:r>
      <w:r>
        <w:rPr>
          <w:rFonts w:cs="Calibri" w:asciiTheme="minorEastAsia" w:hAnsiTheme="minorEastAsia" w:eastAsiaTheme="minorEastAsia"/>
          <w:b/>
          <w:bCs/>
          <w:kern w:val="0"/>
          <w:sz w:val="22"/>
        </w:rPr>
        <w:t>重新招标和不再招标</w:t>
      </w:r>
    </w:p>
    <w:p>
      <w:pPr>
        <w:adjustRightInd w:val="0"/>
        <w:snapToGrid w:val="0"/>
        <w:spacing w:line="360" w:lineRule="exact"/>
        <w:ind w:firstLine="660" w:firstLineChars="300"/>
        <w:rPr>
          <w:rFonts w:cs="Calibri" w:asciiTheme="minorEastAsia" w:hAnsiTheme="minorEastAsia" w:eastAsiaTheme="minorEastAsia"/>
          <w:color w:val="000000"/>
          <w:sz w:val="22"/>
        </w:rPr>
      </w:pPr>
      <w:r>
        <w:rPr>
          <w:rFonts w:hint="eastAsia" w:cs="Calibri" w:asciiTheme="minorEastAsia" w:hAnsiTheme="minorEastAsia"/>
          <w:color w:val="000000"/>
          <w:sz w:val="22"/>
          <w:lang w:val="en-US" w:eastAsia="zh-CN"/>
        </w:rPr>
        <w:t>1、</w:t>
      </w:r>
      <w:r>
        <w:rPr>
          <w:rFonts w:cs="Calibri" w:asciiTheme="minorEastAsia" w:hAnsiTheme="minorEastAsia" w:eastAsiaTheme="minorEastAsia"/>
          <w:color w:val="000000"/>
          <w:sz w:val="22"/>
        </w:rPr>
        <w:t>有下列情形之一的，招标人将重新招标；</w:t>
      </w:r>
    </w:p>
    <w:p>
      <w:pPr>
        <w:adjustRightInd w:val="0"/>
        <w:snapToGrid w:val="0"/>
        <w:spacing w:line="360" w:lineRule="exact"/>
        <w:ind w:firstLine="660" w:firstLineChars="3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（1）投标截止时间止，投标人少于3个的；</w:t>
      </w:r>
    </w:p>
    <w:p>
      <w:pPr>
        <w:adjustRightInd w:val="0"/>
        <w:snapToGrid w:val="0"/>
        <w:spacing w:line="360" w:lineRule="exact"/>
        <w:ind w:firstLine="660" w:firstLineChars="3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（2）</w:t>
      </w:r>
      <w:r>
        <w:rPr>
          <w:rFonts w:hint="eastAsia" w:asciiTheme="minorEastAsia" w:hAnsiTheme="minorEastAsia" w:eastAsiaTheme="minorEastAsia"/>
          <w:b/>
          <w:bCs/>
          <w:sz w:val="22"/>
        </w:rPr>
        <w:t>所有投标人的报价均偏高，招标人无法接受的；</w:t>
      </w:r>
    </w:p>
    <w:p>
      <w:pPr>
        <w:adjustRightInd w:val="0"/>
        <w:snapToGrid w:val="0"/>
        <w:spacing w:line="360" w:lineRule="exact"/>
        <w:ind w:firstLine="660" w:firstLineChars="3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）经评标委员会评审后否决所有投标的。</w:t>
      </w:r>
    </w:p>
    <w:p>
      <w:pPr>
        <w:adjustRightInd w:val="0"/>
        <w:snapToGrid w:val="0"/>
        <w:spacing w:line="360" w:lineRule="exact"/>
        <w:ind w:firstLine="660" w:firstLineChars="300"/>
        <w:rPr>
          <w:rFonts w:hint="eastAsia" w:ascii="宋体" w:hAnsi="宋体" w:cs="宋体"/>
          <w:sz w:val="22"/>
          <w:lang w:eastAsia="zh-CN"/>
        </w:rPr>
      </w:pPr>
      <w:bookmarkStart w:id="48" w:name="_Toc18806"/>
      <w:bookmarkStart w:id="49" w:name="_Toc219809803"/>
      <w:bookmarkStart w:id="50" w:name="_Toc220123243"/>
      <w:r>
        <w:rPr>
          <w:rFonts w:hint="eastAsia" w:ascii="宋体" w:hAnsi="宋体" w:cs="宋体"/>
          <w:sz w:val="22"/>
          <w:lang w:val="en-US" w:eastAsia="zh-CN"/>
        </w:rPr>
        <w:t>2、</w:t>
      </w:r>
      <w:r>
        <w:rPr>
          <w:rFonts w:hint="eastAsia" w:ascii="宋体" w:hAnsi="宋体" w:cs="宋体"/>
          <w:sz w:val="22"/>
          <w:lang w:eastAsia="zh-CN"/>
        </w:rPr>
        <w:t xml:space="preserve"> 不再招标</w:t>
      </w:r>
      <w:bookmarkEnd w:id="48"/>
      <w:bookmarkEnd w:id="49"/>
      <w:bookmarkEnd w:id="5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重新招标后投标人仍少于3个或者所有投标被否决的，经批准后不再进行招标。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w:t>
      </w:r>
      <w:r>
        <w:rPr>
          <w:rFonts w:hint="eastAsia" w:ascii="宋体" w:hAnsi="宋体" w:cs="宋体"/>
          <w:b/>
          <w:sz w:val="22"/>
          <w:lang w:val="en-US" w:eastAsia="zh-CN"/>
        </w:rPr>
        <w:t xml:space="preserve"> </w:t>
      </w: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2"/>
        <w:rPr>
          <w:rFonts w:hint="eastAsia"/>
          <w:lang w:val="en-US" w:eastAsia="zh-CN"/>
        </w:rPr>
      </w:pPr>
      <w:r>
        <w:rPr>
          <w:rFonts w:ascii="宋体" w:hAnsi="宋体" w:cs="宋体"/>
          <w:sz w:val="22"/>
        </w:rPr>
        <w:br w:type="page"/>
      </w:r>
    </w:p>
    <w:bookmarkEnd w:id="45"/>
    <w:p>
      <w:pPr>
        <w:pStyle w:val="2"/>
        <w:keepNext w:val="0"/>
        <w:keepLines w:val="0"/>
        <w:pageBreakBefore/>
        <w:widowControl w:val="0"/>
        <w:kinsoku/>
        <w:wordWrap/>
        <w:overflowPunct/>
        <w:topLinePunct w:val="0"/>
        <w:autoSpaceDE/>
        <w:autoSpaceDN/>
        <w:bidi w:val="0"/>
        <w:adjustRightInd/>
        <w:snapToGrid/>
        <w:jc w:val="center"/>
        <w:textAlignment w:val="auto"/>
      </w:pPr>
      <w:bookmarkStart w:id="51" w:name="_Toc9804_WPSOffice_Level1"/>
      <w:bookmarkStart w:id="52" w:name="_Toc448097407"/>
      <w:r>
        <w:t>第</w:t>
      </w:r>
      <w:r>
        <w:rPr>
          <w:rFonts w:hint="eastAsia"/>
          <w:lang w:val="en-US" w:eastAsia="zh-CN"/>
        </w:rPr>
        <w:t>三</w:t>
      </w:r>
      <w:r>
        <w:t xml:space="preserve">章  </w:t>
      </w:r>
      <w:r>
        <w:rPr>
          <w:sz w:val="32"/>
          <w:szCs w:val="32"/>
        </w:rPr>
        <w:t>合同条款及格式</w:t>
      </w:r>
      <w:bookmarkEnd w:id="51"/>
    </w:p>
    <w:p>
      <w:pPr>
        <w:adjustRightInd w:val="0"/>
        <w:snapToGrid w:val="0"/>
        <w:spacing w:line="360" w:lineRule="exact"/>
        <w:ind w:firstLine="440" w:firstLineChars="200"/>
        <w:jc w:val="center"/>
        <w:rPr>
          <w:rFonts w:hint="eastAsia" w:ascii="宋体" w:hAnsi="宋体" w:eastAsia="宋体" w:cs="宋体"/>
          <w:sz w:val="22"/>
          <w:lang w:eastAsia="zh-CN"/>
        </w:rPr>
      </w:pPr>
      <w:r>
        <w:rPr>
          <w:rFonts w:hint="eastAsia" w:ascii="宋体" w:hAnsi="宋体" w:eastAsia="宋体" w:cs="宋体"/>
          <w:sz w:val="22"/>
          <w:lang w:eastAsia="zh-CN"/>
        </w:rPr>
        <w:t>杭州萧山国际机场动力部维修材料给排水类采购项目（2021年11月）</w:t>
      </w:r>
      <w:r>
        <w:rPr>
          <w:rFonts w:hint="eastAsia" w:ascii="宋体" w:hAnsi="宋体" w:eastAsia="宋体" w:cs="宋体"/>
          <w:sz w:val="22"/>
          <w:lang w:val="en-US" w:eastAsia="zh-CN"/>
        </w:rPr>
        <w:t>采购</w:t>
      </w:r>
      <w:r>
        <w:rPr>
          <w:rFonts w:hint="eastAsia" w:ascii="宋体" w:hAnsi="宋体" w:eastAsia="宋体" w:cs="宋体"/>
          <w:sz w:val="22"/>
        </w:rPr>
        <w:t>合同</w:t>
      </w:r>
    </w:p>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宋体" w:hAnsi="宋体" w:eastAsia="宋体" w:cs="宋体"/>
          <w:sz w:val="22"/>
        </w:rPr>
      </w:pPr>
      <w:r>
        <w:rPr>
          <w:rFonts w:hint="eastAsia" w:ascii="宋体" w:hAnsi="宋体" w:eastAsia="宋体" w:cs="宋体"/>
          <w:sz w:val="22"/>
        </w:rPr>
        <w:t>甲方：杭州萧山国际机场有限公司</w:t>
      </w:r>
    </w:p>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宋体" w:hAnsi="宋体" w:eastAsia="宋体" w:cs="宋体"/>
          <w:sz w:val="22"/>
        </w:rPr>
      </w:pPr>
      <w:r>
        <w:rPr>
          <w:rFonts w:hint="eastAsia" w:ascii="宋体" w:hAnsi="宋体" w:eastAsia="宋体" w:cs="宋体"/>
          <w:sz w:val="22"/>
        </w:rPr>
        <w:t>住所地：杭州萧山国际机场内</w:t>
      </w:r>
    </w:p>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宋体" w:hAnsi="宋体" w:eastAsia="宋体" w:cs="宋体"/>
          <w:sz w:val="22"/>
        </w:rPr>
      </w:pPr>
      <w:r>
        <w:rPr>
          <w:rFonts w:hint="eastAsia" w:ascii="宋体" w:hAnsi="宋体" w:eastAsia="宋体" w:cs="宋体"/>
          <w:sz w:val="22"/>
        </w:rPr>
        <w:t>乙方：</w:t>
      </w:r>
    </w:p>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宋体" w:hAnsi="宋体" w:eastAsia="宋体" w:cs="宋体"/>
          <w:sz w:val="22"/>
        </w:rPr>
      </w:pPr>
      <w:r>
        <w:rPr>
          <w:rFonts w:hint="eastAsia" w:ascii="宋体" w:hAnsi="宋体" w:eastAsia="宋体" w:cs="宋体"/>
          <w:sz w:val="22"/>
        </w:rPr>
        <w:t>住所地：</w:t>
      </w:r>
    </w:p>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宋体" w:hAnsi="宋体" w:eastAsia="宋体" w:cs="宋体"/>
          <w:sz w:val="22"/>
        </w:rPr>
      </w:pPr>
      <w:r>
        <w:rPr>
          <w:rFonts w:hint="eastAsia" w:ascii="宋体" w:hAnsi="宋体" w:eastAsia="宋体" w:cs="宋体"/>
          <w:sz w:val="22"/>
        </w:rPr>
        <w:t>甲、乙双方根据《中华人民共和国</w:t>
      </w:r>
      <w:r>
        <w:rPr>
          <w:rFonts w:hint="eastAsia" w:ascii="宋体" w:hAnsi="宋体" w:eastAsia="宋体" w:cs="宋体"/>
          <w:sz w:val="22"/>
          <w:lang w:eastAsia="zh-CN"/>
        </w:rPr>
        <w:t>民法典</w:t>
      </w:r>
      <w:r>
        <w:rPr>
          <w:rFonts w:hint="eastAsia" w:ascii="宋体" w:hAnsi="宋体" w:eastAsia="宋体" w:cs="宋体"/>
          <w:sz w:val="22"/>
        </w:rPr>
        <w:t>》等相关法律法规，就</w:t>
      </w:r>
      <w:r>
        <w:rPr>
          <w:rFonts w:hint="eastAsia" w:ascii="宋体" w:hAnsi="宋体" w:eastAsia="宋体" w:cs="宋体"/>
          <w:sz w:val="22"/>
          <w:lang w:val="en-US" w:eastAsia="zh-CN"/>
        </w:rPr>
        <w:t>2021</w:t>
      </w:r>
      <w:r>
        <w:rPr>
          <w:rFonts w:hint="eastAsia" w:ascii="宋体" w:hAnsi="宋体" w:eastAsia="宋体" w:cs="宋体"/>
          <w:sz w:val="22"/>
        </w:rPr>
        <w:t>年</w:t>
      </w:r>
      <w:r>
        <w:rPr>
          <w:rFonts w:hint="eastAsia" w:ascii="宋体" w:hAnsi="宋体" w:eastAsia="宋体" w:cs="宋体"/>
          <w:sz w:val="22"/>
          <w:lang w:val="en-US" w:eastAsia="zh-CN"/>
        </w:rPr>
        <w:t>11月</w:t>
      </w:r>
      <w:r>
        <w:rPr>
          <w:rFonts w:hint="eastAsia" w:ascii="宋体" w:hAnsi="宋体" w:eastAsia="宋体" w:cs="宋体"/>
          <w:sz w:val="22"/>
        </w:rPr>
        <w:t>份相关产品采购事宜，在互利、平等的原则基础上，经协商一致，特签订本合同，以共同遵守。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一、产品规格型号</w:t>
      </w:r>
    </w:p>
    <w:tbl>
      <w:tblPr>
        <w:tblStyle w:val="57"/>
        <w:tblpPr w:leftFromText="180" w:rightFromText="180" w:vertAnchor="text" w:horzAnchor="page" w:tblpX="1004" w:tblpY="217"/>
        <w:tblOverlap w:val="never"/>
        <w:tblW w:w="10201" w:type="dxa"/>
        <w:tblInd w:w="0" w:type="dxa"/>
        <w:shd w:val="clear" w:color="auto" w:fill="auto"/>
        <w:tblLayout w:type="fixed"/>
        <w:tblCellMar>
          <w:top w:w="0" w:type="dxa"/>
          <w:left w:w="0" w:type="dxa"/>
          <w:bottom w:w="0" w:type="dxa"/>
          <w:right w:w="0" w:type="dxa"/>
        </w:tblCellMar>
      </w:tblPr>
      <w:tblGrid>
        <w:gridCol w:w="915"/>
        <w:gridCol w:w="1425"/>
        <w:gridCol w:w="2685"/>
        <w:gridCol w:w="1081"/>
        <w:gridCol w:w="840"/>
        <w:gridCol w:w="840"/>
        <w:gridCol w:w="1185"/>
        <w:gridCol w:w="1230"/>
      </w:tblGrid>
      <w:tr>
        <w:tblPrEx>
          <w:shd w:val="clear" w:color="auto" w:fill="auto"/>
          <w:tblLayout w:type="fixed"/>
          <w:tblCellMar>
            <w:top w:w="0" w:type="dxa"/>
            <w:left w:w="0" w:type="dxa"/>
            <w:bottom w:w="0" w:type="dxa"/>
            <w:right w:w="0" w:type="dxa"/>
          </w:tblCellMar>
        </w:tblPrEx>
        <w:trPr>
          <w:trHeight w:val="268"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材料名称</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品牌</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单价（含税）</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0"/>
                <w:szCs w:val="20"/>
                <w:u w:val="none"/>
                <w:lang w:val="en-US" w:eastAsia="zh-CN" w:bidi="ar"/>
              </w:rPr>
              <w:t>总价（含税）</w:t>
            </w: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numPr>
                <w:ilvl w:val="0"/>
                <w:numId w:val="6"/>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b/>
                <w:bCs/>
                <w:i w:val="0"/>
                <w:iCs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p>
        </w:tc>
      </w:tr>
      <w:tr>
        <w:tblPrEx>
          <w:tblLayout w:type="fixed"/>
          <w:tblCellMar>
            <w:top w:w="0" w:type="dxa"/>
            <w:left w:w="0" w:type="dxa"/>
            <w:bottom w:w="0" w:type="dxa"/>
            <w:right w:w="0" w:type="dxa"/>
          </w:tblCellMar>
        </w:tblPrEx>
        <w:trPr>
          <w:trHeight w:val="270" w:hRule="atLeast"/>
        </w:trPr>
        <w:tc>
          <w:tcPr>
            <w:tcW w:w="1020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iCs w:val="0"/>
                <w:color w:val="000000"/>
                <w:sz w:val="20"/>
                <w:szCs w:val="20"/>
                <w:u w:val="none"/>
                <w:lang w:val="en-US" w:eastAsia="zh-CN"/>
              </w:rPr>
            </w:pPr>
            <w:r>
              <w:rPr>
                <w:rFonts w:hint="eastAsia" w:ascii="微软雅黑" w:hAnsi="微软雅黑" w:eastAsia="微软雅黑" w:cs="微软雅黑"/>
                <w:i w:val="0"/>
                <w:caps w:val="0"/>
                <w:color w:val="333333"/>
                <w:spacing w:val="0"/>
                <w:sz w:val="24"/>
                <w:szCs w:val="24"/>
                <w:shd w:val="clear" w:fill="FFFFFF"/>
              </w:rPr>
              <w:t>⋮</w:t>
            </w:r>
          </w:p>
        </w:tc>
      </w:tr>
      <w:tr>
        <w:tblPrEx>
          <w:tblLayout w:type="fixed"/>
          <w:tblCellMar>
            <w:top w:w="0" w:type="dxa"/>
            <w:left w:w="0" w:type="dxa"/>
            <w:bottom w:w="0" w:type="dxa"/>
            <w:right w:w="0" w:type="dxa"/>
          </w:tblCellMar>
        </w:tblPrEx>
        <w:trPr>
          <w:trHeight w:val="270" w:hRule="atLeast"/>
        </w:trPr>
        <w:tc>
          <w:tcPr>
            <w:tcW w:w="897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270" w:hRule="atLeast"/>
        </w:trPr>
        <w:tc>
          <w:tcPr>
            <w:tcW w:w="897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其中税金（元、开具税率13%增值税专用发票）</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宋体" w:hAnsi="宋体" w:eastAsia="宋体" w:cs="宋体"/>
          <w:kern w:val="1"/>
          <w:sz w:val="22"/>
          <w:szCs w:val="22"/>
        </w:rPr>
      </w:pPr>
      <w:r>
        <w:rPr>
          <w:rFonts w:hint="eastAsia" w:ascii="宋体" w:hAnsi="宋体" w:eastAsia="宋体" w:cs="宋体"/>
          <w:kern w:val="1"/>
          <w:sz w:val="22"/>
          <w:szCs w:val="22"/>
          <w:lang w:val="en-US" w:eastAsia="zh-CN"/>
        </w:rPr>
        <w:t>二、</w:t>
      </w:r>
      <w:r>
        <w:rPr>
          <w:rFonts w:hint="eastAsia" w:ascii="宋体" w:hAnsi="宋体" w:eastAsia="宋体" w:cs="宋体"/>
          <w:kern w:val="1"/>
          <w:sz w:val="22"/>
          <w:szCs w:val="22"/>
        </w:rPr>
        <w:t>合同金额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宋体" w:hAnsi="宋体" w:eastAsia="宋体" w:cs="宋体"/>
          <w:kern w:val="1"/>
          <w:sz w:val="22"/>
          <w:szCs w:val="22"/>
        </w:rPr>
      </w:pPr>
      <w:r>
        <w:rPr>
          <w:rFonts w:hint="eastAsia" w:ascii="宋体" w:hAnsi="宋体" w:eastAsia="宋体" w:cs="宋体"/>
          <w:kern w:val="1"/>
          <w:sz w:val="22"/>
          <w:szCs w:val="22"/>
        </w:rPr>
        <w:t>本合同金额为（大写）：</w:t>
      </w:r>
      <w:r>
        <w:rPr>
          <w:rFonts w:hint="eastAsia" w:ascii="宋体" w:hAnsi="宋体" w:eastAsia="宋体" w:cs="宋体"/>
          <w:kern w:val="1"/>
          <w:sz w:val="22"/>
          <w:szCs w:val="22"/>
          <w:u w:val="single"/>
          <w:lang w:val="en-US" w:eastAsia="zh-CN"/>
        </w:rPr>
        <w:t xml:space="preserve">             </w:t>
      </w:r>
      <w:r>
        <w:rPr>
          <w:rFonts w:hint="eastAsia" w:ascii="宋体" w:hAnsi="宋体" w:eastAsia="宋体" w:cs="宋体"/>
          <w:kern w:val="1"/>
          <w:sz w:val="22"/>
          <w:szCs w:val="22"/>
        </w:rPr>
        <w:t>（</w:t>
      </w:r>
      <w:r>
        <w:rPr>
          <w:rFonts w:hint="eastAsia" w:ascii="宋体" w:hAnsi="宋体" w:eastAsia="宋体" w:cs="宋体"/>
          <w:kern w:val="1"/>
          <w:sz w:val="22"/>
          <w:szCs w:val="22"/>
          <w:lang w:val="en-US" w:eastAsia="zh-CN"/>
        </w:rPr>
        <w:t xml:space="preserve">¥ </w:t>
      </w:r>
      <w:r>
        <w:rPr>
          <w:rFonts w:hint="eastAsia" w:ascii="宋体" w:hAnsi="宋体" w:eastAsia="宋体" w:cs="宋体"/>
          <w:kern w:val="1"/>
          <w:sz w:val="22"/>
          <w:szCs w:val="22"/>
          <w:u w:val="single"/>
          <w:lang w:val="en-US" w:eastAsia="zh-CN"/>
        </w:rPr>
        <w:t xml:space="preserve">        </w:t>
      </w:r>
      <w:r>
        <w:rPr>
          <w:rFonts w:hint="eastAsia" w:ascii="宋体" w:hAnsi="宋体" w:eastAsia="宋体" w:cs="宋体"/>
          <w:kern w:val="1"/>
          <w:sz w:val="22"/>
          <w:szCs w:val="22"/>
          <w:u w:val="none"/>
          <w:lang w:val="en-US" w:eastAsia="zh-CN"/>
        </w:rPr>
        <w:t>元</w:t>
      </w:r>
      <w:r>
        <w:rPr>
          <w:rFonts w:hint="eastAsia" w:ascii="宋体" w:hAnsi="宋体" w:eastAsia="宋体" w:cs="宋体"/>
          <w:kern w:val="1"/>
          <w:sz w:val="22"/>
          <w:szCs w:val="22"/>
        </w:rPr>
        <w:t>）人民币。本合同价为杭州萧山国际机场内交货价，含产品价格、运输费、包装费、保险费、税费等所有费用。甲方不再承担其他任何费用。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宋体" w:hAnsi="宋体" w:eastAsia="宋体" w:cs="宋体"/>
          <w:kern w:val="1"/>
          <w:sz w:val="22"/>
          <w:szCs w:val="22"/>
        </w:rPr>
      </w:pPr>
      <w:r>
        <w:rPr>
          <w:rFonts w:hint="eastAsia" w:ascii="宋体" w:hAnsi="宋体" w:eastAsia="宋体" w:cs="宋体"/>
          <w:kern w:val="1"/>
          <w:sz w:val="22"/>
          <w:szCs w:val="22"/>
        </w:rPr>
        <w:t>在合同有效期限内，若因国家税收政策调整而引起的增值税税率变化的，应按照国家税收政策调整，合同总金额变更为原合同不含增值税货物或劳务价格与调整后税率计算税额的合计金额。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宋体" w:hAnsi="宋体" w:eastAsia="宋体" w:cs="宋体"/>
          <w:bCs/>
          <w:sz w:val="22"/>
          <w:szCs w:val="22"/>
          <w:lang w:val="en-US" w:eastAsia="zh-CN"/>
        </w:rPr>
        <w:t>三、</w:t>
      </w:r>
      <w:r>
        <w:rPr>
          <w:rFonts w:hint="eastAsia" w:asciiTheme="minorEastAsia" w:hAnsiTheme="minorEastAsia" w:eastAsiaTheme="minorEastAsia" w:cstheme="minorEastAsia"/>
          <w:kern w:val="1"/>
          <w:sz w:val="22"/>
          <w:szCs w:val="22"/>
        </w:rPr>
        <w:t>技术资料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1.乙方应在移交合同货物时向甲方提供使用货物的有关技术资料。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四、知识产权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乙方应保证所提供的货物或其任何一部分均不会侵犯任何第三方的知识产权。如因乙方违反本条保证并导致甲方遭受损失的，乙方须向甲方承担赔偿责任。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五、产权担保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六、转包或分包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1.本合同项下甲方采购的货物，必须由乙方直接供应；除非得到甲方的书面同意，乙方不得将本合同项下的货物全部或部分分包给第三方供应，不得将本合同项下权利义务转让给第三方；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2.如有未经甲方书面同意的转让和分包行为，甲方有权解除合同，并追究乙方的违约责任。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七、交货期、交货方式及交货地点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 交货期：合同签订之日起4日内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 交货方式：乙方送货上门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3. 交货地点：杭州萧山国际机场物业维修</w:t>
      </w:r>
      <w:r>
        <w:rPr>
          <w:rFonts w:hint="eastAsia" w:asciiTheme="minorEastAsia" w:hAnsiTheme="minorEastAsia" w:eastAsiaTheme="minorEastAsia" w:cstheme="minorEastAsia"/>
          <w:kern w:val="1"/>
          <w:sz w:val="22"/>
          <w:szCs w:val="22"/>
          <w:lang w:eastAsia="zh-CN"/>
        </w:rPr>
        <w:t>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2" w:firstLineChars="200"/>
        <w:jc w:val="both"/>
        <w:textAlignment w:val="auto"/>
        <w:outlineLvl w:val="9"/>
        <w:rPr>
          <w:rFonts w:hint="eastAsia" w:asciiTheme="minorEastAsia" w:hAnsiTheme="minorEastAsia" w:eastAsiaTheme="minorEastAsia" w:cstheme="minorEastAsia"/>
          <w:b/>
          <w:bCs/>
          <w:kern w:val="1"/>
          <w:sz w:val="22"/>
          <w:szCs w:val="22"/>
        </w:rPr>
      </w:pPr>
      <w:r>
        <w:rPr>
          <w:rFonts w:hint="eastAsia" w:asciiTheme="minorEastAsia" w:hAnsiTheme="minorEastAsia" w:eastAsiaTheme="minorEastAsia" w:cstheme="minorEastAsia"/>
          <w:b/>
          <w:bCs/>
          <w:kern w:val="1"/>
          <w:sz w:val="22"/>
          <w:szCs w:val="22"/>
        </w:rPr>
        <w:t>八、货款支付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2" w:firstLineChars="200"/>
        <w:jc w:val="both"/>
        <w:textAlignment w:val="auto"/>
        <w:outlineLvl w:val="9"/>
        <w:rPr>
          <w:rFonts w:hint="eastAsia" w:asciiTheme="minorEastAsia" w:hAnsiTheme="minorEastAsia" w:eastAsiaTheme="minorEastAsia" w:cstheme="minorEastAsia"/>
          <w:b/>
          <w:bCs/>
          <w:kern w:val="1"/>
          <w:sz w:val="22"/>
          <w:szCs w:val="22"/>
        </w:rPr>
      </w:pPr>
      <w:r>
        <w:rPr>
          <w:rFonts w:hint="eastAsia" w:asciiTheme="minorEastAsia" w:hAnsiTheme="minorEastAsia" w:eastAsiaTheme="minorEastAsia" w:cstheme="minorEastAsia"/>
          <w:b/>
          <w:bCs/>
          <w:kern w:val="1"/>
          <w:sz w:val="22"/>
          <w:szCs w:val="22"/>
        </w:rPr>
        <w:t>1.</w:t>
      </w:r>
      <w:r>
        <w:rPr>
          <w:rFonts w:hint="eastAsia" w:asciiTheme="minorEastAsia" w:hAnsiTheme="minorEastAsia" w:cstheme="minorEastAsia"/>
          <w:b/>
          <w:bCs/>
          <w:kern w:val="1"/>
          <w:sz w:val="22"/>
          <w:szCs w:val="22"/>
          <w:lang w:val="en-US" w:eastAsia="zh-CN"/>
        </w:rPr>
        <w:t>材料</w:t>
      </w:r>
      <w:r>
        <w:rPr>
          <w:rFonts w:hint="eastAsia" w:asciiTheme="minorEastAsia" w:hAnsiTheme="minorEastAsia" w:eastAsiaTheme="minorEastAsia" w:cstheme="minorEastAsia"/>
          <w:b/>
          <w:bCs/>
          <w:kern w:val="1"/>
          <w:sz w:val="22"/>
          <w:szCs w:val="22"/>
        </w:rPr>
        <w:t>经甲方验收合格后【15】个工作日内，支付至合同总金额的95%。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2" w:firstLineChars="200"/>
        <w:jc w:val="both"/>
        <w:textAlignment w:val="auto"/>
        <w:outlineLvl w:val="9"/>
        <w:rPr>
          <w:rFonts w:hint="eastAsia" w:asciiTheme="minorEastAsia" w:hAnsiTheme="minorEastAsia" w:eastAsiaTheme="minorEastAsia" w:cstheme="minorEastAsia"/>
          <w:b/>
          <w:bCs/>
          <w:kern w:val="1"/>
          <w:sz w:val="22"/>
          <w:szCs w:val="22"/>
        </w:rPr>
      </w:pPr>
      <w:r>
        <w:rPr>
          <w:rFonts w:hint="eastAsia" w:asciiTheme="minorEastAsia" w:hAnsiTheme="minorEastAsia" w:eastAsiaTheme="minorEastAsia" w:cstheme="minorEastAsia"/>
          <w:b/>
          <w:bCs/>
          <w:kern w:val="1"/>
          <w:sz w:val="22"/>
          <w:szCs w:val="22"/>
        </w:rPr>
        <w:t>2.质量保证金为合同总价5%，质量保证金于质量保证期满后【十五】工作日内一并无息支付。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2" w:firstLineChars="200"/>
        <w:jc w:val="both"/>
        <w:textAlignment w:val="auto"/>
        <w:outlineLvl w:val="9"/>
        <w:rPr>
          <w:rFonts w:hint="eastAsia" w:asciiTheme="minorEastAsia" w:hAnsiTheme="minorEastAsia" w:eastAsiaTheme="minorEastAsia" w:cstheme="minorEastAsia"/>
          <w:b/>
          <w:bCs/>
          <w:kern w:val="1"/>
          <w:sz w:val="22"/>
          <w:szCs w:val="22"/>
        </w:rPr>
      </w:pPr>
      <w:r>
        <w:rPr>
          <w:rFonts w:hint="eastAsia" w:asciiTheme="minorEastAsia" w:hAnsiTheme="minorEastAsia" w:eastAsiaTheme="minorEastAsia" w:cstheme="minorEastAsia"/>
          <w:b/>
          <w:bCs/>
          <w:kern w:val="1"/>
          <w:sz w:val="22"/>
          <w:szCs w:val="22"/>
        </w:rPr>
        <w:t>3.乙方在甲方每次付款前开具税率为   %增值税专用发票。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九、税费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十、质量保证及售后服务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 乙方应按招标文件规定的货物性能、技术要求、质量标准、数量要求等全部条件向甲方提供未经使用的全新产品。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w:t>
      </w:r>
      <w:r>
        <w:rPr>
          <w:rFonts w:hint="eastAsia" w:asciiTheme="minorEastAsia" w:hAnsiTheme="minorEastAsia" w:eastAsiaTheme="minorEastAsia" w:cstheme="minorEastAsia"/>
          <w:kern w:val="1"/>
          <w:sz w:val="22"/>
          <w:szCs w:val="22"/>
          <w:lang w:val="zh-CN"/>
        </w:rPr>
        <w:t xml:space="preserve"> 乙方提供的货物在【</w:t>
      </w:r>
      <w:r>
        <w:rPr>
          <w:rFonts w:hint="eastAsia" w:asciiTheme="minorEastAsia" w:hAnsiTheme="minorEastAsia" w:cstheme="minorEastAsia"/>
          <w:kern w:val="1"/>
          <w:sz w:val="22"/>
          <w:szCs w:val="22"/>
          <w:lang w:val="en-US" w:eastAsia="zh-CN"/>
        </w:rPr>
        <w:t>一</w:t>
      </w:r>
      <w:r>
        <w:rPr>
          <w:rFonts w:hint="eastAsia" w:asciiTheme="minorEastAsia" w:hAnsiTheme="minorEastAsia" w:eastAsiaTheme="minorEastAsia" w:cstheme="minorEastAsia"/>
          <w:kern w:val="1"/>
          <w:sz w:val="22"/>
          <w:szCs w:val="22"/>
          <w:lang w:val="zh-CN"/>
        </w:rPr>
        <w:t>】年质保期（时间从乙方交货后，甲方在验收报告上签字确认之日起计算）内因货物本身的质量问题发生故障，乙方应负责免费更换。对达不到技术要求者，甲方有权退还乙方所供货物，乙方应退还甲方支付的合同款，同时应承担该货物的直接费用（运输、保险、检验、货款利息及银行手续费等）以及由此给甲方造成的损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3. 如在使用过程中发生质量问题，乙方必须在接到甲方通知后在2小时内到达甲方现场予以解决。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十一、验收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 甲方对乙方提交的货物依据甲方要求和国家有关质量标准进行现场初步验收，外观、说明书符合甲方要求的，给予签收，初步验收不合格的不予签收。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 乙方交货前应对产品作出全面检查和对验收文件进行整理，并列出清单，作为甲方收货验收和使用的技术条件依据，乙方检验的结果应随货物交甲方。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十二、货物包装、发运及运输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 乙方应在货物发运前对其按满足运输距离、防潮、防震、防锈和防破损装卸等要求进行包装，以保证货物安全运达甲方指定地点。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 使用说明书、质量检验证明书、随配附件和工具以及清单一并附于货物内。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3. 乙方在货物发运手续办理完毕后24小时内必须书面通知甲方，以便甲方准备接货。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4. 货物在本合同规定的交货地点交付甲方前发生的一切风险包括货物运输风险均由乙方负责。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5. 货物在规定的交付期限内由乙方送达甲方指定的交货地点视为交付，乙方同时必须在货物到达的当天立即通知甲方货物已送达。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十三、违约责任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 甲方无正当理由拒收货物的，甲方向乙方偿付拒收货款总值的每日0.05%的违约金。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 甲方无故逾期验收和办理货款支付手续的,甲方应按逾期付款总额每日0.05%向乙方支付违约金。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 xml:space="preserve">3. 乙方逾期交付货物的未按甲方时间要求完成安装调试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2" w:firstLineChars="200"/>
        <w:jc w:val="both"/>
        <w:textAlignment w:val="auto"/>
        <w:outlineLvl w:val="9"/>
        <w:rPr>
          <w:rFonts w:hint="eastAsia" w:asciiTheme="minorEastAsia" w:hAnsiTheme="minorEastAsia" w:eastAsiaTheme="minorEastAsia" w:cstheme="minorEastAsia"/>
          <w:b/>
          <w:bCs/>
          <w:kern w:val="1"/>
          <w:sz w:val="22"/>
          <w:szCs w:val="22"/>
        </w:rPr>
      </w:pPr>
      <w:r>
        <w:rPr>
          <w:rFonts w:hint="eastAsia" w:asciiTheme="minorEastAsia" w:hAnsiTheme="minorEastAsia" w:eastAsiaTheme="minorEastAsia" w:cstheme="minorEastAsia"/>
          <w:b/>
          <w:bCs/>
          <w:kern w:val="1"/>
          <w:sz w:val="22"/>
          <w:szCs w:val="22"/>
        </w:rPr>
        <w:t>4. 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5．因乙方提供货物质量问题导致甲方或第三方人身、财产损害的，乙方须依法承担全部赔偿责任；如因该等损害导致甲方向第三方承担赔偿责任的，乙方须在甲方赔偿范围内全额向甲方作出赔偿。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6. 乙方不在约定期限内派人维修或维修质量验收不合格的，甲方可以委托他人修理，费用由乙方承担，甲方与第三方确认后可直接从质保金中扣除。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7．除本合同另有规定外，乙方违反其在本合同项下其他义务并给甲方造成损失的，须向甲方承担全部赔偿责任。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十四、不可抗力事件处理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 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 不可抗力事件发生后，遭遇不可抗力的一方应立即通知对方，并寄送有关官方权威机构出具的证明。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3. 不可抗力事件延续120天以上，双方应通过友好协商，确定是否继续履行合同；协商无法达成一致的，本合同自动终止。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十五、争议解决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 xml:space="preserve"> 双方在执行合同中所发生的一切争议，应通过协商解决。如协商不成，由甲方所在地的人民法院管辖审理。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十六、合同生效及其它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1.本合同自双方法定代表人或委托代理人签字（包含签章）并加盖公章或者合同专用章之日起生效。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kern w:val="1"/>
          <w:sz w:val="22"/>
          <w:szCs w:val="22"/>
        </w:rPr>
        <w:t>2.本合同未尽事宜，双方可签订补充协议予以执行；未达成补充协议的，遵照《</w:t>
      </w:r>
      <w:r>
        <w:rPr>
          <w:rFonts w:hint="eastAsia" w:asciiTheme="minorEastAsia" w:hAnsiTheme="minorEastAsia" w:eastAsiaTheme="minorEastAsia" w:cstheme="minorEastAsia"/>
          <w:kern w:val="1"/>
          <w:sz w:val="22"/>
          <w:szCs w:val="22"/>
          <w:lang w:eastAsia="zh-CN"/>
        </w:rPr>
        <w:t>民法典</w:t>
      </w:r>
      <w:r>
        <w:rPr>
          <w:rFonts w:hint="eastAsia" w:asciiTheme="minorEastAsia" w:hAnsiTheme="minorEastAsia" w:eastAsiaTheme="minorEastAsia" w:cstheme="minorEastAsia"/>
          <w:kern w:val="1"/>
          <w:sz w:val="22"/>
          <w:szCs w:val="22"/>
        </w:rPr>
        <w:t>》及有关法律法规执行。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rFonts w:hint="eastAsia" w:ascii="仿宋_GB2312" w:hAnsi="仿宋_GB2312" w:eastAsia="仿宋_GB2312" w:cs="仿宋_GB2312"/>
          <w:kern w:val="1"/>
          <w:sz w:val="28"/>
          <w:szCs w:val="28"/>
        </w:rPr>
      </w:pPr>
      <w:r>
        <w:rPr>
          <w:rFonts w:hint="eastAsia" w:asciiTheme="minorEastAsia" w:hAnsiTheme="minorEastAsia" w:eastAsiaTheme="minorEastAsia" w:cstheme="minorEastAsia"/>
          <w:kern w:val="1"/>
          <w:sz w:val="22"/>
          <w:szCs w:val="22"/>
        </w:rPr>
        <w:t>3.本合同一式</w:t>
      </w:r>
      <w:r>
        <w:rPr>
          <w:rFonts w:hint="eastAsia" w:asciiTheme="minorEastAsia" w:hAnsiTheme="minorEastAsia" w:eastAsiaTheme="minorEastAsia" w:cstheme="minorEastAsia"/>
          <w:kern w:val="1"/>
          <w:sz w:val="22"/>
          <w:szCs w:val="22"/>
          <w:u w:val="single"/>
          <w:lang w:eastAsia="zh-CN"/>
        </w:rPr>
        <w:t>肆</w:t>
      </w:r>
      <w:r>
        <w:rPr>
          <w:rFonts w:hint="eastAsia" w:asciiTheme="minorEastAsia" w:hAnsiTheme="minorEastAsia" w:eastAsiaTheme="minorEastAsia" w:cstheme="minorEastAsia"/>
          <w:kern w:val="1"/>
          <w:sz w:val="22"/>
          <w:szCs w:val="22"/>
        </w:rPr>
        <w:t>份，甲执</w:t>
      </w:r>
      <w:r>
        <w:rPr>
          <w:rFonts w:hint="eastAsia" w:asciiTheme="minorEastAsia" w:hAnsiTheme="minorEastAsia" w:eastAsiaTheme="minorEastAsia" w:cstheme="minorEastAsia"/>
          <w:kern w:val="1"/>
          <w:sz w:val="22"/>
          <w:szCs w:val="22"/>
          <w:u w:val="single"/>
          <w:lang w:eastAsia="zh-CN"/>
        </w:rPr>
        <w:t>叁</w:t>
      </w:r>
      <w:r>
        <w:rPr>
          <w:rFonts w:hint="eastAsia" w:asciiTheme="minorEastAsia" w:hAnsiTheme="minorEastAsia" w:eastAsiaTheme="minorEastAsia" w:cstheme="minorEastAsia"/>
          <w:kern w:val="1"/>
          <w:sz w:val="22"/>
          <w:szCs w:val="22"/>
        </w:rPr>
        <w:t>份，乙方持</w:t>
      </w:r>
      <w:r>
        <w:rPr>
          <w:rFonts w:hint="eastAsia" w:asciiTheme="minorEastAsia" w:hAnsiTheme="minorEastAsia" w:eastAsiaTheme="minorEastAsia" w:cstheme="minorEastAsia"/>
          <w:kern w:val="1"/>
          <w:sz w:val="22"/>
          <w:szCs w:val="22"/>
          <w:u w:val="single"/>
          <w:lang w:eastAsia="zh-CN"/>
        </w:rPr>
        <w:t>壹</w:t>
      </w:r>
      <w:r>
        <w:rPr>
          <w:rFonts w:hint="eastAsia" w:asciiTheme="minorEastAsia" w:hAnsiTheme="minorEastAsia" w:eastAsiaTheme="minorEastAsia" w:cstheme="minorEastAsia"/>
          <w:kern w:val="1"/>
          <w:sz w:val="22"/>
          <w:szCs w:val="22"/>
        </w:rPr>
        <w:t>份，具有同等法律效力。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kern w:val="1"/>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kern w:val="1"/>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eastAsia="zh-CN"/>
        </w:rPr>
        <w:t>合同签署页</w:t>
      </w:r>
      <w:r>
        <w:rPr>
          <w:rFonts w:hint="eastAsia" w:asciiTheme="minorEastAsia" w:hAnsiTheme="minorEastAsia" w:eastAsiaTheme="minorEastAsia" w:cstheme="minorEastAsia"/>
          <w:sz w:val="22"/>
          <w:szCs w:val="22"/>
        </w:rPr>
        <w:t>）</w:t>
      </w:r>
    </w:p>
    <w:p>
      <w:pPr>
        <w:keepNext w:val="0"/>
        <w:keepLines w:val="0"/>
        <w:pageBreakBefore w:val="0"/>
        <w:widowControl w:val="0"/>
        <w:kinsoku/>
        <w:wordWrap/>
        <w:overflowPunct/>
        <w:topLinePunct w:val="0"/>
        <w:autoSpaceDE/>
        <w:autoSpaceDN/>
        <w:bidi w:val="0"/>
        <w:spacing w:line="240" w:lineRule="auto"/>
        <w:ind w:right="0" w:rightChars="0"/>
        <w:jc w:val="left"/>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甲方：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乙方：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杭州萧山国际机场有限公司 </w:t>
      </w:r>
      <w:r>
        <w:rPr>
          <w:rFonts w:hint="eastAsia" w:asciiTheme="minorEastAsia" w:hAnsiTheme="minorEastAsia" w:eastAsiaTheme="minorEastAsia" w:cstheme="minorEastAsia"/>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地址：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 xml:space="preserve">  地址：</w:t>
      </w:r>
    </w:p>
    <w:p>
      <w:pPr>
        <w:keepNext w:val="0"/>
        <w:keepLines w:val="0"/>
        <w:pageBreakBefore w:val="0"/>
        <w:widowControl w:val="0"/>
        <w:kinsoku/>
        <w:wordWrap/>
        <w:overflowPunct/>
        <w:topLinePunct w:val="0"/>
        <w:autoSpaceDE/>
        <w:autoSpaceDN/>
        <w:bidi w:val="0"/>
        <w:adjustRightInd w:val="0"/>
        <w:snapToGrid w:val="0"/>
        <w:spacing w:line="240" w:lineRule="auto"/>
        <w:ind w:left="4480" w:hanging="3520" w:hangingChars="1600"/>
        <w:jc w:val="lef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杭州萧山国际机场内       </w:t>
      </w:r>
      <w:r>
        <w:rPr>
          <w:rFonts w:hint="eastAsia" w:asciiTheme="minorEastAsia" w:hAnsiTheme="minorEastAsia" w:eastAsiaTheme="minorEastAsia" w:cstheme="minorEastAsia"/>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法定代表人（签字）：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法定代表人（签字）：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或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或</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授权代表（签字）：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授权代表（签字）：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签字日期：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 xml:space="preserve">签字日期：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 xml:space="preserve">年  月  日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年  月  日</w:t>
      </w:r>
    </w:p>
    <w:p/>
    <w:p/>
    <w:p>
      <w:pPr>
        <w:keepNext w:val="0"/>
        <w:keepLines w:val="0"/>
        <w:pageBreakBefore/>
        <w:widowControl w:val="0"/>
        <w:kinsoku/>
        <w:wordWrap/>
        <w:overflowPunct/>
        <w:topLinePunct w:val="0"/>
        <w:autoSpaceDE/>
        <w:autoSpaceDN/>
        <w:bidi w:val="0"/>
        <w:adjustRightInd w:val="0"/>
        <w:snapToGrid w:val="0"/>
        <w:spacing w:line="360" w:lineRule="exact"/>
        <w:ind w:firstLine="283"/>
        <w:textAlignment w:val="auto"/>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我单位将承担实际损失赔偿责任。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hint="eastAsia" w:ascii="宋体" w:hAnsi="宋体" w:cs="宋体"/>
          <w:kern w:val="0"/>
          <w:sz w:val="22"/>
        </w:rPr>
      </w:pPr>
    </w:p>
    <w:p>
      <w:pPr>
        <w:snapToGrid w:val="0"/>
        <w:spacing w:line="360" w:lineRule="exact"/>
        <w:ind w:firstLine="440" w:firstLineChars="200"/>
        <w:rPr>
          <w:rFonts w:hint="eastAsia"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keepNext w:val="0"/>
        <w:keepLines w:val="0"/>
        <w:pageBreakBefore w:val="0"/>
        <w:widowControl w:val="0"/>
        <w:kinsoku/>
        <w:wordWrap/>
        <w:overflowPunct/>
        <w:topLinePunct w:val="0"/>
        <w:autoSpaceDE/>
        <w:autoSpaceDN/>
        <w:bidi w:val="0"/>
        <w:snapToGrid w:val="0"/>
        <w:spacing w:line="440" w:lineRule="exact"/>
        <w:ind w:left="0" w:leftChars="0" w:right="0" w:rightChars="0" w:firstLine="440" w:firstLineChars="200"/>
        <w:textAlignment w:val="auto"/>
        <w:outlineLvl w:val="9"/>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宋体" w:hAnsi="宋体" w:cs="宋体"/>
          <w:sz w:val="22"/>
          <w:lang w:eastAsia="zh-CN"/>
        </w:rPr>
        <w:t>杭州萧山国际机场动力部维修材料给排水类采购项目（2021年11月）</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1.商业秘密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（1）经营信息（发展规划、运营状况、客户资源、货源情报、投融资计划、开发计划、标书等）；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（2）管理信息（管理方法、管理制度、员工管理、合同管理、纠纷管理等）；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（3）产品及技术信息（设计及图纸、样品及服务、技术方案、质量标准、技术标准、计算机程序等）；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（4）财务信息（财务收支、固定资产、流动资金、成本核算等）；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1.4、以下资料不属于本承诺所指的商业秘密：</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（2）已经公开或已成为常识性的资料，且该等公开并非因违反本承诺所致。</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（1）披露、使用或者允许他人以不正当手段获取的商业秘密；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（2）为机场公司以外的第三人窃取、刺探、收买、非法提供商业秘密。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8、违约责任</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8.1因我方违反保密义务的行为造成机场公司的一切损失，我方应当全部予以赔偿。</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                        供应商(盖章):</w:t>
      </w:r>
    </w:p>
    <w:p>
      <w:pPr>
        <w:keepNext w:val="0"/>
        <w:keepLines w:val="0"/>
        <w:pageBreakBefore w:val="0"/>
        <w:widowControl w:val="0"/>
        <w:kinsoku/>
        <w:wordWrap/>
        <w:overflowPunct/>
        <w:topLinePunct w:val="0"/>
        <w:autoSpaceDE/>
        <w:autoSpaceDN/>
        <w:bidi w:val="0"/>
        <w:spacing w:line="440" w:lineRule="exact"/>
        <w:ind w:left="0" w:leftChars="0" w:right="0" w:rightChars="0" w:firstLine="280"/>
        <w:jc w:val="center"/>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jc w:val="center"/>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jc w:val="center"/>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                    </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napToGrid w:val="0"/>
        <w:spacing w:line="440" w:lineRule="exact"/>
        <w:ind w:left="0" w:leftChars="0" w:right="0" w:rightChars="0" w:firstLine="280"/>
        <w:jc w:val="center"/>
        <w:textAlignment w:val="auto"/>
        <w:outlineLvl w:val="9"/>
        <w:rPr>
          <w:rFonts w:ascii="宋体" w:hAnsi="宋体" w:cs="宋体"/>
          <w:sz w:val="22"/>
        </w:rPr>
      </w:pPr>
      <w:r>
        <w:rPr>
          <w:rFonts w:hint="eastAsia" w:ascii="宋体" w:hAnsi="宋体" w:cs="宋体"/>
          <w:sz w:val="22"/>
        </w:rPr>
        <w:t>日期：     年   月   日</w:t>
      </w:r>
    </w:p>
    <w:p>
      <w:pPr>
        <w:pStyle w:val="32"/>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Theme="minorEastAsia" w:hAnsiTheme="minorEastAsia" w:eastAsiaTheme="minorEastAsia" w:cstheme="minorEastAsia"/>
          <w:b w:val="0"/>
          <w:bCs/>
          <w:sz w:val="24"/>
          <w:szCs w:val="24"/>
        </w:rPr>
      </w:pPr>
      <w:r>
        <w:rPr>
          <w:rFonts w:ascii="宋体" w:hAnsi="宋体" w:cs="宋体"/>
          <w:szCs w:val="21"/>
        </w:rPr>
        <w:br w:type="page"/>
      </w:r>
    </w:p>
    <w:bookmarkEnd w:id="46"/>
    <w:bookmarkEnd w:id="52"/>
    <w:p>
      <w:pPr>
        <w:pStyle w:val="3"/>
        <w:keepNext w:val="0"/>
        <w:keepLines w:val="0"/>
        <w:pageBreakBefore/>
        <w:widowControl w:val="0"/>
        <w:numPr>
          <w:ilvl w:val="0"/>
          <w:numId w:val="7"/>
        </w:numPr>
        <w:kinsoku/>
        <w:wordWrap/>
        <w:overflowPunct/>
        <w:topLinePunct w:val="0"/>
        <w:autoSpaceDE/>
        <w:autoSpaceDN/>
        <w:bidi w:val="0"/>
        <w:adjustRightInd/>
        <w:snapToGrid/>
        <w:spacing w:before="0" w:after="0" w:line="564" w:lineRule="exact"/>
        <w:ind w:right="57"/>
        <w:jc w:val="center"/>
        <w:textAlignment w:val="auto"/>
        <w:rPr>
          <w:sz w:val="32"/>
          <w:szCs w:val="32"/>
        </w:rPr>
      </w:pPr>
      <w:bookmarkStart w:id="53" w:name="_Toc52907682"/>
      <w:r>
        <w:rPr>
          <w:rFonts w:hint="eastAsia"/>
          <w:sz w:val="32"/>
          <w:szCs w:val="32"/>
          <w:lang w:val="en-US" w:eastAsia="zh-CN"/>
        </w:rPr>
        <w:t xml:space="preserve">   </w:t>
      </w:r>
      <w:bookmarkStart w:id="54" w:name="_Toc19431_WPSOffice_Level1"/>
      <w:r>
        <w:rPr>
          <w:rFonts w:hint="eastAsia"/>
          <w:sz w:val="32"/>
          <w:szCs w:val="32"/>
          <w:lang w:val="en-US" w:eastAsia="zh-CN"/>
        </w:rPr>
        <w:t>用户需求书</w:t>
      </w:r>
      <w:bookmarkEnd w:id="54"/>
    </w:p>
    <w:p>
      <w:pPr>
        <w:pStyle w:val="17"/>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sz w:val="22"/>
        </w:rPr>
      </w:pPr>
      <w:r>
        <w:rPr>
          <w:rFonts w:hint="eastAsia" w:ascii="宋体" w:hAnsi="宋体"/>
          <w:sz w:val="22"/>
        </w:rPr>
        <w:t>招标</w:t>
      </w:r>
      <w:r>
        <w:rPr>
          <w:rFonts w:hint="eastAsia" w:ascii="宋体" w:hAnsi="宋体"/>
          <w:sz w:val="22"/>
          <w:lang w:val="en-US" w:eastAsia="zh-CN"/>
        </w:rPr>
        <w:t>材料</w:t>
      </w:r>
      <w:r>
        <w:rPr>
          <w:rFonts w:hint="eastAsia" w:ascii="宋体" w:hAnsi="宋体"/>
          <w:sz w:val="22"/>
        </w:rPr>
        <w:t>名称、数量及主要</w:t>
      </w:r>
      <w:r>
        <w:rPr>
          <w:rFonts w:hint="eastAsia" w:ascii="宋体" w:hAnsi="宋体"/>
          <w:sz w:val="22"/>
          <w:lang w:val="en-US" w:eastAsia="zh-CN"/>
        </w:rPr>
        <w:t>品牌型号</w:t>
      </w:r>
      <w:r>
        <w:rPr>
          <w:rFonts w:hint="eastAsia" w:ascii="宋体" w:hAnsi="宋体"/>
          <w:sz w:val="22"/>
        </w:rPr>
        <w:t>：</w:t>
      </w:r>
    </w:p>
    <w:tbl>
      <w:tblPr>
        <w:tblStyle w:val="57"/>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728"/>
        <w:gridCol w:w="2741"/>
        <w:gridCol w:w="955"/>
        <w:gridCol w:w="914"/>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adjustRightInd w:val="0"/>
              <w:snapToGrid w:val="0"/>
              <w:jc w:val="center"/>
              <w:rPr>
                <w:rFonts w:hint="eastAsia" w:ascii="宋体" w:hAnsi="宋体" w:eastAsiaTheme="minorEastAsia"/>
                <w:szCs w:val="21"/>
                <w:lang w:val="en-US" w:eastAsia="zh-CN"/>
              </w:rPr>
            </w:pPr>
            <w:r>
              <w:rPr>
                <w:rFonts w:hint="eastAsia" w:ascii="宋体" w:hAnsi="宋体"/>
                <w:szCs w:val="21"/>
                <w:lang w:val="en-US" w:eastAsia="zh-CN"/>
              </w:rPr>
              <w:t>序号</w:t>
            </w:r>
          </w:p>
        </w:tc>
        <w:tc>
          <w:tcPr>
            <w:tcW w:w="2728" w:type="dxa"/>
            <w:vAlign w:val="center"/>
          </w:tcPr>
          <w:p>
            <w:pPr>
              <w:adjustRightInd w:val="0"/>
              <w:snapToGrid w:val="0"/>
              <w:jc w:val="center"/>
              <w:rPr>
                <w:rFonts w:ascii="宋体" w:hAnsi="宋体"/>
                <w:szCs w:val="21"/>
              </w:rPr>
            </w:pPr>
            <w:r>
              <w:rPr>
                <w:rFonts w:hint="eastAsia" w:ascii="宋体" w:hAnsi="宋体"/>
                <w:szCs w:val="21"/>
                <w:lang w:val="en-US" w:eastAsia="zh-CN"/>
              </w:rPr>
              <w:t>材料</w:t>
            </w:r>
            <w:r>
              <w:rPr>
                <w:rFonts w:ascii="宋体" w:hAnsi="宋体"/>
                <w:szCs w:val="21"/>
              </w:rPr>
              <w:t>名称</w:t>
            </w:r>
          </w:p>
        </w:tc>
        <w:tc>
          <w:tcPr>
            <w:tcW w:w="2741" w:type="dxa"/>
            <w:vAlign w:val="center"/>
          </w:tcPr>
          <w:p>
            <w:pPr>
              <w:adjustRightInd w:val="0"/>
              <w:snapToGrid w:val="0"/>
              <w:jc w:val="center"/>
              <w:rPr>
                <w:rFonts w:hint="default" w:ascii="宋体" w:hAnsi="宋体" w:eastAsiaTheme="minorEastAsia"/>
                <w:szCs w:val="21"/>
                <w:lang w:val="en-US" w:eastAsia="zh-CN"/>
              </w:rPr>
            </w:pPr>
            <w:r>
              <w:rPr>
                <w:rFonts w:hint="eastAsia" w:ascii="宋体" w:hAnsi="宋体"/>
                <w:szCs w:val="21"/>
                <w:lang w:val="en-US" w:eastAsia="zh-CN"/>
              </w:rPr>
              <w:t>规格、型号</w:t>
            </w:r>
          </w:p>
        </w:tc>
        <w:tc>
          <w:tcPr>
            <w:tcW w:w="955" w:type="dxa"/>
            <w:vAlign w:val="center"/>
          </w:tcPr>
          <w:p>
            <w:pPr>
              <w:adjustRightInd w:val="0"/>
              <w:snapToGrid w:val="0"/>
              <w:jc w:val="center"/>
              <w:rPr>
                <w:rFonts w:hint="eastAsia" w:ascii="宋体" w:hAnsi="宋体" w:eastAsiaTheme="minorEastAsia"/>
                <w:szCs w:val="21"/>
                <w:lang w:eastAsia="zh-CN"/>
              </w:rPr>
            </w:pPr>
            <w:r>
              <w:rPr>
                <w:rFonts w:hint="eastAsia" w:ascii="宋体" w:hAnsi="宋体"/>
                <w:szCs w:val="21"/>
                <w:lang w:val="en-US" w:eastAsia="zh-CN"/>
              </w:rPr>
              <w:t>品牌</w:t>
            </w:r>
          </w:p>
        </w:tc>
        <w:tc>
          <w:tcPr>
            <w:tcW w:w="914" w:type="dxa"/>
            <w:vAlign w:val="center"/>
          </w:tcPr>
          <w:p>
            <w:pPr>
              <w:adjustRightInd w:val="0"/>
              <w:snapToGrid w:val="0"/>
              <w:jc w:val="center"/>
              <w:rPr>
                <w:rFonts w:hint="eastAsia" w:ascii="宋体" w:hAnsi="宋体" w:eastAsiaTheme="minorEastAsia"/>
                <w:szCs w:val="21"/>
                <w:lang w:eastAsia="zh-CN"/>
              </w:rPr>
            </w:pPr>
            <w:r>
              <w:rPr>
                <w:rFonts w:hint="eastAsia" w:ascii="宋体" w:hAnsi="宋体"/>
                <w:szCs w:val="21"/>
                <w:lang w:val="en-US" w:eastAsia="zh-CN"/>
              </w:rPr>
              <w:t>单位</w:t>
            </w:r>
          </w:p>
        </w:tc>
        <w:tc>
          <w:tcPr>
            <w:tcW w:w="940" w:type="dxa"/>
            <w:vAlign w:val="center"/>
          </w:tcPr>
          <w:p>
            <w:pPr>
              <w:adjustRightInd w:val="0"/>
              <w:snapToGrid w:val="0"/>
              <w:jc w:val="center"/>
              <w:rPr>
                <w:rFonts w:hint="eastAsia" w:ascii="宋体" w:hAnsi="宋体" w:eastAsiaTheme="minorEastAsia"/>
                <w:szCs w:val="21"/>
                <w:lang w:eastAsia="zh-CN"/>
              </w:rPr>
            </w:pPr>
            <w:r>
              <w:rPr>
                <w:rFonts w:hint="eastAsia" w:ascii="宋体" w:hAnsi="宋体"/>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color w:val="000000"/>
                <w:kern w:val="0"/>
                <w:sz w:val="20"/>
                <w:szCs w:val="20"/>
                <w:u w:val="none"/>
                <w:lang w:val="en-US" w:eastAsia="zh-CN" w:bidi="ar"/>
              </w:rPr>
              <w:t>感应龙头</w:t>
            </w:r>
          </w:p>
        </w:tc>
        <w:tc>
          <w:tcPr>
            <w:tcW w:w="2741" w:type="dxa"/>
            <w:vAlign w:val="center"/>
          </w:tcPr>
          <w:p>
            <w:pPr>
              <w:keepNext w:val="0"/>
              <w:keepLines w:val="0"/>
              <w:widowControl/>
              <w:suppressLineNumbers w:val="0"/>
              <w:jc w:val="center"/>
              <w:textAlignment w:val="center"/>
              <w:rPr>
                <w:rFonts w:hint="default" w:ascii="宋体" w:hAnsi="宋体" w:eastAsiaTheme="minorEastAsia"/>
                <w:szCs w:val="21"/>
                <w:lang w:val="en-US" w:eastAsia="zh-CN"/>
              </w:rPr>
            </w:pPr>
            <w:r>
              <w:rPr>
                <w:rFonts w:hint="eastAsia" w:ascii="宋体" w:hAnsi="宋体" w:eastAsia="宋体" w:cs="宋体"/>
                <w:i w:val="0"/>
                <w:color w:val="000000"/>
                <w:kern w:val="0"/>
                <w:sz w:val="20"/>
                <w:szCs w:val="20"/>
                <w:u w:val="none"/>
                <w:lang w:val="en-US" w:eastAsia="zh-CN" w:bidi="ar"/>
              </w:rPr>
              <w:t>211668-01-LS</w:t>
            </w:r>
          </w:p>
        </w:tc>
        <w:tc>
          <w:tcPr>
            <w:tcW w:w="955" w:type="dxa"/>
            <w:vAlign w:val="center"/>
          </w:tcPr>
          <w:p>
            <w:pPr>
              <w:keepNext w:val="0"/>
              <w:keepLines w:val="0"/>
              <w:widowControl/>
              <w:suppressLineNumbers w:val="0"/>
              <w:jc w:val="center"/>
              <w:textAlignment w:val="center"/>
              <w:rPr>
                <w:rFonts w:ascii="宋体" w:hAnsi="宋体"/>
                <w:kern w:val="0"/>
                <w:szCs w:val="21"/>
              </w:rPr>
            </w:pPr>
            <w:r>
              <w:rPr>
                <w:rFonts w:hint="eastAsia" w:ascii="宋体" w:hAnsi="宋体" w:eastAsia="宋体" w:cs="宋体"/>
                <w:i w:val="0"/>
                <w:color w:val="000000"/>
                <w:kern w:val="0"/>
                <w:sz w:val="20"/>
                <w:szCs w:val="20"/>
                <w:u w:val="none"/>
                <w:lang w:val="en-US" w:eastAsia="zh-CN" w:bidi="ar"/>
              </w:rPr>
              <w:t>苏泊尔</w:t>
            </w:r>
          </w:p>
        </w:tc>
        <w:tc>
          <w:tcPr>
            <w:tcW w:w="914"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color w:val="000000"/>
                <w:kern w:val="0"/>
                <w:sz w:val="20"/>
                <w:szCs w:val="20"/>
                <w:u w:val="none"/>
                <w:lang w:val="en-US" w:eastAsia="zh-CN" w:bidi="ar"/>
              </w:rPr>
              <w:t>套</w:t>
            </w:r>
          </w:p>
        </w:tc>
        <w:tc>
          <w:tcPr>
            <w:tcW w:w="940" w:type="dxa"/>
            <w:vAlign w:val="center"/>
          </w:tcPr>
          <w:p>
            <w:pPr>
              <w:keepNext w:val="0"/>
              <w:keepLines w:val="0"/>
              <w:widowControl/>
              <w:suppressLineNumbers w:val="0"/>
              <w:jc w:val="center"/>
              <w:textAlignment w:val="center"/>
              <w:rPr>
                <w:rFonts w:hint="eastAsia" w:ascii="宋体" w:hAnsi="宋体" w:eastAsiaTheme="minorEastAsia"/>
                <w:szCs w:val="21"/>
                <w:lang w:val="en-US" w:eastAsia="zh-CN"/>
              </w:rPr>
            </w:pPr>
            <w:r>
              <w:rPr>
                <w:rFonts w:hint="eastAsia" w:ascii="宋体" w:hAnsi="宋体" w:eastAsia="宋体" w:cs="宋体"/>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马桶水箱配件</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1118952浮球</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科勒</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蹲坑配件</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1056053电池盒</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科勒</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冲水按板</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TOTO DEU603  蹲坑感应器（带按钮、带感应窗）</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TOTO</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感应面板</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TOTO 小便池感应面板(W3054和W3056见样品）</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TOTO</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感应面板</w:t>
            </w:r>
          </w:p>
        </w:tc>
        <w:tc>
          <w:tcPr>
            <w:tcW w:w="2741" w:type="dxa"/>
            <w:vAlign w:val="center"/>
          </w:tcPr>
          <w:p>
            <w:pPr>
              <w:keepNext w:val="0"/>
              <w:keepLines w:val="0"/>
              <w:widowControl/>
              <w:suppressLineNumbers w:val="0"/>
              <w:jc w:val="left"/>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TOTO小便池感应面板(W1155,见样品）</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TOTO</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马桶盖</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TOTO TC394CVK V型马桶通用缓冲盖板</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TOTO</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感应器</w:t>
            </w:r>
          </w:p>
        </w:tc>
        <w:tc>
          <w:tcPr>
            <w:tcW w:w="2741" w:type="dxa"/>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科勒小便斗感应器组件1066277-sp</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科勒</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电磁阀</w:t>
            </w:r>
          </w:p>
        </w:tc>
        <w:tc>
          <w:tcPr>
            <w:tcW w:w="2741" w:type="dxa"/>
            <w:vAlign w:val="center"/>
          </w:tcPr>
          <w:p>
            <w:pPr>
              <w:keepNext w:val="0"/>
              <w:keepLines w:val="0"/>
              <w:widowControl/>
              <w:suppressLineNumbers w:val="0"/>
              <w:jc w:val="left"/>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科勒小便斗阀体组件1066278-sp</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科勒</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马桶盖</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8798T-0</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科勒</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橡塑保温管</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内径32ｍｍ</w:t>
            </w:r>
          </w:p>
        </w:tc>
        <w:tc>
          <w:tcPr>
            <w:tcW w:w="955" w:type="dxa"/>
            <w:vAlign w:val="center"/>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米</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一体化感应小便斗冲水器</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型号6001 6002 6003 （进水中径：G1/2")</w:t>
            </w:r>
            <w:r>
              <w:rPr>
                <w:rFonts w:hint="eastAsia" w:ascii="宋体" w:hAnsi="宋体" w:eastAsia="宋体" w:cs="宋体"/>
                <w:b/>
                <w:bCs/>
                <w:i w:val="0"/>
                <w:color w:val="000000"/>
                <w:kern w:val="0"/>
                <w:sz w:val="20"/>
                <w:szCs w:val="20"/>
                <w:u w:val="none"/>
                <w:lang w:val="en-US" w:eastAsia="zh-CN" w:bidi="ar"/>
              </w:rPr>
              <w:t>见样品</w:t>
            </w:r>
          </w:p>
        </w:tc>
        <w:tc>
          <w:tcPr>
            <w:tcW w:w="955" w:type="dxa"/>
            <w:vAlign w:val="center"/>
          </w:tcPr>
          <w:p>
            <w:pP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镀锌堵头</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1寸（DN25）</w:t>
            </w:r>
          </w:p>
        </w:tc>
        <w:tc>
          <w:tcPr>
            <w:tcW w:w="955" w:type="dxa"/>
            <w:vAlign w:val="center"/>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镀锌堵头</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1.2寸（DN32）</w:t>
            </w:r>
          </w:p>
        </w:tc>
        <w:tc>
          <w:tcPr>
            <w:tcW w:w="955" w:type="dxa"/>
            <w:vAlign w:val="center"/>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镀锌堵头</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1.5寸（DN40）</w:t>
            </w:r>
          </w:p>
        </w:tc>
        <w:tc>
          <w:tcPr>
            <w:tcW w:w="955" w:type="dxa"/>
            <w:vAlign w:val="center"/>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镀锌堵头</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2寸（DN50）</w:t>
            </w:r>
          </w:p>
        </w:tc>
        <w:tc>
          <w:tcPr>
            <w:tcW w:w="955" w:type="dxa"/>
            <w:vAlign w:val="center"/>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4分洗衣机龙头</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箭牌4分洗衣机水咀（A47101C-B）</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箭牌</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4分洗衣机龙头</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箭牌4分洗衣机水咀（A47127C-B）</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箭牌</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PPR给水管</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D20 4m/根</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米</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PPR给水管</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D25 4m/根</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米</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PVC-U给水管</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DN25（4米/根）</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米</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PVC-U给水管配件</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DN40*DN32 PVC-U给水管异径直接</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PVC-U给水管配件</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DN25*DN20 PVC-U给水管异径直接</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PVC-U给水管配件</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DN25*1/2（内螺4分）PVC-U给水管内丝直接</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PVC-U给水管配件</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DN25*3/4（内螺6分）PVC-U给水管内丝弯头</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PVC-U给水管配件</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DN32 PVC-U给水管内丝直接</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PVC-U给水管配件</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DN32*DN25 PVC-U给水管异径直接</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PVC-U球阀</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DN32 PVC-U球阀</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中财</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三角阀</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4分</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箭牌</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手按式大便延时冲洗阀</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A04型（带弯头）</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箭牌</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手压式大便延时冲洗阀</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美标手压式大便池冲洗阀（CF-9805.005.50）</w:t>
            </w:r>
            <w:r>
              <w:rPr>
                <w:rFonts w:hint="eastAsia" w:ascii="宋体" w:hAnsi="宋体" w:eastAsia="宋体" w:cs="宋体"/>
                <w:b/>
                <w:bCs/>
                <w:i w:val="0"/>
                <w:color w:val="000000"/>
                <w:kern w:val="0"/>
                <w:sz w:val="20"/>
                <w:szCs w:val="20"/>
                <w:u w:val="none"/>
                <w:lang w:val="en-US" w:eastAsia="zh-CN" w:bidi="ar"/>
              </w:rPr>
              <w:t>见样品</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美标</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马桶浮球</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美标马桶浮球进水阀</w:t>
            </w:r>
            <w:r>
              <w:rPr>
                <w:rFonts w:hint="eastAsia" w:ascii="宋体" w:hAnsi="宋体" w:eastAsia="宋体" w:cs="宋体"/>
                <w:b/>
                <w:bCs/>
                <w:i w:val="0"/>
                <w:color w:val="000000"/>
                <w:kern w:val="0"/>
                <w:sz w:val="20"/>
                <w:szCs w:val="20"/>
                <w:u w:val="none"/>
                <w:lang w:val="en-US" w:eastAsia="zh-CN" w:bidi="ar"/>
              </w:rPr>
              <w:t>（见样品）</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美标</w:t>
            </w: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套</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马桶皮碗</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通用型</w:t>
            </w:r>
            <w:r>
              <w:rPr>
                <w:rFonts w:hint="eastAsia" w:ascii="宋体" w:hAnsi="宋体" w:eastAsia="宋体" w:cs="宋体"/>
                <w:b/>
                <w:bCs/>
                <w:i w:val="0"/>
                <w:color w:val="000000"/>
                <w:kern w:val="0"/>
                <w:sz w:val="20"/>
                <w:szCs w:val="20"/>
                <w:u w:val="none"/>
                <w:lang w:val="en-US" w:eastAsia="zh-CN" w:bidi="ar"/>
              </w:rPr>
              <w:t>（见样品）</w:t>
            </w:r>
          </w:p>
        </w:tc>
        <w:tc>
          <w:tcPr>
            <w:tcW w:w="955" w:type="dxa"/>
            <w:vAlign w:val="center"/>
          </w:tcPr>
          <w:p>
            <w:pP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抢修节</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DN20镀锌管道快速接头（两头螺纹）</w:t>
            </w:r>
          </w:p>
        </w:tc>
        <w:tc>
          <w:tcPr>
            <w:tcW w:w="955" w:type="dxa"/>
            <w:vAlign w:val="bottom"/>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抢修节</w:t>
            </w:r>
          </w:p>
        </w:tc>
        <w:tc>
          <w:tcPr>
            <w:tcW w:w="2741"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DN40镀锌管道抱箍抢修器（长&gt;10cm）</w:t>
            </w:r>
          </w:p>
        </w:tc>
        <w:tc>
          <w:tcPr>
            <w:tcW w:w="955" w:type="dxa"/>
            <w:vAlign w:val="bottom"/>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center"/>
          </w:tcPr>
          <w:p>
            <w:pPr>
              <w:keepNext w:val="0"/>
              <w:keepLines w:val="0"/>
              <w:widowControl/>
              <w:numPr>
                <w:ilvl w:val="0"/>
                <w:numId w:val="8"/>
              </w:numPr>
              <w:suppressLineNumbers w:val="0"/>
              <w:ind w:left="425" w:leftChars="0" w:hanging="425"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抢修节</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DN50镀锌管道抱箍抢修器（长&gt;10cm）</w:t>
            </w:r>
          </w:p>
        </w:tc>
        <w:tc>
          <w:tcPr>
            <w:tcW w:w="955" w:type="dxa"/>
            <w:vAlign w:val="bottom"/>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抢修节</w:t>
            </w:r>
          </w:p>
        </w:tc>
        <w:tc>
          <w:tcPr>
            <w:tcW w:w="2741" w:type="dxa"/>
            <w:vAlign w:val="center"/>
          </w:tcPr>
          <w:p>
            <w:pPr>
              <w:keepNext w:val="0"/>
              <w:keepLines w:val="0"/>
              <w:widowControl/>
              <w:suppressLineNumbers w:val="0"/>
              <w:jc w:val="center"/>
              <w:textAlignment w:val="center"/>
              <w:rPr>
                <w:rFonts w:hint="default"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DN65镀锌管道抱箍抢修器（加长型，长&gt;20cm）</w:t>
            </w:r>
          </w:p>
        </w:tc>
        <w:tc>
          <w:tcPr>
            <w:tcW w:w="955" w:type="dxa"/>
            <w:vAlign w:val="center"/>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szCs w:val="21"/>
                <w:lang w:val="en-US" w:eastAsia="zh-CN"/>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抢修节</w:t>
            </w:r>
          </w:p>
        </w:tc>
        <w:tc>
          <w:tcPr>
            <w:tcW w:w="27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50PPR抢修节</w:t>
            </w:r>
            <w:r>
              <w:rPr>
                <w:rFonts w:hint="eastAsia" w:ascii="宋体" w:hAnsi="宋体" w:eastAsia="宋体" w:cs="宋体"/>
                <w:b/>
                <w:bCs/>
                <w:i w:val="0"/>
                <w:color w:val="000000"/>
                <w:kern w:val="0"/>
                <w:sz w:val="20"/>
                <w:szCs w:val="20"/>
                <w:u w:val="none"/>
                <w:lang w:val="en-US" w:eastAsia="zh-CN" w:bidi="ar"/>
              </w:rPr>
              <w:t>（见样品）</w:t>
            </w:r>
          </w:p>
        </w:tc>
        <w:tc>
          <w:tcPr>
            <w:tcW w:w="955" w:type="dxa"/>
            <w:vAlign w:val="center"/>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抢修节</w:t>
            </w:r>
          </w:p>
        </w:tc>
        <w:tc>
          <w:tcPr>
            <w:tcW w:w="27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63PPR抢修节</w:t>
            </w:r>
            <w:r>
              <w:rPr>
                <w:rFonts w:hint="eastAsia" w:ascii="宋体" w:hAnsi="宋体" w:eastAsia="宋体" w:cs="宋体"/>
                <w:b/>
                <w:bCs/>
                <w:i w:val="0"/>
                <w:color w:val="000000"/>
                <w:kern w:val="0"/>
                <w:sz w:val="20"/>
                <w:szCs w:val="20"/>
                <w:u w:val="none"/>
                <w:lang w:val="en-US" w:eastAsia="zh-CN" w:bidi="ar"/>
              </w:rPr>
              <w:t>（见样品）</w:t>
            </w:r>
          </w:p>
        </w:tc>
        <w:tc>
          <w:tcPr>
            <w:tcW w:w="955" w:type="dxa"/>
            <w:vAlign w:val="center"/>
          </w:tcPr>
          <w:p>
            <w:pPr>
              <w:jc w:val="center"/>
              <w:rPr>
                <w:rFonts w:hint="eastAsia" w:ascii="宋体" w:hAnsi="宋体"/>
                <w:kern w:val="0"/>
                <w:szCs w:val="21"/>
              </w:rPr>
            </w:pPr>
          </w:p>
        </w:tc>
        <w:tc>
          <w:tcPr>
            <w:tcW w:w="9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水表</w:t>
            </w:r>
          </w:p>
        </w:tc>
        <w:tc>
          <w:tcPr>
            <w:tcW w:w="27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DN15旋翼湿式水表LXS-15E含铜接螺</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宁波牌</w:t>
            </w:r>
          </w:p>
        </w:tc>
        <w:tc>
          <w:tcPr>
            <w:tcW w:w="9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水表</w:t>
            </w:r>
          </w:p>
        </w:tc>
        <w:tc>
          <w:tcPr>
            <w:tcW w:w="27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DN20旋翼湿式水表LXS-20E含铜接螺</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宁波牌</w:t>
            </w:r>
          </w:p>
        </w:tc>
        <w:tc>
          <w:tcPr>
            <w:tcW w:w="9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9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聚四氯乙烯生料带</w:t>
            </w:r>
          </w:p>
        </w:tc>
        <w:tc>
          <w:tcPr>
            <w:tcW w:w="27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WXSW-1305/宽13mm*厚0.1mm*长15m*密度0.50g/cm³</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伟星</w:t>
            </w:r>
          </w:p>
        </w:tc>
        <w:tc>
          <w:tcPr>
            <w:tcW w:w="9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9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9" w:type="dxa"/>
            <w:vAlign w:val="bottom"/>
          </w:tcPr>
          <w:p>
            <w:pPr>
              <w:keepNext w:val="0"/>
              <w:keepLines w:val="0"/>
              <w:widowControl/>
              <w:numPr>
                <w:ilvl w:val="0"/>
                <w:numId w:val="8"/>
              </w:numPr>
              <w:suppressLineNumbers w:val="0"/>
              <w:ind w:left="425" w:leftChars="0" w:hanging="425" w:firstLineChars="0"/>
              <w:jc w:val="center"/>
              <w:textAlignment w:val="bottom"/>
              <w:rPr>
                <w:rFonts w:hint="eastAsia" w:ascii="宋体" w:hAnsi="宋体" w:eastAsia="宋体" w:cs="宋体"/>
                <w:i w:val="0"/>
                <w:color w:val="000000"/>
                <w:kern w:val="0"/>
                <w:sz w:val="20"/>
                <w:szCs w:val="20"/>
                <w:u w:val="none"/>
                <w:lang w:val="en-US" w:eastAsia="zh-CN" w:bidi="ar"/>
              </w:rPr>
            </w:pPr>
          </w:p>
        </w:tc>
        <w:tc>
          <w:tcPr>
            <w:tcW w:w="27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皮搋子</w:t>
            </w:r>
          </w:p>
        </w:tc>
        <w:tc>
          <w:tcPr>
            <w:tcW w:w="2741" w:type="dxa"/>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见样品</w:t>
            </w:r>
          </w:p>
        </w:tc>
        <w:tc>
          <w:tcPr>
            <w:tcW w:w="955" w:type="dxa"/>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万畅</w:t>
            </w:r>
          </w:p>
        </w:tc>
        <w:tc>
          <w:tcPr>
            <w:tcW w:w="9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9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bl>
    <w:p>
      <w:pPr>
        <w:pStyle w:val="5"/>
        <w:numPr>
          <w:ilvl w:val="0"/>
          <w:numId w:val="0"/>
        </w:numPr>
        <w:tabs>
          <w:tab w:val="clear" w:pos="1275"/>
        </w:tabs>
        <w:snapToGrid w:val="0"/>
        <w:spacing w:line="360" w:lineRule="exact"/>
        <w:rPr>
          <w:rFonts w:hint="default" w:hAnsi="宋体" w:eastAsia="宋体"/>
          <w:sz w:val="22"/>
          <w:szCs w:val="22"/>
          <w:lang w:val="en-US" w:eastAsia="zh-CN"/>
        </w:rPr>
      </w:pPr>
      <w:r>
        <w:rPr>
          <w:rFonts w:hint="eastAsia" w:hAnsi="宋体"/>
          <w:sz w:val="22"/>
          <w:szCs w:val="22"/>
        </w:rPr>
        <w:t>*注：以上产品及型号需投标人根据市场情况核实，如有疑义，请</w:t>
      </w:r>
      <w:r>
        <w:rPr>
          <w:rFonts w:hint="eastAsia" w:hAnsi="宋体"/>
          <w:sz w:val="22"/>
          <w:szCs w:val="22"/>
          <w:lang w:val="en-US" w:eastAsia="zh-CN"/>
        </w:rPr>
        <w:t>投标人</w:t>
      </w:r>
      <w:r>
        <w:rPr>
          <w:rFonts w:hint="eastAsia" w:hAnsi="宋体"/>
          <w:sz w:val="22"/>
          <w:szCs w:val="22"/>
        </w:rPr>
        <w:t>在投标答疑</w:t>
      </w:r>
      <w:r>
        <w:rPr>
          <w:rFonts w:hint="eastAsia" w:hAnsi="宋体"/>
          <w:sz w:val="22"/>
          <w:szCs w:val="22"/>
          <w:lang w:val="en-US" w:eastAsia="zh-CN"/>
        </w:rPr>
        <w:t>规定</w:t>
      </w:r>
      <w:r>
        <w:rPr>
          <w:rFonts w:hint="eastAsia" w:hAnsi="宋体"/>
          <w:sz w:val="22"/>
          <w:szCs w:val="22"/>
        </w:rPr>
        <w:t>时间提出，经甲方核实予以变更。部分材料由于材质或尺寸特殊，请投标单位</w:t>
      </w:r>
      <w:r>
        <w:rPr>
          <w:rFonts w:hint="eastAsia" w:hAnsi="宋体"/>
          <w:sz w:val="22"/>
          <w:szCs w:val="22"/>
          <w:lang w:val="en-US" w:eastAsia="zh-CN"/>
        </w:rPr>
        <w:t>参加现场踏勘。</w:t>
      </w:r>
    </w:p>
    <w:p/>
    <w:p>
      <w:pPr>
        <w:pStyle w:val="3"/>
        <w:keepNext w:val="0"/>
        <w:keepLines w:val="0"/>
        <w:pageBreakBefore/>
        <w:widowControl w:val="0"/>
        <w:numPr>
          <w:ilvl w:val="0"/>
          <w:numId w:val="7"/>
        </w:numPr>
        <w:kinsoku/>
        <w:wordWrap/>
        <w:overflowPunct/>
        <w:topLinePunct w:val="0"/>
        <w:autoSpaceDE/>
        <w:autoSpaceDN/>
        <w:bidi w:val="0"/>
        <w:adjustRightInd/>
        <w:snapToGrid/>
        <w:spacing w:before="0" w:after="0" w:line="564" w:lineRule="exact"/>
        <w:ind w:right="57"/>
        <w:jc w:val="center"/>
        <w:textAlignment w:val="auto"/>
        <w:rPr>
          <w:sz w:val="32"/>
          <w:szCs w:val="32"/>
        </w:rPr>
      </w:pPr>
      <w:r>
        <w:rPr>
          <w:rFonts w:hint="eastAsia"/>
          <w:sz w:val="32"/>
          <w:szCs w:val="32"/>
        </w:rPr>
        <w:t xml:space="preserve">   </w:t>
      </w:r>
      <w:bookmarkStart w:id="55" w:name="_Toc25767"/>
      <w:bookmarkStart w:id="56" w:name="_Toc9245"/>
      <w:bookmarkStart w:id="57" w:name="_Toc7090"/>
      <w:bookmarkStart w:id="58" w:name="_Toc7862_WPSOffice_Level1"/>
      <w:r>
        <w:rPr>
          <w:sz w:val="32"/>
          <w:szCs w:val="32"/>
        </w:rPr>
        <w:t>投标文件格式</w:t>
      </w:r>
      <w:bookmarkEnd w:id="53"/>
      <w:bookmarkEnd w:id="55"/>
      <w:bookmarkEnd w:id="56"/>
      <w:bookmarkEnd w:id="57"/>
      <w:bookmarkEnd w:id="58"/>
    </w:p>
    <w:p>
      <w:pPr>
        <w:numPr>
          <w:ilvl w:val="0"/>
          <w:numId w:val="0"/>
        </w:num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bookmarkStart w:id="59" w:name="_Toc18071_WPSOffice_Level1"/>
      <w:bookmarkStart w:id="60" w:name="_Toc31585_WPSOffice_Level1"/>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bookmarkEnd w:id="59"/>
      <w:bookmarkEnd w:id="60"/>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bookmarkStart w:id="61" w:name="_Toc27773_WPSOffice_Level1"/>
      <w:bookmarkStart w:id="62" w:name="_Toc9051_WPSOffice_Level1"/>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bookmarkEnd w:id="61"/>
      <w:bookmarkEnd w:id="62"/>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w:t>
      </w:r>
      <w:bookmarkStart w:id="63" w:name="_Toc25649_WPSOffice_Level1"/>
      <w:bookmarkStart w:id="64" w:name="_Toc26334_WPSOffice_Level1"/>
      <w:r>
        <w:rPr>
          <w:rFonts w:cs="微软雅黑"/>
          <w:kern w:val="0"/>
          <w:sz w:val="24"/>
          <w:szCs w:val="28"/>
        </w:rPr>
        <w:t>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hint="eastAsia" w:cs="微软雅黑"/>
          <w:kern w:val="0"/>
          <w:sz w:val="24"/>
          <w:szCs w:val="28"/>
        </w:rPr>
        <w:t>或盖章</w:t>
      </w:r>
      <w:r>
        <w:rPr>
          <w:rFonts w:cs="微软雅黑"/>
          <w:kern w:val="0"/>
          <w:sz w:val="24"/>
          <w:szCs w:val="28"/>
        </w:rPr>
        <w:t>)</w:t>
      </w:r>
      <w:bookmarkEnd w:id="63"/>
      <w:bookmarkEnd w:id="64"/>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bookmarkStart w:id="65" w:name="_Toc25297_WPSOffice_Level1"/>
      <w:bookmarkStart w:id="66" w:name="_Toc9583_WPSOffice_Level1"/>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bookmarkEnd w:id="65"/>
      <w:bookmarkEnd w:id="66"/>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5" w:type="default"/>
          <w:footerReference r:id="rId6" w:type="default"/>
          <w:footerReference r:id="rId7" w:type="even"/>
          <w:pgSz w:w="11907" w:h="16840"/>
          <w:pgMar w:top="1134" w:right="1134" w:bottom="1134" w:left="1134" w:header="567" w:footer="567" w:gutter="0"/>
          <w:pgNumType w:fmt="decimal"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bookmarkStart w:id="67" w:name="_Hlk47126466"/>
      <w:r>
        <w:rPr>
          <w:rFonts w:hint="eastAsia" w:ascii="宋体" w:hAnsi="宋体" w:cs="宋体"/>
          <w:kern w:val="0"/>
          <w:sz w:val="22"/>
          <w:lang w:val="en-US" w:eastAsia="zh-CN"/>
        </w:rPr>
        <w:t>(1)投标函；</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(2)法定代表人身份证明或法定代表人授权委托书(投标文件由委托代理人签字时提供)；</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(3)投标报价表；</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(4)资格审查资料；</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(5)投标人认为需要提供的其他资料（格式自拟）；</w:t>
      </w:r>
    </w:p>
    <w:p>
      <w:pPr>
        <w:autoSpaceDE w:val="0"/>
        <w:autoSpaceDN w:val="0"/>
        <w:adjustRightInd w:val="0"/>
        <w:snapToGrid w:val="0"/>
        <w:spacing w:line="360" w:lineRule="exact"/>
        <w:ind w:firstLine="440" w:firstLineChars="200"/>
        <w:rPr>
          <w:rFonts w:hint="eastAsia" w:ascii="宋体" w:hAnsi="宋体" w:cs="宋体"/>
          <w:kern w:val="0"/>
          <w:sz w:val="22"/>
        </w:rPr>
      </w:pPr>
    </w:p>
    <w:bookmarkEnd w:id="67"/>
    <w:p>
      <w:pPr>
        <w:widowControl/>
        <w:jc w:val="left"/>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bookmarkStart w:id="68" w:name="_Hlk54028378"/>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lang w:val="en-US" w:eastAsia="zh-CN"/>
        </w:rPr>
        <w:t>供</w:t>
      </w:r>
      <w:r>
        <w:rPr>
          <w:rFonts w:cs="宋体"/>
          <w:sz w:val="22"/>
        </w:rPr>
        <w:t>货期</w:t>
      </w:r>
      <w:r>
        <w:rPr>
          <w:rFonts w:hint="eastAsia" w:cs="宋体"/>
          <w:sz w:val="22"/>
          <w:lang w:val="en-US" w:eastAsia="zh-CN"/>
        </w:rPr>
        <w:t>为</w:t>
      </w:r>
      <w:r>
        <w:rPr>
          <w:rFonts w:hint="eastAsia" w:ascii="宋体" w:hAnsi="宋体"/>
          <w:szCs w:val="21"/>
        </w:rPr>
        <w:t>合同签订之日起</w:t>
      </w:r>
      <w:r>
        <w:rPr>
          <w:rFonts w:hint="eastAsia" w:ascii="宋体" w:hAnsi="宋体"/>
          <w:szCs w:val="21"/>
          <w:u w:val="single"/>
          <w:lang w:val="en-US" w:eastAsia="zh-CN"/>
        </w:rPr>
        <w:t xml:space="preserve">         </w:t>
      </w:r>
      <w:r>
        <w:rPr>
          <w:rFonts w:hint="eastAsia" w:ascii="宋体" w:hAnsi="宋体"/>
          <w:szCs w:val="21"/>
        </w:rPr>
        <w:t>日历天内</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lang w:val="en-US" w:eastAsia="zh-CN"/>
        </w:rPr>
        <w:t>3</w:t>
      </w:r>
      <w:r>
        <w:rPr>
          <w:rFonts w:hint="eastAsia" w:ascii="宋体" w:hAnsi="宋体"/>
          <w:sz w:val="22"/>
        </w:rPr>
        <w:t>)我方</w:t>
      </w:r>
      <w:bookmarkStart w:id="69" w:name="_Hlk47708015"/>
      <w:r>
        <w:rPr>
          <w:rFonts w:hint="eastAsia" w:ascii="宋体" w:hAnsi="宋体"/>
          <w:sz w:val="22"/>
        </w:rPr>
        <w:t>未</w:t>
      </w:r>
      <w:r>
        <w:rPr>
          <w:rFonts w:ascii="宋体" w:hAnsi="宋体"/>
          <w:sz w:val="22"/>
        </w:rPr>
        <w:t>被列入失信被执行人名单</w:t>
      </w:r>
      <w:bookmarkEnd w:id="69"/>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w:t>
      </w:r>
      <w:r>
        <w:rPr>
          <w:rFonts w:hint="eastAsia" w:ascii="宋体" w:hAnsi="宋体"/>
          <w:sz w:val="22"/>
          <w:lang w:val="en-US" w:eastAsia="zh-CN"/>
        </w:rPr>
        <w:t>4</w:t>
      </w:r>
      <w:r>
        <w:rPr>
          <w:rFonts w:hint="eastAsia" w:ascii="宋体" w:hAnsi="宋体"/>
          <w:sz w:val="22"/>
        </w:rPr>
        <w:t>)</w:t>
      </w:r>
      <w:r>
        <w:rPr>
          <w:rFonts w:hint="eastAsia" w:ascii="宋体" w:hAnsi="宋体" w:cs="宋体"/>
          <w:sz w:val="22"/>
        </w:rPr>
        <w:t>我方及</w:t>
      </w:r>
      <w:r>
        <w:rPr>
          <w:rFonts w:ascii="宋体" w:hAnsi="宋体" w:cs="宋体"/>
          <w:sz w:val="22"/>
        </w:rPr>
        <w:t>拟</w:t>
      </w:r>
      <w:r>
        <w:rPr>
          <w:rFonts w:hint="eastAsia" w:ascii="宋体" w:hAnsi="宋体" w:cs="宋体"/>
          <w:sz w:val="22"/>
        </w:rPr>
        <w:t>派项目负责人在招标公告规定期限内无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hint="eastAsia" w:ascii="宋体" w:hAnsi="宋体"/>
          <w:sz w:val="22"/>
          <w:lang w:val="en-US" w:eastAsia="zh-CN"/>
        </w:rPr>
        <w:t>5</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w:t>
      </w:r>
      <w:r>
        <w:rPr>
          <w:rFonts w:hint="eastAsia" w:ascii="宋体" w:hAnsi="宋体"/>
          <w:sz w:val="22"/>
          <w:lang w:val="en-US" w:eastAsia="zh-CN"/>
        </w:rPr>
        <w:t>6</w:t>
      </w:r>
      <w:r>
        <w:rPr>
          <w:rFonts w:hint="eastAsia" w:ascii="宋体" w:hAnsi="宋体"/>
          <w:sz w:val="22"/>
        </w:rPr>
        <w:t>)</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w:t>
      </w:r>
      <w:r>
        <w:rPr>
          <w:rFonts w:cs="Calibri"/>
          <w:szCs w:val="21"/>
        </w:rPr>
        <w:t>盖单位章</w:t>
      </w:r>
      <w:r>
        <w:rPr>
          <w:rFonts w:cs="宋体"/>
          <w:sz w:val="22"/>
        </w:rPr>
        <w:t>)</w:t>
      </w:r>
    </w:p>
    <w:p>
      <w:pPr>
        <w:snapToGrid w:val="0"/>
        <w:spacing w:line="360" w:lineRule="exact"/>
        <w:ind w:firstLine="3080" w:firstLineChars="1400"/>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bookmarkEnd w:id="68"/>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bookmarkStart w:id="70" w:name="_Hlk54028444"/>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rPr>
          <w:rFonts w:cs="Calibri"/>
          <w:b/>
          <w:szCs w:val="21"/>
        </w:rPr>
      </w:pPr>
      <w:r>
        <w:rPr>
          <w:rFonts w:cs="Calibri"/>
          <w:b/>
          <w:szCs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1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6950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DdWpVOLQIAAEk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DdWpVOLQIAAEk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bookmarkEnd w:id="70"/>
      <w:r>
        <w:rPr>
          <w:rFonts w:hint="eastAsia" w:cs="微软雅黑"/>
          <w:b/>
          <w:kern w:val="0"/>
          <w:sz w:val="36"/>
          <w:szCs w:val="36"/>
        </w:rPr>
        <w:t>二</w:t>
      </w:r>
      <w:r>
        <w:rPr>
          <w:rFonts w:hint="eastAsia" w:ascii="宋体" w:hAnsi="宋体" w:cs="微软雅黑"/>
          <w:b/>
          <w:kern w:val="0"/>
          <w:sz w:val="36"/>
          <w:szCs w:val="36"/>
        </w:rPr>
        <w:t>-2</w:t>
      </w:r>
      <w:r>
        <w:rPr>
          <w:rFonts w:cs="微软雅黑"/>
          <w:b/>
          <w:kern w:val="0"/>
          <w:sz w:val="36"/>
          <w:szCs w:val="36"/>
        </w:rPr>
        <w:t>、</w:t>
      </w:r>
      <w:bookmarkStart w:id="71" w:name="_Hlk54028417"/>
      <w:r>
        <w:rPr>
          <w:rFonts w:cs="微软雅黑"/>
          <w:b/>
          <w:kern w:val="0"/>
          <w:sz w:val="36"/>
          <w:szCs w:val="36"/>
        </w:rPr>
        <w:t>法定代表人授权委托书</w:t>
      </w:r>
      <w:bookmarkEnd w:id="71"/>
    </w:p>
    <w:p>
      <w:pPr>
        <w:spacing w:line="440" w:lineRule="exact"/>
        <w:ind w:firstLine="420" w:firstLineChars="200"/>
        <w:rPr>
          <w:rFonts w:cs="Calibri"/>
          <w:szCs w:val="21"/>
        </w:rPr>
      </w:pPr>
      <w:bookmarkStart w:id="72" w:name="_Hlk54028427"/>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line="440" w:lineRule="exact"/>
        <w:rPr>
          <w:rFonts w:cs="Calibri"/>
          <w:szCs w:val="21"/>
        </w:rPr>
      </w:pPr>
      <w:r>
        <w:rPr>
          <w:rFonts w:cs="Calibri"/>
          <w:b/>
          <w:szCs w:val="21"/>
        </w:rPr>
        <mc:AlternateContent>
          <mc:Choice Requires="wps">
            <w:drawing>
              <wp:anchor distT="0" distB="0" distL="114300" distR="114300" simplePos="0" relativeHeight="25167052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4"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7052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Btq9CQLQIAAEk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tabs>
          <w:tab w:val="left" w:pos="2420"/>
          <w:tab w:val="left" w:pos="5580"/>
        </w:tabs>
        <w:autoSpaceDE w:val="0"/>
        <w:autoSpaceDN w:val="0"/>
        <w:adjustRightInd w:val="0"/>
        <w:spacing w:line="360" w:lineRule="auto"/>
        <w:ind w:right="-20" w:firstLine="420" w:firstLineChars="200"/>
        <w:jc w:val="lef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pPr>
        <w:autoSpaceDE w:val="0"/>
        <w:autoSpaceDN w:val="0"/>
        <w:adjustRightInd w:val="0"/>
        <w:spacing w:line="360" w:lineRule="auto"/>
        <w:jc w:val="center"/>
        <w:rPr>
          <w:rFonts w:cs="微软雅黑"/>
          <w:b/>
          <w:kern w:val="0"/>
          <w:sz w:val="36"/>
          <w:szCs w:val="36"/>
        </w:rPr>
      </w:pPr>
      <w:r>
        <w:rPr>
          <w:rFonts w:cs="Calibri"/>
          <w:b/>
          <w:bCs/>
          <w:szCs w:val="21"/>
          <w:u w:val="single"/>
        </w:rPr>
        <w:br w:type="page"/>
      </w:r>
      <w:bookmarkEnd w:id="72"/>
      <w:bookmarkStart w:id="73" w:name="_Toc8503_WPSOffice_Level1"/>
      <w:bookmarkStart w:id="74" w:name="_Toc19151_WPSOffice_Level1"/>
      <w:r>
        <w:rPr>
          <w:rFonts w:hint="eastAsia" w:cs="微软雅黑"/>
          <w:b/>
          <w:kern w:val="0"/>
          <w:sz w:val="36"/>
          <w:szCs w:val="36"/>
          <w:lang w:val="en-US" w:eastAsia="zh-CN"/>
        </w:rPr>
        <w:t>三</w:t>
      </w:r>
      <w:r>
        <w:rPr>
          <w:rFonts w:cs="微软雅黑"/>
          <w:b/>
          <w:kern w:val="0"/>
          <w:sz w:val="36"/>
          <w:szCs w:val="36"/>
        </w:rPr>
        <w:t>、投标报价表</w:t>
      </w:r>
      <w:bookmarkEnd w:id="73"/>
      <w:bookmarkEnd w:id="74"/>
    </w:p>
    <w:p>
      <w:pPr>
        <w:numPr>
          <w:ilvl w:val="1"/>
          <w:numId w:val="9"/>
        </w:numPr>
        <w:snapToGrid w:val="0"/>
        <w:spacing w:before="120" w:beforeLines="50" w:line="360" w:lineRule="exact"/>
        <w:rPr>
          <w:rFonts w:ascii="宋体" w:hAnsi="宋体" w:cs="宋体"/>
          <w:b/>
          <w:sz w:val="22"/>
        </w:rPr>
      </w:pPr>
      <w:r>
        <w:rPr>
          <w:rFonts w:hint="eastAsia" w:ascii="宋体" w:hAnsi="宋体" w:cs="宋体"/>
          <w:b/>
          <w:sz w:val="22"/>
        </w:rPr>
        <w:t>总则</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一旦投标人对本投标报价表作出报价并为招标人所接纳后，本投标报价表就成为一份具有约束力的合同文件的一部分，用来作为合同付款的依据。</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报价应包含本项目所有税项。如买方根据法规和国家有关规定获减免税或退税，利益完全归买方。</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投标人应仔细阅读所有招标文件，填报自己理解并认为正确的报价。除合同规定的调整外，投标人对实际工作及工作量的差异的索赔将不获考虑。</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本投标报价表中所有金额和单价以人民币结算。</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本投标报价表中的金额应包括在项目整个实施过程中，根据合同所需要的所有成本和费用。</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本总则上列各条中提及的“投标人”在合同执行过程中应作为“卖方”。</w:t>
      </w:r>
    </w:p>
    <w:p>
      <w:pPr>
        <w:numPr>
          <w:ilvl w:val="1"/>
          <w:numId w:val="9"/>
        </w:numPr>
        <w:snapToGrid w:val="0"/>
        <w:spacing w:before="120" w:beforeLines="50" w:line="360" w:lineRule="exact"/>
        <w:rPr>
          <w:rFonts w:ascii="宋体" w:hAnsi="宋体" w:cs="宋体"/>
          <w:sz w:val="22"/>
        </w:rPr>
      </w:pPr>
      <w:r>
        <w:rPr>
          <w:rFonts w:hint="eastAsia" w:ascii="宋体" w:hAnsi="宋体" w:cs="宋体"/>
          <w:sz w:val="22"/>
        </w:rPr>
        <w:t>投标报价表包含以下各表</w:t>
      </w:r>
    </w:p>
    <w:p>
      <w:pPr>
        <w:pStyle w:val="134"/>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lang w:val="en-US" w:eastAsia="zh-CN"/>
        </w:rPr>
        <w:t>3</w:t>
      </w:r>
      <w:r>
        <w:rPr>
          <w:rFonts w:ascii="宋体" w:hAnsi="宋体" w:cs="宋体"/>
          <w:b/>
          <w:sz w:val="32"/>
          <w:szCs w:val="32"/>
        </w:rPr>
        <w:t>.1</w:t>
      </w:r>
      <w:r>
        <w:rPr>
          <w:rFonts w:hint="eastAsia" w:ascii="宋体" w:hAnsi="宋体" w:cs="宋体"/>
          <w:b/>
          <w:sz w:val="32"/>
          <w:szCs w:val="32"/>
        </w:rPr>
        <w:t>投标</w:t>
      </w:r>
      <w:r>
        <w:rPr>
          <w:rFonts w:ascii="宋体" w:hAnsi="宋体" w:cs="宋体"/>
          <w:b/>
          <w:sz w:val="32"/>
          <w:szCs w:val="32"/>
        </w:rPr>
        <w:t>报价</w:t>
      </w:r>
      <w:r>
        <w:rPr>
          <w:rFonts w:hint="eastAsia" w:ascii="宋体" w:hAnsi="宋体" w:cs="宋体"/>
          <w:b/>
          <w:sz w:val="32"/>
          <w:szCs w:val="32"/>
        </w:rPr>
        <w:t>汇总</w:t>
      </w:r>
      <w:r>
        <w:rPr>
          <w:rFonts w:ascii="宋体" w:hAnsi="宋体" w:cs="宋体"/>
          <w:b/>
          <w:sz w:val="32"/>
          <w:szCs w:val="32"/>
        </w:rPr>
        <w:t>表</w:t>
      </w:r>
    </w:p>
    <w:tbl>
      <w:tblPr>
        <w:tblStyle w:val="57"/>
        <w:tblpPr w:leftFromText="180" w:rightFromText="180" w:vertAnchor="text" w:horzAnchor="page" w:tblpX="1382" w:tblpY="137"/>
        <w:tblOverlap w:val="never"/>
        <w:tblW w:w="10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
        <w:gridCol w:w="2554"/>
        <w:gridCol w:w="1009"/>
        <w:gridCol w:w="1009"/>
        <w:gridCol w:w="1477"/>
        <w:gridCol w:w="99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17" w:type="dxa"/>
            <w:shd w:val="clear" w:color="000000" w:fill="FFFFFF"/>
            <w:vAlign w:val="center"/>
          </w:tcPr>
          <w:p>
            <w:pPr>
              <w:widowControl/>
              <w:adjustRightInd w:val="0"/>
              <w:snapToGrid w:val="0"/>
              <w:jc w:val="left"/>
              <w:rPr>
                <w:rFonts w:ascii="宋体" w:hAnsi="宋体" w:cs="宋体"/>
                <w:b/>
                <w:bCs/>
                <w:kern w:val="0"/>
                <w:sz w:val="22"/>
              </w:rPr>
            </w:pPr>
            <w:r>
              <w:rPr>
                <w:rFonts w:hint="eastAsia" w:ascii="宋体" w:hAnsi="宋体" w:cs="宋体"/>
                <w:b/>
                <w:bCs/>
                <w:kern w:val="0"/>
                <w:sz w:val="22"/>
              </w:rPr>
              <w:t>序 号</w:t>
            </w:r>
          </w:p>
        </w:tc>
        <w:tc>
          <w:tcPr>
            <w:tcW w:w="1559" w:type="dxa"/>
            <w:shd w:val="clear" w:color="000000" w:fill="FFFFFF"/>
            <w:vAlign w:val="center"/>
          </w:tcPr>
          <w:p>
            <w:pPr>
              <w:widowControl/>
              <w:adjustRightInd w:val="0"/>
              <w:snapToGrid w:val="0"/>
              <w:jc w:val="center"/>
              <w:rPr>
                <w:rFonts w:hint="eastAsia" w:ascii="宋体" w:hAnsi="宋体" w:cs="宋体" w:eastAsiaTheme="minorEastAsia"/>
                <w:b/>
                <w:bCs/>
                <w:kern w:val="0"/>
                <w:sz w:val="22"/>
                <w:lang w:eastAsia="zh-CN"/>
              </w:rPr>
            </w:pPr>
            <w:r>
              <w:rPr>
                <w:rFonts w:hint="eastAsia" w:ascii="宋体" w:hAnsi="宋体" w:cs="宋体"/>
                <w:b/>
                <w:bCs/>
                <w:kern w:val="0"/>
                <w:sz w:val="22"/>
                <w:lang w:val="en-US" w:eastAsia="zh-CN"/>
              </w:rPr>
              <w:t>材料名称</w:t>
            </w:r>
          </w:p>
        </w:tc>
        <w:tc>
          <w:tcPr>
            <w:tcW w:w="2557" w:type="dxa"/>
            <w:gridSpan w:val="2"/>
            <w:shd w:val="clear" w:color="000000" w:fill="FFFFFF"/>
            <w:vAlign w:val="center"/>
          </w:tcPr>
          <w:p>
            <w:pPr>
              <w:widowControl/>
              <w:adjustRightInd w:val="0"/>
              <w:snapToGrid w:val="0"/>
              <w:jc w:val="center"/>
              <w:rPr>
                <w:rFonts w:hint="eastAsia" w:ascii="宋体" w:hAnsi="宋体" w:cs="宋体" w:eastAsiaTheme="minorEastAsia"/>
                <w:b/>
                <w:bCs/>
                <w:kern w:val="0"/>
                <w:sz w:val="22"/>
                <w:lang w:eastAsia="zh-CN"/>
              </w:rPr>
            </w:pPr>
            <w:r>
              <w:rPr>
                <w:rFonts w:hint="eastAsia" w:ascii="宋体" w:hAnsi="宋体" w:cs="宋体"/>
                <w:b/>
                <w:bCs/>
                <w:kern w:val="0"/>
                <w:sz w:val="22"/>
                <w:lang w:val="en-US" w:eastAsia="zh-CN"/>
              </w:rPr>
              <w:t>规格、型号</w:t>
            </w:r>
          </w:p>
        </w:tc>
        <w:tc>
          <w:tcPr>
            <w:tcW w:w="1009" w:type="dxa"/>
            <w:shd w:val="clear" w:color="000000" w:fill="FFFFFF"/>
            <w:vAlign w:val="center"/>
          </w:tcPr>
          <w:p>
            <w:pPr>
              <w:widowControl/>
              <w:adjustRightInd w:val="0"/>
              <w:snapToGrid w:val="0"/>
              <w:jc w:val="center"/>
              <w:rPr>
                <w:rFonts w:hint="eastAsia" w:ascii="宋体" w:hAnsi="宋体" w:cs="宋体" w:eastAsiaTheme="minorEastAsia"/>
                <w:b/>
                <w:bCs/>
                <w:kern w:val="0"/>
                <w:sz w:val="22"/>
                <w:lang w:val="en-US" w:eastAsia="zh-CN"/>
              </w:rPr>
            </w:pPr>
            <w:r>
              <w:rPr>
                <w:rFonts w:hint="eastAsia" w:ascii="宋体" w:hAnsi="宋体" w:cs="宋体"/>
                <w:b/>
                <w:bCs/>
                <w:kern w:val="0"/>
                <w:sz w:val="22"/>
                <w:lang w:val="en-US" w:eastAsia="zh-CN"/>
              </w:rPr>
              <w:t>品牌</w:t>
            </w:r>
          </w:p>
        </w:tc>
        <w:tc>
          <w:tcPr>
            <w:tcW w:w="1009"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单位</w:t>
            </w:r>
          </w:p>
        </w:tc>
        <w:tc>
          <w:tcPr>
            <w:tcW w:w="1477"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数量</w:t>
            </w:r>
          </w:p>
        </w:tc>
        <w:tc>
          <w:tcPr>
            <w:tcW w:w="991" w:type="dxa"/>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0"/>
              </w:rPr>
              <w:t xml:space="preserve">单  价 </w:t>
            </w:r>
            <w:r>
              <w:rPr>
                <w:rFonts w:hint="eastAsia" w:ascii="宋体" w:hAnsi="宋体" w:cs="宋体"/>
                <w:b/>
                <w:sz w:val="20"/>
                <w:lang w:val="en-US" w:eastAsia="zh-CN"/>
              </w:rPr>
              <w:t xml:space="preserve">    </w:t>
            </w:r>
            <w:r>
              <w:rPr>
                <w:rFonts w:ascii="宋体" w:hAnsi="宋体" w:cs="宋体"/>
                <w:b/>
                <w:sz w:val="20"/>
              </w:rPr>
              <w:t>(元，不含税)</w:t>
            </w:r>
          </w:p>
        </w:tc>
        <w:tc>
          <w:tcPr>
            <w:tcW w:w="873" w:type="dxa"/>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0"/>
              </w:rPr>
              <w:t>合价</w:t>
            </w:r>
            <w:r>
              <w:rPr>
                <w:rFonts w:hint="eastAsia" w:ascii="宋体" w:hAnsi="宋体" w:cs="宋体"/>
                <w:b/>
                <w:sz w:val="20"/>
                <w:lang w:val="en-US" w:eastAsia="zh-CN"/>
              </w:rPr>
              <w:t xml:space="preserve">     </w:t>
            </w:r>
            <w:r>
              <w:rPr>
                <w:rFonts w:ascii="宋体" w:hAnsi="宋体" w:cs="宋体"/>
                <w:b/>
                <w:sz w:val="20"/>
              </w:rPr>
              <w:t>（元，不含税）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1</w:t>
            </w:r>
          </w:p>
        </w:tc>
        <w:tc>
          <w:tcPr>
            <w:tcW w:w="1559" w:type="dxa"/>
            <w:shd w:val="clear" w:color="000000" w:fill="FFFFFF"/>
            <w:vAlign w:val="center"/>
          </w:tcPr>
          <w:p>
            <w:pPr>
              <w:adjustRightInd w:val="0"/>
              <w:snapToGrid w:val="0"/>
              <w:jc w:val="center"/>
              <w:rPr>
                <w:rFonts w:hint="eastAsia" w:ascii="宋体" w:hAnsi="宋体"/>
                <w:sz w:val="22"/>
              </w:rPr>
            </w:pPr>
          </w:p>
        </w:tc>
        <w:tc>
          <w:tcPr>
            <w:tcW w:w="2557"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1009" w:type="dxa"/>
            <w:tcBorders>
              <w:bottom w:val="single" w:color="auto" w:sz="4" w:space="0"/>
            </w:tcBorders>
            <w:shd w:val="clear" w:color="000000" w:fill="FFFFFF"/>
            <w:vAlign w:val="center"/>
          </w:tcPr>
          <w:p>
            <w:pPr>
              <w:adjustRightInd w:val="0"/>
              <w:snapToGrid w:val="0"/>
              <w:rPr>
                <w:rFonts w:ascii="宋体" w:hAnsi="宋体"/>
                <w:sz w:val="22"/>
              </w:rPr>
            </w:pPr>
          </w:p>
        </w:tc>
        <w:tc>
          <w:tcPr>
            <w:tcW w:w="1009" w:type="dxa"/>
            <w:tcBorders>
              <w:bottom w:val="single" w:color="auto" w:sz="4" w:space="0"/>
            </w:tcBorders>
            <w:shd w:val="clear" w:color="000000" w:fill="FFFFFF"/>
            <w:vAlign w:val="center"/>
          </w:tcPr>
          <w:p>
            <w:pPr>
              <w:adjustRightInd w:val="0"/>
              <w:snapToGrid w:val="0"/>
              <w:rPr>
                <w:rFonts w:ascii="宋体" w:hAnsi="宋体"/>
                <w:sz w:val="22"/>
              </w:rPr>
            </w:pPr>
          </w:p>
        </w:tc>
        <w:tc>
          <w:tcPr>
            <w:tcW w:w="1477"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991" w:type="dxa"/>
            <w:shd w:val="clear" w:color="000000" w:fill="FFFFFF"/>
            <w:vAlign w:val="center"/>
          </w:tcPr>
          <w:p>
            <w:pPr>
              <w:widowControl/>
              <w:adjustRightInd w:val="0"/>
              <w:snapToGrid w:val="0"/>
              <w:jc w:val="center"/>
              <w:rPr>
                <w:rFonts w:ascii="宋体" w:hAnsi="宋体" w:cs="宋体"/>
                <w:b/>
                <w:bCs/>
                <w:kern w:val="0"/>
                <w:sz w:val="22"/>
              </w:rPr>
            </w:pPr>
          </w:p>
        </w:tc>
        <w:tc>
          <w:tcPr>
            <w:tcW w:w="873"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2</w:t>
            </w:r>
          </w:p>
        </w:tc>
        <w:tc>
          <w:tcPr>
            <w:tcW w:w="1559" w:type="dxa"/>
            <w:shd w:val="clear" w:color="000000" w:fill="FFFFFF"/>
            <w:vAlign w:val="center"/>
          </w:tcPr>
          <w:p>
            <w:pPr>
              <w:adjustRightInd w:val="0"/>
              <w:snapToGrid w:val="0"/>
              <w:jc w:val="center"/>
              <w:rPr>
                <w:rFonts w:ascii="宋体" w:hAnsi="宋体"/>
                <w:sz w:val="22"/>
              </w:rPr>
            </w:pPr>
          </w:p>
        </w:tc>
        <w:tc>
          <w:tcPr>
            <w:tcW w:w="2557"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477"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991" w:type="dxa"/>
            <w:shd w:val="clear" w:color="000000" w:fill="FFFFFF"/>
            <w:vAlign w:val="center"/>
          </w:tcPr>
          <w:p>
            <w:pPr>
              <w:widowControl/>
              <w:adjustRightInd w:val="0"/>
              <w:snapToGrid w:val="0"/>
              <w:jc w:val="center"/>
              <w:rPr>
                <w:rFonts w:ascii="宋体" w:hAnsi="宋体" w:cs="宋体"/>
                <w:b/>
                <w:bCs/>
                <w:kern w:val="0"/>
                <w:sz w:val="22"/>
              </w:rPr>
            </w:pPr>
          </w:p>
        </w:tc>
        <w:tc>
          <w:tcPr>
            <w:tcW w:w="873"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3</w:t>
            </w:r>
          </w:p>
        </w:tc>
        <w:tc>
          <w:tcPr>
            <w:tcW w:w="1559" w:type="dxa"/>
            <w:shd w:val="clear" w:color="000000" w:fill="FFFFFF"/>
            <w:vAlign w:val="center"/>
          </w:tcPr>
          <w:p>
            <w:pPr>
              <w:adjustRightInd w:val="0"/>
              <w:snapToGrid w:val="0"/>
              <w:jc w:val="center"/>
              <w:rPr>
                <w:rFonts w:ascii="宋体" w:hAnsi="宋体"/>
                <w:sz w:val="22"/>
              </w:rPr>
            </w:pPr>
          </w:p>
        </w:tc>
        <w:tc>
          <w:tcPr>
            <w:tcW w:w="2557"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477"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991" w:type="dxa"/>
            <w:shd w:val="clear" w:color="000000" w:fill="FFFFFF"/>
            <w:vAlign w:val="center"/>
          </w:tcPr>
          <w:p>
            <w:pPr>
              <w:widowControl/>
              <w:adjustRightInd w:val="0"/>
              <w:snapToGrid w:val="0"/>
              <w:jc w:val="center"/>
              <w:rPr>
                <w:rFonts w:ascii="宋体" w:hAnsi="宋体" w:cs="宋体"/>
                <w:b/>
                <w:bCs/>
                <w:kern w:val="0"/>
                <w:sz w:val="22"/>
              </w:rPr>
            </w:pPr>
          </w:p>
        </w:tc>
        <w:tc>
          <w:tcPr>
            <w:tcW w:w="873"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Theme="minorEastAsia"/>
                <w:sz w:val="22"/>
                <w:lang w:val="en-US" w:eastAsia="zh-CN"/>
              </w:rPr>
            </w:pPr>
            <w:r>
              <w:rPr>
                <w:rFonts w:hint="eastAsia" w:ascii="宋体" w:hAnsi="宋体"/>
                <w:sz w:val="22"/>
                <w:lang w:val="en-US" w:eastAsia="zh-CN"/>
              </w:rPr>
              <w:t>4</w:t>
            </w:r>
          </w:p>
        </w:tc>
        <w:tc>
          <w:tcPr>
            <w:tcW w:w="1559" w:type="dxa"/>
            <w:shd w:val="clear" w:color="000000" w:fill="FFFFFF"/>
            <w:vAlign w:val="center"/>
          </w:tcPr>
          <w:p>
            <w:pPr>
              <w:adjustRightInd w:val="0"/>
              <w:snapToGrid w:val="0"/>
              <w:jc w:val="center"/>
              <w:rPr>
                <w:rFonts w:ascii="宋体" w:hAnsi="宋体"/>
                <w:sz w:val="22"/>
              </w:rPr>
            </w:pPr>
          </w:p>
        </w:tc>
        <w:tc>
          <w:tcPr>
            <w:tcW w:w="2557"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477"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991" w:type="dxa"/>
            <w:shd w:val="clear" w:color="000000" w:fill="FFFFFF"/>
            <w:vAlign w:val="center"/>
          </w:tcPr>
          <w:p>
            <w:pPr>
              <w:widowControl/>
              <w:adjustRightInd w:val="0"/>
              <w:snapToGrid w:val="0"/>
              <w:jc w:val="center"/>
              <w:rPr>
                <w:rFonts w:ascii="宋体" w:hAnsi="宋体" w:cs="宋体"/>
                <w:b/>
                <w:bCs/>
                <w:kern w:val="0"/>
                <w:sz w:val="22"/>
              </w:rPr>
            </w:pPr>
          </w:p>
        </w:tc>
        <w:tc>
          <w:tcPr>
            <w:tcW w:w="873"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Theme="minorEastAsia"/>
                <w:sz w:val="22"/>
                <w:lang w:val="en-US" w:eastAsia="zh-CN"/>
              </w:rPr>
            </w:pPr>
            <w:r>
              <w:rPr>
                <w:rFonts w:hint="eastAsia" w:ascii="宋体" w:hAnsi="宋体"/>
                <w:sz w:val="22"/>
                <w:lang w:val="en-US" w:eastAsia="zh-CN"/>
              </w:rPr>
              <w:t>5</w:t>
            </w:r>
          </w:p>
        </w:tc>
        <w:tc>
          <w:tcPr>
            <w:tcW w:w="1559" w:type="dxa"/>
            <w:shd w:val="clear" w:color="000000" w:fill="FFFFFF"/>
            <w:vAlign w:val="center"/>
          </w:tcPr>
          <w:p>
            <w:pPr>
              <w:adjustRightInd w:val="0"/>
              <w:snapToGrid w:val="0"/>
              <w:jc w:val="center"/>
              <w:rPr>
                <w:rFonts w:ascii="宋体" w:hAnsi="宋体"/>
                <w:sz w:val="22"/>
              </w:rPr>
            </w:pPr>
          </w:p>
        </w:tc>
        <w:tc>
          <w:tcPr>
            <w:tcW w:w="2557"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477"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991" w:type="dxa"/>
            <w:shd w:val="clear" w:color="000000" w:fill="FFFFFF"/>
            <w:vAlign w:val="center"/>
          </w:tcPr>
          <w:p>
            <w:pPr>
              <w:widowControl/>
              <w:adjustRightInd w:val="0"/>
              <w:snapToGrid w:val="0"/>
              <w:jc w:val="center"/>
              <w:rPr>
                <w:rFonts w:ascii="宋体" w:hAnsi="宋体" w:cs="宋体"/>
                <w:b/>
                <w:bCs/>
                <w:kern w:val="0"/>
                <w:sz w:val="22"/>
              </w:rPr>
            </w:pPr>
          </w:p>
        </w:tc>
        <w:tc>
          <w:tcPr>
            <w:tcW w:w="873"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Theme="minorEastAsia"/>
                <w:sz w:val="22"/>
                <w:lang w:val="en-US" w:eastAsia="zh-CN"/>
              </w:rPr>
            </w:pPr>
            <w:r>
              <w:rPr>
                <w:rFonts w:hint="eastAsia" w:ascii="宋体" w:hAnsi="宋体"/>
                <w:sz w:val="22"/>
                <w:lang w:val="en-US" w:eastAsia="zh-CN"/>
              </w:rPr>
              <w:t>6</w:t>
            </w:r>
          </w:p>
        </w:tc>
        <w:tc>
          <w:tcPr>
            <w:tcW w:w="1559" w:type="dxa"/>
            <w:shd w:val="clear" w:color="000000" w:fill="FFFFFF"/>
            <w:vAlign w:val="center"/>
          </w:tcPr>
          <w:p>
            <w:pPr>
              <w:adjustRightInd w:val="0"/>
              <w:snapToGrid w:val="0"/>
              <w:jc w:val="center"/>
              <w:rPr>
                <w:rFonts w:ascii="宋体" w:hAnsi="宋体"/>
                <w:sz w:val="22"/>
              </w:rPr>
            </w:pPr>
          </w:p>
        </w:tc>
        <w:tc>
          <w:tcPr>
            <w:tcW w:w="2557"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477"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991" w:type="dxa"/>
            <w:shd w:val="clear" w:color="000000" w:fill="FFFFFF"/>
            <w:vAlign w:val="center"/>
          </w:tcPr>
          <w:p>
            <w:pPr>
              <w:widowControl/>
              <w:adjustRightInd w:val="0"/>
              <w:snapToGrid w:val="0"/>
              <w:jc w:val="center"/>
              <w:rPr>
                <w:rFonts w:ascii="宋体" w:hAnsi="宋体" w:cs="宋体"/>
                <w:b/>
                <w:bCs/>
                <w:kern w:val="0"/>
                <w:sz w:val="22"/>
              </w:rPr>
            </w:pPr>
          </w:p>
        </w:tc>
        <w:tc>
          <w:tcPr>
            <w:tcW w:w="873"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Theme="minorEastAsia"/>
                <w:sz w:val="22"/>
                <w:lang w:val="en-US" w:eastAsia="zh-CN"/>
              </w:rPr>
            </w:pPr>
            <w:r>
              <w:rPr>
                <w:rFonts w:hint="eastAsia" w:ascii="微软雅黑" w:hAnsi="微软雅黑" w:eastAsia="微软雅黑" w:cs="微软雅黑"/>
                <w:i w:val="0"/>
                <w:caps w:val="0"/>
                <w:color w:val="333333"/>
                <w:spacing w:val="0"/>
                <w:sz w:val="24"/>
                <w:szCs w:val="24"/>
                <w:shd w:val="clear" w:fill="FFFFFF"/>
              </w:rPr>
              <w:t>⋮</w:t>
            </w:r>
          </w:p>
        </w:tc>
        <w:tc>
          <w:tcPr>
            <w:tcW w:w="1559" w:type="dxa"/>
            <w:shd w:val="clear" w:color="000000" w:fill="FFFFFF"/>
            <w:vAlign w:val="center"/>
          </w:tcPr>
          <w:p>
            <w:pPr>
              <w:adjustRightInd w:val="0"/>
              <w:snapToGrid w:val="0"/>
              <w:jc w:val="center"/>
              <w:rPr>
                <w:rFonts w:ascii="宋体" w:hAnsi="宋体"/>
                <w:sz w:val="22"/>
              </w:rPr>
            </w:pPr>
          </w:p>
        </w:tc>
        <w:tc>
          <w:tcPr>
            <w:tcW w:w="2557"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009" w:type="dxa"/>
            <w:tcBorders>
              <w:bottom w:val="single" w:color="auto" w:sz="4" w:space="0"/>
            </w:tcBorders>
            <w:shd w:val="clear" w:color="000000" w:fill="FFFFFF"/>
            <w:vAlign w:val="top"/>
          </w:tcPr>
          <w:p>
            <w:pPr>
              <w:adjustRightInd w:val="0"/>
              <w:snapToGrid w:val="0"/>
              <w:rPr>
                <w:rFonts w:ascii="宋体" w:hAnsi="宋体"/>
                <w:sz w:val="22"/>
              </w:rPr>
            </w:pPr>
          </w:p>
        </w:tc>
        <w:tc>
          <w:tcPr>
            <w:tcW w:w="1477"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991" w:type="dxa"/>
            <w:shd w:val="clear" w:color="000000" w:fill="FFFFFF"/>
            <w:vAlign w:val="center"/>
          </w:tcPr>
          <w:p>
            <w:pPr>
              <w:widowControl/>
              <w:adjustRightInd w:val="0"/>
              <w:snapToGrid w:val="0"/>
              <w:jc w:val="center"/>
              <w:rPr>
                <w:rFonts w:ascii="宋体" w:hAnsi="宋体" w:cs="宋体"/>
                <w:b/>
                <w:bCs/>
                <w:kern w:val="0"/>
                <w:sz w:val="22"/>
              </w:rPr>
            </w:pPr>
          </w:p>
        </w:tc>
        <w:tc>
          <w:tcPr>
            <w:tcW w:w="873"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9" w:type="dxa"/>
            <w:gridSpan w:val="3"/>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不含税价格合计（元）</w:t>
            </w:r>
          </w:p>
        </w:tc>
        <w:tc>
          <w:tcPr>
            <w:tcW w:w="7913" w:type="dxa"/>
            <w:gridSpan w:val="6"/>
            <w:shd w:val="clear" w:color="000000" w:fill="FFFFFF"/>
            <w:vAlign w:val="center"/>
          </w:tcPr>
          <w:p>
            <w:pPr>
              <w:widowControl/>
              <w:adjustRightInd w:val="0"/>
              <w:snapToGrid w:val="0"/>
              <w:jc w:val="left"/>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9" w:type="dxa"/>
            <w:gridSpan w:val="3"/>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2"/>
                <w:szCs w:val="22"/>
              </w:rPr>
              <w:t>税金（元）</w:t>
            </w:r>
          </w:p>
        </w:tc>
        <w:tc>
          <w:tcPr>
            <w:tcW w:w="7913" w:type="dxa"/>
            <w:gridSpan w:val="6"/>
            <w:shd w:val="clear" w:color="000000" w:fill="FFFFFF"/>
            <w:vAlign w:val="center"/>
          </w:tcPr>
          <w:p>
            <w:pPr>
              <w:widowControl/>
              <w:adjustRightInd w:val="0"/>
              <w:snapToGrid w:val="0"/>
              <w:jc w:val="left"/>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9" w:type="dxa"/>
            <w:gridSpan w:val="3"/>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2"/>
                <w:szCs w:val="22"/>
              </w:rPr>
              <w:t>价税合计（元）</w:t>
            </w:r>
          </w:p>
        </w:tc>
        <w:tc>
          <w:tcPr>
            <w:tcW w:w="7913" w:type="dxa"/>
            <w:gridSpan w:val="6"/>
            <w:shd w:val="clear" w:color="000000" w:fill="FFFFFF"/>
            <w:vAlign w:val="center"/>
          </w:tcPr>
          <w:p>
            <w:pPr>
              <w:widowControl/>
              <w:adjustRightInd w:val="0"/>
              <w:snapToGrid w:val="0"/>
              <w:jc w:val="left"/>
              <w:rPr>
                <w:rFonts w:ascii="宋体" w:hAnsi="宋体" w:cs="仿宋_GB2312"/>
                <w:bCs/>
                <w:sz w:val="22"/>
              </w:rPr>
            </w:pPr>
          </w:p>
        </w:tc>
      </w:tr>
    </w:tbl>
    <w:p>
      <w:pPr>
        <w:spacing w:line="360" w:lineRule="auto"/>
        <w:jc w:val="right"/>
        <w:rPr>
          <w:rFonts w:ascii="宋体" w:hAnsi="宋体" w:cs="宋体"/>
          <w:sz w:val="22"/>
        </w:rPr>
      </w:pPr>
      <w:r>
        <w:rPr>
          <w:rFonts w:hint="eastAsia" w:ascii="宋体" w:hAnsi="宋体" w:cs="宋体"/>
          <w:sz w:val="22"/>
        </w:rPr>
        <w:t>[货币单位：人民币元]</w:t>
      </w:r>
    </w:p>
    <w:p>
      <w:pPr>
        <w:widowControl/>
        <w:spacing w:line="300" w:lineRule="auto"/>
        <w:rPr>
          <w:rFonts w:hint="eastAsia" w:ascii="宋体" w:hAnsi="宋体" w:cs="宋体"/>
          <w:sz w:val="22"/>
        </w:rPr>
      </w:pPr>
    </w:p>
    <w:p>
      <w:pPr>
        <w:widowControl/>
        <w:spacing w:line="300" w:lineRule="auto"/>
        <w:rPr>
          <w:rFonts w:hint="eastAsia" w:ascii="宋体" w:hAnsi="宋体" w:cs="宋体"/>
          <w:sz w:val="22"/>
        </w:rPr>
      </w:pPr>
      <w:r>
        <w:rPr>
          <w:rFonts w:hint="eastAsia" w:ascii="宋体" w:hAnsi="宋体" w:cs="宋体"/>
          <w:sz w:val="22"/>
        </w:rPr>
        <w:t>注：综合单价包括但不限于投标报价汇总表</w:t>
      </w:r>
      <w:r>
        <w:rPr>
          <w:rFonts w:hint="eastAsia" w:ascii="宋体" w:hAnsi="宋体" w:cs="宋体"/>
          <w:sz w:val="22"/>
          <w:lang w:val="en-US" w:eastAsia="zh-CN"/>
        </w:rPr>
        <w:t>各单项的人工费、设备</w:t>
      </w:r>
      <w:r>
        <w:rPr>
          <w:rFonts w:hint="eastAsia" w:ascii="宋体" w:hAnsi="宋体" w:cs="宋体"/>
          <w:sz w:val="22"/>
        </w:rPr>
        <w:t>材料</w:t>
      </w:r>
      <w:r>
        <w:rPr>
          <w:rFonts w:hint="eastAsia" w:ascii="宋体" w:hAnsi="宋体" w:cs="宋体"/>
          <w:sz w:val="22"/>
          <w:lang w:val="en-US" w:eastAsia="zh-CN"/>
        </w:rPr>
        <w:t>费、机械费以及</w:t>
      </w:r>
      <w:r>
        <w:rPr>
          <w:rFonts w:hint="eastAsia" w:ascii="宋体" w:hAnsi="宋体" w:cs="宋体"/>
          <w:sz w:val="22"/>
        </w:rPr>
        <w:t>所有第</w:t>
      </w:r>
      <w:r>
        <w:rPr>
          <w:rFonts w:hint="eastAsia" w:ascii="宋体" w:hAnsi="宋体" w:cs="宋体"/>
          <w:sz w:val="22"/>
          <w:lang w:val="en-US" w:eastAsia="zh-CN"/>
        </w:rPr>
        <w:t>四</w:t>
      </w:r>
      <w:r>
        <w:rPr>
          <w:rFonts w:hint="eastAsia" w:ascii="宋体" w:hAnsi="宋体" w:cs="宋体"/>
          <w:sz w:val="22"/>
        </w:rPr>
        <w:t>章要求的伴随服务等招标文件规定的全部相关费用。</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投标人(</w:t>
      </w:r>
      <w:r>
        <w:rPr>
          <w:rFonts w:cs="Calibri"/>
          <w:szCs w:val="21"/>
        </w:rPr>
        <w:t>盖单位章</w:t>
      </w:r>
      <w:r>
        <w:rPr>
          <w:rFonts w:hint="eastAsia" w:ascii="宋体" w:hAnsi="宋体" w:cs="宋体"/>
          <w:sz w:val="22"/>
        </w:rPr>
        <w:t>)：</w:t>
      </w:r>
    </w:p>
    <w:p>
      <w:pPr>
        <w:spacing w:line="360" w:lineRule="auto"/>
        <w:rPr>
          <w:rFonts w:ascii="宋体" w:hAnsi="宋体" w:cs="宋体"/>
          <w:sz w:val="22"/>
        </w:rPr>
      </w:pPr>
      <w:r>
        <w:rPr>
          <w:rFonts w:hint="eastAsia" w:ascii="宋体" w:hAnsi="宋体" w:cs="宋体"/>
          <w:sz w:val="22"/>
        </w:rPr>
        <w:t xml:space="preserve">   </w:t>
      </w:r>
    </w:p>
    <w:p>
      <w:pPr>
        <w:spacing w:line="360" w:lineRule="auto"/>
        <w:rPr>
          <w:rFonts w:ascii="宋体" w:hAnsi="宋体" w:cs="宋体"/>
          <w:sz w:val="22"/>
        </w:rPr>
      </w:pPr>
      <w:r>
        <w:rPr>
          <w:rFonts w:hint="eastAsia" w:ascii="宋体" w:hAnsi="宋体" w:cs="宋体"/>
          <w:sz w:val="22"/>
        </w:rPr>
        <w:t>日期： 年    月    日</w:t>
      </w:r>
    </w:p>
    <w:p>
      <w:pPr>
        <w:snapToGrid w:val="0"/>
        <w:spacing w:before="120" w:beforeLines="50" w:line="360" w:lineRule="exact"/>
        <w:ind w:left="1134"/>
        <w:rPr>
          <w:rFonts w:ascii="宋体" w:hAnsi="宋体" w:cs="宋体"/>
          <w:sz w:val="22"/>
        </w:rPr>
      </w:pPr>
    </w:p>
    <w:p>
      <w:pPr>
        <w:pStyle w:val="134"/>
        <w:spacing w:line="360" w:lineRule="auto"/>
        <w:rPr>
          <w:rFonts w:cs="宋体"/>
          <w:sz w:val="22"/>
        </w:rPr>
      </w:pPr>
    </w:p>
    <w:p>
      <w:pPr>
        <w:widowControl/>
        <w:jc w:val="left"/>
        <w:rPr>
          <w:rFonts w:cs="宋体"/>
          <w:sz w:val="22"/>
        </w:rPr>
      </w:pPr>
      <w:r>
        <w:rPr>
          <w:rFonts w:cs="宋体"/>
          <w:sz w:val="22"/>
        </w:rPr>
        <w:br w:type="page"/>
      </w:r>
    </w:p>
    <w:p>
      <w:pPr>
        <w:widowControl/>
        <w:jc w:val="center"/>
        <w:rPr>
          <w:rFonts w:cs="微软雅黑"/>
          <w:b/>
          <w:kern w:val="0"/>
          <w:sz w:val="36"/>
          <w:szCs w:val="36"/>
        </w:rPr>
      </w:pPr>
      <w:bookmarkStart w:id="75" w:name="_Toc14570_WPSOffice_Level1"/>
      <w:bookmarkStart w:id="76" w:name="_Toc32293_WPSOffice_Level1"/>
      <w:r>
        <w:rPr>
          <w:rFonts w:hint="eastAsia" w:cs="微软雅黑"/>
          <w:b/>
          <w:kern w:val="0"/>
          <w:sz w:val="36"/>
          <w:szCs w:val="36"/>
          <w:lang w:val="en-US" w:eastAsia="zh-CN"/>
        </w:rPr>
        <w:t>四</w:t>
      </w:r>
      <w:r>
        <w:rPr>
          <w:rFonts w:cs="微软雅黑"/>
          <w:b/>
          <w:kern w:val="0"/>
          <w:sz w:val="36"/>
          <w:szCs w:val="36"/>
        </w:rPr>
        <w:t>、资格审查资料</w:t>
      </w:r>
      <w:bookmarkEnd w:id="75"/>
      <w:bookmarkEnd w:id="76"/>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57"/>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both"/>
        <w:rPr>
          <w:rFonts w:cs="宋体"/>
          <w:b/>
          <w:sz w:val="22"/>
        </w:rPr>
      </w:pPr>
      <w:r>
        <w:rPr>
          <w:rFonts w:hint="eastAsia" w:cs="宋体"/>
          <w:b/>
          <w:sz w:val="22"/>
          <w:lang w:val="en-US" w:eastAsia="zh-CN"/>
        </w:rPr>
        <w:t xml:space="preserve">       </w:t>
      </w:r>
    </w:p>
    <w:p>
      <w:pPr>
        <w:widowControl/>
        <w:jc w:val="center"/>
        <w:rPr>
          <w:rFonts w:cs="宋体"/>
          <w:b/>
          <w:sz w:val="32"/>
          <w:szCs w:val="32"/>
        </w:rPr>
      </w:pPr>
      <w:r>
        <w:rPr>
          <w:rFonts w:cs="宋体"/>
          <w:b/>
          <w:sz w:val="24"/>
        </w:rPr>
        <w:br w:type="page"/>
      </w:r>
      <w:bookmarkStart w:id="77" w:name="_Toc26957539"/>
      <w:bookmarkStart w:id="78" w:name="_Toc26957693"/>
      <w:bookmarkStart w:id="79" w:name="_Toc28249088"/>
      <w:r>
        <w:rPr>
          <w:rFonts w:cs="宋体"/>
          <w:b/>
          <w:sz w:val="32"/>
          <w:szCs w:val="32"/>
        </w:rPr>
        <w:t xml:space="preserve"> </w:t>
      </w:r>
      <w:bookmarkEnd w:id="77"/>
      <w:bookmarkEnd w:id="78"/>
      <w:bookmarkEnd w:id="79"/>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57"/>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bookmarkStart w:id="80" w:name="_Toc16635"/>
            <w:bookmarkStart w:id="81" w:name="_Toc25639"/>
            <w:bookmarkStart w:id="82" w:name="_Toc20627"/>
            <w:r>
              <w:rPr>
                <w:rFonts w:hint="eastAsia" w:ascii="宋体" w:hAnsi="宋体" w:cs="宋体"/>
                <w:sz w:val="22"/>
              </w:rPr>
              <w:t>…</w:t>
            </w:r>
            <w:bookmarkEnd w:id="80"/>
            <w:bookmarkEnd w:id="81"/>
            <w:bookmarkEnd w:id="82"/>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both"/>
        <w:rPr>
          <w:rFonts w:cs="宋体"/>
          <w:b/>
          <w:sz w:val="22"/>
        </w:rPr>
      </w:pPr>
      <w:bookmarkStart w:id="83" w:name="_Hlk54028616"/>
      <w:r>
        <w:rPr>
          <w:rFonts w:hint="eastAsia" w:cs="宋体"/>
          <w:b/>
          <w:sz w:val="22"/>
          <w:lang w:val="en-US" w:eastAsia="zh-CN"/>
        </w:rPr>
        <w:t xml:space="preserve">    </w:t>
      </w:r>
      <w:r>
        <w:rPr>
          <w:rFonts w:cs="宋体"/>
          <w:b/>
          <w:sz w:val="22"/>
        </w:rPr>
        <w:t>注：投标人应根在本表后附相关证明材料。</w:t>
      </w:r>
      <w:bookmarkEnd w:id="83"/>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widowControl/>
        <w:jc w:val="left"/>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57"/>
        <w:tblW w:w="92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spacing w:line="480" w:lineRule="exact"/>
        <w:rPr>
          <w:bCs/>
          <w:szCs w:val="21"/>
        </w:rPr>
      </w:pPr>
      <w:r>
        <w:rPr>
          <w:rFonts w:cs="宋体"/>
          <w:b/>
          <w:sz w:val="22"/>
        </w:rPr>
        <w:t>注：投标人应在本表后附相关证明材料。</w:t>
      </w:r>
    </w:p>
    <w:p>
      <w:pPr>
        <w:tabs>
          <w:tab w:val="left" w:pos="7480"/>
        </w:tabs>
        <w:spacing w:line="800" w:lineRule="exact"/>
        <w:rPr>
          <w:sz w:val="24"/>
        </w:rPr>
      </w:pPr>
      <w:bookmarkStart w:id="84" w:name="_Toc3992_WPSOffice_Level1"/>
      <w:bookmarkStart w:id="85" w:name="_Toc2602_WPSOffice_Level1"/>
      <w:r>
        <w:rPr>
          <w:sz w:val="24"/>
        </w:rPr>
        <w:t>投标人：</w:t>
      </w:r>
      <w:r>
        <w:rPr>
          <w:sz w:val="24"/>
          <w:u w:val="single"/>
        </w:rPr>
        <w:t xml:space="preserve">      (盖单位章)</w:t>
      </w:r>
      <w:bookmarkEnd w:id="84"/>
      <w:r>
        <w:rPr>
          <w:sz w:val="24"/>
          <w:u w:val="single"/>
        </w:rPr>
        <w:t xml:space="preserve">       </w:t>
      </w:r>
      <w:r>
        <w:rPr>
          <w:sz w:val="24"/>
        </w:rPr>
        <w:t xml:space="preserve">  </w:t>
      </w:r>
      <w:bookmarkEnd w:id="85"/>
      <w:r>
        <w:rPr>
          <w:sz w:val="24"/>
          <w:u w:val="single"/>
        </w:rPr>
        <w:t xml:space="preserve">   </w:t>
      </w:r>
    </w:p>
    <w:p>
      <w:pPr>
        <w:tabs>
          <w:tab w:val="left" w:pos="7480"/>
        </w:tabs>
        <w:spacing w:line="800" w:lineRule="exact"/>
        <w:rPr>
          <w:sz w:val="24"/>
        </w:rPr>
      </w:pPr>
      <w:bookmarkStart w:id="86" w:name="_Toc13698_WPSOffice_Level1"/>
      <w:bookmarkStart w:id="87" w:name="_Toc31780_WPSOffice_Level1"/>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bookmarkEnd w:id="86"/>
      <w:bookmarkEnd w:id="87"/>
    </w:p>
    <w:p>
      <w:pPr>
        <w:widowControl/>
        <w:jc w:val="left"/>
        <w:rPr>
          <w:rFonts w:cs="宋体"/>
          <w:b/>
          <w:sz w:val="32"/>
          <w:szCs w:val="32"/>
        </w:rPr>
      </w:pPr>
      <w:r>
        <w:rPr>
          <w:rFonts w:cs="宋体"/>
          <w:b/>
          <w:sz w:val="32"/>
          <w:szCs w:val="32"/>
        </w:rPr>
        <w:br w:type="page"/>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center"/>
        <w:textAlignment w:val="auto"/>
        <w:rPr>
          <w:rFonts w:ascii="宋体" w:hAnsi="宋体" w:cs="宋体"/>
          <w:b/>
          <w:sz w:val="32"/>
          <w:szCs w:val="32"/>
        </w:rPr>
      </w:pP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center"/>
        <w:textAlignment w:val="auto"/>
        <w:rPr>
          <w:rFonts w:ascii="宋体" w:hAnsi="宋体" w:cs="宋体"/>
          <w:b/>
          <w:sz w:val="32"/>
          <w:szCs w:val="32"/>
        </w:rPr>
      </w:pP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center"/>
        <w:textAlignment w:val="auto"/>
        <w:rPr>
          <w:rFonts w:ascii="宋体" w:hAnsi="宋体" w:cs="宋体"/>
          <w:b/>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rPr>
          <w:rFonts w:cs="微软雅黑"/>
          <w:kern w:val="0"/>
          <w:sz w:val="13"/>
          <w:szCs w:val="13"/>
        </w:rPr>
      </w:pPr>
      <w:bookmarkStart w:id="88" w:name="_Toc24341_WPSOffice_Level1"/>
      <w:bookmarkStart w:id="89" w:name="_Toc3339_WPSOffice_Level1"/>
      <w:r>
        <w:rPr>
          <w:rFonts w:hint="eastAsia" w:ascii="宋体" w:hAnsi="宋体" w:cs="宋体"/>
          <w:b/>
          <w:sz w:val="32"/>
          <w:szCs w:val="32"/>
          <w:lang w:val="en-US" w:eastAsia="zh-CN"/>
        </w:rPr>
        <w:t>五</w:t>
      </w:r>
      <w:r>
        <w:rPr>
          <w:rFonts w:hint="eastAsia" w:ascii="宋体" w:hAnsi="宋体" w:cs="宋体"/>
          <w:b/>
          <w:sz w:val="32"/>
          <w:szCs w:val="32"/>
        </w:rPr>
        <w:t>、投标人</w:t>
      </w:r>
      <w:r>
        <w:rPr>
          <w:rFonts w:hint="eastAsia" w:ascii="宋体" w:hAnsi="宋体" w:cs="宋体"/>
          <w:b/>
          <w:sz w:val="32"/>
          <w:szCs w:val="32"/>
          <w:lang w:val="en-US" w:eastAsia="zh-CN"/>
        </w:rPr>
        <w:t>认为需要提供</w:t>
      </w:r>
      <w:r>
        <w:rPr>
          <w:rFonts w:hint="eastAsia" w:ascii="宋体" w:hAnsi="宋体" w:cs="宋体"/>
          <w:b/>
          <w:sz w:val="32"/>
          <w:szCs w:val="32"/>
        </w:rPr>
        <w:t>的其他资料</w:t>
      </w:r>
      <w:r>
        <w:rPr>
          <w:rFonts w:hint="eastAsia" w:ascii="宋体" w:hAnsi="宋体" w:cs="宋体"/>
          <w:b/>
          <w:sz w:val="32"/>
          <w:szCs w:val="32"/>
          <w:lang w:eastAsia="zh-CN"/>
        </w:rPr>
        <w:t>（</w:t>
      </w:r>
      <w:r>
        <w:rPr>
          <w:rFonts w:hint="eastAsia" w:ascii="宋体" w:hAnsi="宋体" w:cs="宋体"/>
          <w:b/>
          <w:sz w:val="32"/>
          <w:szCs w:val="32"/>
          <w:lang w:val="en-US" w:eastAsia="zh-CN"/>
        </w:rPr>
        <w:t>格式自拟）</w:t>
      </w:r>
      <w:bookmarkEnd w:id="88"/>
      <w:bookmarkEnd w:id="89"/>
    </w:p>
    <w:p>
      <w:pPr>
        <w:pStyle w:val="2"/>
        <w:keepNext w:val="0"/>
        <w:keepLines w:val="0"/>
        <w:pageBreakBefore w:val="0"/>
        <w:widowControl w:val="0"/>
        <w:kinsoku/>
        <w:wordWrap/>
        <w:overflowPunct/>
        <w:topLinePunct w:val="0"/>
        <w:bidi w:val="0"/>
        <w:snapToGrid/>
        <w:spacing w:before="0" w:after="0" w:line="240" w:lineRule="auto"/>
        <w:ind w:left="0" w:leftChars="0" w:right="0" w:rightChars="0" w:firstLine="0" w:firstLineChars="0"/>
        <w:textAlignment w:val="auto"/>
        <w:rPr>
          <w:rFonts w:cs="微软雅黑"/>
          <w:kern w:val="0"/>
          <w:sz w:val="13"/>
          <w:szCs w:val="13"/>
        </w:rPr>
      </w:pPr>
    </w:p>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sectPr>
      <w:footerReference r:id="rId10" w:type="first"/>
      <w:headerReference r:id="rId8" w:type="default"/>
      <w:footerReference r:id="rId9" w:type="default"/>
      <w:pgSz w:w="11906" w:h="16838"/>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Microsoft Sans Serif">
    <w:panose1 w:val="020B0604020202020204"/>
    <w:charset w:val="00"/>
    <w:family w:val="auto"/>
    <w:pitch w:val="default"/>
    <w:sig w:usb0="E1002AFF" w:usb1="C0000002" w:usb2="00000008"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p>
  <w:p>
    <w:pPr>
      <w:pStyle w:val="37"/>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790CD"/>
    <w:multiLevelType w:val="singleLevel"/>
    <w:tmpl w:val="8FF790CD"/>
    <w:lvl w:ilvl="0" w:tentative="0">
      <w:start w:val="1"/>
      <w:numFmt w:val="decimal"/>
      <w:lvlText w:val="%1."/>
      <w:lvlJc w:val="left"/>
      <w:pPr>
        <w:ind w:left="425" w:hanging="425"/>
      </w:pPr>
      <w:rPr>
        <w:rFonts w:hint="default"/>
      </w:rPr>
    </w:lvl>
  </w:abstractNum>
  <w:abstractNum w:abstractNumId="1">
    <w:nsid w:val="C8804751"/>
    <w:multiLevelType w:val="singleLevel"/>
    <w:tmpl w:val="C8804751"/>
    <w:lvl w:ilvl="0" w:tentative="0">
      <w:start w:val="1"/>
      <w:numFmt w:val="decimal"/>
      <w:lvlText w:val="%1"/>
      <w:lvlJc w:val="left"/>
      <w:pPr>
        <w:tabs>
          <w:tab w:val="left" w:pos="420"/>
        </w:tabs>
        <w:ind w:left="425" w:leftChars="0" w:hanging="425" w:firstLineChars="0"/>
      </w:pPr>
      <w:rPr>
        <w:rFonts w:hint="default"/>
      </w:rPr>
    </w:lvl>
  </w:abstractNum>
  <w:abstractNum w:abstractNumId="2">
    <w:nsid w:val="FFFFFF83"/>
    <w:multiLevelType w:val="singleLevel"/>
    <w:tmpl w:val="FFFFFF83"/>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3">
    <w:nsid w:val="FFFFFF89"/>
    <w:multiLevelType w:val="singleLevel"/>
    <w:tmpl w:val="FFFFFF89"/>
    <w:lvl w:ilvl="0" w:tentative="0">
      <w:start w:val="1"/>
      <w:numFmt w:val="bullet"/>
      <w:pStyle w:val="22"/>
      <w:lvlText w:val=""/>
      <w:lvlJc w:val="left"/>
      <w:pPr>
        <w:tabs>
          <w:tab w:val="left" w:pos="360"/>
        </w:tabs>
        <w:ind w:left="360" w:hanging="360"/>
      </w:pPr>
      <w:rPr>
        <w:rFonts w:hint="default" w:ascii="Wingdings" w:hAnsi="Wingdings"/>
      </w:rPr>
    </w:lvl>
  </w:abstractNum>
  <w:abstractNum w:abstractNumId="4">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5">
    <w:nsid w:val="609CDCBB"/>
    <w:multiLevelType w:val="singleLevel"/>
    <w:tmpl w:val="609CDCBB"/>
    <w:lvl w:ilvl="0" w:tentative="0">
      <w:start w:val="3"/>
      <w:numFmt w:val="decimal"/>
      <w:suff w:val="nothing"/>
      <w:lvlText w:val="（%1）"/>
      <w:lvlJc w:val="left"/>
    </w:lvl>
  </w:abstractNum>
  <w:abstractNum w:abstractNumId="6">
    <w:nsid w:val="60BD74A1"/>
    <w:multiLevelType w:val="singleLevel"/>
    <w:tmpl w:val="60BD74A1"/>
    <w:lvl w:ilvl="0" w:tentative="0">
      <w:start w:val="1"/>
      <w:numFmt w:val="chineseCounting"/>
      <w:suff w:val="space"/>
      <w:lvlText w:val="第%1章"/>
      <w:lvlJc w:val="left"/>
    </w:lvl>
  </w:abstractNum>
  <w:abstractNum w:abstractNumId="7">
    <w:nsid w:val="60BD816E"/>
    <w:multiLevelType w:val="singleLevel"/>
    <w:tmpl w:val="60BD816E"/>
    <w:lvl w:ilvl="0" w:tentative="0">
      <w:start w:val="4"/>
      <w:numFmt w:val="chineseCounting"/>
      <w:suff w:val="space"/>
      <w:lvlText w:val="第%1章"/>
      <w:lvlJc w:val="left"/>
    </w:lvl>
  </w:abstractNum>
  <w:abstractNum w:abstractNumId="8">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9">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7"/>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D"/>
    <w:rsid w:val="000644AC"/>
    <w:rsid w:val="000B2F59"/>
    <w:rsid w:val="00113446"/>
    <w:rsid w:val="00131184"/>
    <w:rsid w:val="002B4F00"/>
    <w:rsid w:val="003507F1"/>
    <w:rsid w:val="003A7A6F"/>
    <w:rsid w:val="00462BD4"/>
    <w:rsid w:val="00587F8E"/>
    <w:rsid w:val="005E0BAE"/>
    <w:rsid w:val="005F0805"/>
    <w:rsid w:val="00635F10"/>
    <w:rsid w:val="006B60A2"/>
    <w:rsid w:val="00791F92"/>
    <w:rsid w:val="007B0CE0"/>
    <w:rsid w:val="00B279BA"/>
    <w:rsid w:val="00E10267"/>
    <w:rsid w:val="00E640B6"/>
    <w:rsid w:val="00F24DBD"/>
    <w:rsid w:val="012C23D7"/>
    <w:rsid w:val="02020D6D"/>
    <w:rsid w:val="03452A7C"/>
    <w:rsid w:val="04A62CB6"/>
    <w:rsid w:val="04C749D8"/>
    <w:rsid w:val="067219E3"/>
    <w:rsid w:val="06F807C5"/>
    <w:rsid w:val="09DD2801"/>
    <w:rsid w:val="0AE409E7"/>
    <w:rsid w:val="0BFB12A7"/>
    <w:rsid w:val="0DD676DE"/>
    <w:rsid w:val="0F912C70"/>
    <w:rsid w:val="0FF61F21"/>
    <w:rsid w:val="110D06C9"/>
    <w:rsid w:val="12ED020A"/>
    <w:rsid w:val="13466AA4"/>
    <w:rsid w:val="13736AC6"/>
    <w:rsid w:val="13F20B84"/>
    <w:rsid w:val="14564340"/>
    <w:rsid w:val="145B4CAD"/>
    <w:rsid w:val="15142C91"/>
    <w:rsid w:val="16731A3C"/>
    <w:rsid w:val="18037573"/>
    <w:rsid w:val="1830240A"/>
    <w:rsid w:val="1D720DE7"/>
    <w:rsid w:val="1E795720"/>
    <w:rsid w:val="1E9D040B"/>
    <w:rsid w:val="1EF40D61"/>
    <w:rsid w:val="1F7E7855"/>
    <w:rsid w:val="216E0825"/>
    <w:rsid w:val="217F5243"/>
    <w:rsid w:val="22937CB6"/>
    <w:rsid w:val="2350657B"/>
    <w:rsid w:val="238B4C29"/>
    <w:rsid w:val="23D443EB"/>
    <w:rsid w:val="24856B43"/>
    <w:rsid w:val="24875848"/>
    <w:rsid w:val="24E8024A"/>
    <w:rsid w:val="24F9629A"/>
    <w:rsid w:val="2538379E"/>
    <w:rsid w:val="283E1A09"/>
    <w:rsid w:val="29BD513E"/>
    <w:rsid w:val="2A100837"/>
    <w:rsid w:val="2B09029A"/>
    <w:rsid w:val="2E7904ED"/>
    <w:rsid w:val="2EE57A65"/>
    <w:rsid w:val="30A750C6"/>
    <w:rsid w:val="30EF0575"/>
    <w:rsid w:val="329A41C0"/>
    <w:rsid w:val="32BC5FD6"/>
    <w:rsid w:val="34977F5E"/>
    <w:rsid w:val="356B7909"/>
    <w:rsid w:val="359666B2"/>
    <w:rsid w:val="35D52A5B"/>
    <w:rsid w:val="35F14CC7"/>
    <w:rsid w:val="36067C1C"/>
    <w:rsid w:val="362D1F00"/>
    <w:rsid w:val="37D70E06"/>
    <w:rsid w:val="381A07F0"/>
    <w:rsid w:val="38E308B4"/>
    <w:rsid w:val="39230717"/>
    <w:rsid w:val="3AE54940"/>
    <w:rsid w:val="3B2D0F8A"/>
    <w:rsid w:val="3B7B6994"/>
    <w:rsid w:val="3BFD3EA0"/>
    <w:rsid w:val="3C5B42D6"/>
    <w:rsid w:val="3CBD276C"/>
    <w:rsid w:val="3CBE550C"/>
    <w:rsid w:val="3D014E54"/>
    <w:rsid w:val="3D533A68"/>
    <w:rsid w:val="3D6D416E"/>
    <w:rsid w:val="3D724998"/>
    <w:rsid w:val="40A4284E"/>
    <w:rsid w:val="41602AF6"/>
    <w:rsid w:val="42742616"/>
    <w:rsid w:val="45CC02EE"/>
    <w:rsid w:val="46287834"/>
    <w:rsid w:val="470E2570"/>
    <w:rsid w:val="47C81EC0"/>
    <w:rsid w:val="47D70846"/>
    <w:rsid w:val="48734ABD"/>
    <w:rsid w:val="4A8609D4"/>
    <w:rsid w:val="4C3D7D1F"/>
    <w:rsid w:val="4C85295E"/>
    <w:rsid w:val="4D183AF8"/>
    <w:rsid w:val="4DE21316"/>
    <w:rsid w:val="4DED03D6"/>
    <w:rsid w:val="4F286700"/>
    <w:rsid w:val="500B6C1A"/>
    <w:rsid w:val="510C2D33"/>
    <w:rsid w:val="5112258C"/>
    <w:rsid w:val="51D9191A"/>
    <w:rsid w:val="52672CF6"/>
    <w:rsid w:val="5324324B"/>
    <w:rsid w:val="532F678C"/>
    <w:rsid w:val="538F2EEC"/>
    <w:rsid w:val="53AD26F8"/>
    <w:rsid w:val="549A320A"/>
    <w:rsid w:val="550B290C"/>
    <w:rsid w:val="55BF2D14"/>
    <w:rsid w:val="55FA7E79"/>
    <w:rsid w:val="560738C5"/>
    <w:rsid w:val="5689662B"/>
    <w:rsid w:val="571028BB"/>
    <w:rsid w:val="57541178"/>
    <w:rsid w:val="57700EF5"/>
    <w:rsid w:val="587362D2"/>
    <w:rsid w:val="5A21013C"/>
    <w:rsid w:val="5B10052B"/>
    <w:rsid w:val="5B2A3347"/>
    <w:rsid w:val="5C1E09C5"/>
    <w:rsid w:val="5E6441A7"/>
    <w:rsid w:val="5EDF78F4"/>
    <w:rsid w:val="5F992902"/>
    <w:rsid w:val="5FF82E55"/>
    <w:rsid w:val="6184176E"/>
    <w:rsid w:val="61C66001"/>
    <w:rsid w:val="656E4A4C"/>
    <w:rsid w:val="65EC6B08"/>
    <w:rsid w:val="6635639E"/>
    <w:rsid w:val="66BE5796"/>
    <w:rsid w:val="66E53D5B"/>
    <w:rsid w:val="689524E6"/>
    <w:rsid w:val="69814770"/>
    <w:rsid w:val="69B951D7"/>
    <w:rsid w:val="6B4B40E8"/>
    <w:rsid w:val="6BAB7609"/>
    <w:rsid w:val="6BCA71E6"/>
    <w:rsid w:val="6CC149F9"/>
    <w:rsid w:val="6F8613D7"/>
    <w:rsid w:val="70491489"/>
    <w:rsid w:val="713C0039"/>
    <w:rsid w:val="72730955"/>
    <w:rsid w:val="72E90B5E"/>
    <w:rsid w:val="7403509A"/>
    <w:rsid w:val="74593728"/>
    <w:rsid w:val="745B5430"/>
    <w:rsid w:val="74650C09"/>
    <w:rsid w:val="761544FE"/>
    <w:rsid w:val="76C82D6E"/>
    <w:rsid w:val="776901AE"/>
    <w:rsid w:val="7A35219D"/>
    <w:rsid w:val="7CB638EC"/>
    <w:rsid w:val="7D56698F"/>
    <w:rsid w:val="7DFA1DCC"/>
    <w:rsid w:val="7E4878F4"/>
    <w:rsid w:val="7FBD6564"/>
    <w:rsid w:val="7FC0120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2"/>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4">
    <w:name w:val="heading 2"/>
    <w:basedOn w:val="1"/>
    <w:next w:val="1"/>
    <w:link w:val="60"/>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5">
    <w:name w:val="heading 3"/>
    <w:basedOn w:val="1"/>
    <w:next w:val="1"/>
    <w:link w:val="61"/>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7">
    <w:name w:val="heading 5"/>
    <w:basedOn w:val="1"/>
    <w:next w:val="1"/>
    <w:link w:val="63"/>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1"/>
    <w:link w:val="64"/>
    <w:qFormat/>
    <w:uiPriority w:val="0"/>
    <w:pPr>
      <w:keepNext/>
      <w:keepLines/>
      <w:spacing w:before="240" w:after="64" w:line="320" w:lineRule="auto"/>
      <w:outlineLvl w:val="5"/>
    </w:pPr>
    <w:rPr>
      <w:rFonts w:ascii="Arial" w:hAnsi="Arial" w:eastAsia="黑体" w:cs="Times New Roman"/>
      <w:b/>
      <w:bCs/>
      <w:kern w:val="0"/>
      <w:sz w:val="24"/>
      <w:szCs w:val="24"/>
    </w:rPr>
  </w:style>
  <w:style w:type="paragraph" w:styleId="9">
    <w:name w:val="heading 7"/>
    <w:basedOn w:val="1"/>
    <w:next w:val="1"/>
    <w:link w:val="65"/>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sz w:val="24"/>
      <w:szCs w:val="24"/>
    </w:rPr>
  </w:style>
  <w:style w:type="paragraph" w:styleId="10">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cs="Times New Roman"/>
      <w:kern w:val="0"/>
      <w:sz w:val="24"/>
      <w:szCs w:val="24"/>
    </w:rPr>
  </w:style>
  <w:style w:type="paragraph" w:styleId="11">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7">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link w:val="85"/>
    <w:qFormat/>
    <w:uiPriority w:val="0"/>
    <w:pPr>
      <w:spacing w:before="60" w:after="60"/>
      <w:jc w:val="center"/>
      <w:outlineLvl w:val="0"/>
    </w:pPr>
    <w:rPr>
      <w:rFonts w:ascii="Cambria" w:hAnsi="Cambria" w:eastAsia="黑体" w:cs="Times New Roman"/>
      <w:b/>
      <w:bCs/>
      <w:kern w:val="0"/>
      <w:sz w:val="32"/>
      <w:szCs w:val="32"/>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annotation subject"/>
    <w:basedOn w:val="14"/>
    <w:next w:val="14"/>
    <w:link w:val="69"/>
    <w:semiHidden/>
    <w:qFormat/>
    <w:uiPriority w:val="0"/>
    <w:rPr>
      <w:rFonts w:ascii="Times New Roman" w:hAnsi="Times New Roman" w:eastAsia="宋体" w:cs="Times New Roman"/>
      <w:b/>
      <w:bCs/>
      <w:kern w:val="0"/>
      <w:sz w:val="20"/>
    </w:rPr>
  </w:style>
  <w:style w:type="paragraph" w:styleId="14">
    <w:name w:val="annotation text"/>
    <w:basedOn w:val="1"/>
    <w:link w:val="68"/>
    <w:unhideWhenUsed/>
    <w:qFormat/>
    <w:uiPriority w:val="0"/>
    <w:pPr>
      <w:jc w:val="left"/>
    </w:pPr>
  </w:style>
  <w:style w:type="paragraph" w:styleId="15">
    <w:name w:val="toc 7"/>
    <w:basedOn w:val="1"/>
    <w:next w:val="1"/>
    <w:qFormat/>
    <w:uiPriority w:val="0"/>
    <w:pPr>
      <w:ind w:left="2520" w:leftChars="1200"/>
    </w:pPr>
  </w:style>
  <w:style w:type="paragraph" w:styleId="16">
    <w:name w:val="Body Text First Indent"/>
    <w:basedOn w:val="17"/>
    <w:link w:val="72"/>
    <w:qFormat/>
    <w:uiPriority w:val="0"/>
    <w:pPr>
      <w:ind w:firstLine="420" w:firstLineChars="100"/>
    </w:pPr>
    <w:rPr>
      <w:rFonts w:ascii="Times New Roman" w:hAnsi="Times New Roman" w:eastAsia="宋体" w:cs="Times New Roman"/>
      <w:kern w:val="0"/>
      <w:sz w:val="20"/>
      <w:szCs w:val="24"/>
    </w:rPr>
  </w:style>
  <w:style w:type="paragraph" w:styleId="17">
    <w:name w:val="Body Text"/>
    <w:basedOn w:val="1"/>
    <w:link w:val="71"/>
    <w:unhideWhenUsed/>
    <w:qFormat/>
    <w:uiPriority w:val="0"/>
    <w:pPr>
      <w:spacing w:after="120"/>
    </w:pPr>
  </w:style>
  <w:style w:type="paragraph" w:styleId="18">
    <w:name w:val="table of authorities"/>
    <w:basedOn w:val="1"/>
    <w:next w:val="1"/>
    <w:qFormat/>
    <w:uiPriority w:val="0"/>
    <w:pPr>
      <w:ind w:left="420" w:leftChars="200"/>
    </w:pPr>
    <w:rPr>
      <w:rFonts w:ascii="Times New Roman" w:hAnsi="Times New Roman" w:eastAsia="宋体" w:cs="Times New Roman"/>
      <w:szCs w:val="24"/>
    </w:rPr>
  </w:style>
  <w:style w:type="paragraph" w:styleId="19">
    <w:name w:val="Normal Indent"/>
    <w:basedOn w:val="1"/>
    <w:qFormat/>
    <w:uiPriority w:val="0"/>
    <w:pPr>
      <w:ind w:firstLine="420"/>
    </w:pPr>
    <w:rPr>
      <w:rFonts w:ascii="Times New Roman" w:hAnsi="Times New Roman" w:eastAsia="宋体" w:cs="Times New Roman"/>
      <w:szCs w:val="20"/>
    </w:rPr>
  </w:style>
  <w:style w:type="paragraph" w:styleId="20">
    <w:name w:val="caption"/>
    <w:basedOn w:val="1"/>
    <w:next w:val="1"/>
    <w:qFormat/>
    <w:uiPriority w:val="0"/>
    <w:rPr>
      <w:rFonts w:ascii="Arial" w:hAnsi="Arial" w:eastAsia="黑体" w:cs="Arial"/>
      <w:sz w:val="20"/>
      <w:szCs w:val="20"/>
    </w:rPr>
  </w:style>
  <w:style w:type="paragraph" w:styleId="21">
    <w:name w:val="index 5"/>
    <w:basedOn w:val="1"/>
    <w:next w:val="1"/>
    <w:qFormat/>
    <w:uiPriority w:val="0"/>
    <w:pPr>
      <w:ind w:left="800" w:leftChars="800"/>
    </w:pPr>
    <w:rPr>
      <w:rFonts w:ascii="Times New Roman" w:hAnsi="Times New Roman" w:eastAsia="宋体" w:cs="Times New Roman"/>
      <w:szCs w:val="24"/>
    </w:rPr>
  </w:style>
  <w:style w:type="paragraph" w:styleId="22">
    <w:name w:val="List Bullet"/>
    <w:basedOn w:val="1"/>
    <w:qFormat/>
    <w:uiPriority w:val="0"/>
    <w:pPr>
      <w:numPr>
        <w:ilvl w:val="0"/>
        <w:numId w:val="2"/>
      </w:numPr>
    </w:pPr>
    <w:rPr>
      <w:rFonts w:ascii="Times New Roman" w:hAnsi="Times New Roman" w:eastAsia="宋体" w:cs="Times New Roman"/>
      <w:szCs w:val="24"/>
    </w:rPr>
  </w:style>
  <w:style w:type="paragraph" w:styleId="23">
    <w:name w:val="Document Map"/>
    <w:basedOn w:val="1"/>
    <w:link w:val="73"/>
    <w:qFormat/>
    <w:uiPriority w:val="0"/>
    <w:pPr>
      <w:shd w:val="clear" w:color="auto" w:fill="000080"/>
    </w:pPr>
    <w:rPr>
      <w:rFonts w:ascii="Times New Roman" w:hAnsi="Times New Roman" w:eastAsia="宋体" w:cs="Times New Roman"/>
      <w:kern w:val="0"/>
      <w:sz w:val="20"/>
    </w:rPr>
  </w:style>
  <w:style w:type="paragraph" w:styleId="24">
    <w:name w:val="Body Text 3"/>
    <w:basedOn w:val="1"/>
    <w:link w:val="74"/>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5">
    <w:name w:val="Body Text Indent"/>
    <w:basedOn w:val="1"/>
    <w:link w:val="75"/>
    <w:unhideWhenUsed/>
    <w:qFormat/>
    <w:uiPriority w:val="0"/>
    <w:pPr>
      <w:spacing w:after="120"/>
      <w:ind w:left="420" w:leftChars="200"/>
    </w:pPr>
    <w:rPr>
      <w:sz w:val="24"/>
      <w:szCs w:val="24"/>
    </w:rPr>
  </w:style>
  <w:style w:type="paragraph" w:styleId="26">
    <w:name w:val="List 2"/>
    <w:basedOn w:val="1"/>
    <w:qFormat/>
    <w:uiPriority w:val="0"/>
    <w:pPr>
      <w:ind w:left="100" w:leftChars="200" w:hanging="200" w:hangingChars="200"/>
    </w:pPr>
    <w:rPr>
      <w:rFonts w:ascii="Times New Roman" w:hAnsi="Times New Roman" w:eastAsia="宋体" w:cs="Times New Roman"/>
      <w:szCs w:val="24"/>
    </w:rPr>
  </w:style>
  <w:style w:type="paragraph" w:styleId="27">
    <w:name w:val="List Continue"/>
    <w:basedOn w:val="1"/>
    <w:qFormat/>
    <w:uiPriority w:val="0"/>
    <w:pPr>
      <w:spacing w:after="120"/>
      <w:ind w:left="420" w:leftChars="200"/>
    </w:pPr>
    <w:rPr>
      <w:rFonts w:ascii="Times New Roman" w:hAnsi="Times New Roman" w:eastAsia="宋体" w:cs="Times New Roman"/>
      <w:szCs w:val="24"/>
    </w:rPr>
  </w:style>
  <w:style w:type="paragraph" w:styleId="28">
    <w:name w:val="Block Text"/>
    <w:basedOn w:val="1"/>
    <w:qFormat/>
    <w:uiPriority w:val="0"/>
    <w:pPr>
      <w:spacing w:before="120" w:after="120" w:line="360" w:lineRule="auto"/>
      <w:ind w:left="525" w:right="202"/>
    </w:pPr>
    <w:rPr>
      <w:rFonts w:ascii="宋体" w:hAnsi="宋体" w:eastAsia="宋体" w:cs="Times New Roman"/>
      <w:spacing w:val="-4"/>
      <w:sz w:val="24"/>
      <w:szCs w:val="24"/>
    </w:rPr>
  </w:style>
  <w:style w:type="paragraph" w:styleId="29">
    <w:name w:val="List Bullet 2"/>
    <w:basedOn w:val="1"/>
    <w:qFormat/>
    <w:uiPriority w:val="0"/>
    <w:pPr>
      <w:numPr>
        <w:ilvl w:val="0"/>
        <w:numId w:val="3"/>
      </w:numPr>
    </w:pPr>
    <w:rPr>
      <w:rFonts w:ascii="Times New Roman" w:hAnsi="Times New Roman" w:eastAsia="宋体" w:cs="Times New Roman"/>
      <w:szCs w:val="24"/>
    </w:rPr>
  </w:style>
  <w:style w:type="paragraph" w:styleId="30">
    <w:name w:val="toc 5"/>
    <w:basedOn w:val="1"/>
    <w:next w:val="1"/>
    <w:qFormat/>
    <w:uiPriority w:val="0"/>
    <w:pPr>
      <w:ind w:left="1680" w:leftChars="800"/>
    </w:pPr>
  </w:style>
  <w:style w:type="paragraph" w:styleId="31">
    <w:name w:val="toc 3"/>
    <w:basedOn w:val="1"/>
    <w:next w:val="1"/>
    <w:qFormat/>
    <w:uiPriority w:val="0"/>
    <w:pPr>
      <w:ind w:left="840" w:leftChars="400"/>
    </w:pPr>
  </w:style>
  <w:style w:type="paragraph" w:styleId="32">
    <w:name w:val="Plain Text"/>
    <w:basedOn w:val="1"/>
    <w:link w:val="76"/>
    <w:qFormat/>
    <w:uiPriority w:val="0"/>
    <w:rPr>
      <w:rFonts w:ascii="宋体" w:hAnsi="Courier New" w:eastAsia="宋体" w:cs="Times New Roman"/>
      <w:kern w:val="0"/>
      <w:sz w:val="20"/>
      <w:szCs w:val="21"/>
    </w:rPr>
  </w:style>
  <w:style w:type="paragraph" w:styleId="33">
    <w:name w:val="toc 8"/>
    <w:basedOn w:val="1"/>
    <w:next w:val="1"/>
    <w:qFormat/>
    <w:uiPriority w:val="0"/>
    <w:pPr>
      <w:ind w:left="2940" w:leftChars="1400"/>
    </w:pPr>
  </w:style>
  <w:style w:type="paragraph" w:styleId="34">
    <w:name w:val="Date"/>
    <w:basedOn w:val="1"/>
    <w:next w:val="1"/>
    <w:link w:val="77"/>
    <w:qFormat/>
    <w:uiPriority w:val="0"/>
    <w:pPr>
      <w:ind w:left="100" w:leftChars="2500"/>
    </w:pPr>
    <w:rPr>
      <w:rFonts w:ascii="Times New Roman" w:hAnsi="Times New Roman" w:eastAsia="宋体" w:cs="Times New Roman"/>
      <w:kern w:val="0"/>
      <w:sz w:val="20"/>
    </w:rPr>
  </w:style>
  <w:style w:type="paragraph" w:styleId="35">
    <w:name w:val="Body Text Indent 2"/>
    <w:basedOn w:val="1"/>
    <w:link w:val="78"/>
    <w:qFormat/>
    <w:uiPriority w:val="0"/>
    <w:pPr>
      <w:spacing w:after="120" w:line="480" w:lineRule="auto"/>
      <w:ind w:left="420" w:leftChars="200"/>
    </w:pPr>
    <w:rPr>
      <w:rFonts w:ascii="Times New Roman" w:hAnsi="Times New Roman" w:eastAsia="宋体" w:cs="Times New Roman"/>
      <w:kern w:val="0"/>
      <w:sz w:val="20"/>
    </w:rPr>
  </w:style>
  <w:style w:type="paragraph" w:styleId="36">
    <w:name w:val="Balloon Text"/>
    <w:basedOn w:val="1"/>
    <w:link w:val="79"/>
    <w:semiHidden/>
    <w:qFormat/>
    <w:uiPriority w:val="0"/>
    <w:rPr>
      <w:rFonts w:ascii="Times New Roman" w:hAnsi="Times New Roman" w:eastAsia="宋体" w:cs="Times New Roman"/>
      <w:kern w:val="0"/>
      <w:sz w:val="18"/>
      <w:szCs w:val="18"/>
    </w:rPr>
  </w:style>
  <w:style w:type="paragraph" w:styleId="37">
    <w:name w:val="footer"/>
    <w:basedOn w:val="1"/>
    <w:link w:val="80"/>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8">
    <w:name w:val="Body Text First Indent 2"/>
    <w:basedOn w:val="25"/>
    <w:link w:val="81"/>
    <w:qFormat/>
    <w:uiPriority w:val="0"/>
    <w:pPr>
      <w:ind w:firstLine="420" w:firstLineChars="200"/>
    </w:pPr>
    <w:rPr>
      <w:rFonts w:ascii="宋体" w:hAnsi="宋体" w:eastAsia="宋体" w:cs="Times New Roman"/>
      <w:kern w:val="0"/>
      <w:sz w:val="28"/>
      <w:szCs w:val="22"/>
    </w:rPr>
  </w:style>
  <w:style w:type="paragraph" w:styleId="39">
    <w:name w:val="header"/>
    <w:basedOn w:val="1"/>
    <w:link w:val="8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40">
    <w:name w:val="toc 1"/>
    <w:basedOn w:val="1"/>
    <w:next w:val="1"/>
    <w:qFormat/>
    <w:uiPriority w:val="39"/>
  </w:style>
  <w:style w:type="paragraph" w:styleId="41">
    <w:name w:val="toc 4"/>
    <w:basedOn w:val="1"/>
    <w:next w:val="1"/>
    <w:qFormat/>
    <w:uiPriority w:val="0"/>
    <w:pPr>
      <w:ind w:left="1260" w:leftChars="600"/>
    </w:pPr>
  </w:style>
  <w:style w:type="paragraph" w:styleId="42">
    <w:name w:val="List"/>
    <w:basedOn w:val="1"/>
    <w:qFormat/>
    <w:uiPriority w:val="0"/>
    <w:pPr>
      <w:ind w:left="200" w:hanging="200" w:hangingChars="200"/>
    </w:pPr>
    <w:rPr>
      <w:rFonts w:ascii="Times New Roman" w:hAnsi="Times New Roman" w:eastAsia="宋体" w:cs="Times New Roman"/>
      <w:szCs w:val="24"/>
    </w:rPr>
  </w:style>
  <w:style w:type="paragraph" w:styleId="43">
    <w:name w:val="toc 6"/>
    <w:basedOn w:val="1"/>
    <w:next w:val="1"/>
    <w:qFormat/>
    <w:uiPriority w:val="0"/>
    <w:pPr>
      <w:ind w:left="2100" w:leftChars="1000"/>
    </w:pPr>
  </w:style>
  <w:style w:type="paragraph" w:styleId="44">
    <w:name w:val="Body Text Indent 3"/>
    <w:basedOn w:val="1"/>
    <w:link w:val="83"/>
    <w:qFormat/>
    <w:uiPriority w:val="0"/>
    <w:pPr>
      <w:spacing w:after="120"/>
      <w:ind w:left="420" w:leftChars="200"/>
    </w:pPr>
    <w:rPr>
      <w:rFonts w:ascii="Times New Roman" w:hAnsi="Times New Roman" w:eastAsia="宋体" w:cs="Times New Roman"/>
      <w:kern w:val="0"/>
      <w:sz w:val="16"/>
      <w:szCs w:val="16"/>
    </w:rPr>
  </w:style>
  <w:style w:type="paragraph" w:styleId="45">
    <w:name w:val="toc 2"/>
    <w:basedOn w:val="1"/>
    <w:next w:val="1"/>
    <w:qFormat/>
    <w:uiPriority w:val="0"/>
    <w:pPr>
      <w:ind w:left="420" w:leftChars="200"/>
    </w:pPr>
  </w:style>
  <w:style w:type="paragraph" w:styleId="46">
    <w:name w:val="toc 9"/>
    <w:basedOn w:val="1"/>
    <w:next w:val="1"/>
    <w:qFormat/>
    <w:uiPriority w:val="0"/>
    <w:pPr>
      <w:ind w:left="3360" w:leftChars="1600"/>
    </w:pPr>
  </w:style>
  <w:style w:type="paragraph" w:styleId="47">
    <w:name w:val="Body Text 2"/>
    <w:basedOn w:val="1"/>
    <w:link w:val="84"/>
    <w:unhideWhenUsed/>
    <w:qFormat/>
    <w:uiPriority w:val="0"/>
    <w:pPr>
      <w:spacing w:after="120" w:line="480" w:lineRule="auto"/>
    </w:pPr>
    <w:rPr>
      <w:rFonts w:ascii="Times New Roman" w:hAnsi="Times New Roman" w:eastAsia="宋体" w:cs="Times New Roman"/>
      <w:kern w:val="0"/>
      <w:sz w:val="20"/>
    </w:rPr>
  </w:style>
  <w:style w:type="paragraph" w:styleId="48">
    <w:name w:val="List 4"/>
    <w:basedOn w:val="1"/>
    <w:qFormat/>
    <w:uiPriority w:val="0"/>
    <w:pPr>
      <w:ind w:left="100" w:leftChars="600" w:hanging="200" w:hangingChars="200"/>
    </w:pPr>
    <w:rPr>
      <w:rFonts w:ascii="Times New Roman" w:hAnsi="Times New Roman" w:eastAsia="宋体" w:cs="Times New Roman"/>
      <w:szCs w:val="24"/>
    </w:rPr>
  </w:style>
  <w:style w:type="paragraph" w:styleId="49">
    <w:name w:val="List Continue 2"/>
    <w:basedOn w:val="1"/>
    <w:qFormat/>
    <w:uiPriority w:val="0"/>
    <w:pPr>
      <w:spacing w:after="120"/>
      <w:ind w:left="840" w:leftChars="400"/>
    </w:pPr>
    <w:rPr>
      <w:rFonts w:ascii="Times New Roman" w:hAnsi="Times New Roman" w:eastAsia="宋体" w:cs="Times New Roman"/>
      <w:szCs w:val="24"/>
    </w:rPr>
  </w:style>
  <w:style w:type="paragraph" w:styleId="50">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1">
    <w:name w:val="index 1"/>
    <w:basedOn w:val="1"/>
    <w:next w:val="1"/>
    <w:qFormat/>
    <w:uiPriority w:val="0"/>
    <w:pPr>
      <w:adjustRightInd w:val="0"/>
      <w:snapToGrid w:val="0"/>
      <w:jc w:val="center"/>
    </w:pPr>
    <w:rPr>
      <w:rFonts w:ascii="Times New Roman" w:hAnsi="Times New Roman" w:eastAsia="宋体" w:cs="Times New Roman"/>
      <w:szCs w:val="20"/>
    </w:rPr>
  </w:style>
  <w:style w:type="character" w:styleId="53">
    <w:name w:val="Strong"/>
    <w:qFormat/>
    <w:uiPriority w:val="0"/>
    <w:rPr>
      <w:b/>
      <w:bCs/>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Hyperlink"/>
    <w:qFormat/>
    <w:uiPriority w:val="99"/>
    <w:rPr>
      <w:color w:val="0000FF"/>
      <w:u w:val="single"/>
    </w:rPr>
  </w:style>
  <w:style w:type="table" w:styleId="58">
    <w:name w:val="Table Grid"/>
    <w:basedOn w:val="5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9">
    <w:name w:val="标题 1 字符"/>
    <w:basedOn w:val="52"/>
    <w:link w:val="3"/>
    <w:qFormat/>
    <w:uiPriority w:val="0"/>
    <w:rPr>
      <w:rFonts w:ascii="Times New Roman" w:hAnsi="Times New Roman" w:eastAsia="宋体" w:cs="Times New Roman"/>
      <w:b/>
      <w:bCs/>
      <w:kern w:val="44"/>
      <w:sz w:val="30"/>
      <w:szCs w:val="44"/>
    </w:rPr>
  </w:style>
  <w:style w:type="character" w:customStyle="1" w:styleId="60">
    <w:name w:val="标题 2 字符"/>
    <w:basedOn w:val="52"/>
    <w:link w:val="4"/>
    <w:qFormat/>
    <w:uiPriority w:val="0"/>
    <w:rPr>
      <w:rFonts w:ascii="Arial" w:hAnsi="Arial" w:eastAsia="宋体" w:cs="Times New Roman"/>
      <w:b/>
      <w:bCs/>
      <w:kern w:val="0"/>
      <w:sz w:val="28"/>
      <w:szCs w:val="32"/>
    </w:rPr>
  </w:style>
  <w:style w:type="character" w:customStyle="1" w:styleId="61">
    <w:name w:val="标题 3 字符"/>
    <w:basedOn w:val="52"/>
    <w:link w:val="5"/>
    <w:qFormat/>
    <w:uiPriority w:val="0"/>
    <w:rPr>
      <w:rFonts w:ascii="宋体" w:hAnsi="Times New Roman" w:eastAsia="宋体" w:cs="Times New Roman"/>
      <w:b/>
      <w:kern w:val="0"/>
      <w:sz w:val="28"/>
      <w:szCs w:val="20"/>
    </w:rPr>
  </w:style>
  <w:style w:type="character" w:customStyle="1" w:styleId="62">
    <w:name w:val="标题 4 字符"/>
    <w:basedOn w:val="52"/>
    <w:link w:val="6"/>
    <w:qFormat/>
    <w:uiPriority w:val="0"/>
    <w:rPr>
      <w:rFonts w:ascii="Arial" w:hAnsi="Arial" w:eastAsia="黑体" w:cs="Times New Roman"/>
      <w:b/>
      <w:bCs/>
      <w:kern w:val="0"/>
      <w:sz w:val="28"/>
      <w:szCs w:val="28"/>
    </w:rPr>
  </w:style>
  <w:style w:type="character" w:customStyle="1" w:styleId="63">
    <w:name w:val="标题 5 字符"/>
    <w:basedOn w:val="52"/>
    <w:link w:val="7"/>
    <w:qFormat/>
    <w:uiPriority w:val="0"/>
    <w:rPr>
      <w:rFonts w:ascii="Times New Roman" w:hAnsi="Times New Roman" w:eastAsia="宋体" w:cs="Times New Roman"/>
      <w:b/>
      <w:bCs/>
      <w:kern w:val="0"/>
      <w:sz w:val="28"/>
      <w:szCs w:val="28"/>
    </w:rPr>
  </w:style>
  <w:style w:type="character" w:customStyle="1" w:styleId="64">
    <w:name w:val="标题 6 字符"/>
    <w:basedOn w:val="52"/>
    <w:link w:val="8"/>
    <w:qFormat/>
    <w:uiPriority w:val="0"/>
    <w:rPr>
      <w:rFonts w:ascii="Arial" w:hAnsi="Arial" w:eastAsia="黑体" w:cs="Times New Roman"/>
      <w:b/>
      <w:bCs/>
      <w:kern w:val="0"/>
      <w:sz w:val="24"/>
      <w:szCs w:val="24"/>
    </w:rPr>
  </w:style>
  <w:style w:type="character" w:customStyle="1" w:styleId="65">
    <w:name w:val="标题 7 字符"/>
    <w:basedOn w:val="52"/>
    <w:link w:val="9"/>
    <w:qFormat/>
    <w:uiPriority w:val="0"/>
    <w:rPr>
      <w:rFonts w:ascii="Times New Roman" w:hAnsi="Times New Roman" w:eastAsia="宋体" w:cs="Times New Roman"/>
      <w:b/>
      <w:bCs/>
      <w:kern w:val="0"/>
      <w:sz w:val="24"/>
      <w:szCs w:val="24"/>
    </w:rPr>
  </w:style>
  <w:style w:type="character" w:customStyle="1" w:styleId="66">
    <w:name w:val="标题 8 字符"/>
    <w:basedOn w:val="52"/>
    <w:link w:val="10"/>
    <w:qFormat/>
    <w:uiPriority w:val="0"/>
    <w:rPr>
      <w:rFonts w:ascii="Arial" w:hAnsi="Arial" w:eastAsia="黑体" w:cs="Times New Roman"/>
      <w:kern w:val="0"/>
      <w:sz w:val="24"/>
      <w:szCs w:val="24"/>
    </w:rPr>
  </w:style>
  <w:style w:type="character" w:customStyle="1" w:styleId="67">
    <w:name w:val="标题 9 字符"/>
    <w:basedOn w:val="52"/>
    <w:link w:val="11"/>
    <w:qFormat/>
    <w:uiPriority w:val="0"/>
    <w:rPr>
      <w:rFonts w:ascii="Arial" w:hAnsi="Arial" w:eastAsia="黑体" w:cs="Times New Roman"/>
      <w:kern w:val="0"/>
      <w:sz w:val="20"/>
      <w:szCs w:val="21"/>
    </w:rPr>
  </w:style>
  <w:style w:type="character" w:customStyle="1" w:styleId="68">
    <w:name w:val="批注文字 字符"/>
    <w:basedOn w:val="52"/>
    <w:link w:val="14"/>
    <w:semiHidden/>
    <w:qFormat/>
    <w:uiPriority w:val="0"/>
  </w:style>
  <w:style w:type="character" w:customStyle="1" w:styleId="69">
    <w:name w:val="批注主题 字符"/>
    <w:basedOn w:val="68"/>
    <w:link w:val="13"/>
    <w:semiHidden/>
    <w:qFormat/>
    <w:uiPriority w:val="0"/>
    <w:rPr>
      <w:rFonts w:ascii="Times New Roman" w:hAnsi="Times New Roman" w:eastAsia="宋体" w:cs="Times New Roman"/>
      <w:b/>
      <w:bCs/>
      <w:kern w:val="0"/>
      <w:sz w:val="20"/>
    </w:rPr>
  </w:style>
  <w:style w:type="character" w:customStyle="1" w:styleId="70">
    <w:name w:val="批注主题 Char1"/>
    <w:basedOn w:val="68"/>
    <w:semiHidden/>
    <w:qFormat/>
    <w:uiPriority w:val="99"/>
    <w:rPr>
      <w:b/>
      <w:bCs/>
    </w:rPr>
  </w:style>
  <w:style w:type="character" w:customStyle="1" w:styleId="71">
    <w:name w:val="正文文本 字符"/>
    <w:basedOn w:val="52"/>
    <w:link w:val="17"/>
    <w:qFormat/>
    <w:uiPriority w:val="0"/>
  </w:style>
  <w:style w:type="character" w:customStyle="1" w:styleId="72">
    <w:name w:val="正文文本首行缩进 字符"/>
    <w:basedOn w:val="71"/>
    <w:link w:val="16"/>
    <w:qFormat/>
    <w:uiPriority w:val="0"/>
    <w:rPr>
      <w:rFonts w:ascii="Times New Roman" w:hAnsi="Times New Roman" w:eastAsia="宋体" w:cs="Times New Roman"/>
      <w:kern w:val="0"/>
      <w:sz w:val="20"/>
      <w:szCs w:val="24"/>
    </w:rPr>
  </w:style>
  <w:style w:type="character" w:customStyle="1" w:styleId="73">
    <w:name w:val="文档结构图 字符"/>
    <w:basedOn w:val="52"/>
    <w:link w:val="23"/>
    <w:qFormat/>
    <w:uiPriority w:val="0"/>
    <w:rPr>
      <w:rFonts w:ascii="Times New Roman" w:hAnsi="Times New Roman" w:eastAsia="宋体" w:cs="Times New Roman"/>
      <w:kern w:val="0"/>
      <w:sz w:val="20"/>
      <w:shd w:val="clear" w:color="auto" w:fill="000080"/>
    </w:rPr>
  </w:style>
  <w:style w:type="character" w:customStyle="1" w:styleId="74">
    <w:name w:val="正文文本 3 字符"/>
    <w:basedOn w:val="52"/>
    <w:link w:val="24"/>
    <w:qFormat/>
    <w:uiPriority w:val="0"/>
    <w:rPr>
      <w:rFonts w:ascii="Times New Roman" w:hAnsi="Times New Roman" w:eastAsia="宋体" w:cs="Times New Roman"/>
      <w:kern w:val="0"/>
      <w:sz w:val="16"/>
      <w:szCs w:val="16"/>
    </w:rPr>
  </w:style>
  <w:style w:type="character" w:customStyle="1" w:styleId="75">
    <w:name w:val="正文文本缩进 字符"/>
    <w:basedOn w:val="52"/>
    <w:link w:val="25"/>
    <w:qFormat/>
    <w:uiPriority w:val="0"/>
    <w:rPr>
      <w:sz w:val="24"/>
      <w:szCs w:val="24"/>
    </w:rPr>
  </w:style>
  <w:style w:type="character" w:customStyle="1" w:styleId="76">
    <w:name w:val="纯文本 字符"/>
    <w:basedOn w:val="52"/>
    <w:link w:val="32"/>
    <w:qFormat/>
    <w:uiPriority w:val="0"/>
    <w:rPr>
      <w:rFonts w:ascii="宋体" w:hAnsi="Courier New" w:eastAsia="宋体" w:cs="Times New Roman"/>
      <w:kern w:val="0"/>
      <w:sz w:val="20"/>
      <w:szCs w:val="21"/>
    </w:rPr>
  </w:style>
  <w:style w:type="character" w:customStyle="1" w:styleId="77">
    <w:name w:val="日期 字符"/>
    <w:basedOn w:val="52"/>
    <w:link w:val="34"/>
    <w:qFormat/>
    <w:uiPriority w:val="0"/>
    <w:rPr>
      <w:rFonts w:ascii="Times New Roman" w:hAnsi="Times New Roman" w:eastAsia="宋体" w:cs="Times New Roman"/>
      <w:kern w:val="0"/>
      <w:sz w:val="20"/>
    </w:rPr>
  </w:style>
  <w:style w:type="character" w:customStyle="1" w:styleId="78">
    <w:name w:val="正文文本缩进 2 字符"/>
    <w:basedOn w:val="52"/>
    <w:link w:val="35"/>
    <w:qFormat/>
    <w:uiPriority w:val="0"/>
    <w:rPr>
      <w:rFonts w:ascii="Times New Roman" w:hAnsi="Times New Roman" w:eastAsia="宋体" w:cs="Times New Roman"/>
      <w:kern w:val="0"/>
      <w:sz w:val="20"/>
    </w:rPr>
  </w:style>
  <w:style w:type="character" w:customStyle="1" w:styleId="79">
    <w:name w:val="批注框文本 字符"/>
    <w:basedOn w:val="52"/>
    <w:link w:val="36"/>
    <w:semiHidden/>
    <w:qFormat/>
    <w:uiPriority w:val="0"/>
    <w:rPr>
      <w:rFonts w:ascii="Times New Roman" w:hAnsi="Times New Roman" w:eastAsia="宋体" w:cs="Times New Roman"/>
      <w:kern w:val="0"/>
      <w:sz w:val="18"/>
      <w:szCs w:val="18"/>
    </w:rPr>
  </w:style>
  <w:style w:type="character" w:customStyle="1" w:styleId="80">
    <w:name w:val="页脚 字符"/>
    <w:basedOn w:val="52"/>
    <w:link w:val="37"/>
    <w:qFormat/>
    <w:uiPriority w:val="99"/>
    <w:rPr>
      <w:rFonts w:ascii="Times New Roman" w:hAnsi="Times New Roman" w:eastAsia="宋体" w:cs="Times New Roman"/>
      <w:kern w:val="0"/>
      <w:sz w:val="18"/>
      <w:szCs w:val="20"/>
    </w:rPr>
  </w:style>
  <w:style w:type="character" w:customStyle="1" w:styleId="81">
    <w:name w:val="正文文本首行缩进 2 字符"/>
    <w:basedOn w:val="75"/>
    <w:link w:val="38"/>
    <w:qFormat/>
    <w:uiPriority w:val="0"/>
    <w:rPr>
      <w:rFonts w:ascii="宋体" w:hAnsi="宋体" w:eastAsia="宋体" w:cs="Times New Roman"/>
      <w:kern w:val="0"/>
      <w:sz w:val="28"/>
      <w:szCs w:val="24"/>
    </w:rPr>
  </w:style>
  <w:style w:type="character" w:customStyle="1" w:styleId="82">
    <w:name w:val="页眉 字符"/>
    <w:basedOn w:val="52"/>
    <w:link w:val="39"/>
    <w:qFormat/>
    <w:uiPriority w:val="0"/>
    <w:rPr>
      <w:rFonts w:ascii="Times New Roman" w:hAnsi="Times New Roman" w:eastAsia="宋体" w:cs="Times New Roman"/>
      <w:kern w:val="0"/>
      <w:sz w:val="18"/>
      <w:szCs w:val="20"/>
    </w:rPr>
  </w:style>
  <w:style w:type="character" w:customStyle="1" w:styleId="83">
    <w:name w:val="正文文本缩进 3 字符"/>
    <w:basedOn w:val="52"/>
    <w:link w:val="44"/>
    <w:qFormat/>
    <w:uiPriority w:val="0"/>
    <w:rPr>
      <w:rFonts w:ascii="Times New Roman" w:hAnsi="Times New Roman" w:eastAsia="宋体" w:cs="Times New Roman"/>
      <w:kern w:val="0"/>
      <w:sz w:val="16"/>
      <w:szCs w:val="16"/>
    </w:rPr>
  </w:style>
  <w:style w:type="character" w:customStyle="1" w:styleId="84">
    <w:name w:val="正文文本 2 字符"/>
    <w:basedOn w:val="52"/>
    <w:link w:val="47"/>
    <w:qFormat/>
    <w:uiPriority w:val="0"/>
    <w:rPr>
      <w:rFonts w:ascii="Times New Roman" w:hAnsi="Times New Roman" w:eastAsia="宋体" w:cs="Times New Roman"/>
      <w:kern w:val="0"/>
      <w:sz w:val="20"/>
    </w:rPr>
  </w:style>
  <w:style w:type="character" w:customStyle="1" w:styleId="85">
    <w:name w:val="标题 字符"/>
    <w:basedOn w:val="52"/>
    <w:link w:val="2"/>
    <w:qFormat/>
    <w:uiPriority w:val="0"/>
    <w:rPr>
      <w:rFonts w:ascii="Cambria" w:hAnsi="Cambria" w:eastAsia="黑体" w:cs="Times New Roman"/>
      <w:b/>
      <w:bCs/>
      <w:kern w:val="0"/>
      <w:sz w:val="32"/>
      <w:szCs w:val="32"/>
    </w:rPr>
  </w:style>
  <w:style w:type="character" w:customStyle="1" w:styleId="86">
    <w:name w:val="font51"/>
    <w:basedOn w:val="52"/>
    <w:qFormat/>
    <w:uiPriority w:val="0"/>
    <w:rPr>
      <w:rFonts w:hint="default" w:ascii="Times New Roman" w:hAnsi="Times New Roman" w:cs="Times New Roman"/>
      <w:b/>
      <w:color w:val="000000"/>
      <w:sz w:val="24"/>
      <w:szCs w:val="24"/>
      <w:u w:val="none"/>
    </w:rPr>
  </w:style>
  <w:style w:type="character" w:customStyle="1" w:styleId="87">
    <w:name w:val="Char Char"/>
    <w:qFormat/>
    <w:uiPriority w:val="0"/>
    <w:rPr>
      <w:rFonts w:ascii="宋体" w:hAnsi="Courier New" w:eastAsia="宋体" w:cs="Courier New"/>
      <w:kern w:val="2"/>
      <w:sz w:val="21"/>
      <w:szCs w:val="21"/>
      <w:lang w:val="en-US" w:eastAsia="zh-CN" w:bidi="ar-SA"/>
    </w:rPr>
  </w:style>
  <w:style w:type="character" w:customStyle="1" w:styleId="88">
    <w:name w:val="Char Char3"/>
    <w:qFormat/>
    <w:uiPriority w:val="0"/>
    <w:rPr>
      <w:rFonts w:eastAsia="宋体"/>
      <w:kern w:val="2"/>
      <w:sz w:val="18"/>
      <w:szCs w:val="18"/>
      <w:lang w:val="en-US" w:eastAsia="zh-CN" w:bidi="ar-SA"/>
    </w:rPr>
  </w:style>
  <w:style w:type="character" w:customStyle="1" w:styleId="89">
    <w:name w:val="font61"/>
    <w:qFormat/>
    <w:uiPriority w:val="0"/>
    <w:rPr>
      <w:rFonts w:hint="default" w:ascii="Times New Roman" w:hAnsi="Times New Roman" w:cs="Times New Roman"/>
      <w:color w:val="000000"/>
      <w:sz w:val="24"/>
      <w:szCs w:val="24"/>
      <w:u w:val="none"/>
    </w:rPr>
  </w:style>
  <w:style w:type="character" w:customStyle="1" w:styleId="90">
    <w:name w:val="font21"/>
    <w:qFormat/>
    <w:uiPriority w:val="0"/>
    <w:rPr>
      <w:rFonts w:hint="default" w:ascii="Times New Roman" w:hAnsi="Times New Roman" w:cs="Times New Roman"/>
      <w:color w:val="000000"/>
      <w:sz w:val="24"/>
      <w:szCs w:val="24"/>
      <w:u w:val="none"/>
      <w:vertAlign w:val="superscript"/>
    </w:rPr>
  </w:style>
  <w:style w:type="character" w:customStyle="1" w:styleId="91">
    <w:name w:val="font71"/>
    <w:qFormat/>
    <w:uiPriority w:val="0"/>
    <w:rPr>
      <w:rFonts w:hint="eastAsia" w:ascii="宋体" w:hAnsi="宋体" w:eastAsia="宋体" w:cs="宋体"/>
      <w:color w:val="000000"/>
      <w:sz w:val="24"/>
      <w:szCs w:val="24"/>
      <w:u w:val="none"/>
    </w:rPr>
  </w:style>
  <w:style w:type="character" w:customStyle="1" w:styleId="92">
    <w:name w:val="zbggmain style9"/>
    <w:basedOn w:val="52"/>
    <w:qFormat/>
    <w:uiPriority w:val="0"/>
  </w:style>
  <w:style w:type="character" w:customStyle="1" w:styleId="93">
    <w:name w:val="px1233"/>
    <w:basedOn w:val="52"/>
    <w:qFormat/>
    <w:uiPriority w:val="0"/>
  </w:style>
  <w:style w:type="character" w:customStyle="1" w:styleId="94">
    <w:name w:val="font11"/>
    <w:qFormat/>
    <w:uiPriority w:val="0"/>
    <w:rPr>
      <w:rFonts w:hint="default" w:ascii="Times New Roman" w:hAnsi="Times New Roman" w:cs="Times New Roman"/>
      <w:color w:val="000000"/>
      <w:sz w:val="21"/>
      <w:szCs w:val="21"/>
      <w:u w:val="none"/>
    </w:rPr>
  </w:style>
  <w:style w:type="character" w:customStyle="1" w:styleId="95">
    <w:name w:val="font41"/>
    <w:qFormat/>
    <w:uiPriority w:val="0"/>
    <w:rPr>
      <w:rFonts w:hint="eastAsia" w:ascii="宋体" w:hAnsi="宋体" w:eastAsia="宋体" w:cs="宋体"/>
      <w:b/>
      <w:color w:val="000000"/>
      <w:sz w:val="24"/>
      <w:szCs w:val="24"/>
      <w:u w:val="none"/>
    </w:rPr>
  </w:style>
  <w:style w:type="character" w:customStyle="1" w:styleId="96">
    <w:name w:val="正文文本字符"/>
    <w:qFormat/>
    <w:uiPriority w:val="0"/>
    <w:rPr>
      <w:rFonts w:ascii="Times New Roman" w:hAnsi="Times New Roman" w:eastAsia="宋体" w:cs="Times New Roman"/>
      <w:kern w:val="0"/>
      <w:sz w:val="20"/>
      <w:szCs w:val="24"/>
    </w:rPr>
  </w:style>
  <w:style w:type="character" w:customStyle="1" w:styleId="97">
    <w:name w:val="Char Char2"/>
    <w:qFormat/>
    <w:uiPriority w:val="0"/>
    <w:rPr>
      <w:rFonts w:eastAsia="宋体"/>
      <w:kern w:val="2"/>
      <w:sz w:val="18"/>
      <w:szCs w:val="18"/>
      <w:lang w:val="en-US" w:eastAsia="zh-CN" w:bidi="ar-SA"/>
    </w:rPr>
  </w:style>
  <w:style w:type="character" w:customStyle="1" w:styleId="98">
    <w:name w:val="font01"/>
    <w:qFormat/>
    <w:uiPriority w:val="0"/>
    <w:rPr>
      <w:rFonts w:hint="eastAsia" w:ascii="宋体" w:hAnsi="宋体" w:eastAsia="宋体" w:cs="宋体"/>
      <w:color w:val="000000"/>
      <w:sz w:val="21"/>
      <w:szCs w:val="21"/>
      <w:u w:val="none"/>
    </w:rPr>
  </w:style>
  <w:style w:type="character" w:customStyle="1" w:styleId="99">
    <w:name w:val="标题 Char1"/>
    <w:basedOn w:val="52"/>
    <w:qFormat/>
    <w:uiPriority w:val="10"/>
    <w:rPr>
      <w:rFonts w:eastAsia="宋体" w:asciiTheme="majorHAnsi" w:hAnsiTheme="majorHAnsi" w:cstheme="majorBidi"/>
      <w:b/>
      <w:bCs/>
      <w:sz w:val="32"/>
      <w:szCs w:val="32"/>
    </w:rPr>
  </w:style>
  <w:style w:type="paragraph" w:customStyle="1" w:styleId="100">
    <w:name w:val="样式1"/>
    <w:basedOn w:val="6"/>
    <w:qFormat/>
    <w:uiPriority w:val="0"/>
    <w:pPr>
      <w:tabs>
        <w:tab w:val="left" w:pos="864"/>
      </w:tabs>
      <w:spacing w:before="120" w:after="120" w:line="360" w:lineRule="auto"/>
      <w:ind w:left="864" w:hanging="864"/>
    </w:pPr>
    <w:rPr>
      <w:b w:val="0"/>
      <w:bCs w:val="0"/>
    </w:rPr>
  </w:style>
  <w:style w:type="paragraph" w:customStyle="1" w:styleId="101">
    <w:name w:val="Char Char Char1 Char Char Char Char"/>
    <w:basedOn w:val="1"/>
    <w:qFormat/>
    <w:uiPriority w:val="0"/>
    <w:rPr>
      <w:rFonts w:ascii="Times New Roman" w:hAnsi="Times New Roman" w:eastAsia="宋体" w:cs="Times New Roman"/>
      <w:szCs w:val="24"/>
    </w:rPr>
  </w:style>
  <w:style w:type="paragraph" w:customStyle="1" w:styleId="102">
    <w:name w:val="Char Char Char Char Char Char"/>
    <w:basedOn w:val="1"/>
    <w:qFormat/>
    <w:uiPriority w:val="0"/>
    <w:rPr>
      <w:rFonts w:ascii="Times New Roman" w:hAnsi="Times New Roman" w:eastAsia="宋体" w:cs="Times New Roman"/>
      <w:szCs w:val="24"/>
    </w:rPr>
  </w:style>
  <w:style w:type="paragraph" w:customStyle="1" w:styleId="103">
    <w:name w:val="Char Char Char Char"/>
    <w:basedOn w:val="1"/>
    <w:qFormat/>
    <w:uiPriority w:val="0"/>
    <w:rPr>
      <w:rFonts w:ascii="Times New Roman" w:hAnsi="Times New Roman" w:eastAsia="宋体" w:cs="Times New Roman"/>
      <w:szCs w:val="24"/>
    </w:rPr>
  </w:style>
  <w:style w:type="paragraph" w:customStyle="1" w:styleId="104">
    <w:name w:val="p0"/>
    <w:basedOn w:val="1"/>
    <w:qFormat/>
    <w:uiPriority w:val="0"/>
    <w:pPr>
      <w:widowControl/>
    </w:pPr>
    <w:rPr>
      <w:rFonts w:ascii="Times New Roman" w:hAnsi="Times New Roman" w:eastAsia="宋体" w:cs="Times New Roman"/>
      <w:kern w:val="0"/>
      <w:szCs w:val="21"/>
    </w:rPr>
  </w:style>
  <w:style w:type="paragraph" w:customStyle="1" w:styleId="105">
    <w:name w:val="Legal 3"/>
    <w:basedOn w:val="106"/>
    <w:next w:val="106"/>
    <w:qFormat/>
    <w:uiPriority w:val="0"/>
    <w:pPr>
      <w:spacing w:after="120"/>
    </w:pPr>
    <w:rPr>
      <w:rFonts w:cs="Times New Roman"/>
      <w:color w:val="auto"/>
    </w:rPr>
  </w:style>
  <w:style w:type="paragraph" w:customStyle="1" w:styleId="10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7">
    <w:name w:val="标题字符1"/>
    <w:basedOn w:val="52"/>
    <w:qFormat/>
    <w:uiPriority w:val="10"/>
    <w:rPr>
      <w:rFonts w:eastAsia="宋体" w:asciiTheme="majorHAnsi" w:hAnsiTheme="majorHAnsi" w:cstheme="majorBidi"/>
      <w:b/>
      <w:bCs/>
      <w:sz w:val="32"/>
      <w:szCs w:val="32"/>
    </w:rPr>
  </w:style>
  <w:style w:type="paragraph" w:customStyle="1" w:styleId="108">
    <w:name w:val="列出段落1"/>
    <w:basedOn w:val="1"/>
    <w:unhideWhenUsed/>
    <w:qFormat/>
    <w:uiPriority w:val="99"/>
    <w:pPr>
      <w:ind w:firstLine="420" w:firstLineChars="200"/>
    </w:pPr>
    <w:rPr>
      <w:rFonts w:ascii="Calibri" w:hAnsi="Calibri" w:eastAsia="宋体" w:cs="Times New Roman"/>
    </w:rPr>
  </w:style>
  <w:style w:type="paragraph" w:customStyle="1" w:styleId="109">
    <w:name w:val="图表标题"/>
    <w:basedOn w:val="1"/>
    <w:next w:val="17"/>
    <w:qFormat/>
    <w:uiPriority w:val="0"/>
    <w:rPr>
      <w:rFonts w:ascii="Times New Roman" w:hAnsi="Times New Roman" w:eastAsia="宋体" w:cs="Times New Roman"/>
      <w:sz w:val="30"/>
      <w:szCs w:val="20"/>
    </w:rPr>
  </w:style>
  <w:style w:type="paragraph" w:customStyle="1" w:styleId="110">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11">
    <w:name w:val="Char"/>
    <w:basedOn w:val="1"/>
    <w:qFormat/>
    <w:uiPriority w:val="0"/>
    <w:rPr>
      <w:rFonts w:ascii="仿宋_GB2312" w:hAnsi="Times New Roman" w:eastAsia="仿宋_GB2312" w:cs="Times New Roman"/>
      <w:b/>
      <w:sz w:val="32"/>
      <w:szCs w:val="32"/>
    </w:rPr>
  </w:style>
  <w:style w:type="paragraph" w:customStyle="1" w:styleId="112">
    <w:name w:val="Char4 Char Char Char"/>
    <w:basedOn w:val="23"/>
    <w:qFormat/>
    <w:uiPriority w:val="0"/>
    <w:rPr>
      <w:rFonts w:ascii="Tahoma" w:hAnsi="Tahoma"/>
      <w:sz w:val="24"/>
    </w:rPr>
  </w:style>
  <w:style w:type="paragraph" w:customStyle="1" w:styleId="113">
    <w:name w:val="表内文字"/>
    <w:basedOn w:val="1"/>
    <w:qFormat/>
    <w:uiPriority w:val="0"/>
    <w:pPr>
      <w:widowControl/>
      <w:ind w:firstLine="120" w:firstLineChars="50"/>
    </w:pPr>
    <w:rPr>
      <w:rFonts w:ascii="宋体" w:hAnsi="宋体" w:eastAsia="宋体" w:cs="Times New Roman"/>
      <w:sz w:val="24"/>
      <w:szCs w:val="20"/>
    </w:rPr>
  </w:style>
  <w:style w:type="paragraph" w:customStyle="1" w:styleId="114">
    <w:name w:val="Char Char Char"/>
    <w:basedOn w:val="1"/>
    <w:qFormat/>
    <w:uiPriority w:val="0"/>
    <w:pPr>
      <w:ind w:firstLine="360" w:firstLineChars="150"/>
    </w:pPr>
    <w:rPr>
      <w:rFonts w:ascii="Tahoma" w:hAnsi="Tahoma" w:eastAsia="宋体" w:cs="Times New Roman"/>
      <w:sz w:val="24"/>
      <w:szCs w:val="20"/>
    </w:rPr>
  </w:style>
  <w:style w:type="paragraph" w:customStyle="1" w:styleId="115">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116">
    <w:name w:val="legal 2"/>
    <w:basedOn w:val="106"/>
    <w:next w:val="106"/>
    <w:qFormat/>
    <w:uiPriority w:val="0"/>
    <w:pPr>
      <w:spacing w:after="120"/>
    </w:pPr>
    <w:rPr>
      <w:rFonts w:cs="Times New Roman"/>
      <w:color w:val="auto"/>
    </w:rPr>
  </w:style>
  <w:style w:type="paragraph" w:customStyle="1" w:styleId="117">
    <w:name w:val="列表延续"/>
    <w:basedOn w:val="1"/>
    <w:qFormat/>
    <w:uiPriority w:val="0"/>
    <w:pPr>
      <w:tabs>
        <w:tab w:val="left" w:pos="3780"/>
      </w:tabs>
      <w:adjustRightInd w:val="0"/>
      <w:spacing w:line="360" w:lineRule="auto"/>
      <w:ind w:left="3780" w:hanging="420"/>
      <w:textAlignment w:val="baseline"/>
    </w:pPr>
    <w:rPr>
      <w:rFonts w:ascii="Times New Roman" w:hAnsi="Tms Rmn" w:eastAsia="楷体_GB2312" w:cs="Times New Roman"/>
      <w:kern w:val="28"/>
      <w:sz w:val="28"/>
      <w:szCs w:val="20"/>
    </w:rPr>
  </w:style>
  <w:style w:type="paragraph" w:customStyle="1" w:styleId="118">
    <w:name w:val="Legal 5"/>
    <w:basedOn w:val="106"/>
    <w:next w:val="106"/>
    <w:qFormat/>
    <w:uiPriority w:val="0"/>
    <w:pPr>
      <w:spacing w:after="120"/>
    </w:pPr>
    <w:rPr>
      <w:rFonts w:cs="Times New Roman"/>
      <w:color w:val="auto"/>
    </w:rPr>
  </w:style>
  <w:style w:type="paragraph" w:customStyle="1" w:styleId="11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Legal 4"/>
    <w:basedOn w:val="106"/>
    <w:next w:val="106"/>
    <w:qFormat/>
    <w:uiPriority w:val="0"/>
    <w:pPr>
      <w:spacing w:after="120"/>
    </w:pPr>
    <w:rPr>
      <w:rFonts w:cs="Times New Roman"/>
      <w:color w:val="auto"/>
    </w:rPr>
  </w:style>
  <w:style w:type="paragraph" w:customStyle="1" w:styleId="121">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文字3"/>
    <w:basedOn w:val="17"/>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23">
    <w:name w:val="1"/>
    <w:basedOn w:val="1"/>
    <w:qFormat/>
    <w:uiPriority w:val="0"/>
    <w:rPr>
      <w:rFonts w:ascii="仿宋_GB2312" w:hAnsi="Times New Roman" w:eastAsia="仿宋_GB2312" w:cs="Times New Roman"/>
      <w:b/>
      <w:sz w:val="32"/>
      <w:szCs w:val="32"/>
    </w:rPr>
  </w:style>
  <w:style w:type="paragraph" w:customStyle="1" w:styleId="12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26">
    <w:name w:val="List Paragraph"/>
    <w:basedOn w:val="1"/>
    <w:qFormat/>
    <w:uiPriority w:val="34"/>
    <w:pPr>
      <w:ind w:firstLine="420" w:firstLineChars="200"/>
    </w:pPr>
    <w:rPr>
      <w:sz w:val="24"/>
      <w:szCs w:val="24"/>
    </w:rPr>
  </w:style>
  <w:style w:type="paragraph" w:customStyle="1" w:styleId="127">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cs="宋体"/>
      <w:b w:val="0"/>
      <w:kern w:val="2"/>
      <w:sz w:val="24"/>
    </w:rPr>
  </w:style>
  <w:style w:type="paragraph" w:customStyle="1" w:styleId="128">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12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0">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31">
    <w:name w:val="_Style 3"/>
    <w:basedOn w:val="1"/>
    <w:qFormat/>
    <w:uiPriority w:val="0"/>
    <w:pPr>
      <w:ind w:firstLine="420" w:firstLineChars="200"/>
    </w:pPr>
    <w:rPr>
      <w:szCs w:val="20"/>
    </w:rPr>
  </w:style>
  <w:style w:type="character" w:customStyle="1" w:styleId="132">
    <w:name w:val="标题 1 Char3"/>
    <w:link w:val="3"/>
    <w:qFormat/>
    <w:uiPriority w:val="0"/>
    <w:rPr>
      <w:b/>
      <w:bCs/>
      <w:kern w:val="44"/>
      <w:sz w:val="44"/>
      <w:szCs w:val="44"/>
    </w:rPr>
  </w:style>
  <w:style w:type="paragraph" w:customStyle="1" w:styleId="133">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Table Paragraph"/>
    <w:basedOn w:val="1"/>
    <w:qFormat/>
    <w:uiPriority w:val="1"/>
  </w:style>
  <w:style w:type="paragraph" w:customStyle="1" w:styleId="13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6d73850-5dd8-427f-a036-5af6a3aca0d2}"/>
        <w:style w:val=""/>
        <w:category>
          <w:name w:val="常规"/>
          <w:gallery w:val="placeholder"/>
        </w:category>
        <w:types>
          <w:type w:val="bbPlcHdr"/>
        </w:types>
        <w:behaviors>
          <w:behavior w:val="content"/>
        </w:behaviors>
        <w:description w:val=""/>
        <w:guid w:val="{06d73850-5dd8-427f-a036-5af6a3aca0d2}"/>
      </w:docPartPr>
      <w:docPartBody>
        <w:p>
          <w:r>
            <w:rPr>
              <w:color w:val="808080"/>
            </w:rPr>
            <w:t>单击此处输入文字。</w:t>
          </w:r>
        </w:p>
      </w:docPartBody>
    </w:docPart>
    <w:docPart>
      <w:docPartPr>
        <w:name w:val="{818bc7d4-1c16-4e55-92c9-36fbfdd0fb83}"/>
        <w:style w:val=""/>
        <w:category>
          <w:name w:val="常规"/>
          <w:gallery w:val="placeholder"/>
        </w:category>
        <w:types>
          <w:type w:val="bbPlcHdr"/>
        </w:types>
        <w:behaviors>
          <w:behavior w:val="content"/>
        </w:behaviors>
        <w:description w:val=""/>
        <w:guid w:val="{818bc7d4-1c16-4e55-92c9-36fbfdd0fb83}"/>
      </w:docPartPr>
      <w:docPartBody>
        <w:p>
          <w:r>
            <w:rPr>
              <w:color w:val="808080"/>
            </w:rPr>
            <w:t>单击此处输入文字。</w:t>
          </w:r>
        </w:p>
      </w:docPartBody>
    </w:docPart>
    <w:docPart>
      <w:docPartPr>
        <w:name w:val="{5f5821ca-e872-407c-9fcf-fa6fedbf18da}"/>
        <w:style w:val=""/>
        <w:category>
          <w:name w:val="常规"/>
          <w:gallery w:val="placeholder"/>
        </w:category>
        <w:types>
          <w:type w:val="bbPlcHdr"/>
        </w:types>
        <w:behaviors>
          <w:behavior w:val="content"/>
        </w:behaviors>
        <w:description w:val=""/>
        <w:guid w:val="{5f5821ca-e872-407c-9fcf-fa6fedbf18da}"/>
      </w:docPartPr>
      <w:docPartBody>
        <w:p>
          <w:r>
            <w:rPr>
              <w:color w:val="808080"/>
            </w:rPr>
            <w:t>单击此处输入文字。</w:t>
          </w:r>
        </w:p>
      </w:docPartBody>
    </w:docPart>
    <w:docPart>
      <w:docPartPr>
        <w:name w:val="{e3ab24d8-3b95-4dad-a142-4f1fef74535e}"/>
        <w:style w:val=""/>
        <w:category>
          <w:name w:val="常规"/>
          <w:gallery w:val="placeholder"/>
        </w:category>
        <w:types>
          <w:type w:val="bbPlcHdr"/>
        </w:types>
        <w:behaviors>
          <w:behavior w:val="content"/>
        </w:behaviors>
        <w:description w:val=""/>
        <w:guid w:val="{e3ab24d8-3b95-4dad-a142-4f1fef74535e}"/>
      </w:docPartPr>
      <w:docPartBody>
        <w:p>
          <w:r>
            <w:rPr>
              <w:color w:val="808080"/>
            </w:rPr>
            <w:t>单击此处输入文字。</w:t>
          </w:r>
        </w:p>
      </w:docPartBody>
    </w:docPart>
    <w:docPart>
      <w:docPartPr>
        <w:name w:val="{9f966a88-2976-4879-bd7f-79d733a8d9bd}"/>
        <w:style w:val=""/>
        <w:category>
          <w:name w:val="常规"/>
          <w:gallery w:val="placeholder"/>
        </w:category>
        <w:types>
          <w:type w:val="bbPlcHdr"/>
        </w:types>
        <w:behaviors>
          <w:behavior w:val="content"/>
        </w:behaviors>
        <w:description w:val=""/>
        <w:guid w:val="{9f966a88-2976-4879-bd7f-79d733a8d9b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5"/>
  </w:compat>
  <w:rsids>
    <w:rsidRoot w:val="0000000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5395</Words>
  <Characters>30752</Characters>
  <Lines>256</Lines>
  <Paragraphs>72</Paragraphs>
  <ScaleCrop>false</ScaleCrop>
  <LinksUpToDate>false</LinksUpToDate>
  <CharactersWithSpaces>36075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2019-07-16T06:40:00Z</dcterms:created>
  <dc:creator>王建坤</dc:creator>
  <cp:lastModifiedBy>张乾波</cp:lastModifiedBy>
  <cp:lastPrinted>2021-04-26T06:35:00Z</cp:lastPrinted>
  <dcterms:modified xsi:type="dcterms:W3CDTF">2021-11-25T04:59:56Z</dcterms:modified>
  <dc:title>杭州萧山国际机场航空物流有限公司充电场所整改项目招标公告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