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0" w:line="130" w:lineRule="exact"/>
        <w:jc w:val="left"/>
        <w:rPr>
          <w:rFonts w:ascii="Times New Roman" w:hAnsi="Times New Roman"/>
          <w:kern w:val="0"/>
          <w:sz w:val="13"/>
          <w:szCs w:val="13"/>
          <w:highlight w:val="none"/>
        </w:rPr>
      </w:pPr>
    </w:p>
    <w:p>
      <w:pPr>
        <w:autoSpaceDE w:val="0"/>
        <w:autoSpaceDN w:val="0"/>
        <w:adjustRightInd w:val="0"/>
        <w:spacing w:line="200" w:lineRule="exact"/>
        <w:jc w:val="left"/>
        <w:rPr>
          <w:rFonts w:ascii="Times New Roman" w:hAnsi="Times New Roman"/>
          <w:kern w:val="0"/>
          <w:sz w:val="20"/>
          <w:szCs w:val="20"/>
          <w:highlight w:val="none"/>
        </w:rPr>
      </w:pPr>
    </w:p>
    <w:p>
      <w:pPr>
        <w:autoSpaceDE w:val="0"/>
        <w:autoSpaceDN w:val="0"/>
        <w:adjustRightInd w:val="0"/>
        <w:spacing w:line="200" w:lineRule="exact"/>
        <w:jc w:val="left"/>
        <w:rPr>
          <w:rFonts w:ascii="Times New Roman" w:hAnsi="Times New Roman"/>
          <w:kern w:val="0"/>
          <w:sz w:val="20"/>
          <w:szCs w:val="20"/>
          <w:highlight w:val="none"/>
        </w:rPr>
      </w:pPr>
    </w:p>
    <w:p>
      <w:pPr>
        <w:autoSpaceDE w:val="0"/>
        <w:autoSpaceDN w:val="0"/>
        <w:adjustRightInd w:val="0"/>
        <w:spacing w:line="200" w:lineRule="exact"/>
        <w:jc w:val="left"/>
        <w:rPr>
          <w:rFonts w:ascii="Times New Roman" w:hAnsi="Times New Roman"/>
          <w:kern w:val="0"/>
          <w:sz w:val="20"/>
          <w:szCs w:val="20"/>
          <w:highlight w:val="none"/>
        </w:rPr>
      </w:pPr>
    </w:p>
    <w:p>
      <w:pPr>
        <w:autoSpaceDE w:val="0"/>
        <w:autoSpaceDN w:val="0"/>
        <w:adjustRightInd w:val="0"/>
        <w:spacing w:line="200" w:lineRule="exact"/>
        <w:jc w:val="left"/>
        <w:rPr>
          <w:rFonts w:ascii="Times New Roman" w:hAnsi="Times New Roman"/>
          <w:kern w:val="0"/>
          <w:sz w:val="20"/>
          <w:szCs w:val="20"/>
          <w:highlight w:val="none"/>
        </w:rPr>
      </w:pPr>
    </w:p>
    <w:p>
      <w:pPr>
        <w:spacing w:beforeLines="20" w:afterLines="20" w:line="360" w:lineRule="auto"/>
        <w:ind w:firstLine="361"/>
        <w:jc w:val="center"/>
        <w:rPr>
          <w:b/>
          <w:bCs/>
          <w:sz w:val="36"/>
          <w:szCs w:val="36"/>
          <w:highlight w:val="none"/>
        </w:rPr>
      </w:pPr>
    </w:p>
    <w:p>
      <w:pPr>
        <w:spacing w:beforeLines="20" w:afterLines="20" w:line="360" w:lineRule="auto"/>
        <w:ind w:firstLine="99" w:firstLineChars="19"/>
        <w:jc w:val="center"/>
        <w:rPr>
          <w:rFonts w:hint="eastAsia" w:ascii="黑体" w:hAnsi="黑体" w:eastAsia="黑体"/>
          <w:b/>
          <w:bCs/>
          <w:sz w:val="52"/>
          <w:szCs w:val="52"/>
          <w:highlight w:val="none"/>
        </w:rPr>
      </w:pPr>
      <w:bookmarkStart w:id="0" w:name="_Toc525101229"/>
      <w:r>
        <w:rPr>
          <w:rFonts w:hint="eastAsia" w:ascii="黑体" w:hAnsi="黑体" w:eastAsia="黑体"/>
          <w:b/>
          <w:bCs/>
          <w:sz w:val="52"/>
          <w:szCs w:val="52"/>
          <w:highlight w:val="none"/>
          <w:lang w:val="en-US" w:eastAsia="zh-CN"/>
        </w:rPr>
        <w:t>杭州萧山国际机场</w:t>
      </w:r>
      <w:r>
        <w:rPr>
          <w:rFonts w:hint="eastAsia" w:ascii="黑体" w:hAnsi="黑体" w:eastAsia="黑体"/>
          <w:b/>
          <w:bCs/>
          <w:sz w:val="52"/>
          <w:szCs w:val="52"/>
          <w:highlight w:val="none"/>
        </w:rPr>
        <w:t>交通中心货梯</w:t>
      </w:r>
    </w:p>
    <w:p>
      <w:pPr>
        <w:spacing w:beforeLines="20" w:afterLines="20" w:line="360" w:lineRule="auto"/>
        <w:ind w:firstLine="99" w:firstLineChars="19"/>
        <w:jc w:val="center"/>
        <w:rPr>
          <w:rFonts w:hint="eastAsia" w:ascii="黑体" w:hAnsi="黑体" w:eastAsia="黑体"/>
          <w:b/>
          <w:bCs/>
          <w:sz w:val="52"/>
          <w:szCs w:val="52"/>
          <w:highlight w:val="none"/>
          <w:lang w:val="en-US" w:eastAsia="zh-CN"/>
        </w:rPr>
      </w:pPr>
      <w:r>
        <w:rPr>
          <w:rFonts w:hint="eastAsia" w:ascii="黑体" w:hAnsi="黑体" w:eastAsia="黑体"/>
          <w:b/>
          <w:bCs/>
          <w:sz w:val="52"/>
          <w:szCs w:val="52"/>
          <w:highlight w:val="none"/>
        </w:rPr>
        <w:t>（消防梯）成品保护项目</w:t>
      </w:r>
    </w:p>
    <w:p>
      <w:pPr>
        <w:spacing w:beforeLines="20" w:afterLines="20" w:line="360" w:lineRule="auto"/>
        <w:rPr>
          <w:rFonts w:ascii="黑体" w:hAnsi="黑体" w:eastAsia="黑体"/>
          <w:b/>
          <w:bCs/>
          <w:sz w:val="52"/>
          <w:szCs w:val="52"/>
          <w:highlight w:val="none"/>
        </w:rPr>
      </w:pPr>
    </w:p>
    <w:p>
      <w:pPr>
        <w:spacing w:beforeLines="20" w:afterLines="20" w:line="360" w:lineRule="auto"/>
        <w:ind w:firstLine="522"/>
        <w:jc w:val="center"/>
        <w:rPr>
          <w:rFonts w:ascii="黑体" w:hAnsi="黑体" w:eastAsia="黑体"/>
          <w:b/>
          <w:bCs/>
          <w:sz w:val="84"/>
          <w:szCs w:val="84"/>
          <w:highlight w:val="none"/>
        </w:rPr>
      </w:pPr>
      <w:r>
        <w:rPr>
          <w:rFonts w:hint="eastAsia" w:ascii="黑体" w:hAnsi="黑体" w:eastAsia="黑体"/>
          <w:b/>
          <w:bCs/>
          <w:sz w:val="84"/>
          <w:szCs w:val="84"/>
          <w:highlight w:val="none"/>
        </w:rPr>
        <w:t>招 标 文 件</w:t>
      </w:r>
    </w:p>
    <w:p>
      <w:pPr>
        <w:spacing w:line="360" w:lineRule="auto"/>
        <w:ind w:firstLine="119" w:firstLineChars="27"/>
        <w:jc w:val="center"/>
        <w:rPr>
          <w:rFonts w:ascii="宋体" w:hAnsi="宋体"/>
          <w:b/>
          <w:sz w:val="44"/>
          <w:szCs w:val="44"/>
          <w:highlight w:val="none"/>
        </w:rPr>
      </w:pPr>
    </w:p>
    <w:p>
      <w:pPr>
        <w:ind w:firstLine="361"/>
        <w:jc w:val="center"/>
        <w:rPr>
          <w:b/>
          <w:sz w:val="36"/>
          <w:szCs w:val="36"/>
          <w:highlight w:val="none"/>
        </w:rPr>
      </w:pPr>
    </w:p>
    <w:p>
      <w:pPr>
        <w:ind w:firstLine="361"/>
        <w:jc w:val="center"/>
        <w:rPr>
          <w:b/>
          <w:sz w:val="36"/>
          <w:szCs w:val="36"/>
          <w:highlight w:val="none"/>
        </w:rPr>
      </w:pPr>
    </w:p>
    <w:p>
      <w:pPr>
        <w:ind w:firstLine="361"/>
        <w:jc w:val="center"/>
        <w:rPr>
          <w:b/>
          <w:sz w:val="36"/>
          <w:szCs w:val="36"/>
          <w:highlight w:val="none"/>
        </w:rPr>
      </w:pPr>
    </w:p>
    <w:p>
      <w:pPr>
        <w:ind w:firstLine="361"/>
        <w:jc w:val="center"/>
        <w:rPr>
          <w:b/>
          <w:sz w:val="36"/>
          <w:szCs w:val="36"/>
          <w:highlight w:val="none"/>
        </w:rPr>
      </w:pPr>
    </w:p>
    <w:p>
      <w:pPr>
        <w:widowControl/>
        <w:ind w:firstLine="1767" w:firstLineChars="400"/>
        <w:jc w:val="both"/>
        <w:rPr>
          <w:b/>
          <w:sz w:val="48"/>
          <w:szCs w:val="48"/>
          <w:highlight w:val="none"/>
        </w:rPr>
      </w:pPr>
      <w:r>
        <w:rPr>
          <w:rFonts w:hint="eastAsia"/>
          <w:b/>
          <w:sz w:val="44"/>
          <w:szCs w:val="44"/>
          <w:highlight w:val="none"/>
        </w:rPr>
        <w:t>杭州萧山国际机场有限公司</w:t>
      </w:r>
    </w:p>
    <w:p>
      <w:pPr>
        <w:spacing w:line="360" w:lineRule="auto"/>
        <w:ind w:firstLine="119" w:firstLineChars="27"/>
        <w:jc w:val="center"/>
        <w:rPr>
          <w:rFonts w:ascii="宋体" w:hAnsi="宋体"/>
          <w:b/>
          <w:sz w:val="44"/>
          <w:szCs w:val="44"/>
          <w:highlight w:val="none"/>
        </w:rPr>
      </w:pPr>
      <w:r>
        <w:rPr>
          <w:rFonts w:hint="eastAsia" w:ascii="宋体" w:hAnsi="宋体"/>
          <w:b/>
          <w:sz w:val="44"/>
          <w:szCs w:val="44"/>
          <w:highlight w:val="none"/>
        </w:rPr>
        <w:t>二Ο二</w:t>
      </w:r>
      <w:r>
        <w:rPr>
          <w:rFonts w:hint="eastAsia" w:ascii="宋体" w:hAnsi="宋体"/>
          <w:b/>
          <w:sz w:val="44"/>
          <w:szCs w:val="44"/>
          <w:highlight w:val="none"/>
          <w:lang w:val="en-US" w:eastAsia="zh-CN"/>
        </w:rPr>
        <w:t>二</w:t>
      </w:r>
      <w:r>
        <w:rPr>
          <w:rFonts w:hint="eastAsia" w:ascii="宋体" w:hAnsi="宋体"/>
          <w:b/>
          <w:sz w:val="44"/>
          <w:szCs w:val="44"/>
          <w:highlight w:val="none"/>
        </w:rPr>
        <w:t>年</w:t>
      </w:r>
      <w:r>
        <w:rPr>
          <w:rFonts w:hint="eastAsia" w:ascii="宋体" w:hAnsi="宋体"/>
          <w:b/>
          <w:sz w:val="44"/>
          <w:szCs w:val="44"/>
          <w:highlight w:val="none"/>
          <w:lang w:val="en-US" w:eastAsia="zh-CN"/>
        </w:rPr>
        <w:t>三</w:t>
      </w:r>
      <w:r>
        <w:rPr>
          <w:rFonts w:hint="eastAsia" w:ascii="宋体" w:hAnsi="宋体"/>
          <w:b/>
          <w:sz w:val="44"/>
          <w:szCs w:val="44"/>
          <w:highlight w:val="none"/>
        </w:rPr>
        <w:t>月</w:t>
      </w:r>
    </w:p>
    <w:p>
      <w:pPr>
        <w:spacing w:line="936" w:lineRule="exact"/>
        <w:jc w:val="center"/>
        <w:rPr>
          <w:rFonts w:ascii="Meiryo" w:hAnsi="Meiryo" w:eastAsia="Meiryo" w:cs="Meiryo"/>
          <w:sz w:val="52"/>
          <w:szCs w:val="52"/>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autoSpaceDE w:val="0"/>
        <w:autoSpaceDN w:val="0"/>
        <w:adjustRightInd w:val="0"/>
        <w:spacing w:line="587" w:lineRule="exact"/>
        <w:ind w:right="43"/>
        <w:jc w:val="center"/>
        <w:rPr>
          <w:rStyle w:val="19"/>
          <w:highlight w:val="none"/>
        </w:rPr>
      </w:pPr>
    </w:p>
    <w:p>
      <w:pPr>
        <w:autoSpaceDE w:val="0"/>
        <w:autoSpaceDN w:val="0"/>
        <w:adjustRightInd w:val="0"/>
        <w:spacing w:line="587" w:lineRule="exact"/>
        <w:ind w:right="43"/>
        <w:jc w:val="center"/>
        <w:rPr>
          <w:rStyle w:val="19"/>
          <w:highlight w:val="none"/>
        </w:rPr>
      </w:pPr>
      <w:bookmarkStart w:id="1" w:name="_Toc525132432"/>
      <w:bookmarkStart w:id="2" w:name="_Toc19698493"/>
      <w:bookmarkStart w:id="3" w:name="_Toc525202077"/>
      <w:r>
        <w:rPr>
          <w:rStyle w:val="19"/>
          <w:rFonts w:hint="eastAsia"/>
          <w:highlight w:val="none"/>
        </w:rPr>
        <w:t>目</w:t>
      </w:r>
      <w:r>
        <w:rPr>
          <w:rStyle w:val="19"/>
          <w:highlight w:val="none"/>
        </w:rPr>
        <w:t xml:space="preserve"> </w:t>
      </w:r>
      <w:r>
        <w:rPr>
          <w:rStyle w:val="19"/>
          <w:rFonts w:hint="eastAsia"/>
          <w:highlight w:val="none"/>
        </w:rPr>
        <w:t>录</w:t>
      </w:r>
      <w:bookmarkEnd w:id="0"/>
      <w:bookmarkEnd w:id="1"/>
      <w:bookmarkEnd w:id="2"/>
      <w:bookmarkEnd w:id="3"/>
    </w:p>
    <w:p>
      <w:pPr>
        <w:pStyle w:val="13"/>
        <w:tabs>
          <w:tab w:val="right" w:leader="dot" w:pos="9457"/>
        </w:tabs>
        <w:rPr>
          <w:rFonts w:ascii="微软雅黑" w:cs="微软雅黑"/>
          <w:b/>
          <w:spacing w:val="2"/>
          <w:w w:val="99"/>
          <w:kern w:val="0"/>
          <w:sz w:val="36"/>
          <w:szCs w:val="36"/>
          <w:highlight w:val="none"/>
        </w:rPr>
      </w:pPr>
    </w:p>
    <w:p>
      <w:pPr>
        <w:pStyle w:val="13"/>
        <w:tabs>
          <w:tab w:val="right" w:leader="dot" w:pos="8850"/>
        </w:tabs>
        <w:rPr>
          <w:rFonts w:ascii="宋体" w:hAnsi="宋体"/>
          <w:sz w:val="22"/>
          <w:highlight w:val="none"/>
        </w:rPr>
      </w:pPr>
      <w:r>
        <w:rPr>
          <w:rFonts w:ascii="宋体" w:hAnsi="宋体" w:cs="微软雅黑"/>
          <w:b/>
          <w:spacing w:val="2"/>
          <w:w w:val="99"/>
          <w:kern w:val="0"/>
          <w:sz w:val="22"/>
          <w:highlight w:val="none"/>
        </w:rPr>
        <w:fldChar w:fldCharType="begin"/>
      </w:r>
      <w:r>
        <w:rPr>
          <w:rFonts w:ascii="宋体" w:hAnsi="宋体" w:cs="微软雅黑"/>
          <w:b/>
          <w:spacing w:val="2"/>
          <w:w w:val="99"/>
          <w:kern w:val="0"/>
          <w:sz w:val="22"/>
          <w:highlight w:val="none"/>
        </w:rPr>
        <w:instrText xml:space="preserve"> TOC \o "1-2" \h \z \u </w:instrText>
      </w:r>
      <w:r>
        <w:rPr>
          <w:rFonts w:ascii="宋体" w:hAnsi="宋体" w:cs="微软雅黑"/>
          <w:b/>
          <w:spacing w:val="2"/>
          <w:w w:val="99"/>
          <w:kern w:val="0"/>
          <w:sz w:val="22"/>
          <w:highlight w:val="none"/>
        </w:rPr>
        <w:fldChar w:fldCharType="separate"/>
      </w:r>
    </w:p>
    <w:p>
      <w:pPr>
        <w:pStyle w:val="13"/>
        <w:tabs>
          <w:tab w:val="right" w:leader="dot" w:pos="8850"/>
        </w:tabs>
        <w:rPr>
          <w:rFonts w:ascii="宋体" w:hAnsi="宋体"/>
          <w:sz w:val="22"/>
          <w:highlight w:val="none"/>
        </w:rPr>
      </w:pPr>
      <w:r>
        <w:rPr>
          <w:highlight w:val="none"/>
        </w:rPr>
        <w:fldChar w:fldCharType="begin"/>
      </w:r>
      <w:r>
        <w:rPr>
          <w:highlight w:val="none"/>
        </w:rPr>
        <w:instrText xml:space="preserve"> HYPERLINK \l "_Toc19698494" </w:instrText>
      </w:r>
      <w:r>
        <w:rPr>
          <w:highlight w:val="none"/>
        </w:rPr>
        <w:fldChar w:fldCharType="separate"/>
      </w:r>
      <w:r>
        <w:rPr>
          <w:rStyle w:val="18"/>
          <w:rFonts w:ascii="宋体" w:hAnsi="宋体"/>
          <w:sz w:val="22"/>
          <w:highlight w:val="none"/>
        </w:rPr>
        <w:t>第一章</w:t>
      </w:r>
      <w:r>
        <w:rPr>
          <w:rStyle w:val="18"/>
          <w:rFonts w:hint="eastAsia" w:ascii="宋体" w:hAnsi="宋体"/>
          <w:sz w:val="22"/>
          <w:highlight w:val="none"/>
        </w:rPr>
        <w:t xml:space="preserve">  </w:t>
      </w:r>
      <w:r>
        <w:rPr>
          <w:rStyle w:val="18"/>
          <w:rFonts w:ascii="宋体" w:hAnsi="宋体"/>
          <w:sz w:val="22"/>
          <w:highlight w:val="none"/>
        </w:rPr>
        <w:t>招标公告</w:t>
      </w:r>
      <w:r>
        <w:rPr>
          <w:rFonts w:ascii="宋体" w:hAnsi="宋体"/>
          <w:sz w:val="22"/>
          <w:highlight w:val="none"/>
        </w:rPr>
        <w:tab/>
      </w:r>
      <w:r>
        <w:rPr>
          <w:rFonts w:hint="eastAsia" w:ascii="宋体" w:hAnsi="宋体"/>
          <w:sz w:val="22"/>
          <w:highlight w:val="none"/>
          <w:lang w:val="en-US" w:eastAsia="zh-CN"/>
        </w:rPr>
        <w:t>2</w:t>
      </w:r>
      <w:r>
        <w:rPr>
          <w:rFonts w:ascii="宋体" w:hAnsi="宋体"/>
          <w:sz w:val="22"/>
          <w:highlight w:val="none"/>
        </w:rPr>
        <w:fldChar w:fldCharType="end"/>
      </w:r>
    </w:p>
    <w:p>
      <w:pPr>
        <w:pStyle w:val="13"/>
        <w:tabs>
          <w:tab w:val="right" w:leader="dot" w:pos="8850"/>
        </w:tabs>
        <w:rPr>
          <w:rFonts w:ascii="宋体" w:hAnsi="宋体"/>
          <w:sz w:val="22"/>
          <w:highlight w:val="none"/>
        </w:rPr>
      </w:pPr>
      <w:r>
        <w:rPr>
          <w:highlight w:val="none"/>
        </w:rPr>
        <w:fldChar w:fldCharType="begin"/>
      </w:r>
      <w:r>
        <w:rPr>
          <w:highlight w:val="none"/>
        </w:rPr>
        <w:instrText xml:space="preserve"> HYPERLINK \l "_Toc19698496" </w:instrText>
      </w:r>
      <w:r>
        <w:rPr>
          <w:highlight w:val="none"/>
        </w:rPr>
        <w:fldChar w:fldCharType="separate"/>
      </w:r>
      <w:r>
        <w:rPr>
          <w:rStyle w:val="18"/>
          <w:rFonts w:ascii="宋体" w:hAnsi="宋体"/>
          <w:sz w:val="22"/>
          <w:highlight w:val="none"/>
        </w:rPr>
        <w:t>第二章</w:t>
      </w:r>
      <w:r>
        <w:rPr>
          <w:rStyle w:val="18"/>
          <w:rFonts w:hint="eastAsia" w:ascii="宋体" w:hAnsi="宋体"/>
          <w:sz w:val="22"/>
          <w:highlight w:val="none"/>
        </w:rPr>
        <w:t xml:space="preserve">  </w:t>
      </w:r>
      <w:r>
        <w:rPr>
          <w:rStyle w:val="18"/>
          <w:rFonts w:ascii="宋体" w:hAnsi="宋体"/>
          <w:sz w:val="22"/>
          <w:highlight w:val="none"/>
        </w:rPr>
        <w:t>投标人须知</w:t>
      </w:r>
      <w:r>
        <w:rPr>
          <w:rFonts w:ascii="宋体" w:hAnsi="宋体"/>
          <w:sz w:val="22"/>
          <w:highlight w:val="none"/>
        </w:rPr>
        <w:tab/>
      </w:r>
      <w:r>
        <w:rPr>
          <w:rFonts w:hint="eastAsia" w:ascii="宋体" w:hAnsi="宋体"/>
          <w:sz w:val="22"/>
          <w:highlight w:val="none"/>
          <w:lang w:val="en-US" w:eastAsia="zh-CN"/>
        </w:rPr>
        <w:t>4</w:t>
      </w:r>
      <w:r>
        <w:rPr>
          <w:rFonts w:ascii="宋体" w:hAnsi="宋体"/>
          <w:sz w:val="22"/>
          <w:highlight w:val="none"/>
        </w:rPr>
        <w:fldChar w:fldCharType="end"/>
      </w:r>
    </w:p>
    <w:p>
      <w:pPr>
        <w:pStyle w:val="13"/>
        <w:tabs>
          <w:tab w:val="right" w:leader="dot" w:pos="8850"/>
        </w:tabs>
        <w:rPr>
          <w:rFonts w:hint="eastAsia" w:ascii="宋体" w:hAnsi="宋体" w:eastAsia="宋体"/>
          <w:sz w:val="22"/>
          <w:highlight w:val="none"/>
          <w:lang w:val="en-US" w:eastAsia="zh-CN"/>
        </w:rPr>
      </w:pPr>
      <w:r>
        <w:rPr>
          <w:highlight w:val="none"/>
        </w:rPr>
        <w:fldChar w:fldCharType="begin"/>
      </w:r>
      <w:r>
        <w:rPr>
          <w:highlight w:val="none"/>
        </w:rPr>
        <w:instrText xml:space="preserve"> HYPERLINK \l "_Toc19698497" </w:instrText>
      </w:r>
      <w:r>
        <w:rPr>
          <w:highlight w:val="none"/>
        </w:rPr>
        <w:fldChar w:fldCharType="separate"/>
      </w:r>
      <w:r>
        <w:rPr>
          <w:rStyle w:val="18"/>
          <w:rFonts w:ascii="宋体" w:hAnsi="宋体"/>
          <w:sz w:val="22"/>
          <w:highlight w:val="none"/>
        </w:rPr>
        <w:t>第三章  评标办法</w:t>
      </w:r>
      <w:r>
        <w:rPr>
          <w:rFonts w:ascii="宋体" w:hAnsi="宋体"/>
          <w:sz w:val="22"/>
          <w:highlight w:val="none"/>
        </w:rPr>
        <w:tab/>
      </w:r>
      <w:r>
        <w:rPr>
          <w:rFonts w:hint="eastAsia" w:ascii="宋体" w:hAnsi="宋体"/>
          <w:sz w:val="22"/>
          <w:highlight w:val="none"/>
          <w:lang w:val="en-US" w:eastAsia="zh-CN"/>
        </w:rPr>
        <w:t>2</w:t>
      </w:r>
      <w:r>
        <w:rPr>
          <w:rFonts w:ascii="宋体" w:hAnsi="宋体"/>
          <w:sz w:val="22"/>
          <w:highlight w:val="none"/>
        </w:rPr>
        <w:fldChar w:fldCharType="end"/>
      </w:r>
      <w:r>
        <w:rPr>
          <w:rFonts w:hint="eastAsia" w:ascii="宋体" w:hAnsi="宋体"/>
          <w:sz w:val="22"/>
          <w:highlight w:val="none"/>
          <w:lang w:val="en-US" w:eastAsia="zh-CN"/>
        </w:rPr>
        <w:t>8</w:t>
      </w:r>
    </w:p>
    <w:p>
      <w:pPr>
        <w:pStyle w:val="13"/>
        <w:tabs>
          <w:tab w:val="right" w:leader="dot" w:pos="8850"/>
        </w:tabs>
        <w:rPr>
          <w:rFonts w:ascii="宋体" w:hAnsi="宋体"/>
          <w:sz w:val="22"/>
          <w:highlight w:val="none"/>
        </w:rPr>
      </w:pPr>
      <w:r>
        <w:rPr>
          <w:highlight w:val="none"/>
        </w:rPr>
        <w:fldChar w:fldCharType="begin"/>
      </w:r>
      <w:r>
        <w:rPr>
          <w:highlight w:val="none"/>
        </w:rPr>
        <w:instrText xml:space="preserve"> HYPERLINK \l "_Toc19698499" </w:instrText>
      </w:r>
      <w:r>
        <w:rPr>
          <w:highlight w:val="none"/>
        </w:rPr>
        <w:fldChar w:fldCharType="separate"/>
      </w:r>
      <w:r>
        <w:rPr>
          <w:rStyle w:val="18"/>
          <w:rFonts w:ascii="宋体" w:hAnsi="宋体"/>
          <w:sz w:val="22"/>
          <w:highlight w:val="none"/>
        </w:rPr>
        <w:t>第四章  合同条款及格式</w:t>
      </w:r>
      <w:r>
        <w:rPr>
          <w:rFonts w:ascii="宋体" w:hAnsi="宋体"/>
          <w:sz w:val="22"/>
          <w:highlight w:val="none"/>
        </w:rPr>
        <w:tab/>
      </w:r>
      <w:r>
        <w:rPr>
          <w:rFonts w:hint="eastAsia" w:ascii="宋体" w:hAnsi="宋体"/>
          <w:sz w:val="22"/>
          <w:highlight w:val="none"/>
          <w:lang w:val="en-US" w:eastAsia="zh-CN"/>
        </w:rPr>
        <w:t>3</w:t>
      </w:r>
      <w:r>
        <w:rPr>
          <w:rFonts w:ascii="宋体" w:hAnsi="宋体"/>
          <w:sz w:val="22"/>
          <w:highlight w:val="none"/>
        </w:rPr>
        <w:fldChar w:fldCharType="end"/>
      </w:r>
      <w:r>
        <w:rPr>
          <w:rFonts w:hint="eastAsia" w:ascii="宋体" w:hAnsi="宋体"/>
          <w:sz w:val="22"/>
          <w:highlight w:val="none"/>
          <w:lang w:val="en-US" w:eastAsia="zh-CN"/>
        </w:rPr>
        <w:t>3</w:t>
      </w:r>
      <w:r>
        <w:rPr>
          <w:highlight w:val="none"/>
        </w:rPr>
        <w:fldChar w:fldCharType="begin"/>
      </w:r>
      <w:r>
        <w:rPr>
          <w:highlight w:val="none"/>
        </w:rPr>
        <w:instrText xml:space="preserve"> HYPERLINK \l "_Toc19698500" </w:instrText>
      </w:r>
      <w:r>
        <w:rPr>
          <w:highlight w:val="none"/>
        </w:rPr>
        <w:fldChar w:fldCharType="separate"/>
      </w:r>
      <w:r>
        <w:rPr>
          <w:highlight w:val="none"/>
        </w:rPr>
        <w:fldChar w:fldCharType="end"/>
      </w:r>
    </w:p>
    <w:p>
      <w:pPr>
        <w:pStyle w:val="13"/>
        <w:tabs>
          <w:tab w:val="right" w:leader="dot" w:pos="8850"/>
        </w:tabs>
        <w:rPr>
          <w:rFonts w:ascii="宋体" w:hAnsi="宋体"/>
          <w:sz w:val="22"/>
          <w:highlight w:val="none"/>
        </w:rPr>
      </w:pPr>
      <w:r>
        <w:rPr>
          <w:highlight w:val="none"/>
        </w:rPr>
        <w:fldChar w:fldCharType="begin"/>
      </w:r>
      <w:r>
        <w:rPr>
          <w:highlight w:val="none"/>
        </w:rPr>
        <w:instrText xml:space="preserve"> HYPERLINK \l "_Toc19698501" </w:instrText>
      </w:r>
      <w:r>
        <w:rPr>
          <w:highlight w:val="none"/>
        </w:rPr>
        <w:fldChar w:fldCharType="separate"/>
      </w:r>
      <w:r>
        <w:rPr>
          <w:rStyle w:val="18"/>
          <w:rFonts w:ascii="宋体" w:hAnsi="宋体"/>
          <w:sz w:val="22"/>
          <w:highlight w:val="none"/>
        </w:rPr>
        <w:t>第五章  用户需求书</w:t>
      </w:r>
      <w:r>
        <w:rPr>
          <w:rFonts w:ascii="宋体" w:hAnsi="宋体"/>
          <w:sz w:val="22"/>
          <w:highlight w:val="none"/>
        </w:rPr>
        <w:tab/>
      </w:r>
      <w:r>
        <w:rPr>
          <w:rFonts w:hint="eastAsia" w:ascii="宋体" w:hAnsi="宋体"/>
          <w:sz w:val="22"/>
          <w:highlight w:val="none"/>
          <w:lang w:val="en-US" w:eastAsia="zh-CN"/>
        </w:rPr>
        <w:t>4</w:t>
      </w:r>
      <w:r>
        <w:rPr>
          <w:rFonts w:ascii="宋体" w:hAnsi="宋体"/>
          <w:sz w:val="22"/>
          <w:highlight w:val="none"/>
        </w:rPr>
        <w:fldChar w:fldCharType="end"/>
      </w:r>
      <w:r>
        <w:rPr>
          <w:rFonts w:hint="eastAsia" w:ascii="宋体" w:hAnsi="宋体"/>
          <w:sz w:val="22"/>
          <w:highlight w:val="none"/>
          <w:lang w:val="en-US" w:eastAsia="zh-CN"/>
        </w:rPr>
        <w:t>3</w:t>
      </w:r>
      <w:r>
        <w:rPr>
          <w:highlight w:val="none"/>
        </w:rPr>
        <w:fldChar w:fldCharType="begin"/>
      </w:r>
      <w:r>
        <w:rPr>
          <w:highlight w:val="none"/>
        </w:rPr>
        <w:instrText xml:space="preserve"> HYPERLINK \l "_Toc19698502" </w:instrText>
      </w:r>
      <w:r>
        <w:rPr>
          <w:highlight w:val="none"/>
        </w:rPr>
        <w:fldChar w:fldCharType="separate"/>
      </w:r>
      <w:r>
        <w:rPr>
          <w:highlight w:val="none"/>
        </w:rPr>
        <w:fldChar w:fldCharType="end"/>
      </w:r>
    </w:p>
    <w:p>
      <w:pPr>
        <w:pStyle w:val="13"/>
        <w:tabs>
          <w:tab w:val="right" w:leader="dot" w:pos="8850"/>
        </w:tabs>
        <w:rPr>
          <w:rFonts w:hint="eastAsia" w:ascii="宋体" w:hAnsi="宋体" w:eastAsia="宋体"/>
          <w:sz w:val="22"/>
          <w:highlight w:val="none"/>
          <w:lang w:val="en-US" w:eastAsia="zh-CN"/>
        </w:rPr>
      </w:pPr>
      <w:r>
        <w:rPr>
          <w:highlight w:val="none"/>
        </w:rPr>
        <w:fldChar w:fldCharType="begin"/>
      </w:r>
      <w:r>
        <w:rPr>
          <w:highlight w:val="none"/>
        </w:rPr>
        <w:instrText xml:space="preserve"> HYPERLINK \l "_Toc19698503" </w:instrText>
      </w:r>
      <w:r>
        <w:rPr>
          <w:highlight w:val="none"/>
        </w:rPr>
        <w:fldChar w:fldCharType="separate"/>
      </w:r>
      <w:r>
        <w:rPr>
          <w:rStyle w:val="18"/>
          <w:rFonts w:ascii="宋体" w:hAnsi="宋体"/>
          <w:sz w:val="22"/>
          <w:highlight w:val="none"/>
        </w:rPr>
        <w:t>第六章  投标文件格式</w:t>
      </w:r>
      <w:r>
        <w:rPr>
          <w:rFonts w:ascii="宋体" w:hAnsi="宋体"/>
          <w:sz w:val="22"/>
          <w:highlight w:val="none"/>
        </w:rPr>
        <w:tab/>
      </w:r>
      <w:r>
        <w:rPr>
          <w:rFonts w:hint="eastAsia" w:ascii="宋体" w:hAnsi="宋体"/>
          <w:sz w:val="22"/>
          <w:highlight w:val="none"/>
          <w:lang w:val="en-US" w:eastAsia="zh-CN"/>
        </w:rPr>
        <w:t>4</w:t>
      </w:r>
      <w:r>
        <w:rPr>
          <w:rFonts w:ascii="宋体" w:hAnsi="宋体"/>
          <w:sz w:val="22"/>
          <w:highlight w:val="none"/>
        </w:rPr>
        <w:fldChar w:fldCharType="end"/>
      </w:r>
      <w:r>
        <w:rPr>
          <w:rFonts w:hint="eastAsia" w:ascii="宋体" w:hAnsi="宋体"/>
          <w:sz w:val="22"/>
          <w:highlight w:val="none"/>
          <w:lang w:val="en-US" w:eastAsia="zh-CN"/>
        </w:rPr>
        <w:t>8</w:t>
      </w:r>
    </w:p>
    <w:p>
      <w:pPr>
        <w:pStyle w:val="3"/>
        <w:spacing w:line="564" w:lineRule="exact"/>
        <w:ind w:right="57"/>
        <w:jc w:val="center"/>
        <w:rPr>
          <w:b w:val="0"/>
          <w:bCs w:val="0"/>
          <w:highlight w:val="none"/>
        </w:rPr>
      </w:pPr>
      <w:r>
        <w:rPr>
          <w:rFonts w:ascii="宋体" w:hAnsi="宋体" w:cs="微软雅黑"/>
          <w:spacing w:val="2"/>
          <w:w w:val="99"/>
          <w:kern w:val="0"/>
          <w:sz w:val="22"/>
          <w:szCs w:val="22"/>
          <w:highlight w:val="none"/>
        </w:rPr>
        <w:fldChar w:fldCharType="end"/>
      </w:r>
      <w:r>
        <w:rPr>
          <w:rFonts w:ascii="微软雅黑" w:cs="微软雅黑"/>
          <w:spacing w:val="2"/>
          <w:w w:val="99"/>
          <w:kern w:val="0"/>
          <w:sz w:val="36"/>
          <w:szCs w:val="36"/>
          <w:highlight w:val="none"/>
        </w:rPr>
        <w:br w:type="page"/>
      </w:r>
      <w:bookmarkStart w:id="4" w:name="_Toc19698494"/>
      <w:r>
        <w:rPr>
          <w:highlight w:val="none"/>
        </w:rPr>
        <w:t>第一章</w:t>
      </w:r>
      <w:r>
        <w:rPr>
          <w:rFonts w:hint="eastAsia"/>
          <w:highlight w:val="none"/>
        </w:rPr>
        <w:t xml:space="preserve">  </w:t>
      </w:r>
      <w:r>
        <w:rPr>
          <w:highlight w:val="none"/>
        </w:rPr>
        <w:t>招标公告</w:t>
      </w:r>
      <w:bookmarkEnd w:id="4"/>
    </w:p>
    <w:p>
      <w:pPr>
        <w:rPr>
          <w:rFonts w:ascii="宋体" w:hAnsi="宋体" w:cs="宋体"/>
          <w:sz w:val="20"/>
          <w:szCs w:val="20"/>
          <w:highlight w:val="none"/>
        </w:rPr>
      </w:pPr>
    </w:p>
    <w:p>
      <w:pPr>
        <w:pStyle w:val="4"/>
        <w:spacing w:before="70"/>
        <w:ind w:right="157" w:firstLine="422"/>
        <w:rPr>
          <w:rFonts w:hint="eastAsia" w:ascii="宋体" w:hAnsi="宋体" w:eastAsia="宋体" w:cs="宋体"/>
          <w:b w:val="0"/>
          <w:bCs w:val="0"/>
          <w:sz w:val="21"/>
          <w:highlight w:val="none"/>
        </w:rPr>
      </w:pPr>
      <w:bookmarkStart w:id="5" w:name="_bookmark2"/>
      <w:bookmarkEnd w:id="5"/>
      <w:r>
        <w:rPr>
          <w:rFonts w:hint="eastAsia" w:ascii="宋体" w:hAnsi="宋体" w:eastAsia="宋体" w:cs="宋体"/>
          <w:sz w:val="21"/>
          <w:highlight w:val="none"/>
        </w:rPr>
        <w:t>1.招标条件</w:t>
      </w:r>
    </w:p>
    <w:p>
      <w:pPr>
        <w:pStyle w:val="8"/>
        <w:tabs>
          <w:tab w:val="left" w:pos="2388"/>
          <w:tab w:val="left" w:pos="2832"/>
          <w:tab w:val="left" w:pos="3472"/>
          <w:tab w:val="left" w:pos="6667"/>
          <w:tab w:val="left" w:pos="7270"/>
        </w:tabs>
        <w:spacing w:line="348" w:lineRule="auto"/>
        <w:ind w:right="153" w:firstLine="419"/>
        <w:rPr>
          <w:rFonts w:hint="eastAsia" w:ascii="宋体" w:hAnsi="宋体" w:eastAsia="宋体" w:cs="宋体"/>
          <w:sz w:val="21"/>
          <w:highlight w:val="none"/>
        </w:rPr>
      </w:pPr>
      <w:r>
        <w:rPr>
          <w:rFonts w:hint="eastAsia" w:ascii="宋体" w:hAnsi="宋体" w:eastAsia="宋体" w:cs="宋体"/>
          <w:sz w:val="21"/>
          <w:highlight w:val="none"/>
          <w:u w:val="single" w:color="000000"/>
          <w:lang w:eastAsia="zh-CN"/>
        </w:rPr>
        <w:t>杭州萧山国际机场交通中心货梯（消防梯）成品保护项目</w:t>
      </w:r>
      <w:r>
        <w:rPr>
          <w:rFonts w:hint="eastAsia" w:ascii="宋体" w:hAnsi="宋体" w:eastAsia="宋体" w:cs="宋体"/>
          <w:spacing w:val="-1"/>
          <w:sz w:val="21"/>
          <w:highlight w:val="none"/>
        </w:rPr>
        <w:t>招标人为杭州萧山国际机场有限公司，招标项目资金</w:t>
      </w:r>
      <w:r>
        <w:rPr>
          <w:rFonts w:hint="eastAsia" w:ascii="宋体" w:hAnsi="宋体" w:eastAsia="宋体" w:cs="宋体"/>
          <w:sz w:val="21"/>
          <w:highlight w:val="none"/>
        </w:rPr>
        <w:t xml:space="preserve"> </w:t>
      </w:r>
      <w:r>
        <w:rPr>
          <w:rFonts w:hint="eastAsia" w:ascii="宋体" w:hAnsi="宋体" w:eastAsia="宋体" w:cs="宋体"/>
          <w:spacing w:val="-1"/>
          <w:sz w:val="21"/>
          <w:highlight w:val="none"/>
        </w:rPr>
        <w:t>来自</w:t>
      </w:r>
      <w:r>
        <w:rPr>
          <w:rFonts w:hint="eastAsia" w:ascii="宋体" w:hAnsi="宋体" w:eastAsia="宋体" w:cs="宋体"/>
          <w:spacing w:val="-13"/>
          <w:sz w:val="21"/>
          <w:highlight w:val="none"/>
        </w:rPr>
        <w:t>自筹，出资比例为100%</w:t>
      </w:r>
      <w:r>
        <w:rPr>
          <w:rFonts w:hint="eastAsia" w:ascii="宋体" w:hAnsi="宋体" w:eastAsia="宋体" w:cs="宋体"/>
          <w:spacing w:val="-4"/>
          <w:sz w:val="21"/>
          <w:highlight w:val="none"/>
        </w:rPr>
        <w:t>。该项目已具备招标条</w:t>
      </w:r>
      <w:r>
        <w:rPr>
          <w:rFonts w:hint="eastAsia" w:ascii="宋体" w:hAnsi="宋体" w:eastAsia="宋体" w:cs="宋体"/>
          <w:spacing w:val="-92"/>
          <w:sz w:val="21"/>
          <w:highlight w:val="none"/>
        </w:rPr>
        <w:t xml:space="preserve"> </w:t>
      </w:r>
      <w:r>
        <w:rPr>
          <w:rFonts w:hint="eastAsia" w:ascii="宋体" w:hAnsi="宋体" w:eastAsia="宋体" w:cs="宋体"/>
          <w:spacing w:val="-1"/>
          <w:sz w:val="21"/>
          <w:highlight w:val="none"/>
        </w:rPr>
        <w:t>件，现对本项目</w:t>
      </w:r>
      <w:r>
        <w:rPr>
          <w:rFonts w:hint="eastAsia" w:ascii="宋体" w:hAnsi="宋体" w:eastAsia="宋体" w:cs="宋体"/>
          <w:spacing w:val="-2"/>
          <w:sz w:val="21"/>
          <w:highlight w:val="none"/>
        </w:rPr>
        <w:t>进行</w:t>
      </w:r>
      <w:r>
        <w:rPr>
          <w:rFonts w:hint="eastAsia" w:ascii="宋体" w:hAnsi="宋体" w:eastAsia="宋体" w:cs="宋体"/>
          <w:spacing w:val="-1"/>
          <w:sz w:val="21"/>
          <w:highlight w:val="none"/>
        </w:rPr>
        <w:t>公开</w:t>
      </w:r>
      <w:r>
        <w:rPr>
          <w:rFonts w:hint="eastAsia" w:ascii="宋体" w:hAnsi="宋体" w:eastAsia="宋体" w:cs="宋体"/>
          <w:spacing w:val="-2"/>
          <w:sz w:val="21"/>
          <w:highlight w:val="none"/>
        </w:rPr>
        <w:t>招标。</w:t>
      </w:r>
    </w:p>
    <w:p>
      <w:pPr>
        <w:spacing w:before="7"/>
        <w:rPr>
          <w:rFonts w:hint="eastAsia" w:ascii="宋体" w:hAnsi="宋体" w:eastAsia="宋体" w:cs="宋体"/>
          <w:sz w:val="13"/>
          <w:szCs w:val="12"/>
          <w:highlight w:val="none"/>
        </w:rPr>
      </w:pPr>
    </w:p>
    <w:p>
      <w:pPr>
        <w:pStyle w:val="4"/>
        <w:spacing w:before="70"/>
        <w:ind w:right="157" w:firstLine="422"/>
        <w:rPr>
          <w:rFonts w:hint="eastAsia" w:ascii="宋体" w:hAnsi="宋体" w:eastAsia="宋体" w:cs="宋体"/>
          <w:sz w:val="21"/>
          <w:highlight w:val="none"/>
        </w:rPr>
      </w:pPr>
      <w:bookmarkStart w:id="6" w:name="_bookmark3"/>
      <w:bookmarkEnd w:id="6"/>
      <w:r>
        <w:rPr>
          <w:rFonts w:hint="eastAsia" w:ascii="宋体" w:hAnsi="宋体" w:eastAsia="宋体" w:cs="宋体"/>
          <w:sz w:val="21"/>
          <w:highlight w:val="none"/>
        </w:rPr>
        <w:t>2.项目概况与招标范围</w:t>
      </w:r>
    </w:p>
    <w:p>
      <w:pPr>
        <w:pStyle w:val="8"/>
        <w:tabs>
          <w:tab w:val="left" w:pos="2388"/>
          <w:tab w:val="left" w:pos="2832"/>
          <w:tab w:val="left" w:pos="3472"/>
          <w:tab w:val="left" w:pos="6667"/>
          <w:tab w:val="left" w:pos="7270"/>
        </w:tabs>
        <w:spacing w:beforeLines="50" w:line="348" w:lineRule="auto"/>
        <w:ind w:left="102" w:right="153" w:firstLine="420"/>
        <w:rPr>
          <w:rFonts w:hint="eastAsia" w:ascii="宋体" w:hAnsi="宋体" w:eastAsia="宋体" w:cs="宋体"/>
          <w:sz w:val="21"/>
          <w:highlight w:val="none"/>
        </w:rPr>
      </w:pPr>
      <w:r>
        <w:rPr>
          <w:rFonts w:hint="eastAsia" w:ascii="宋体" w:hAnsi="宋体" w:eastAsia="宋体" w:cs="宋体"/>
          <w:sz w:val="21"/>
          <w:highlight w:val="none"/>
        </w:rPr>
        <w:t>招标货物名称、数量及主要技术规格</w:t>
      </w:r>
    </w:p>
    <w:tbl>
      <w:tblPr>
        <w:tblStyle w:val="15"/>
        <w:tblW w:w="9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1134"/>
        <w:gridCol w:w="1559"/>
        <w:gridCol w:w="2495"/>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50" w:type="dxa"/>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货物名称</w:t>
            </w:r>
          </w:p>
        </w:tc>
        <w:tc>
          <w:tcPr>
            <w:tcW w:w="1134" w:type="dxa"/>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数 量</w:t>
            </w:r>
          </w:p>
        </w:tc>
        <w:tc>
          <w:tcPr>
            <w:tcW w:w="1559" w:type="dxa"/>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主要技术规格</w:t>
            </w:r>
          </w:p>
        </w:tc>
        <w:tc>
          <w:tcPr>
            <w:tcW w:w="2495" w:type="dxa"/>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供货期</w:t>
            </w:r>
          </w:p>
        </w:tc>
        <w:tc>
          <w:tcPr>
            <w:tcW w:w="1908" w:type="dxa"/>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50" w:type="dxa"/>
            <w:vAlign w:val="center"/>
          </w:tcPr>
          <w:p>
            <w:pPr>
              <w:snapToGrid w:val="0"/>
              <w:jc w:val="center"/>
              <w:rPr>
                <w:rFonts w:hint="eastAsia" w:ascii="宋体" w:hAnsi="宋体" w:eastAsia="宋体" w:cs="宋体"/>
                <w:sz w:val="22"/>
                <w:szCs w:val="21"/>
                <w:highlight w:val="none"/>
                <w:lang w:val="en-US" w:eastAsia="zh-CN"/>
              </w:rPr>
            </w:pPr>
            <w:r>
              <w:rPr>
                <w:rFonts w:hint="eastAsia" w:ascii="宋体" w:hAnsi="宋体" w:eastAsia="宋体" w:cs="宋体"/>
                <w:sz w:val="22"/>
                <w:szCs w:val="21"/>
                <w:highlight w:val="none"/>
                <w:lang w:val="en-US" w:eastAsia="zh-CN"/>
              </w:rPr>
              <w:t>交通中心货梯（消防梯）内部成品保护</w:t>
            </w:r>
          </w:p>
        </w:tc>
        <w:tc>
          <w:tcPr>
            <w:tcW w:w="1134" w:type="dxa"/>
            <w:vAlign w:val="center"/>
          </w:tcPr>
          <w:p>
            <w:pPr>
              <w:snapToGrid w:val="0"/>
              <w:jc w:val="center"/>
              <w:rPr>
                <w:rFonts w:hint="eastAsia" w:ascii="宋体" w:hAnsi="宋体" w:eastAsia="宋体" w:cs="宋体"/>
                <w:sz w:val="22"/>
                <w:szCs w:val="21"/>
                <w:highlight w:val="none"/>
                <w:lang w:val="en-US" w:eastAsia="zh-CN"/>
              </w:rPr>
            </w:pPr>
            <w:r>
              <w:rPr>
                <w:rFonts w:hint="eastAsia" w:ascii="宋体" w:hAnsi="宋体" w:eastAsia="宋体" w:cs="宋体"/>
                <w:sz w:val="22"/>
                <w:szCs w:val="21"/>
                <w:highlight w:val="none"/>
                <w:lang w:val="en-US" w:eastAsia="zh-CN"/>
              </w:rPr>
              <w:t>11个</w:t>
            </w:r>
          </w:p>
        </w:tc>
        <w:tc>
          <w:tcPr>
            <w:tcW w:w="1559" w:type="dxa"/>
            <w:vMerge w:val="restart"/>
            <w:vAlign w:val="center"/>
          </w:tcPr>
          <w:p>
            <w:pPr>
              <w:pStyle w:val="7"/>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详见第五章</w:t>
            </w:r>
          </w:p>
        </w:tc>
        <w:tc>
          <w:tcPr>
            <w:tcW w:w="2495" w:type="dxa"/>
            <w:vMerge w:val="restart"/>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highlight w:val="none"/>
              </w:rPr>
              <w:t>接到招标人发出的采购通知单之日起</w:t>
            </w:r>
            <w:r>
              <w:rPr>
                <w:rFonts w:hint="eastAsia" w:ascii="宋体" w:hAnsi="宋体" w:eastAsia="宋体" w:cs="宋体"/>
                <w:sz w:val="22"/>
                <w:highlight w:val="none"/>
                <w:lang w:val="en-US" w:eastAsia="zh-CN"/>
              </w:rPr>
              <w:t>20</w:t>
            </w:r>
            <w:r>
              <w:rPr>
                <w:rFonts w:hint="eastAsia" w:ascii="宋体" w:hAnsi="宋体" w:eastAsia="宋体" w:cs="宋体"/>
                <w:sz w:val="22"/>
                <w:highlight w:val="none"/>
              </w:rPr>
              <w:t>日历天内</w:t>
            </w:r>
          </w:p>
        </w:tc>
        <w:tc>
          <w:tcPr>
            <w:tcW w:w="1908" w:type="dxa"/>
            <w:vMerge w:val="restart"/>
            <w:vAlign w:val="center"/>
          </w:tcPr>
          <w:p>
            <w:pPr>
              <w:adjustRightInd w:val="0"/>
              <w:snapToGrid w:val="0"/>
              <w:jc w:val="center"/>
              <w:rPr>
                <w:rFonts w:hint="eastAsia" w:ascii="宋体" w:hAnsi="宋体" w:eastAsia="宋体" w:cs="宋体"/>
                <w:sz w:val="22"/>
                <w:szCs w:val="21"/>
                <w:highlight w:val="none"/>
              </w:rPr>
            </w:pPr>
            <w:r>
              <w:rPr>
                <w:rFonts w:hint="eastAsia" w:ascii="宋体" w:hAnsi="宋体" w:eastAsia="宋体" w:cs="宋体"/>
                <w:sz w:val="22"/>
                <w:szCs w:val="21"/>
                <w:highlight w:val="none"/>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450" w:type="dxa"/>
            <w:vAlign w:val="center"/>
          </w:tcPr>
          <w:p>
            <w:pPr>
              <w:snapToGrid w:val="0"/>
              <w:jc w:val="center"/>
              <w:rPr>
                <w:rFonts w:hint="eastAsia" w:ascii="宋体" w:hAnsi="宋体" w:eastAsia="宋体" w:cs="宋体"/>
                <w:sz w:val="22"/>
                <w:szCs w:val="21"/>
                <w:highlight w:val="none"/>
                <w:lang w:val="en-US" w:eastAsia="zh-CN"/>
              </w:rPr>
            </w:pPr>
            <w:r>
              <w:rPr>
                <w:rFonts w:hint="eastAsia" w:ascii="宋体" w:hAnsi="宋体" w:eastAsia="宋体" w:cs="宋体"/>
                <w:sz w:val="22"/>
                <w:szCs w:val="21"/>
                <w:highlight w:val="none"/>
                <w:lang w:val="en-US" w:eastAsia="zh-CN"/>
              </w:rPr>
              <w:t>交通中心货梯（消防梯）外部门套成品保护</w:t>
            </w:r>
          </w:p>
        </w:tc>
        <w:tc>
          <w:tcPr>
            <w:tcW w:w="1134" w:type="dxa"/>
            <w:vAlign w:val="center"/>
          </w:tcPr>
          <w:p>
            <w:pPr>
              <w:snapToGrid w:val="0"/>
              <w:jc w:val="center"/>
              <w:rPr>
                <w:rFonts w:hint="eastAsia" w:ascii="宋体" w:hAnsi="宋体" w:eastAsia="宋体" w:cs="宋体"/>
                <w:sz w:val="22"/>
                <w:szCs w:val="21"/>
                <w:highlight w:val="none"/>
                <w:lang w:val="en-US" w:eastAsia="zh-CN"/>
              </w:rPr>
            </w:pPr>
            <w:r>
              <w:rPr>
                <w:rFonts w:hint="eastAsia" w:ascii="宋体" w:hAnsi="宋体" w:eastAsia="宋体" w:cs="宋体"/>
                <w:sz w:val="22"/>
                <w:szCs w:val="21"/>
                <w:highlight w:val="none"/>
                <w:lang w:val="en-US" w:eastAsia="zh-CN"/>
              </w:rPr>
              <w:t>32个（含1个不锈钢门套）</w:t>
            </w:r>
          </w:p>
        </w:tc>
        <w:tc>
          <w:tcPr>
            <w:tcW w:w="1559" w:type="dxa"/>
            <w:vMerge w:val="continue"/>
            <w:vAlign w:val="center"/>
          </w:tcPr>
          <w:p>
            <w:pPr>
              <w:pStyle w:val="7"/>
              <w:snapToGrid w:val="0"/>
              <w:jc w:val="center"/>
              <w:rPr>
                <w:rFonts w:hint="eastAsia" w:ascii="宋体" w:hAnsi="宋体" w:eastAsia="宋体" w:cs="宋体"/>
                <w:sz w:val="22"/>
                <w:szCs w:val="21"/>
                <w:highlight w:val="none"/>
              </w:rPr>
            </w:pPr>
          </w:p>
        </w:tc>
        <w:tc>
          <w:tcPr>
            <w:tcW w:w="2495" w:type="dxa"/>
            <w:vMerge w:val="continue"/>
            <w:vAlign w:val="center"/>
          </w:tcPr>
          <w:p>
            <w:pPr>
              <w:adjustRightInd w:val="0"/>
              <w:snapToGrid w:val="0"/>
              <w:jc w:val="center"/>
              <w:rPr>
                <w:rFonts w:hint="eastAsia" w:ascii="宋体" w:hAnsi="宋体" w:eastAsia="宋体" w:cs="宋体"/>
                <w:sz w:val="22"/>
                <w:highlight w:val="none"/>
              </w:rPr>
            </w:pPr>
          </w:p>
        </w:tc>
        <w:tc>
          <w:tcPr>
            <w:tcW w:w="1908" w:type="dxa"/>
            <w:vMerge w:val="continue"/>
            <w:vAlign w:val="center"/>
          </w:tcPr>
          <w:p>
            <w:pPr>
              <w:adjustRightInd w:val="0"/>
              <w:snapToGrid w:val="0"/>
              <w:jc w:val="center"/>
              <w:rPr>
                <w:rFonts w:hint="eastAsia" w:ascii="宋体" w:hAnsi="宋体" w:eastAsia="宋体" w:cs="宋体"/>
                <w:sz w:val="22"/>
                <w:szCs w:val="21"/>
                <w:highlight w:val="none"/>
              </w:rPr>
            </w:pPr>
          </w:p>
        </w:tc>
      </w:tr>
    </w:tbl>
    <w:p>
      <w:pPr>
        <w:adjustRightInd w:val="0"/>
        <w:snapToGrid w:val="0"/>
        <w:spacing w:line="360" w:lineRule="auto"/>
        <w:rPr>
          <w:rFonts w:hint="eastAsia" w:ascii="宋体" w:hAnsi="宋体" w:eastAsia="宋体" w:cs="宋体"/>
          <w:b/>
          <w:szCs w:val="21"/>
          <w:highlight w:val="none"/>
        </w:rPr>
      </w:pPr>
      <w:r>
        <w:rPr>
          <w:rFonts w:hint="eastAsia" w:ascii="宋体" w:hAnsi="宋体" w:eastAsia="宋体" w:cs="宋体"/>
          <w:highlight w:val="none"/>
        </w:rPr>
        <w:t>注：其他具体招标内容详见第五章</w:t>
      </w:r>
      <w:r>
        <w:rPr>
          <w:rFonts w:hint="eastAsia" w:ascii="宋体" w:hAnsi="宋体" w:eastAsia="宋体" w:cs="宋体"/>
          <w:b/>
          <w:szCs w:val="21"/>
          <w:highlight w:val="none"/>
        </w:rPr>
        <w:t>。</w:t>
      </w:r>
    </w:p>
    <w:p>
      <w:pPr>
        <w:pStyle w:val="4"/>
        <w:spacing w:before="70"/>
        <w:ind w:right="157" w:firstLine="422"/>
        <w:rPr>
          <w:rFonts w:hint="eastAsia" w:ascii="宋体" w:hAnsi="宋体" w:eastAsia="宋体" w:cs="宋体"/>
          <w:sz w:val="21"/>
          <w:highlight w:val="none"/>
        </w:rPr>
      </w:pPr>
      <w:bookmarkStart w:id="7" w:name="_bookmark4"/>
      <w:bookmarkEnd w:id="7"/>
      <w:r>
        <w:rPr>
          <w:rFonts w:hint="eastAsia" w:ascii="宋体" w:hAnsi="宋体" w:eastAsia="宋体" w:cs="宋体"/>
          <w:sz w:val="21"/>
          <w:highlight w:val="none"/>
        </w:rPr>
        <w:t>3.投标人资格要求</w:t>
      </w:r>
    </w:p>
    <w:p>
      <w:pPr>
        <w:pStyle w:val="8"/>
        <w:tabs>
          <w:tab w:val="left" w:pos="2388"/>
          <w:tab w:val="left" w:pos="2832"/>
          <w:tab w:val="left" w:pos="3472"/>
          <w:tab w:val="left" w:pos="6667"/>
          <w:tab w:val="left" w:pos="7270"/>
        </w:tabs>
        <w:adjustRightInd w:val="0"/>
        <w:snapToGrid w:val="0"/>
        <w:spacing w:after="0" w:line="360" w:lineRule="exact"/>
        <w:ind w:firstLine="436" w:firstLineChars="200"/>
        <w:rPr>
          <w:rFonts w:hint="eastAsia" w:ascii="宋体" w:hAnsi="宋体" w:eastAsia="宋体" w:cs="宋体"/>
          <w:spacing w:val="-1"/>
          <w:sz w:val="22"/>
          <w:szCs w:val="22"/>
          <w:highlight w:val="none"/>
        </w:rPr>
      </w:pPr>
      <w:bookmarkStart w:id="8" w:name="_bookmark5"/>
      <w:bookmarkEnd w:id="8"/>
      <w:r>
        <w:rPr>
          <w:rFonts w:hint="eastAsia" w:ascii="宋体" w:hAnsi="宋体" w:eastAsia="宋体" w:cs="宋体"/>
          <w:spacing w:val="-1"/>
          <w:sz w:val="22"/>
          <w:szCs w:val="22"/>
          <w:highlight w:val="none"/>
        </w:rPr>
        <w:t>3.1</w:t>
      </w:r>
      <w:r>
        <w:rPr>
          <w:rFonts w:hint="eastAsia" w:ascii="宋体" w:hAnsi="宋体" w:eastAsia="宋体" w:cs="宋体"/>
          <w:sz w:val="22"/>
          <w:szCs w:val="22"/>
          <w:highlight w:val="none"/>
        </w:rPr>
        <w:t>本次招标要求投标人须：</w:t>
      </w:r>
    </w:p>
    <w:p>
      <w:pPr>
        <w:pStyle w:val="8"/>
        <w:tabs>
          <w:tab w:val="left" w:pos="2388"/>
          <w:tab w:val="left" w:pos="2832"/>
          <w:tab w:val="left" w:pos="3472"/>
          <w:tab w:val="left" w:pos="6667"/>
          <w:tab w:val="left" w:pos="7270"/>
        </w:tabs>
        <w:adjustRightInd w:val="0"/>
        <w:snapToGrid w:val="0"/>
        <w:spacing w:after="0" w:line="360" w:lineRule="exact"/>
        <w:ind w:firstLine="436" w:firstLineChars="200"/>
        <w:rPr>
          <w:rFonts w:hint="eastAsia" w:ascii="宋体" w:hAnsi="宋体" w:eastAsia="宋体" w:cs="宋体"/>
          <w:sz w:val="22"/>
          <w:szCs w:val="22"/>
          <w:highlight w:val="none"/>
        </w:rPr>
      </w:pPr>
      <w:r>
        <w:rPr>
          <w:rFonts w:hint="eastAsia" w:ascii="宋体" w:hAnsi="宋体" w:eastAsia="宋体" w:cs="宋体"/>
          <w:spacing w:val="-1"/>
          <w:sz w:val="22"/>
          <w:szCs w:val="22"/>
          <w:highlight w:val="none"/>
        </w:rPr>
        <w:t>①具有独立法人资格</w:t>
      </w:r>
      <w:bookmarkStart w:id="9" w:name="_Hlk48136343"/>
      <w:r>
        <w:rPr>
          <w:rFonts w:hint="eastAsia" w:ascii="宋体" w:hAnsi="宋体" w:eastAsia="宋体" w:cs="宋体"/>
          <w:sz w:val="22"/>
          <w:szCs w:val="22"/>
          <w:highlight w:val="none"/>
        </w:rPr>
        <w:t>，需提供营业执照作为证明材料；</w:t>
      </w:r>
      <w:bookmarkEnd w:id="9"/>
    </w:p>
    <w:p>
      <w:pPr>
        <w:pStyle w:val="8"/>
        <w:tabs>
          <w:tab w:val="left" w:pos="4394"/>
          <w:tab w:val="left" w:pos="5990"/>
        </w:tabs>
        <w:adjustRightInd w:val="0"/>
        <w:snapToGrid w:val="0"/>
        <w:spacing w:after="0"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②</w:t>
      </w:r>
      <w:bookmarkStart w:id="10" w:name="_Hlk48136463"/>
      <w:r>
        <w:rPr>
          <w:rFonts w:hint="eastAsia" w:ascii="宋体" w:hAnsi="宋体" w:eastAsia="宋体" w:cs="宋体"/>
          <w:sz w:val="22"/>
          <w:szCs w:val="22"/>
          <w:highlight w:val="none"/>
        </w:rPr>
        <w:t>未被列入失信被执行人名单(以投标截止日“信用中国”网站查询结果为准)</w:t>
      </w:r>
      <w:bookmarkEnd w:id="10"/>
      <w:r>
        <w:rPr>
          <w:rFonts w:hint="eastAsia" w:ascii="宋体" w:hAnsi="宋体" w:eastAsia="宋体" w:cs="宋体"/>
          <w:sz w:val="22"/>
          <w:szCs w:val="22"/>
          <w:highlight w:val="none"/>
        </w:rPr>
        <w:t>；</w:t>
      </w:r>
    </w:p>
    <w:p>
      <w:pPr>
        <w:pStyle w:val="8"/>
        <w:tabs>
          <w:tab w:val="left" w:pos="4394"/>
          <w:tab w:val="left" w:pos="5990"/>
        </w:tabs>
        <w:adjustRightInd w:val="0"/>
        <w:snapToGrid w:val="0"/>
        <w:spacing w:after="0"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③</w:t>
      </w:r>
      <w:bookmarkStart w:id="11" w:name="_Hlk48136548"/>
      <w:r>
        <w:rPr>
          <w:rFonts w:hint="eastAsia" w:ascii="宋体" w:hAnsi="宋体" w:eastAsia="宋体" w:cs="宋体"/>
          <w:sz w:val="22"/>
          <w:szCs w:val="22"/>
          <w:highlight w:val="none"/>
        </w:rPr>
        <w:t>201</w:t>
      </w:r>
      <w:r>
        <w:rPr>
          <w:rFonts w:hint="eastAsia" w:ascii="宋体" w:hAnsi="宋体" w:cs="宋体"/>
          <w:sz w:val="22"/>
          <w:szCs w:val="22"/>
          <w:highlight w:val="none"/>
          <w:lang w:val="en-US" w:eastAsia="zh-CN"/>
        </w:rPr>
        <w:t>9</w:t>
      </w:r>
      <w:r>
        <w:rPr>
          <w:rFonts w:hint="eastAsia" w:ascii="宋体" w:hAnsi="宋体" w:eastAsia="宋体" w:cs="宋体"/>
          <w:sz w:val="22"/>
          <w:szCs w:val="22"/>
          <w:highlight w:val="none"/>
        </w:rPr>
        <w:t>年1月1日起至投标截止日止，投标人、拟派项目负责人无行贿犯罪记录(以中国裁判文书网查询结果为准)</w:t>
      </w:r>
      <w:bookmarkEnd w:id="11"/>
      <w:r>
        <w:rPr>
          <w:rFonts w:hint="eastAsia" w:ascii="宋体" w:hAnsi="宋体" w:eastAsia="宋体" w:cs="宋体"/>
          <w:sz w:val="22"/>
          <w:szCs w:val="22"/>
          <w:highlight w:val="none"/>
        </w:rPr>
        <w:t>；</w:t>
      </w:r>
    </w:p>
    <w:p>
      <w:pPr>
        <w:pStyle w:val="8"/>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④具有一般纳税人资格，可提供增值税专用发票(需提供下列三项证明材料中任意一项：</w:t>
      </w:r>
      <w:r>
        <w:rPr>
          <w:rFonts w:hint="eastAsia" w:ascii="宋体" w:hAnsi="宋体" w:eastAsia="宋体" w:cs="宋体"/>
          <w:b/>
          <w:sz w:val="22"/>
          <w:szCs w:val="22"/>
          <w:highlight w:val="none"/>
        </w:rPr>
        <w:t>1、主管税务部门出具的一般纳税人资格认定《税务事项通知书》；2、《增值税一般纳税人登记表》；3、打印投标人电子税务局一般纳税人资格查询网页)；</w:t>
      </w:r>
    </w:p>
    <w:p>
      <w:pPr>
        <w:tabs>
          <w:tab w:val="left" w:pos="4394"/>
          <w:tab w:val="left" w:pos="5990"/>
        </w:tabs>
        <w:adjustRightInd w:val="0"/>
        <w:snapToGrid w:val="0"/>
        <w:spacing w:line="360" w:lineRule="exact"/>
        <w:ind w:firstLine="436" w:firstLineChars="200"/>
        <w:rPr>
          <w:rFonts w:hint="eastAsia" w:ascii="宋体" w:hAnsi="宋体" w:eastAsia="宋体" w:cs="宋体"/>
          <w:kern w:val="0"/>
          <w:position w:val="-2"/>
          <w:sz w:val="22"/>
          <w:highlight w:val="none"/>
        </w:rPr>
      </w:pPr>
      <w:r>
        <w:rPr>
          <w:rFonts w:hint="eastAsia" w:ascii="宋体" w:hAnsi="宋体" w:eastAsia="宋体" w:cs="宋体"/>
          <w:spacing w:val="-1"/>
          <w:sz w:val="22"/>
          <w:highlight w:val="none"/>
        </w:rPr>
        <w:t>3.2</w:t>
      </w:r>
      <w:r>
        <w:rPr>
          <w:rFonts w:hint="eastAsia" w:ascii="宋体" w:hAnsi="宋体" w:eastAsia="宋体" w:cs="宋体"/>
          <w:sz w:val="22"/>
          <w:highlight w:val="none"/>
        </w:rPr>
        <w:t>拟派项目负责人</w:t>
      </w:r>
      <w:r>
        <w:rPr>
          <w:rFonts w:hint="eastAsia" w:ascii="宋体" w:hAnsi="宋体" w:eastAsia="宋体" w:cs="宋体"/>
          <w:kern w:val="0"/>
          <w:position w:val="-2"/>
          <w:sz w:val="22"/>
          <w:highlight w:val="none"/>
        </w:rPr>
        <w:t>必须是投标人单位正式员工(</w:t>
      </w:r>
      <w:r>
        <w:rPr>
          <w:rFonts w:hint="eastAsia" w:ascii="宋体" w:hAnsi="宋体" w:eastAsia="宋体" w:cs="宋体"/>
          <w:bCs/>
          <w:kern w:val="0"/>
          <w:position w:val="-2"/>
          <w:sz w:val="22"/>
          <w:highlight w:val="none"/>
        </w:rPr>
        <w:t>即拟派负责人的当前参保单位信息显示为投标人</w:t>
      </w:r>
      <w:r>
        <w:rPr>
          <w:rFonts w:hint="eastAsia" w:ascii="宋体" w:hAnsi="宋体" w:eastAsia="宋体" w:cs="宋体"/>
          <w:kern w:val="0"/>
          <w:position w:val="-2"/>
          <w:sz w:val="22"/>
          <w:highlight w:val="none"/>
        </w:rPr>
        <w:t>)，</w:t>
      </w:r>
      <w:r>
        <w:rPr>
          <w:rFonts w:hint="eastAsia" w:ascii="宋体" w:hAnsi="宋体" w:eastAsia="宋体" w:cs="宋体"/>
          <w:b/>
          <w:bCs/>
          <w:kern w:val="0"/>
          <w:position w:val="-2"/>
          <w:sz w:val="22"/>
          <w:highlight w:val="none"/>
        </w:rPr>
        <w:t>需提供拟派负责人的社会保险参保证明(证明显示的打印时间要求在投标截止日前十五日内</w:t>
      </w:r>
      <w:r>
        <w:rPr>
          <w:rFonts w:hint="eastAsia" w:ascii="宋体" w:hAnsi="宋体" w:eastAsia="宋体" w:cs="宋体"/>
          <w:b/>
          <w:sz w:val="22"/>
          <w:highlight w:val="none"/>
        </w:rPr>
        <w:t>，且参保单位与投标人企业名称一致</w:t>
      </w:r>
      <w:r>
        <w:rPr>
          <w:rFonts w:hint="eastAsia" w:ascii="宋体" w:hAnsi="宋体" w:eastAsia="宋体" w:cs="宋体"/>
          <w:b/>
          <w:bCs/>
          <w:kern w:val="0"/>
          <w:position w:val="-2"/>
          <w:sz w:val="22"/>
          <w:highlight w:val="none"/>
        </w:rPr>
        <w:t>)；</w:t>
      </w:r>
    </w:p>
    <w:p>
      <w:pPr>
        <w:tabs>
          <w:tab w:val="left" w:pos="4394"/>
          <w:tab w:val="left" w:pos="5990"/>
        </w:tabs>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3.3</w:t>
      </w:r>
      <w:r>
        <w:rPr>
          <w:rFonts w:hint="eastAsia" w:ascii="宋体" w:hAnsi="宋体" w:eastAsia="宋体" w:cs="宋体"/>
          <w:spacing w:val="7"/>
          <w:sz w:val="22"/>
          <w:highlight w:val="none"/>
        </w:rPr>
        <w:t>本次招标不接受</w:t>
      </w:r>
      <w:r>
        <w:rPr>
          <w:rFonts w:hint="eastAsia" w:ascii="宋体" w:hAnsi="宋体" w:eastAsia="宋体" w:cs="宋体"/>
          <w:spacing w:val="6"/>
          <w:sz w:val="22"/>
          <w:highlight w:val="none"/>
        </w:rPr>
        <w:t>联合体投标。</w:t>
      </w:r>
    </w:p>
    <w:p>
      <w:pPr>
        <w:tabs>
          <w:tab w:val="left" w:pos="4394"/>
          <w:tab w:val="left" w:pos="5990"/>
        </w:tabs>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3.4根据《中华人民共和国招标投标法》、《中华人民共和国招标投标法实施条例》等相关法律法规和浙江省机场集团有限公司、杭州萧山国际机场有限公司有关规定，被浙江省机场集团有限公司、杭州萧山国际机场有限公司列入禁止交易名单或不良信用记录名单的单位和个人不得参与本项目的投标。</w:t>
      </w:r>
    </w:p>
    <w:p>
      <w:pPr>
        <w:pStyle w:val="4"/>
        <w:spacing w:before="70"/>
        <w:ind w:right="157" w:firstLine="422"/>
        <w:rPr>
          <w:rFonts w:hint="eastAsia" w:ascii="宋体" w:hAnsi="宋体" w:eastAsia="宋体" w:cs="宋体"/>
          <w:sz w:val="21"/>
          <w:highlight w:val="none"/>
        </w:rPr>
      </w:pPr>
      <w:r>
        <w:rPr>
          <w:rFonts w:hint="eastAsia" w:ascii="宋体" w:hAnsi="宋体" w:eastAsia="宋体" w:cs="宋体"/>
          <w:sz w:val="21"/>
          <w:highlight w:val="none"/>
        </w:rPr>
        <w:t>4.招标文件的获取</w:t>
      </w:r>
    </w:p>
    <w:p>
      <w:pPr>
        <w:pStyle w:val="8"/>
        <w:tabs>
          <w:tab w:val="left" w:pos="4394"/>
          <w:tab w:val="left" w:pos="5990"/>
        </w:tabs>
        <w:spacing w:line="331" w:lineRule="auto"/>
        <w:ind w:right="157" w:firstLine="419"/>
        <w:rPr>
          <w:rFonts w:hint="eastAsia" w:ascii="宋体" w:hAnsi="宋体" w:eastAsia="宋体" w:cs="宋体"/>
          <w:sz w:val="21"/>
          <w:highlight w:val="none"/>
        </w:rPr>
      </w:pPr>
      <w:r>
        <w:rPr>
          <w:rFonts w:hint="eastAsia" w:ascii="宋体" w:hAnsi="宋体" w:eastAsia="宋体" w:cs="宋体"/>
          <w:sz w:val="21"/>
          <w:highlight w:val="none"/>
        </w:rPr>
        <w:t>4.1 本项目招标文件和补充（答疑、澄清）、修改文件通过网络下载方式发放。</w:t>
      </w:r>
    </w:p>
    <w:p>
      <w:pPr>
        <w:pStyle w:val="8"/>
        <w:tabs>
          <w:tab w:val="left" w:pos="4394"/>
          <w:tab w:val="left" w:pos="5990"/>
        </w:tabs>
        <w:spacing w:line="331" w:lineRule="auto"/>
        <w:ind w:right="157" w:firstLine="419"/>
        <w:rPr>
          <w:rFonts w:hint="eastAsia" w:ascii="宋体" w:hAnsi="宋体" w:eastAsia="宋体" w:cs="宋体"/>
          <w:sz w:val="21"/>
          <w:highlight w:val="none"/>
        </w:rPr>
      </w:pPr>
      <w:r>
        <w:rPr>
          <w:rFonts w:hint="eastAsia" w:ascii="宋体" w:hAnsi="宋体" w:eastAsia="宋体" w:cs="宋体"/>
          <w:sz w:val="21"/>
          <w:highlight w:val="none"/>
        </w:rPr>
        <w:t>4.2 凡符合资格条件并有投标意向的潜在投标人，请通过杭州萧山机场有限公司主页招投标信息栏</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"http://www.hzairport.com/tender/index.html" </w:instrText>
      </w:r>
      <w:r>
        <w:rPr>
          <w:rFonts w:hint="eastAsia" w:ascii="宋体" w:hAnsi="宋体" w:eastAsia="宋体" w:cs="宋体"/>
          <w:highlight w:val="none"/>
        </w:rPr>
        <w:fldChar w:fldCharType="separate"/>
      </w:r>
      <w:r>
        <w:rPr>
          <w:rStyle w:val="18"/>
          <w:rFonts w:hint="eastAsia" w:ascii="宋体" w:hAnsi="宋体" w:eastAsia="宋体" w:cs="宋体"/>
          <w:sz w:val="21"/>
          <w:highlight w:val="none"/>
        </w:rPr>
        <w:t>http://www.hzairport.com/tender/index.html</w:t>
      </w:r>
      <w:r>
        <w:rPr>
          <w:rStyle w:val="18"/>
          <w:rFonts w:hint="eastAsia" w:ascii="宋体" w:hAnsi="宋体" w:eastAsia="宋体" w:cs="宋体"/>
          <w:sz w:val="21"/>
          <w:highlight w:val="none"/>
        </w:rPr>
        <w:fldChar w:fldCharType="end"/>
      </w:r>
      <w:r>
        <w:rPr>
          <w:rFonts w:hint="eastAsia" w:ascii="宋体" w:hAnsi="宋体" w:eastAsia="宋体" w:cs="宋体"/>
          <w:sz w:val="21"/>
          <w:highlight w:val="none"/>
        </w:rPr>
        <w:t xml:space="preserve"> 自行下载招标文件。</w:t>
      </w:r>
    </w:p>
    <w:p>
      <w:pPr>
        <w:pStyle w:val="8"/>
        <w:tabs>
          <w:tab w:val="left" w:pos="4394"/>
          <w:tab w:val="left" w:pos="5990"/>
        </w:tabs>
        <w:spacing w:line="331" w:lineRule="auto"/>
        <w:ind w:right="157" w:firstLine="419"/>
        <w:rPr>
          <w:rFonts w:hint="eastAsia" w:ascii="宋体" w:hAnsi="宋体" w:eastAsia="宋体" w:cs="宋体"/>
          <w:sz w:val="21"/>
          <w:highlight w:val="none"/>
        </w:rPr>
      </w:pPr>
      <w:r>
        <w:rPr>
          <w:rFonts w:hint="eastAsia" w:ascii="宋体" w:hAnsi="宋体" w:eastAsia="宋体" w:cs="宋体"/>
          <w:sz w:val="21"/>
          <w:highlight w:val="none"/>
        </w:rPr>
        <w:t>招标文件下载</w:t>
      </w:r>
    </w:p>
    <w:p>
      <w:pPr>
        <w:pStyle w:val="8"/>
        <w:tabs>
          <w:tab w:val="left" w:pos="4394"/>
          <w:tab w:val="left" w:pos="5990"/>
        </w:tabs>
        <w:spacing w:line="331" w:lineRule="auto"/>
        <w:ind w:right="157" w:firstLine="419"/>
        <w:rPr>
          <w:rFonts w:hint="eastAsia" w:ascii="宋体" w:hAnsi="宋体" w:eastAsia="宋体" w:cs="宋体"/>
          <w:sz w:val="21"/>
          <w:highlight w:val="none"/>
        </w:rPr>
      </w:pPr>
      <w:r>
        <w:rPr>
          <w:rFonts w:hint="eastAsia" w:ascii="宋体" w:hAnsi="宋体" w:eastAsia="宋体" w:cs="宋体"/>
          <w:sz w:val="21"/>
          <w:highlight w:val="none"/>
        </w:rPr>
        <w:t>4.3 补充（答疑、澄清）、修改文件，潜在投标人应自行关注网站公告，招标人不再一一通知。投标人因自身贻误行为导致投标失败的，责任自负。</w:t>
      </w:r>
    </w:p>
    <w:p>
      <w:pPr>
        <w:pStyle w:val="4"/>
        <w:spacing w:before="70"/>
        <w:ind w:right="157" w:firstLine="422"/>
        <w:rPr>
          <w:rFonts w:hint="eastAsia" w:ascii="宋体" w:hAnsi="宋体" w:eastAsia="宋体" w:cs="宋体"/>
          <w:sz w:val="21"/>
          <w:highlight w:val="none"/>
        </w:rPr>
      </w:pPr>
      <w:bookmarkStart w:id="12" w:name="_bookmark6"/>
      <w:bookmarkEnd w:id="12"/>
      <w:r>
        <w:rPr>
          <w:rFonts w:hint="eastAsia" w:ascii="宋体" w:hAnsi="宋体" w:eastAsia="宋体" w:cs="宋体"/>
          <w:sz w:val="21"/>
          <w:highlight w:val="none"/>
        </w:rPr>
        <w:t>5.投标文件的递交</w:t>
      </w:r>
    </w:p>
    <w:p>
      <w:pPr>
        <w:pStyle w:val="4"/>
        <w:spacing w:before="70"/>
        <w:ind w:right="157" w:firstLine="422"/>
        <w:rPr>
          <w:rFonts w:hint="eastAsia" w:ascii="宋体" w:hAnsi="宋体" w:eastAsia="宋体" w:cs="宋体"/>
          <w:b w:val="0"/>
          <w:bCs w:val="0"/>
          <w:kern w:val="0"/>
          <w:sz w:val="21"/>
          <w:szCs w:val="20"/>
          <w:highlight w:val="none"/>
          <w:lang w:val="en-US" w:eastAsia="zh-CN" w:bidi="ar-SA"/>
        </w:rPr>
      </w:pPr>
      <w:bookmarkStart w:id="13" w:name="_bookmark7"/>
      <w:bookmarkEnd w:id="13"/>
      <w:r>
        <w:rPr>
          <w:rFonts w:hint="eastAsia" w:ascii="宋体" w:hAnsi="宋体" w:eastAsia="宋体" w:cs="宋体"/>
          <w:b w:val="0"/>
          <w:bCs w:val="0"/>
          <w:kern w:val="0"/>
          <w:sz w:val="21"/>
          <w:szCs w:val="20"/>
          <w:highlight w:val="none"/>
          <w:lang w:val="en-US" w:eastAsia="zh-CN" w:bidi="ar-SA"/>
        </w:rPr>
        <w:t>5.1 投标文件递交的截止时间：</w:t>
      </w:r>
      <w:r>
        <w:rPr>
          <w:rFonts w:hint="eastAsia" w:ascii="宋体" w:hAnsi="宋体" w:eastAsia="宋体" w:cs="宋体"/>
          <w:b w:val="0"/>
          <w:bCs w:val="0"/>
          <w:kern w:val="0"/>
          <w:sz w:val="21"/>
          <w:szCs w:val="20"/>
          <w:highlight w:val="none"/>
          <w:lang w:val="en-US" w:eastAsia="zh-CN" w:bidi="ar-SA"/>
        </w:rPr>
        <w:t>2022 年</w:t>
      </w:r>
      <w:r>
        <w:rPr>
          <w:rFonts w:hint="eastAsia" w:ascii="宋体" w:hAnsi="宋体" w:cs="宋体"/>
          <w:b w:val="0"/>
          <w:bCs w:val="0"/>
          <w:kern w:val="0"/>
          <w:sz w:val="21"/>
          <w:szCs w:val="20"/>
          <w:highlight w:val="none"/>
          <w:lang w:val="en-US" w:eastAsia="zh-CN" w:bidi="ar-SA"/>
        </w:rPr>
        <w:t>3</w:t>
      </w:r>
      <w:r>
        <w:rPr>
          <w:rFonts w:hint="eastAsia" w:ascii="宋体" w:hAnsi="宋体" w:eastAsia="宋体" w:cs="宋体"/>
          <w:b w:val="0"/>
          <w:bCs w:val="0"/>
          <w:kern w:val="0"/>
          <w:sz w:val="21"/>
          <w:szCs w:val="20"/>
          <w:highlight w:val="none"/>
          <w:lang w:val="en-US" w:eastAsia="zh-CN" w:bidi="ar-SA"/>
        </w:rPr>
        <w:t>月</w:t>
      </w:r>
      <w:r>
        <w:rPr>
          <w:rFonts w:hint="eastAsia" w:ascii="宋体" w:hAnsi="宋体" w:cs="宋体"/>
          <w:b w:val="0"/>
          <w:bCs w:val="0"/>
          <w:kern w:val="0"/>
          <w:sz w:val="21"/>
          <w:szCs w:val="20"/>
          <w:highlight w:val="none"/>
          <w:lang w:val="en-US" w:eastAsia="zh-CN" w:bidi="ar-SA"/>
        </w:rPr>
        <w:t>31</w:t>
      </w:r>
      <w:r>
        <w:rPr>
          <w:rFonts w:hint="eastAsia" w:ascii="宋体" w:hAnsi="宋体" w:eastAsia="宋体" w:cs="宋体"/>
          <w:b w:val="0"/>
          <w:bCs w:val="0"/>
          <w:kern w:val="0"/>
          <w:sz w:val="21"/>
          <w:szCs w:val="20"/>
          <w:highlight w:val="none"/>
          <w:lang w:val="en-US" w:eastAsia="zh-CN" w:bidi="ar-SA"/>
        </w:rPr>
        <w:t>日</w:t>
      </w:r>
      <w:r>
        <w:rPr>
          <w:rFonts w:hint="eastAsia" w:ascii="宋体" w:hAnsi="宋体" w:cs="宋体"/>
          <w:b w:val="0"/>
          <w:bCs w:val="0"/>
          <w:kern w:val="0"/>
          <w:sz w:val="21"/>
          <w:szCs w:val="20"/>
          <w:highlight w:val="none"/>
          <w:lang w:val="en-US" w:eastAsia="zh-CN" w:bidi="ar-SA"/>
        </w:rPr>
        <w:t>10</w:t>
      </w:r>
      <w:r>
        <w:rPr>
          <w:rFonts w:hint="eastAsia" w:ascii="宋体" w:hAnsi="宋体" w:eastAsia="宋体" w:cs="宋体"/>
          <w:b w:val="0"/>
          <w:bCs w:val="0"/>
          <w:kern w:val="0"/>
          <w:sz w:val="21"/>
          <w:szCs w:val="20"/>
          <w:highlight w:val="none"/>
          <w:lang w:val="en-US" w:eastAsia="zh-CN" w:bidi="ar-SA"/>
        </w:rPr>
        <w:t>时</w:t>
      </w:r>
      <w:r>
        <w:rPr>
          <w:rFonts w:hint="eastAsia" w:ascii="宋体" w:hAnsi="宋体" w:cs="宋体"/>
          <w:b w:val="0"/>
          <w:bCs w:val="0"/>
          <w:kern w:val="0"/>
          <w:sz w:val="21"/>
          <w:szCs w:val="20"/>
          <w:highlight w:val="none"/>
          <w:lang w:val="en-US" w:eastAsia="zh-CN" w:bidi="ar-SA"/>
        </w:rPr>
        <w:t>00</w:t>
      </w:r>
      <w:r>
        <w:rPr>
          <w:rFonts w:hint="eastAsia" w:ascii="宋体" w:hAnsi="宋体" w:eastAsia="宋体" w:cs="宋体"/>
          <w:b w:val="0"/>
          <w:bCs w:val="0"/>
          <w:kern w:val="0"/>
          <w:sz w:val="21"/>
          <w:szCs w:val="20"/>
          <w:highlight w:val="none"/>
          <w:lang w:val="en-US" w:eastAsia="zh-CN" w:bidi="ar-SA"/>
        </w:rPr>
        <w:t>分(北京时间)。</w:t>
      </w:r>
    </w:p>
    <w:p>
      <w:pPr>
        <w:pStyle w:val="4"/>
        <w:spacing w:before="70"/>
        <w:ind w:right="157" w:firstLine="422"/>
        <w:rPr>
          <w:rFonts w:hint="eastAsia" w:ascii="宋体" w:hAnsi="宋体" w:eastAsia="宋体" w:cs="宋体"/>
          <w:b w:val="0"/>
          <w:bCs w:val="0"/>
          <w:kern w:val="0"/>
          <w:sz w:val="21"/>
          <w:szCs w:val="20"/>
          <w:highlight w:val="none"/>
          <w:lang w:val="en-US" w:eastAsia="zh-CN" w:bidi="ar-SA"/>
        </w:rPr>
      </w:pPr>
      <w:r>
        <w:rPr>
          <w:rFonts w:hint="eastAsia" w:ascii="宋体" w:hAnsi="宋体" w:eastAsia="宋体" w:cs="宋体"/>
          <w:b w:val="0"/>
          <w:bCs w:val="0"/>
          <w:kern w:val="0"/>
          <w:sz w:val="21"/>
          <w:szCs w:val="20"/>
          <w:highlight w:val="none"/>
          <w:lang w:val="en-US" w:eastAsia="zh-CN" w:bidi="ar-SA"/>
        </w:rPr>
        <w:t>5.2 投标文件递交地点：杭州萧山国际机场翔越路综合服务楼园区招标中心</w:t>
      </w:r>
    </w:p>
    <w:p>
      <w:pPr>
        <w:pStyle w:val="4"/>
        <w:spacing w:before="70"/>
        <w:ind w:right="157" w:firstLine="422"/>
        <w:rPr>
          <w:rFonts w:hint="eastAsia" w:ascii="宋体" w:hAnsi="宋体" w:eastAsia="宋体" w:cs="宋体"/>
          <w:b w:val="0"/>
          <w:bCs w:val="0"/>
          <w:kern w:val="0"/>
          <w:sz w:val="21"/>
          <w:szCs w:val="20"/>
          <w:highlight w:val="none"/>
          <w:lang w:val="en-US" w:eastAsia="zh-CN" w:bidi="ar-SA"/>
        </w:rPr>
      </w:pPr>
      <w:r>
        <w:rPr>
          <w:rFonts w:hint="eastAsia" w:ascii="宋体" w:hAnsi="宋体" w:eastAsia="宋体" w:cs="宋体"/>
          <w:b w:val="0"/>
          <w:bCs w:val="0"/>
          <w:kern w:val="0"/>
          <w:sz w:val="21"/>
          <w:szCs w:val="20"/>
          <w:highlight w:val="none"/>
          <w:lang w:val="en-US" w:eastAsia="zh-CN" w:bidi="ar-SA"/>
        </w:rPr>
        <w:t>5.3 逾期送达的、未送达指定地点的或者未密封的投标文件，招标人将予以拒收。</w:t>
      </w:r>
    </w:p>
    <w:p>
      <w:pPr>
        <w:pStyle w:val="4"/>
        <w:spacing w:before="70"/>
        <w:ind w:right="157" w:firstLine="422"/>
        <w:rPr>
          <w:rFonts w:hint="eastAsia" w:ascii="宋体" w:hAnsi="宋体" w:eastAsia="宋体" w:cs="宋体"/>
          <w:sz w:val="21"/>
          <w:highlight w:val="none"/>
        </w:rPr>
      </w:pPr>
      <w:r>
        <w:rPr>
          <w:rFonts w:hint="eastAsia" w:ascii="宋体" w:hAnsi="宋体" w:eastAsia="宋体" w:cs="宋体"/>
          <w:sz w:val="21"/>
          <w:highlight w:val="none"/>
        </w:rPr>
        <w:t>6.发布公告的媒介</w:t>
      </w:r>
    </w:p>
    <w:p>
      <w:pPr>
        <w:pStyle w:val="8"/>
        <w:tabs>
          <w:tab w:val="left" w:pos="4394"/>
          <w:tab w:val="left" w:pos="5990"/>
        </w:tabs>
        <w:spacing w:line="331" w:lineRule="auto"/>
        <w:ind w:right="157" w:firstLine="419"/>
        <w:rPr>
          <w:rFonts w:hint="eastAsia" w:ascii="宋体" w:hAnsi="宋体" w:eastAsia="宋体" w:cs="宋体"/>
          <w:sz w:val="21"/>
          <w:highlight w:val="none"/>
        </w:rPr>
      </w:pPr>
      <w:r>
        <w:rPr>
          <w:rFonts w:hint="eastAsia" w:ascii="宋体" w:hAnsi="宋体" w:eastAsia="宋体" w:cs="宋体"/>
          <w:sz w:val="21"/>
          <w:highlight w:val="none"/>
        </w:rPr>
        <w:t>本次招标公告在在杭州萧山机场有限公司主页上发布，相关媒介如下：</w:t>
      </w:r>
    </w:p>
    <w:p>
      <w:pPr>
        <w:pStyle w:val="8"/>
        <w:tabs>
          <w:tab w:val="left" w:pos="4394"/>
          <w:tab w:val="left" w:pos="5990"/>
        </w:tabs>
        <w:spacing w:line="331" w:lineRule="auto"/>
        <w:ind w:right="157" w:firstLine="420" w:firstLineChars="200"/>
        <w:rPr>
          <w:rFonts w:hint="eastAsia" w:ascii="宋体" w:hAnsi="宋体" w:eastAsia="宋体" w:cs="宋体"/>
          <w:sz w:val="21"/>
          <w:highlight w:val="none"/>
        </w:rPr>
      </w:pPr>
      <w:r>
        <w:rPr>
          <w:rFonts w:hint="eastAsia" w:ascii="宋体" w:hAnsi="宋体" w:eastAsia="宋体" w:cs="宋体"/>
          <w:sz w:val="21"/>
          <w:highlight w:val="none"/>
        </w:rPr>
        <w:t>杭州萧山机场有限公司主页：http://www.hzairport.com</w:t>
      </w:r>
    </w:p>
    <w:p>
      <w:pPr>
        <w:pStyle w:val="4"/>
        <w:spacing w:before="70"/>
        <w:ind w:right="157" w:firstLine="422"/>
        <w:rPr>
          <w:rFonts w:hint="eastAsia" w:ascii="宋体" w:hAnsi="宋体" w:cs="宋体"/>
          <w:sz w:val="21"/>
          <w:highlight w:val="none"/>
          <w:lang w:val="en-US" w:eastAsia="zh-CN"/>
        </w:rPr>
      </w:pPr>
      <w:bookmarkStart w:id="14" w:name="_bookmark8"/>
      <w:bookmarkEnd w:id="14"/>
      <w:r>
        <w:rPr>
          <w:rFonts w:hint="eastAsia" w:ascii="宋体" w:hAnsi="宋体" w:cs="宋体"/>
          <w:sz w:val="21"/>
          <w:highlight w:val="none"/>
          <w:lang w:val="en-US" w:eastAsia="zh-CN"/>
        </w:rPr>
        <w:t>7.其他事项</w:t>
      </w:r>
    </w:p>
    <w:p>
      <w:pPr>
        <w:pStyle w:val="4"/>
        <w:spacing w:before="70"/>
        <w:ind w:right="157" w:firstLine="422"/>
        <w:rPr>
          <w:rFonts w:hint="eastAsia" w:ascii="宋体" w:hAnsi="宋体" w:cs="宋体"/>
          <w:b w:val="0"/>
          <w:bCs w:val="0"/>
          <w:sz w:val="21"/>
          <w:highlight w:val="none"/>
          <w:lang w:val="en-US" w:eastAsia="zh-CN"/>
        </w:rPr>
      </w:pPr>
      <w:r>
        <w:rPr>
          <w:rFonts w:hint="eastAsia" w:ascii="宋体" w:hAnsi="宋体" w:cs="宋体"/>
          <w:b w:val="0"/>
          <w:bCs w:val="0"/>
          <w:sz w:val="21"/>
          <w:highlight w:val="none"/>
          <w:lang w:val="en-US" w:eastAsia="zh-CN"/>
        </w:rPr>
        <w:t>(一)潜在投标人若对招标文件中的投标人资格条件、星号条款等重要内容有异议的，可在招标文件规定时间前通过书面形式提出（逾期不受理），若招标人予以采纳，将对招标文件进行完善并以补充文件或更正公告形式发布。</w:t>
      </w:r>
    </w:p>
    <w:p>
      <w:pPr>
        <w:pStyle w:val="4"/>
        <w:spacing w:before="70"/>
        <w:ind w:right="157" w:firstLine="422"/>
        <w:rPr>
          <w:rFonts w:hint="eastAsia" w:ascii="宋体" w:hAnsi="宋体" w:cs="宋体"/>
          <w:sz w:val="21"/>
          <w:highlight w:val="none"/>
          <w:lang w:val="en-US" w:eastAsia="zh-CN"/>
        </w:rPr>
      </w:pPr>
      <w:r>
        <w:rPr>
          <w:rFonts w:hint="eastAsia" w:ascii="宋体" w:hAnsi="宋体" w:cs="宋体"/>
          <w:b w:val="0"/>
          <w:bCs w:val="0"/>
          <w:sz w:val="21"/>
          <w:highlight w:val="none"/>
          <w:lang w:val="en-US" w:eastAsia="zh-CN"/>
        </w:rPr>
        <w:t>(二)当投标文件由委托代理人签署时，该委托代理人必须是投标人单位正式员工</w:t>
      </w:r>
      <w:r>
        <w:rPr>
          <w:rFonts w:hint="eastAsia" w:ascii="宋体" w:hAnsi="宋体" w:cs="宋体"/>
          <w:sz w:val="21"/>
          <w:highlight w:val="none"/>
          <w:lang w:val="en-US" w:eastAsia="zh-CN"/>
        </w:rPr>
        <w:t>(即委托代理人的当前参保单位信息显示为投标人)，</w:t>
      </w:r>
      <w:r>
        <w:rPr>
          <w:rFonts w:hint="eastAsia" w:ascii="宋体" w:hAnsi="宋体" w:cs="宋体"/>
          <w:b w:val="0"/>
          <w:bCs w:val="0"/>
          <w:sz w:val="21"/>
          <w:highlight w:val="none"/>
          <w:lang w:val="en-US" w:eastAsia="zh-CN"/>
        </w:rPr>
        <w:t>证明方式为下列三个中的任意一个：</w:t>
      </w:r>
      <w:r>
        <w:rPr>
          <w:rFonts w:hint="eastAsia" w:ascii="宋体" w:hAnsi="宋体" w:cs="宋体"/>
          <w:sz w:val="21"/>
          <w:highlight w:val="none"/>
          <w:lang w:val="en-US" w:eastAsia="zh-CN"/>
        </w:rPr>
        <w:t>①投标文件中提供委托代理人的社会保险参保证明(证明显示的打印时间要求在投标截止日前十五日内，且参保单位与投标人企业名称一致)；②在开标现场出示委托代理人的社保在线查询记录；③询标阶段，投标人在评标委员会规定时间内提供有效参保证明(方式不限)。</w:t>
      </w:r>
    </w:p>
    <w:p>
      <w:pPr>
        <w:pStyle w:val="4"/>
        <w:spacing w:before="70"/>
        <w:ind w:right="157" w:firstLine="422"/>
        <w:rPr>
          <w:rFonts w:hint="eastAsia" w:ascii="宋体" w:hAnsi="宋体" w:eastAsia="宋体" w:cs="宋体"/>
          <w:sz w:val="21"/>
          <w:highlight w:val="none"/>
        </w:rPr>
      </w:pPr>
      <w:r>
        <w:rPr>
          <w:rFonts w:hint="eastAsia" w:ascii="宋体" w:hAnsi="宋体" w:cs="宋体"/>
          <w:sz w:val="21"/>
          <w:highlight w:val="none"/>
          <w:lang w:val="en-US" w:eastAsia="zh-CN"/>
        </w:rPr>
        <w:t>8.</w:t>
      </w:r>
      <w:r>
        <w:rPr>
          <w:rFonts w:hint="eastAsia" w:ascii="宋体" w:hAnsi="宋体" w:eastAsia="宋体" w:cs="宋体"/>
          <w:sz w:val="21"/>
          <w:highlight w:val="none"/>
        </w:rPr>
        <w:t>联系方式</w:t>
      </w:r>
    </w:p>
    <w:p>
      <w:pPr>
        <w:pStyle w:val="8"/>
        <w:tabs>
          <w:tab w:val="left" w:pos="4394"/>
          <w:tab w:val="left" w:pos="5990"/>
        </w:tabs>
        <w:spacing w:line="331" w:lineRule="auto"/>
        <w:ind w:right="157" w:firstLine="419"/>
        <w:rPr>
          <w:rFonts w:hint="eastAsia" w:ascii="宋体" w:hAnsi="宋体" w:eastAsia="宋体" w:cs="宋体"/>
          <w:sz w:val="21"/>
          <w:highlight w:val="none"/>
        </w:rPr>
      </w:pPr>
      <w:r>
        <w:rPr>
          <w:rFonts w:hint="eastAsia" w:ascii="宋体" w:hAnsi="宋体" w:eastAsia="宋体" w:cs="宋体"/>
          <w:sz w:val="21"/>
          <w:highlight w:val="none"/>
        </w:rPr>
        <w:t>招标人：杭州萧山国际机场有限公司</w:t>
      </w:r>
    </w:p>
    <w:p>
      <w:pPr>
        <w:pStyle w:val="8"/>
        <w:tabs>
          <w:tab w:val="left" w:pos="4394"/>
          <w:tab w:val="left" w:pos="5990"/>
        </w:tabs>
        <w:spacing w:line="331" w:lineRule="auto"/>
        <w:ind w:right="157" w:firstLine="419"/>
        <w:rPr>
          <w:rFonts w:hint="eastAsia" w:ascii="宋体" w:hAnsi="宋体" w:eastAsia="宋体" w:cs="宋体"/>
          <w:sz w:val="21"/>
          <w:highlight w:val="none"/>
          <w:lang w:val="en-US" w:eastAsia="zh-CN"/>
        </w:rPr>
      </w:pPr>
      <w:r>
        <w:rPr>
          <w:rFonts w:hint="eastAsia" w:ascii="宋体" w:hAnsi="宋体" w:eastAsia="宋体" w:cs="宋体"/>
          <w:sz w:val="21"/>
          <w:highlight w:val="none"/>
        </w:rPr>
        <w:t>投标联系人：</w:t>
      </w:r>
      <w:r>
        <w:rPr>
          <w:rFonts w:hint="eastAsia" w:ascii="宋体" w:hAnsi="宋体" w:eastAsia="宋体" w:cs="宋体"/>
          <w:sz w:val="21"/>
          <w:highlight w:val="none"/>
          <w:lang w:val="en-US" w:eastAsia="zh-CN"/>
        </w:rPr>
        <w:t>俞工</w:t>
      </w:r>
      <w:r>
        <w:rPr>
          <w:rFonts w:hint="eastAsia" w:ascii="宋体" w:hAnsi="宋体" w:eastAsia="宋体" w:cs="宋体"/>
          <w:sz w:val="21"/>
          <w:highlight w:val="none"/>
        </w:rPr>
        <w:t xml:space="preserve">              </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 xml:space="preserve">   联系电话：</w:t>
      </w:r>
      <w:r>
        <w:rPr>
          <w:rFonts w:hint="eastAsia" w:ascii="宋体" w:hAnsi="宋体" w:eastAsia="宋体" w:cs="宋体"/>
          <w:highlight w:val="none"/>
        </w:rPr>
        <w:t>0571-86665379</w:t>
      </w:r>
      <w:r>
        <w:rPr>
          <w:rFonts w:hint="eastAsia" w:ascii="宋体" w:hAnsi="宋体" w:eastAsia="宋体" w:cs="宋体"/>
          <w:sz w:val="21"/>
          <w:highlight w:val="none"/>
          <w:lang w:val="en-US" w:eastAsia="zh-CN"/>
        </w:rPr>
        <w:t xml:space="preserve"> </w:t>
      </w:r>
    </w:p>
    <w:p>
      <w:pPr>
        <w:pStyle w:val="8"/>
        <w:tabs>
          <w:tab w:val="left" w:pos="4394"/>
          <w:tab w:val="left" w:pos="5990"/>
        </w:tabs>
        <w:spacing w:line="331" w:lineRule="auto"/>
        <w:ind w:right="157" w:firstLine="419"/>
        <w:rPr>
          <w:rFonts w:hint="eastAsia" w:ascii="宋体" w:hAnsi="宋体" w:eastAsia="宋体" w:cs="宋体"/>
          <w:highlight w:val="none"/>
        </w:rPr>
      </w:pPr>
      <w:r>
        <w:rPr>
          <w:rFonts w:hint="eastAsia" w:ascii="宋体" w:hAnsi="宋体" w:eastAsia="宋体" w:cs="宋体"/>
          <w:sz w:val="21"/>
          <w:highlight w:val="none"/>
        </w:rPr>
        <w:t>招标监督人：</w:t>
      </w:r>
      <w:r>
        <w:rPr>
          <w:rFonts w:hint="eastAsia" w:ascii="宋体" w:hAnsi="宋体" w:eastAsia="宋体" w:cs="宋体"/>
          <w:sz w:val="21"/>
          <w:highlight w:val="none"/>
          <w:lang w:val="en-US" w:eastAsia="zh-CN"/>
        </w:rPr>
        <w:t>孟工</w:t>
      </w:r>
      <w:r>
        <w:rPr>
          <w:rFonts w:hint="eastAsia" w:ascii="宋体" w:hAnsi="宋体" w:eastAsia="宋体" w:cs="宋体"/>
          <w:sz w:val="21"/>
          <w:highlight w:val="none"/>
        </w:rPr>
        <w:t xml:space="preserve">           </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 xml:space="preserve">  </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联系电话</w:t>
      </w:r>
      <w:bookmarkStart w:id="15" w:name="_bookmark9"/>
      <w:bookmarkEnd w:id="15"/>
      <w:r>
        <w:rPr>
          <w:rFonts w:hint="eastAsia" w:ascii="宋体" w:hAnsi="宋体" w:eastAsia="宋体" w:cs="宋体"/>
          <w:sz w:val="21"/>
          <w:highlight w:val="none"/>
          <w:lang w:eastAsia="zh-CN"/>
        </w:rPr>
        <w:t>：</w:t>
      </w:r>
      <w:r>
        <w:rPr>
          <w:rFonts w:hint="eastAsia" w:ascii="宋体" w:hAnsi="宋体" w:eastAsia="宋体" w:cs="宋体"/>
          <w:highlight w:val="none"/>
        </w:rPr>
        <w:t>0571-83837728</w:t>
      </w:r>
    </w:p>
    <w:p>
      <w:pPr>
        <w:pStyle w:val="8"/>
        <w:tabs>
          <w:tab w:val="left" w:pos="4394"/>
          <w:tab w:val="left" w:pos="5990"/>
        </w:tabs>
        <w:spacing w:line="331" w:lineRule="auto"/>
        <w:ind w:right="157" w:firstLine="419"/>
        <w:rPr>
          <w:rFonts w:hint="eastAsia" w:ascii="宋体" w:hAnsi="宋体" w:eastAsia="宋体" w:cs="宋体"/>
          <w:sz w:val="21"/>
          <w:highlight w:val="none"/>
          <w:lang w:val="en-US" w:eastAsia="zh-CN"/>
        </w:rPr>
        <w:sectPr>
          <w:footerReference r:id="rId3" w:type="default"/>
          <w:pgSz w:w="12240" w:h="15840"/>
          <w:pgMar w:top="1400" w:right="1640" w:bottom="1120" w:left="1700" w:header="0" w:footer="901" w:gutter="0"/>
          <w:pgBorders>
            <w:top w:val="none" w:sz="0" w:space="0"/>
            <w:left w:val="none" w:sz="0" w:space="0"/>
            <w:bottom w:val="none" w:sz="0" w:space="0"/>
            <w:right w:val="none" w:sz="0" w:space="0"/>
          </w:pgBorders>
          <w:pgNumType w:fmt="decimal" w:start="1"/>
          <w:cols w:space="720" w:num="1"/>
        </w:sectPr>
      </w:pPr>
    </w:p>
    <w:p>
      <w:pPr>
        <w:spacing w:before="7"/>
        <w:rPr>
          <w:rFonts w:hint="eastAsia" w:ascii="宋体" w:hAnsi="宋体" w:eastAsia="宋体" w:cs="宋体"/>
          <w:sz w:val="18"/>
          <w:szCs w:val="18"/>
          <w:highlight w:val="none"/>
        </w:rPr>
      </w:pPr>
    </w:p>
    <w:p>
      <w:pPr>
        <w:pStyle w:val="3"/>
        <w:spacing w:line="564" w:lineRule="exact"/>
        <w:ind w:right="57"/>
        <w:jc w:val="center"/>
        <w:rPr>
          <w:rFonts w:hint="eastAsia" w:ascii="宋体" w:hAnsi="宋体" w:eastAsia="宋体" w:cs="宋体"/>
          <w:highlight w:val="none"/>
        </w:rPr>
      </w:pPr>
      <w:bookmarkStart w:id="16" w:name="_bookmark18"/>
      <w:bookmarkEnd w:id="16"/>
      <w:bookmarkStart w:id="17" w:name="_Toc19698496"/>
      <w:r>
        <w:rPr>
          <w:rFonts w:hint="eastAsia" w:ascii="宋体" w:hAnsi="宋体" w:eastAsia="宋体" w:cs="宋体"/>
          <w:highlight w:val="none"/>
        </w:rPr>
        <w:t>第二章  投标人须知</w:t>
      </w:r>
      <w:bookmarkEnd w:id="17"/>
    </w:p>
    <w:p>
      <w:pPr>
        <w:pStyle w:val="4"/>
        <w:ind w:firstLine="264" w:firstLineChars="94"/>
        <w:jc w:val="center"/>
        <w:rPr>
          <w:rFonts w:hint="eastAsia" w:ascii="宋体" w:hAnsi="宋体" w:eastAsia="宋体" w:cs="宋体"/>
          <w:sz w:val="28"/>
          <w:szCs w:val="28"/>
          <w:highlight w:val="none"/>
        </w:rPr>
      </w:pPr>
      <w:bookmarkStart w:id="18" w:name="_bookmark19"/>
      <w:bookmarkEnd w:id="18"/>
      <w:r>
        <w:rPr>
          <w:rFonts w:hint="eastAsia" w:ascii="宋体" w:hAnsi="宋体" w:eastAsia="宋体" w:cs="宋体"/>
          <w:sz w:val="28"/>
          <w:szCs w:val="28"/>
          <w:highlight w:val="none"/>
        </w:rPr>
        <w:t>投标人须知前附表</w:t>
      </w:r>
    </w:p>
    <w:tbl>
      <w:tblPr>
        <w:tblStyle w:val="15"/>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条款号</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条款名称</w:t>
            </w:r>
          </w:p>
        </w:tc>
        <w:tc>
          <w:tcPr>
            <w:tcW w:w="5597" w:type="dxa"/>
            <w:tcMar>
              <w:top w:w="28" w:type="dxa"/>
              <w:left w:w="28" w:type="dxa"/>
              <w:bottom w:w="57" w:type="dxa"/>
              <w:right w:w="57" w:type="dxa"/>
            </w:tcMar>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招标人</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spacing w:val="-2"/>
                <w:highlight w:val="none"/>
              </w:rPr>
            </w:pPr>
            <w:r>
              <w:rPr>
                <w:rFonts w:hint="eastAsia" w:ascii="宋体" w:hAnsi="宋体" w:eastAsia="宋体" w:cs="宋体"/>
                <w:spacing w:val="-2"/>
                <w:highlight w:val="none"/>
              </w:rPr>
              <w:t>名称：杭州萧山国际机场有限公司</w:t>
            </w:r>
          </w:p>
          <w:p>
            <w:pPr>
              <w:adjustRightInd w:val="0"/>
              <w:snapToGrid w:val="0"/>
              <w:rPr>
                <w:rFonts w:hint="eastAsia" w:ascii="宋体" w:hAnsi="宋体" w:eastAsia="宋体" w:cs="宋体"/>
                <w:spacing w:val="-2"/>
                <w:highlight w:val="none"/>
              </w:rPr>
            </w:pPr>
            <w:r>
              <w:rPr>
                <w:rFonts w:hint="eastAsia" w:ascii="宋体" w:hAnsi="宋体" w:eastAsia="宋体" w:cs="宋体"/>
                <w:spacing w:val="-2"/>
                <w:highlight w:val="none"/>
              </w:rPr>
              <w:t>地址：杭州萧山国际机场内</w:t>
            </w:r>
          </w:p>
          <w:p>
            <w:pPr>
              <w:adjustRightInd w:val="0"/>
              <w:snapToGrid w:val="0"/>
              <w:rPr>
                <w:rFonts w:hint="eastAsia" w:ascii="宋体" w:hAnsi="宋体" w:eastAsia="宋体" w:cs="宋体"/>
                <w:spacing w:val="-2"/>
                <w:highlight w:val="none"/>
                <w:lang w:val="en-US" w:eastAsia="zh-CN"/>
              </w:rPr>
            </w:pPr>
            <w:r>
              <w:rPr>
                <w:rFonts w:hint="eastAsia" w:ascii="宋体" w:hAnsi="宋体" w:eastAsia="宋体" w:cs="宋体"/>
                <w:spacing w:val="-2"/>
                <w:highlight w:val="none"/>
              </w:rPr>
              <w:t>联系人：</w:t>
            </w:r>
            <w:r>
              <w:rPr>
                <w:rFonts w:hint="eastAsia" w:ascii="宋体" w:hAnsi="宋体" w:eastAsia="宋体" w:cs="宋体"/>
                <w:sz w:val="21"/>
                <w:highlight w:val="none"/>
                <w:lang w:val="en-US" w:eastAsia="zh-CN"/>
              </w:rPr>
              <w:t>俞工</w:t>
            </w:r>
          </w:p>
          <w:p>
            <w:pPr>
              <w:autoSpaceDE w:val="0"/>
              <w:autoSpaceDN w:val="0"/>
              <w:adjustRightInd w:val="0"/>
              <w:snapToGrid w:val="0"/>
              <w:rPr>
                <w:rFonts w:hint="eastAsia" w:ascii="宋体" w:hAnsi="宋体" w:eastAsia="宋体" w:cs="宋体"/>
                <w:spacing w:val="-2"/>
                <w:highlight w:val="none"/>
                <w:lang w:val="en-US" w:eastAsia="zh-CN"/>
              </w:rPr>
            </w:pPr>
            <w:r>
              <w:rPr>
                <w:rFonts w:hint="eastAsia" w:ascii="宋体" w:hAnsi="宋体" w:eastAsia="宋体" w:cs="宋体"/>
                <w:spacing w:val="-2"/>
                <w:highlight w:val="none"/>
              </w:rPr>
              <w:t>电话：</w:t>
            </w:r>
            <w:r>
              <w:rPr>
                <w:rFonts w:hint="eastAsia" w:ascii="宋体" w:hAnsi="宋体" w:eastAsia="宋体" w:cs="宋体"/>
                <w:highlight w:val="none"/>
              </w:rPr>
              <w:t>0571-86665379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招标项目名称</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lang w:eastAsia="zh-CN"/>
              </w:rPr>
              <w:t>杭州萧山国际机场交通中心货梯（消防梯）成品保护</w:t>
            </w:r>
            <w:r>
              <w:rPr>
                <w:rFonts w:hint="eastAsia" w:ascii="宋体" w:hAnsi="宋体" w:eastAsia="宋体" w:cs="宋体"/>
                <w:highlight w:val="none"/>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1.2.1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资金来源及比例</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1.2.2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资金落实情况</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1.3.1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招标范围</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1.3.2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接到招标人发出的采购通知</w:t>
            </w:r>
            <w:r>
              <w:rPr>
                <w:rFonts w:hint="eastAsia" w:ascii="宋体" w:hAnsi="宋体" w:eastAsia="宋体" w:cs="宋体"/>
                <w:highlight w:val="none"/>
              </w:rPr>
              <w:t>单之日起</w:t>
            </w:r>
            <w:r>
              <w:rPr>
                <w:rFonts w:hint="eastAsia" w:ascii="宋体" w:hAnsi="宋体" w:eastAsia="宋体" w:cs="宋体"/>
                <w:highlight w:val="none"/>
                <w:lang w:val="en-US" w:eastAsia="zh-CN"/>
              </w:rPr>
              <w:t>20</w:t>
            </w:r>
            <w:r>
              <w:rPr>
                <w:rFonts w:hint="eastAsia" w:ascii="宋体" w:hAnsi="宋体" w:eastAsia="宋体" w:cs="宋体"/>
                <w:highlight w:val="none"/>
              </w:rPr>
              <w:t>日历天内将</w:t>
            </w:r>
            <w:r>
              <w:rPr>
                <w:rFonts w:hint="eastAsia" w:ascii="宋体" w:hAnsi="宋体" w:eastAsia="宋体" w:cs="宋体"/>
                <w:highlight w:val="none"/>
              </w:rPr>
              <w:t>货物送到甲方指定地点并完成安装。</w:t>
            </w:r>
          </w:p>
          <w:p>
            <w:pPr>
              <w:adjustRightInd w:val="0"/>
              <w:snapToGrid w:val="0"/>
              <w:rPr>
                <w:rFonts w:hint="eastAsia" w:ascii="宋体" w:hAnsi="宋体" w:eastAsia="宋体" w:cs="宋体"/>
                <w:highlight w:val="none"/>
              </w:rPr>
            </w:pPr>
            <w:r>
              <w:rPr>
                <w:rFonts w:hint="eastAsia" w:ascii="宋体" w:hAnsi="宋体" w:eastAsia="宋体" w:cs="宋体"/>
                <w:highlight w:val="none"/>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1.3.3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交货地点</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1.3.4</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技术性能指标</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1.4.1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投标人资质条件、能力、信誉</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1.4.2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是否接受联合体投标</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不接受</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1.4.3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投标人不得存在的其他情形</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sz w:val="22"/>
                <w:highlight w:val="none"/>
              </w:rPr>
              <w:t>1.9.1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sz w:val="22"/>
                <w:highlight w:val="none"/>
              </w:rPr>
              <w:t>踏勘现场</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color w:val="auto"/>
                <w:sz w:val="22"/>
                <w:highlight w:val="none"/>
              </w:rPr>
            </w:pPr>
            <w:r>
              <w:rPr>
                <w:rFonts w:hint="eastAsia" w:ascii="宋体" w:hAnsi="宋体" w:eastAsia="宋体" w:cs="宋体"/>
                <w:color w:val="auto"/>
                <w:sz w:val="22"/>
                <w:highlight w:val="none"/>
              </w:rPr>
              <w:t>☐不组织</w:t>
            </w:r>
          </w:p>
          <w:p>
            <w:pPr>
              <w:adjustRightInd w:val="0"/>
              <w:snapToGrid w:val="0"/>
              <w:rPr>
                <w:rFonts w:hint="eastAsia" w:ascii="宋体" w:hAnsi="宋体" w:eastAsia="宋体" w:cs="宋体"/>
                <w:color w:val="auto"/>
                <w:sz w:val="22"/>
                <w:highlight w:val="none"/>
              </w:rPr>
            </w:pPr>
            <w:r>
              <w:rPr>
                <w:rFonts w:hint="eastAsia" w:ascii="宋体" w:hAnsi="宋体" w:eastAsia="宋体" w:cs="宋体"/>
                <w:color w:val="auto"/>
                <w:sz w:val="22"/>
                <w:highlight w:val="none"/>
              </w:rPr>
              <w:sym w:font="Wingdings" w:char="00FE"/>
            </w:r>
            <w:r>
              <w:rPr>
                <w:rFonts w:hint="eastAsia" w:ascii="宋体" w:hAnsi="宋体" w:eastAsia="宋体" w:cs="宋体"/>
                <w:color w:val="auto"/>
                <w:sz w:val="22"/>
                <w:highlight w:val="none"/>
              </w:rPr>
              <w:t>组织，无需办理临时控制区通行证</w:t>
            </w:r>
          </w:p>
          <w:p>
            <w:pPr>
              <w:adjustRightInd w:val="0"/>
              <w:snapToGrid w:val="0"/>
              <w:rPr>
                <w:rFonts w:hint="eastAsia" w:ascii="宋体" w:hAnsi="宋体" w:eastAsia="宋体" w:cs="宋体"/>
                <w:color w:val="auto"/>
                <w:sz w:val="22"/>
                <w:highlight w:val="none"/>
              </w:rPr>
            </w:pPr>
            <w:r>
              <w:rPr>
                <w:rFonts w:hint="eastAsia" w:ascii="宋体" w:hAnsi="宋体" w:eastAsia="宋体" w:cs="宋体"/>
                <w:color w:val="auto"/>
                <w:sz w:val="22"/>
                <w:highlight w:val="none"/>
              </w:rPr>
              <w:t>联系人：</w:t>
            </w:r>
            <w:r>
              <w:rPr>
                <w:rFonts w:hint="eastAsia" w:ascii="宋体" w:hAnsi="宋体" w:eastAsia="宋体" w:cs="宋体"/>
                <w:color w:val="auto"/>
                <w:sz w:val="22"/>
                <w:highlight w:val="none"/>
                <w:lang w:val="en-US" w:eastAsia="zh-CN"/>
              </w:rPr>
              <w:t>俞工</w:t>
            </w:r>
            <w:r>
              <w:rPr>
                <w:rFonts w:hint="eastAsia" w:ascii="宋体" w:hAnsi="宋体" w:eastAsia="宋体" w:cs="宋体"/>
                <w:color w:val="auto"/>
                <w:sz w:val="22"/>
                <w:highlight w:val="none"/>
              </w:rPr>
              <w:t xml:space="preserve"> </w:t>
            </w:r>
          </w:p>
          <w:p>
            <w:pPr>
              <w:adjustRightInd w:val="0"/>
              <w:snapToGrid w:val="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电 </w:t>
            </w:r>
            <w:r>
              <w:rPr>
                <w:rFonts w:hint="eastAsia" w:ascii="宋体" w:hAnsi="宋体" w:eastAsia="宋体" w:cs="宋体"/>
                <w:color w:val="auto"/>
                <w:sz w:val="22"/>
                <w:highlight w:val="none"/>
                <w:lang w:val="en-US" w:eastAsia="zh-CN"/>
              </w:rPr>
              <w:t xml:space="preserve"> </w:t>
            </w:r>
            <w:r>
              <w:rPr>
                <w:rFonts w:hint="eastAsia" w:ascii="宋体" w:hAnsi="宋体" w:eastAsia="宋体" w:cs="宋体"/>
                <w:color w:val="auto"/>
                <w:sz w:val="22"/>
                <w:highlight w:val="none"/>
              </w:rPr>
              <w:t>话：</w:t>
            </w:r>
            <w:r>
              <w:rPr>
                <w:rFonts w:hint="eastAsia" w:ascii="宋体" w:hAnsi="宋体" w:eastAsia="宋体" w:cs="宋体"/>
                <w:color w:val="auto"/>
                <w:sz w:val="22"/>
                <w:highlight w:val="none"/>
                <w:lang w:val="en-US" w:eastAsia="zh-CN"/>
              </w:rPr>
              <w:t>15382331173</w:t>
            </w:r>
            <w:r>
              <w:rPr>
                <w:rFonts w:hint="eastAsia" w:ascii="宋体" w:hAnsi="宋体" w:eastAsia="宋体" w:cs="宋体"/>
                <w:color w:val="auto"/>
                <w:sz w:val="22"/>
                <w:highlight w:val="none"/>
              </w:rPr>
              <w:t>踏勘时间：</w:t>
            </w:r>
            <w:r>
              <w:rPr>
                <w:rFonts w:hint="eastAsia" w:ascii="宋体" w:hAnsi="宋体" w:eastAsia="宋体" w:cs="宋体"/>
                <w:color w:val="auto"/>
                <w:sz w:val="22"/>
                <w:highlight w:val="none"/>
                <w:lang w:val="en-US" w:eastAsia="zh-CN"/>
              </w:rPr>
              <w:t>2022</w:t>
            </w:r>
            <w:r>
              <w:rPr>
                <w:rFonts w:hint="eastAsia" w:ascii="宋体" w:hAnsi="宋体" w:eastAsia="宋体" w:cs="宋体"/>
                <w:color w:val="auto"/>
                <w:sz w:val="22"/>
                <w:highlight w:val="none"/>
              </w:rPr>
              <w:t>年</w:t>
            </w:r>
            <w:r>
              <w:rPr>
                <w:rFonts w:hint="eastAsia" w:ascii="宋体" w:hAnsi="宋体" w:eastAsia="宋体" w:cs="宋体"/>
                <w:color w:val="auto"/>
                <w:sz w:val="22"/>
                <w:highlight w:val="none"/>
                <w:lang w:val="en-US" w:eastAsia="zh-CN"/>
              </w:rPr>
              <w:t>3</w:t>
            </w:r>
            <w:r>
              <w:rPr>
                <w:rFonts w:hint="eastAsia" w:ascii="宋体" w:hAnsi="宋体" w:eastAsia="宋体" w:cs="宋体"/>
                <w:color w:val="auto"/>
                <w:sz w:val="22"/>
                <w:highlight w:val="none"/>
              </w:rPr>
              <w:t>月</w:t>
            </w:r>
            <w:r>
              <w:rPr>
                <w:rFonts w:hint="eastAsia" w:ascii="宋体" w:hAnsi="宋体" w:eastAsia="宋体" w:cs="宋体"/>
                <w:color w:val="auto"/>
                <w:sz w:val="22"/>
                <w:highlight w:val="none"/>
                <w:lang w:val="en-US" w:eastAsia="zh-CN"/>
              </w:rPr>
              <w:t>25</w:t>
            </w:r>
            <w:r>
              <w:rPr>
                <w:rFonts w:hint="eastAsia" w:ascii="宋体" w:hAnsi="宋体" w:eastAsia="宋体" w:cs="宋体"/>
                <w:color w:val="auto"/>
                <w:sz w:val="22"/>
                <w:highlight w:val="none"/>
              </w:rPr>
              <w:t>日</w:t>
            </w:r>
            <w:r>
              <w:rPr>
                <w:rFonts w:hint="eastAsia" w:ascii="宋体" w:hAnsi="宋体" w:eastAsia="宋体" w:cs="宋体"/>
                <w:color w:val="auto"/>
                <w:sz w:val="22"/>
                <w:highlight w:val="none"/>
                <w:lang w:val="en-US" w:eastAsia="zh-CN"/>
              </w:rPr>
              <w:t>14</w:t>
            </w:r>
            <w:r>
              <w:rPr>
                <w:rFonts w:hint="eastAsia" w:ascii="宋体" w:hAnsi="宋体" w:eastAsia="宋体" w:cs="宋体"/>
                <w:color w:val="auto"/>
                <w:sz w:val="22"/>
                <w:highlight w:val="none"/>
              </w:rPr>
              <w:t>时</w:t>
            </w:r>
            <w:r>
              <w:rPr>
                <w:rFonts w:hint="eastAsia" w:ascii="宋体" w:hAnsi="宋体" w:eastAsia="宋体" w:cs="宋体"/>
                <w:color w:val="auto"/>
                <w:sz w:val="22"/>
                <w:highlight w:val="none"/>
                <w:lang w:val="en-US" w:eastAsia="zh-CN"/>
              </w:rPr>
              <w:t>00</w:t>
            </w:r>
            <w:r>
              <w:rPr>
                <w:rFonts w:hint="eastAsia" w:ascii="宋体" w:hAnsi="宋体" w:eastAsia="宋体" w:cs="宋体"/>
                <w:color w:val="auto"/>
                <w:sz w:val="22"/>
                <w:highlight w:val="none"/>
              </w:rPr>
              <w:t>分(北京时间)</w:t>
            </w:r>
          </w:p>
          <w:p>
            <w:pPr>
              <w:adjustRightInd w:val="0"/>
              <w:snapToGrid w:val="0"/>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rPr>
              <w:t>踏勘集中地点：</w:t>
            </w:r>
            <w:r>
              <w:rPr>
                <w:rFonts w:hint="eastAsia" w:ascii="宋体" w:hAnsi="宋体" w:eastAsia="宋体" w:cs="宋体"/>
                <w:color w:val="auto"/>
                <w:sz w:val="22"/>
                <w:highlight w:val="none"/>
                <w:lang w:val="en-US" w:eastAsia="zh-CN"/>
              </w:rPr>
              <w:t>机场综合服务楼1楼招标中心门前</w:t>
            </w:r>
          </w:p>
          <w:p>
            <w:pPr>
              <w:adjustRightInd w:val="0"/>
              <w:snapToGrid w:val="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注：每个投标人踏勘现场人数不</w:t>
            </w:r>
            <w:bookmarkStart w:id="53" w:name="_GoBack"/>
            <w:bookmarkEnd w:id="53"/>
            <w:r>
              <w:rPr>
                <w:rFonts w:hint="eastAsia" w:ascii="宋体" w:hAnsi="宋体" w:eastAsia="宋体" w:cs="宋体"/>
                <w:color w:val="auto"/>
                <w:sz w:val="22"/>
                <w:highlight w:val="none"/>
              </w:rPr>
              <w:t>得超过2人</w:t>
            </w:r>
            <w:r>
              <w:rPr>
                <w:rFonts w:hint="eastAsia" w:ascii="宋体" w:hAnsi="宋体" w:eastAsia="宋体" w:cs="宋体"/>
                <w:color w:val="auto"/>
                <w:sz w:val="22"/>
                <w:highlight w:val="none"/>
                <w:lang w:eastAsia="zh-CN"/>
              </w:rPr>
              <w:t>，</w:t>
            </w:r>
            <w:r>
              <w:rPr>
                <w:rFonts w:hint="eastAsia" w:ascii="宋体" w:hAnsi="宋体" w:eastAsia="宋体" w:cs="宋体"/>
                <w:b/>
                <w:bCs/>
                <w:color w:val="auto"/>
                <w:sz w:val="22"/>
                <w:highlight w:val="none"/>
                <w:lang w:val="en-US" w:eastAsia="zh-CN"/>
              </w:rPr>
              <w:t>需完成踏勘前48小时核酸检测并且做好个人防护</w:t>
            </w:r>
            <w:r>
              <w:rPr>
                <w:rFonts w:hint="eastAsia" w:ascii="宋体" w:hAnsi="宋体" w:eastAsia="宋体" w:cs="宋体"/>
                <w:color w:val="auto"/>
                <w:sz w:val="22"/>
                <w:highlight w:val="none"/>
              </w:rPr>
              <w:t>，前往现场踏勘人员需提前3日将项目名称、人员姓名、性别、身份证号码、投标单位信息发送至以箱：</w:t>
            </w:r>
            <w:r>
              <w:rPr>
                <w:rFonts w:hint="eastAsia" w:ascii="宋体" w:hAnsi="宋体" w:eastAsia="宋体" w:cs="宋体"/>
                <w:highlight w:val="none"/>
                <w:u w:val="single"/>
                <w:lang w:val="en-US" w:eastAsia="zh-CN"/>
              </w:rPr>
              <w:t>594284529</w:t>
            </w:r>
            <w:r>
              <w:rPr>
                <w:rFonts w:hint="eastAsia" w:ascii="宋体" w:hAnsi="宋体" w:eastAsia="宋体" w:cs="宋体"/>
                <w:highlight w:val="none"/>
                <w:u w:val="single"/>
              </w:rPr>
              <w:t>@qq.com</w:t>
            </w:r>
            <w:r>
              <w:rPr>
                <w:rFonts w:hint="eastAsia" w:ascii="宋体" w:hAnsi="宋体" w:eastAsia="宋体" w:cs="宋体"/>
                <w:color w:val="auto"/>
                <w:sz w:val="22"/>
                <w:highlight w:val="none"/>
              </w:rPr>
              <w:t>。</w:t>
            </w:r>
          </w:p>
          <w:p>
            <w:pPr>
              <w:adjustRightInd w:val="0"/>
              <w:snapToGrid w:val="0"/>
              <w:rPr>
                <w:rFonts w:hint="eastAsia" w:ascii="宋体" w:hAnsi="宋体" w:eastAsia="宋体" w:cs="宋体"/>
                <w:color w:val="auto"/>
                <w:sz w:val="22"/>
                <w:highlight w:val="none"/>
              </w:rPr>
            </w:pPr>
            <w:r>
              <w:rPr>
                <w:rFonts w:hint="eastAsia" w:ascii="宋体" w:hAnsi="宋体" w:eastAsia="宋体" w:cs="宋体"/>
                <w:color w:val="auto"/>
                <w:sz w:val="22"/>
                <w:highlight w:val="none"/>
              </w:rPr>
              <w:t>踏勘当日必须提交以下材料：(1)有效身份证原件；(2)有效身份证复</w:t>
            </w:r>
            <w:r>
              <w:rPr>
                <w:rFonts w:hint="eastAsia" w:ascii="宋体" w:hAnsi="宋体" w:eastAsia="宋体" w:cs="宋体"/>
                <w:color w:val="auto"/>
                <w:sz w:val="22"/>
                <w:highlight w:val="none"/>
                <w:lang w:eastAsia="zh-CN"/>
              </w:rPr>
              <w:t>印</w:t>
            </w:r>
            <w:r>
              <w:rPr>
                <w:rFonts w:hint="eastAsia" w:ascii="宋体" w:hAnsi="宋体" w:eastAsia="宋体" w:cs="宋体"/>
                <w:color w:val="auto"/>
                <w:sz w:val="22"/>
                <w:highlight w:val="none"/>
              </w:rPr>
              <w:t>件1份；(3)一寸照1张。</w:t>
            </w:r>
          </w:p>
          <w:p>
            <w:pPr>
              <w:adjustRightInd w:val="0"/>
              <w:snapToGrid w:val="0"/>
              <w:rPr>
                <w:rFonts w:hint="eastAsia" w:ascii="宋体" w:hAnsi="宋体" w:eastAsia="宋体" w:cs="宋体"/>
                <w:highlight w:val="none"/>
              </w:rPr>
            </w:pPr>
            <w:r>
              <w:rPr>
                <w:rFonts w:hint="eastAsia" w:ascii="宋体" w:hAnsi="宋体" w:eastAsia="宋体" w:cs="宋体"/>
                <w:b/>
                <w:bCs/>
                <w:color w:val="auto"/>
                <w:sz w:val="22"/>
                <w:highlight w:val="none"/>
              </w:rPr>
              <w:t>(由于未参加现场踏勘引起的报价失误等责任由投标人自负)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10</w:t>
            </w:r>
            <w:r>
              <w:rPr>
                <w:rFonts w:hint="eastAsia" w:ascii="宋体" w:hAnsi="宋体" w:eastAsia="宋体" w:cs="宋体"/>
                <w:highlight w:val="none"/>
              </w:rPr>
              <w:t>.1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投标预备会</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不召开</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 xml:space="preserve">召开，召开时间： </w:t>
            </w:r>
          </w:p>
          <w:p>
            <w:pPr>
              <w:adjustRightInd w:val="0"/>
              <w:snapToGrid w:val="0"/>
              <w:rPr>
                <w:rFonts w:hint="eastAsia" w:ascii="宋体" w:hAnsi="宋体" w:eastAsia="宋体" w:cs="宋体"/>
                <w:highlight w:val="none"/>
              </w:rPr>
            </w:pPr>
            <w:r>
              <w:rPr>
                <w:rFonts w:hint="eastAsia" w:ascii="宋体" w:hAnsi="宋体" w:eastAsia="宋体" w:cs="宋体"/>
                <w:highlight w:val="none"/>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10</w:t>
            </w:r>
            <w:r>
              <w:rPr>
                <w:rFonts w:hint="eastAsia" w:ascii="宋体" w:hAnsi="宋体" w:eastAsia="宋体" w:cs="宋体"/>
                <w:highlight w:val="none"/>
              </w:rPr>
              <w:t>.2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投标人在投标预备会前提出问题</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时间：/</w:t>
            </w:r>
          </w:p>
          <w:p>
            <w:pPr>
              <w:adjustRightInd w:val="0"/>
              <w:snapToGrid w:val="0"/>
              <w:rPr>
                <w:rFonts w:hint="eastAsia" w:ascii="宋体" w:hAnsi="宋体" w:eastAsia="宋体" w:cs="宋体"/>
                <w:highlight w:val="none"/>
              </w:rPr>
            </w:pPr>
            <w:r>
              <w:rPr>
                <w:rFonts w:hint="eastAsia" w:ascii="宋体" w:hAnsi="宋体" w:eastAsia="宋体" w:cs="宋体"/>
                <w:highlight w:val="none"/>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10</w:t>
            </w:r>
            <w:r>
              <w:rPr>
                <w:rFonts w:hint="eastAsia" w:ascii="宋体" w:hAnsi="宋体" w:eastAsia="宋体" w:cs="宋体"/>
                <w:highlight w:val="none"/>
              </w:rPr>
              <w:t>.3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招标文件澄清发出的形式</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1</w:t>
            </w:r>
            <w:r>
              <w:rPr>
                <w:rFonts w:hint="eastAsia" w:ascii="宋体" w:hAnsi="宋体" w:eastAsia="宋体" w:cs="宋体"/>
                <w:highlight w:val="none"/>
              </w:rPr>
              <w:t>.1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分包</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不允许</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 xml:space="preserve">允许，分包内容要求： </w:t>
            </w:r>
          </w:p>
          <w:p>
            <w:pPr>
              <w:adjustRightInd w:val="0"/>
              <w:snapToGrid w:val="0"/>
              <w:ind w:firstLine="210" w:firstLineChars="100"/>
              <w:rPr>
                <w:rFonts w:hint="eastAsia" w:ascii="宋体" w:hAnsi="宋体" w:eastAsia="宋体" w:cs="宋体"/>
                <w:highlight w:val="none"/>
              </w:rPr>
            </w:pPr>
            <w:r>
              <w:rPr>
                <w:rFonts w:hint="eastAsia" w:ascii="宋体" w:hAnsi="宋体" w:eastAsia="宋体" w:cs="宋体"/>
                <w:highlight w:val="none"/>
              </w:rPr>
              <w:t xml:space="preserve">分包金额要求： </w:t>
            </w:r>
          </w:p>
          <w:p>
            <w:pPr>
              <w:adjustRightInd w:val="0"/>
              <w:snapToGrid w:val="0"/>
              <w:ind w:firstLine="210" w:firstLineChars="100"/>
              <w:rPr>
                <w:rFonts w:hint="eastAsia" w:ascii="宋体" w:hAnsi="宋体" w:eastAsia="宋体" w:cs="宋体"/>
                <w:highlight w:val="none"/>
              </w:rPr>
            </w:pPr>
            <w:r>
              <w:rPr>
                <w:rFonts w:hint="eastAsia" w:ascii="宋体" w:hAnsi="宋体" w:eastAsia="宋体" w:cs="宋体"/>
                <w:highlight w:val="none"/>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2</w:t>
            </w:r>
            <w:r>
              <w:rPr>
                <w:rFonts w:hint="eastAsia" w:ascii="宋体" w:hAnsi="宋体" w:eastAsia="宋体" w:cs="宋体"/>
                <w:highlight w:val="none"/>
              </w:rPr>
              <w:t>.1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实质性要求和条件</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投标文件存在以下情形之一的，由评标委员会评审后予以否决：</w:t>
            </w:r>
          </w:p>
          <w:p>
            <w:pPr>
              <w:adjustRightInd w:val="0"/>
              <w:snapToGrid w:val="0"/>
              <w:rPr>
                <w:rFonts w:hint="eastAsia" w:ascii="宋体" w:hAnsi="宋体" w:eastAsia="宋体" w:cs="宋体"/>
                <w:highlight w:val="none"/>
              </w:rPr>
            </w:pPr>
            <w:r>
              <w:rPr>
                <w:rFonts w:hint="eastAsia" w:ascii="宋体" w:hAnsi="宋体" w:eastAsia="宋体" w:cs="宋体"/>
                <w:highlight w:val="none"/>
              </w:rPr>
              <w:t>(1)投标人的资格条件未满足投标人须知及前附表第1.4.1项、第1.4.2项、第1.4.3项要求；</w:t>
            </w:r>
          </w:p>
          <w:p>
            <w:pPr>
              <w:adjustRightInd w:val="0"/>
              <w:snapToGrid w:val="0"/>
              <w:rPr>
                <w:rFonts w:hint="eastAsia" w:ascii="宋体" w:hAnsi="宋体" w:eastAsia="宋体" w:cs="宋体"/>
                <w:highlight w:val="none"/>
              </w:rPr>
            </w:pPr>
            <w:r>
              <w:rPr>
                <w:rFonts w:hint="eastAsia" w:ascii="宋体" w:hAnsi="宋体" w:eastAsia="宋体" w:cs="宋体"/>
                <w:highlight w:val="none"/>
              </w:rPr>
              <w:t>(2)提供的证明文件未满足招标公告资格要求和本前附表第3.5项中“资格审查资料的特殊要求”的要求；</w:t>
            </w:r>
          </w:p>
          <w:p>
            <w:pPr>
              <w:adjustRightInd w:val="0"/>
              <w:snapToGrid w:val="0"/>
              <w:rPr>
                <w:rFonts w:hint="eastAsia" w:ascii="宋体" w:hAnsi="宋体" w:eastAsia="宋体" w:cs="宋体"/>
                <w:highlight w:val="none"/>
              </w:rPr>
            </w:pPr>
            <w:r>
              <w:rPr>
                <w:rFonts w:hint="eastAsia" w:ascii="宋体" w:hAnsi="宋体" w:eastAsia="宋体" w:cs="宋体"/>
                <w:highlight w:val="none"/>
              </w:rPr>
              <w:t>(3)未按招标文件的要求加盖单位章，或投标人的法定代表人(或其委托代理人)未按招标文件要求签字或盖章的；</w:t>
            </w:r>
          </w:p>
          <w:p>
            <w:pPr>
              <w:adjustRightInd w:val="0"/>
              <w:snapToGrid w:val="0"/>
              <w:rPr>
                <w:rFonts w:hint="eastAsia" w:ascii="宋体" w:hAnsi="宋体" w:eastAsia="宋体" w:cs="宋体"/>
                <w:highlight w:val="none"/>
              </w:rPr>
            </w:pPr>
            <w:r>
              <w:rPr>
                <w:rFonts w:hint="eastAsia" w:ascii="宋体" w:hAnsi="宋体" w:eastAsia="宋体" w:cs="宋体"/>
                <w:highlight w:val="none"/>
              </w:rPr>
              <w:t>(4)当投标文件由委托代理人签署时，委托代理人未提供有效的委托授权书，或投标人无法通过招标公告规定的任意一种方式证明委托代理人是投标人单位正式员工的；</w:t>
            </w:r>
          </w:p>
          <w:p>
            <w:pPr>
              <w:adjustRightInd w:val="0"/>
              <w:snapToGrid w:val="0"/>
              <w:rPr>
                <w:rFonts w:hint="eastAsia" w:ascii="宋体" w:hAnsi="宋体" w:eastAsia="宋体" w:cs="宋体"/>
                <w:highlight w:val="none"/>
              </w:rPr>
            </w:pPr>
            <w:r>
              <w:rPr>
                <w:rFonts w:hint="eastAsia" w:ascii="宋体" w:hAnsi="宋体" w:eastAsia="宋体" w:cs="宋体"/>
                <w:highlight w:val="none"/>
              </w:rPr>
              <w:t>(5)投标人存在《中华人民共和国招标投标法实施条例》第三十九～四十二条规定的情形之一且经评标委员会半数以上成员认定的；</w:t>
            </w:r>
          </w:p>
          <w:p>
            <w:pPr>
              <w:adjustRightInd w:val="0"/>
              <w:snapToGrid w:val="0"/>
              <w:rPr>
                <w:rFonts w:hint="eastAsia" w:ascii="宋体" w:hAnsi="宋体" w:eastAsia="宋体" w:cs="宋体"/>
                <w:highlight w:val="none"/>
              </w:rPr>
            </w:pPr>
            <w:r>
              <w:rPr>
                <w:rFonts w:hint="eastAsia" w:ascii="宋体" w:hAnsi="宋体" w:eastAsia="宋体" w:cs="宋体"/>
                <w:highlight w:val="none"/>
              </w:rPr>
              <w:t>(6)投标人名称与获取招标文件时登记的名称不一致的；</w:t>
            </w:r>
          </w:p>
          <w:p>
            <w:pPr>
              <w:adjustRightInd w:val="0"/>
              <w:snapToGrid w:val="0"/>
              <w:rPr>
                <w:rFonts w:hint="eastAsia" w:ascii="宋体" w:hAnsi="宋体" w:eastAsia="宋体" w:cs="宋体"/>
                <w:highlight w:val="none"/>
              </w:rPr>
            </w:pPr>
            <w:r>
              <w:rPr>
                <w:rFonts w:hint="eastAsia" w:ascii="宋体" w:hAnsi="宋体" w:eastAsia="宋体" w:cs="宋体"/>
                <w:highlight w:val="none"/>
              </w:rPr>
              <w:t>(7)投标函载明的交货期不符合招标文件要求的；</w:t>
            </w:r>
          </w:p>
          <w:p>
            <w:pPr>
              <w:adjustRightInd w:val="0"/>
              <w:snapToGrid w:val="0"/>
              <w:rPr>
                <w:rFonts w:hint="eastAsia" w:ascii="宋体" w:hAnsi="宋体" w:eastAsia="宋体" w:cs="宋体"/>
                <w:highlight w:val="none"/>
              </w:rPr>
            </w:pPr>
            <w:r>
              <w:rPr>
                <w:rFonts w:hint="eastAsia" w:ascii="宋体" w:hAnsi="宋体" w:eastAsia="宋体" w:cs="宋体"/>
                <w:highlight w:val="none"/>
              </w:rPr>
              <w:t>(8)投标文件未按规定的格式填写，内容不全或关键字迹模糊、无法辨认的；</w:t>
            </w:r>
          </w:p>
          <w:p>
            <w:pPr>
              <w:adjustRightInd w:val="0"/>
              <w:snapToGrid w:val="0"/>
              <w:rPr>
                <w:rFonts w:hint="eastAsia" w:ascii="宋体" w:hAnsi="宋体" w:eastAsia="宋体" w:cs="宋体"/>
                <w:highlight w:val="none"/>
              </w:rPr>
            </w:pPr>
            <w:r>
              <w:rPr>
                <w:rFonts w:hint="eastAsia" w:ascii="宋体" w:hAnsi="宋体" w:eastAsia="宋体" w:cs="宋体"/>
                <w:highlight w:val="none"/>
              </w:rPr>
              <w:t>(9)投标报价高于招标文件设定的最高投标限价的(如有)；</w:t>
            </w:r>
          </w:p>
          <w:p>
            <w:pPr>
              <w:adjustRightInd w:val="0"/>
              <w:snapToGrid w:val="0"/>
              <w:rPr>
                <w:rFonts w:hint="eastAsia" w:ascii="宋体" w:hAnsi="宋体" w:eastAsia="宋体" w:cs="宋体"/>
                <w:highlight w:val="none"/>
              </w:rPr>
            </w:pPr>
            <w:r>
              <w:rPr>
                <w:rFonts w:hint="eastAsia" w:ascii="宋体" w:hAnsi="宋体" w:eastAsia="宋体" w:cs="宋体"/>
                <w:highlight w:val="none"/>
              </w:rPr>
              <w:t>(10)未按招标文件要求递交投标保证金或递交的投标保证金有瑕疵的；</w:t>
            </w:r>
          </w:p>
          <w:p>
            <w:pPr>
              <w:adjustRightInd w:val="0"/>
              <w:snapToGrid w:val="0"/>
              <w:rPr>
                <w:rFonts w:hint="eastAsia" w:ascii="宋体" w:hAnsi="宋体" w:eastAsia="宋体" w:cs="宋体"/>
                <w:highlight w:val="none"/>
              </w:rPr>
            </w:pPr>
            <w:r>
              <w:rPr>
                <w:rFonts w:hint="eastAsia" w:ascii="宋体" w:hAnsi="宋体" w:eastAsia="宋体" w:cs="宋体"/>
                <w:highlight w:val="none"/>
              </w:rPr>
              <w:t>(11)投标人递交两份或多份内容不同的投标文件，或在一份投标文件中对同一招标项目报有两个或多个报价，且未声明哪一个有效；</w:t>
            </w:r>
          </w:p>
          <w:p>
            <w:pPr>
              <w:adjustRightInd w:val="0"/>
              <w:snapToGrid w:val="0"/>
              <w:rPr>
                <w:rFonts w:hint="eastAsia" w:ascii="宋体" w:hAnsi="宋体" w:eastAsia="宋体" w:cs="宋体"/>
                <w:highlight w:val="none"/>
              </w:rPr>
            </w:pPr>
            <w:r>
              <w:rPr>
                <w:rFonts w:hint="eastAsia" w:ascii="宋体" w:hAnsi="宋体" w:eastAsia="宋体" w:cs="宋体"/>
                <w:highlight w:val="none"/>
              </w:rPr>
              <w:t>(12)投标文件投标函载明的投标报价或其它关键内容未填写或无法辨认的；</w:t>
            </w:r>
          </w:p>
          <w:p>
            <w:pPr>
              <w:adjustRightInd w:val="0"/>
              <w:snapToGrid w:val="0"/>
              <w:rPr>
                <w:rFonts w:hint="eastAsia" w:ascii="宋体" w:hAnsi="宋体" w:eastAsia="宋体" w:cs="宋体"/>
                <w:highlight w:val="none"/>
              </w:rPr>
            </w:pPr>
            <w:r>
              <w:rPr>
                <w:rFonts w:hint="eastAsia" w:ascii="宋体" w:hAnsi="宋体" w:eastAsia="宋体" w:cs="宋体"/>
                <w:highlight w:val="none"/>
              </w:rPr>
              <w:t>(13)报价评审时，投标人拒绝按错误修正条款进行修正的；</w:t>
            </w:r>
          </w:p>
          <w:p>
            <w:pPr>
              <w:adjustRightInd w:val="0"/>
              <w:snapToGrid w:val="0"/>
              <w:rPr>
                <w:rFonts w:hint="eastAsia" w:ascii="宋体" w:hAnsi="宋体" w:eastAsia="宋体" w:cs="宋体"/>
                <w:highlight w:val="none"/>
              </w:rPr>
            </w:pPr>
            <w:r>
              <w:rPr>
                <w:rFonts w:hint="eastAsia" w:ascii="宋体" w:hAnsi="宋体" w:eastAsia="宋体" w:cs="宋体"/>
                <w:highlight w:val="none"/>
              </w:rPr>
              <w:t>(14)投标人未按招标文件要求的方式进行报价的；</w:t>
            </w:r>
          </w:p>
          <w:p>
            <w:pPr>
              <w:adjustRightInd w:val="0"/>
              <w:snapToGrid w:val="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)采用的验收标准和方法、主要技术指标达不到国家强制性标准或要求的；</w:t>
            </w:r>
          </w:p>
          <w:p>
            <w:pPr>
              <w:adjustRightInd w:val="0"/>
              <w:snapToGrid w:val="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6</w:t>
            </w:r>
            <w:r>
              <w:rPr>
                <w:rFonts w:hint="eastAsia" w:ascii="宋体" w:hAnsi="宋体" w:eastAsia="宋体" w:cs="宋体"/>
                <w:highlight w:val="none"/>
              </w:rPr>
              <w:t>)未响应招标文件规定的实质性要求(包括具体条文前用“★”标示的和经评标委员会认定为重大偏差的条款)；</w:t>
            </w:r>
          </w:p>
          <w:p>
            <w:pPr>
              <w:adjustRightInd w:val="0"/>
              <w:snapToGrid w:val="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7</w:t>
            </w:r>
            <w:r>
              <w:rPr>
                <w:rFonts w:hint="eastAsia" w:ascii="宋体" w:hAnsi="宋体" w:eastAsia="宋体" w:cs="宋体"/>
                <w:highlight w:val="none"/>
              </w:rPr>
              <w:t xml:space="preserve">)存在法律、法规、规章规定的其它无效投标情况的。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2</w:t>
            </w:r>
            <w:r>
              <w:rPr>
                <w:rFonts w:hint="eastAsia" w:ascii="宋体" w:hAnsi="宋体" w:eastAsia="宋体" w:cs="宋体"/>
                <w:highlight w:val="none"/>
              </w:rPr>
              <w:t>.3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其他可以被接受的技术支持资料</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2</w:t>
            </w:r>
            <w:r>
              <w:rPr>
                <w:rFonts w:hint="eastAsia" w:ascii="宋体" w:hAnsi="宋体" w:eastAsia="宋体" w:cs="宋体"/>
                <w:highlight w:val="none"/>
              </w:rPr>
              <w:t>.4</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偏差</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00A8"/>
            </w:r>
            <w:r>
              <w:rPr>
                <w:rFonts w:hint="eastAsia" w:ascii="宋体" w:hAnsi="宋体" w:eastAsia="宋体" w:cs="宋体"/>
                <w:highlight w:val="none"/>
              </w:rPr>
              <w:t>不允许负偏离</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00FE"/>
            </w:r>
            <w:r>
              <w:rPr>
                <w:rFonts w:hint="eastAsia" w:ascii="宋体" w:hAnsi="宋体" w:eastAsia="宋体" w:cs="宋体"/>
                <w:highlight w:val="none"/>
              </w:rPr>
              <w:t>允许，偏差范围： 优于招标文件要求的技术商务响应和经评标委员会认定的细微偏差(除前附表第1.12.1款外)。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2.1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构成招标文件的其他资料</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2.2.1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投标人要求澄清招标文件</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bCs/>
                <w:highlight w:val="none"/>
              </w:rPr>
              <w:t>202</w:t>
            </w:r>
            <w:r>
              <w:rPr>
                <w:rFonts w:hint="eastAsia" w:ascii="宋体" w:hAnsi="宋体" w:eastAsia="宋体" w:cs="宋体"/>
                <w:bCs/>
                <w:highlight w:val="none"/>
                <w:lang w:val="en-US" w:eastAsia="zh-CN"/>
              </w:rPr>
              <w:t>2</w:t>
            </w:r>
            <w:r>
              <w:rPr>
                <w:rFonts w:hint="eastAsia" w:ascii="宋体" w:hAnsi="宋体" w:eastAsia="宋体" w:cs="宋体"/>
                <w:bCs/>
                <w:highlight w:val="none"/>
              </w:rPr>
              <w:t>年</w:t>
            </w:r>
            <w:r>
              <w:rPr>
                <w:rFonts w:hint="eastAsia" w:ascii="宋体" w:hAnsi="宋体" w:eastAsia="宋体" w:cs="宋体"/>
                <w:bCs/>
                <w:highlight w:val="none"/>
                <w:u w:val="single"/>
                <w:lang w:val="en-US" w:eastAsia="zh-CN"/>
              </w:rPr>
              <w:t>3</w:t>
            </w:r>
            <w:r>
              <w:rPr>
                <w:rFonts w:hint="eastAsia" w:ascii="宋体" w:hAnsi="宋体" w:eastAsia="宋体" w:cs="宋体"/>
                <w:bCs/>
                <w:highlight w:val="none"/>
              </w:rPr>
              <w:t>月</w:t>
            </w:r>
            <w:r>
              <w:rPr>
                <w:rFonts w:hint="eastAsia" w:ascii="宋体" w:hAnsi="宋体" w:eastAsia="宋体" w:cs="宋体"/>
                <w:bCs/>
                <w:highlight w:val="none"/>
                <w:u w:val="single"/>
                <w:lang w:val="en-US" w:eastAsia="zh-CN"/>
              </w:rPr>
              <w:t>28</w:t>
            </w:r>
            <w:r>
              <w:rPr>
                <w:rFonts w:hint="eastAsia" w:ascii="宋体" w:hAnsi="宋体" w:eastAsia="宋体" w:cs="宋体"/>
                <w:bCs/>
                <w:highlight w:val="none"/>
              </w:rPr>
              <w:t>日</w:t>
            </w:r>
            <w:r>
              <w:rPr>
                <w:rFonts w:hint="eastAsia" w:ascii="宋体" w:hAnsi="宋体" w:eastAsia="宋体" w:cs="宋体"/>
                <w:bCs/>
                <w:highlight w:val="none"/>
              </w:rPr>
              <w:t>前</w:t>
            </w:r>
            <w:r>
              <w:rPr>
                <w:rFonts w:hint="eastAsia" w:ascii="宋体" w:hAnsi="宋体" w:eastAsia="宋体" w:cs="宋体"/>
                <w:highlight w:val="none"/>
              </w:rPr>
              <w:t>，请将投标疑问以电子邮件（扫描件加盖公章，并同时提供word版本的文件）的方式提交至招标人如下邮箱：</w:t>
            </w:r>
            <w:r>
              <w:rPr>
                <w:rFonts w:hint="eastAsia" w:ascii="宋体" w:hAnsi="宋体" w:eastAsia="宋体" w:cs="宋体"/>
                <w:highlight w:val="none"/>
                <w:u w:val="single"/>
              </w:rPr>
              <w:t>594284529@qq.com</w:t>
            </w:r>
            <w:r>
              <w:rPr>
                <w:rFonts w:hint="eastAsia" w:ascii="宋体" w:hAnsi="宋体" w:eastAsia="宋体" w:cs="宋体"/>
                <w:highlight w:val="none"/>
              </w:rPr>
              <w:t>。</w:t>
            </w:r>
          </w:p>
          <w:p>
            <w:pPr>
              <w:adjustRightInd w:val="0"/>
              <w:snapToGrid w:val="0"/>
              <w:rPr>
                <w:rFonts w:hint="eastAsia" w:ascii="宋体" w:hAnsi="宋体" w:eastAsia="宋体" w:cs="宋体"/>
                <w:highlight w:val="none"/>
              </w:rPr>
            </w:pPr>
            <w:r>
              <w:rPr>
                <w:rFonts w:hint="eastAsia" w:ascii="宋体" w:hAnsi="宋体" w:eastAsia="宋体" w:cs="宋体"/>
                <w:highlight w:val="none"/>
              </w:rPr>
              <w:t>逾期的澄清要求招标人有权不予答复。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2.2.2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招标文件澄清发出的形式</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招标人可在解答投标人提出的澄清问题时对招标文件进行修改，对招标文件的修改将以补充公告的形式发布，发布网站：杭州萧山机场有限公司主页招投标信息栏</w:t>
            </w:r>
          </w:p>
          <w:p>
            <w:pPr>
              <w:adjustRightInd w:val="0"/>
              <w:snapToGrid w:val="0"/>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"http://www.hzairport.com/tender/index.html" </w:instrText>
            </w:r>
            <w:r>
              <w:rPr>
                <w:rFonts w:hint="eastAsia" w:ascii="宋体" w:hAnsi="宋体" w:eastAsia="宋体" w:cs="宋体"/>
                <w:highlight w:val="none"/>
              </w:rPr>
              <w:fldChar w:fldCharType="separate"/>
            </w:r>
            <w:r>
              <w:rPr>
                <w:rStyle w:val="18"/>
                <w:rFonts w:hint="eastAsia" w:ascii="宋体" w:hAnsi="宋体" w:eastAsia="宋体" w:cs="宋体"/>
                <w:highlight w:val="none"/>
              </w:rPr>
              <w:t>http://www.hzairport.com/tender/index.html</w:t>
            </w:r>
            <w:r>
              <w:rPr>
                <w:rStyle w:val="18"/>
                <w:rFonts w:hint="eastAsia" w:ascii="宋体" w:hAnsi="宋体" w:eastAsia="宋体" w:cs="宋体"/>
                <w:highlight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2.2.3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投标人确认收到招标文件澄清</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Cs w:val="21"/>
                <w:highlight w:val="none"/>
              </w:rPr>
              <w:t>无需确认。潜在投标人应自行关注</w:t>
            </w:r>
            <w:r>
              <w:rPr>
                <w:rFonts w:hint="eastAsia" w:ascii="宋体" w:hAnsi="宋体" w:eastAsia="宋体" w:cs="宋体"/>
                <w:kern w:val="0"/>
                <w:szCs w:val="21"/>
                <w:highlight w:val="none"/>
              </w:rPr>
              <w:t>网站</w:t>
            </w:r>
            <w:r>
              <w:rPr>
                <w:rFonts w:hint="eastAsia" w:ascii="宋体" w:hAnsi="宋体" w:eastAsia="宋体" w:cs="宋体"/>
                <w:szCs w:val="21"/>
                <w:highlight w:val="none"/>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2.3.1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招标文件修改发出的形式</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招标人有权主动地对招标文件进行修改，对招标文件的修改将以补充公告的形式发布，发布网站：</w:t>
            </w:r>
          </w:p>
          <w:p>
            <w:pPr>
              <w:adjustRightInd w:val="0"/>
              <w:snapToGrid w:val="0"/>
              <w:rPr>
                <w:rFonts w:hint="eastAsia" w:ascii="宋体" w:hAnsi="宋体" w:eastAsia="宋体" w:cs="宋体"/>
                <w:highlight w:val="none"/>
              </w:rPr>
            </w:pPr>
            <w:r>
              <w:rPr>
                <w:rFonts w:hint="eastAsia" w:ascii="宋体" w:hAnsi="宋体" w:eastAsia="宋体" w:cs="宋体"/>
                <w:highlight w:val="none"/>
              </w:rPr>
              <w:t>杭州萧山机场有限公司主页招投标信息栏</w:t>
            </w:r>
          </w:p>
          <w:p>
            <w:pPr>
              <w:adjustRightInd w:val="0"/>
              <w:snapToGrid w:val="0"/>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"http://www.hzairport.com/tender/index.html" </w:instrText>
            </w:r>
            <w:r>
              <w:rPr>
                <w:rFonts w:hint="eastAsia" w:ascii="宋体" w:hAnsi="宋体" w:eastAsia="宋体" w:cs="宋体"/>
                <w:highlight w:val="none"/>
              </w:rPr>
              <w:fldChar w:fldCharType="separate"/>
            </w:r>
            <w:r>
              <w:rPr>
                <w:rStyle w:val="18"/>
                <w:rFonts w:hint="eastAsia" w:ascii="宋体" w:hAnsi="宋体" w:eastAsia="宋体" w:cs="宋体"/>
                <w:highlight w:val="none"/>
              </w:rPr>
              <w:t>http://www.hzairport.com/tender/index.html</w:t>
            </w:r>
            <w:r>
              <w:rPr>
                <w:rStyle w:val="18"/>
                <w:rFonts w:hint="eastAsia" w:ascii="宋体" w:hAnsi="宋体" w:eastAsia="宋体" w:cs="宋体"/>
                <w:highlight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2.3.2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投标人确认收到招标文件修改</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3.1.1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构成投标文件的其他资料</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3.2.1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增值税税金的计算方法</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Times New Roman"/>
                <w:b/>
                <w:sz w:val="22"/>
                <w:highlight w:val="none"/>
              </w:rPr>
              <w:t>合同内所有费用投标人须按投标函</w:t>
            </w:r>
            <w:r>
              <w:rPr>
                <w:rFonts w:hint="eastAsia" w:ascii="宋体" w:hAnsi="宋体" w:eastAsia="宋体" w:cs="Times New Roman"/>
                <w:b/>
                <w:sz w:val="22"/>
                <w:highlight w:val="none"/>
                <w:lang w:eastAsia="zh-CN"/>
              </w:rPr>
              <w:t>承诺的</w:t>
            </w:r>
            <w:r>
              <w:rPr>
                <w:rFonts w:hint="eastAsia" w:ascii="宋体" w:hAnsi="宋体" w:eastAsia="宋体" w:cs="Times New Roman"/>
                <w:b/>
                <w:sz w:val="22"/>
                <w:highlight w:val="none"/>
                <w:lang w:val="en-US" w:eastAsia="zh-CN"/>
              </w:rPr>
              <w:t>13%税率</w:t>
            </w:r>
            <w:r>
              <w:rPr>
                <w:rFonts w:hint="eastAsia" w:ascii="宋体" w:hAnsi="宋体" w:eastAsia="宋体" w:cs="Times New Roman"/>
                <w:b/>
                <w:sz w:val="22"/>
                <w:highlight w:val="none"/>
              </w:rPr>
              <w:t>提供</w:t>
            </w:r>
            <w:r>
              <w:rPr>
                <w:rFonts w:ascii="宋体" w:hAnsi="宋体" w:eastAsia="宋体" w:cs="Times New Roman"/>
                <w:b/>
                <w:sz w:val="22"/>
                <w:highlight w:val="none"/>
              </w:rPr>
              <w:t>增值税专用发票。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87"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3.2.4</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最高投标限价</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无</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有，最高投标限价：</w:t>
            </w:r>
            <w:r>
              <w:rPr>
                <w:rFonts w:hint="eastAsia" w:ascii="宋体" w:hAnsi="宋体" w:eastAsia="宋体" w:cs="宋体"/>
                <w:highlight w:val="none"/>
                <w:lang w:val="en-US" w:eastAsia="zh-CN"/>
              </w:rPr>
              <w:t xml:space="preserve">  </w:t>
            </w:r>
            <w:r>
              <w:rPr>
                <w:rFonts w:hint="eastAsia" w:ascii="宋体" w:hAnsi="宋体" w:eastAsia="宋体" w:cs="宋体"/>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3.2.5</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投标报价的其他要求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bookmarkStart w:id="19" w:name="EB2ef4c53d9b1f45d8ac0f2aaa4399dffe"/>
            <w:r>
              <w:rPr>
                <w:rFonts w:hint="eastAsia" w:ascii="宋体" w:hAnsi="宋体" w:eastAsia="宋体" w:cs="宋体"/>
                <w:highlight w:val="none"/>
              </w:rPr>
              <w:t xml:space="preserve">1、投标人递交的投标函及投标报价表中的投标总价必须一致。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2、投标人所报投标总价应为投标人为完成本项目所发生的一切费用，包括设备供货及相关服务等全过程产生的所有成本和费用以及一切税费。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hint="eastAsia" w:ascii="宋体" w:hAnsi="宋体" w:eastAsia="宋体" w:cs="宋体"/>
                <w:highlight w:val="none"/>
              </w:rPr>
            </w:pPr>
            <w:r>
              <w:rPr>
                <w:rFonts w:hint="eastAsia" w:ascii="宋体" w:hAnsi="宋体" w:eastAsia="宋体" w:cs="宋体"/>
                <w:highlight w:val="none"/>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5、投标人应按“投标报价表”的要求报价，在投标报价表上写明拟提供货物的单价和总价。对同一规格型号的设备，要求在所有报价表中的单价相同。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6、所有与本项目有关的工作内容，均被认为已经包含在投标综合单价中。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9、投标人对每种货物只允许有一个报价。 </w:t>
            </w:r>
          </w:p>
          <w:p>
            <w:pPr>
              <w:adjustRightInd w:val="0"/>
              <w:snapToGrid w:val="0"/>
              <w:rPr>
                <w:rFonts w:hint="eastAsia" w:ascii="宋体" w:hAnsi="宋体" w:eastAsia="宋体" w:cs="宋体"/>
                <w:highlight w:val="none"/>
              </w:rPr>
            </w:pPr>
            <w:r>
              <w:rPr>
                <w:rFonts w:hint="eastAsia" w:ascii="宋体" w:hAnsi="宋体" w:eastAsia="宋体" w:cs="宋体"/>
                <w:highlight w:val="none"/>
              </w:rPr>
              <w:t xml:space="preserve">10、招标人不接受任何折扣优惠报价，不接受任何赠送和选择性报价。 </w:t>
            </w:r>
          </w:p>
          <w:p>
            <w:pPr>
              <w:adjustRightInd w:val="0"/>
              <w:snapToGrid w:val="0"/>
              <w:rPr>
                <w:rFonts w:hint="eastAsia" w:ascii="宋体" w:hAnsi="宋体" w:eastAsia="宋体" w:cs="宋体"/>
                <w:highlight w:val="none"/>
              </w:rPr>
            </w:pPr>
            <w:r>
              <w:rPr>
                <w:rFonts w:hint="eastAsia" w:ascii="宋体" w:hAnsi="宋体" w:eastAsia="宋体" w:cs="宋体"/>
                <w:highlight w:val="none"/>
              </w:rPr>
              <w:t>11、所有根据合同或其它原因应由投标人支付的税款和其它应交纳的费用都要包括在投标人提交的投标价格中。</w:t>
            </w:r>
            <w:bookmarkEnd w:id="19"/>
          </w:p>
          <w:p>
            <w:pPr>
              <w:adjustRightInd w:val="0"/>
              <w:snapToGrid w:val="0"/>
              <w:rPr>
                <w:rFonts w:hint="eastAsia" w:ascii="宋体" w:hAnsi="宋体" w:eastAsia="宋体" w:cs="宋体"/>
                <w:highlight w:val="none"/>
              </w:rPr>
            </w:pPr>
            <w:r>
              <w:rPr>
                <w:rFonts w:hint="eastAsia" w:ascii="宋体" w:hAnsi="宋体" w:eastAsia="宋体" w:cs="宋体"/>
                <w:highlight w:val="none"/>
              </w:rPr>
              <w:t>12、其它须在报价中考虑的因素：</w:t>
            </w:r>
          </w:p>
          <w:p>
            <w:pPr>
              <w:adjustRightInd w:val="0"/>
              <w:snapToGrid w:val="0"/>
              <w:rPr>
                <w:rFonts w:hint="eastAsia" w:ascii="宋体" w:hAnsi="宋体" w:eastAsia="宋体" w:cs="宋体"/>
                <w:highlight w:val="none"/>
              </w:rPr>
            </w:pPr>
            <w:r>
              <w:rPr>
                <w:rFonts w:hint="eastAsia" w:ascii="宋体" w:hAnsi="宋体" w:eastAsia="宋体" w:cs="宋体"/>
                <w:highlight w:val="none"/>
              </w:rPr>
              <w:t>（1）本项目在安装期间（如有），应注意保护好招标人现有成品，如有损坏，须无条件修复至招标人满意，各投标人须自行考虑相关费用并计入投标总价且一次性包干。</w:t>
            </w:r>
          </w:p>
          <w:p>
            <w:pPr>
              <w:adjustRightInd w:val="0"/>
              <w:snapToGrid w:val="0"/>
              <w:rPr>
                <w:rFonts w:hint="eastAsia" w:ascii="宋体" w:hAnsi="宋体" w:eastAsia="宋体" w:cs="宋体"/>
                <w:highlight w:val="none"/>
              </w:rPr>
            </w:pPr>
            <w:r>
              <w:rPr>
                <w:rFonts w:hint="eastAsia" w:ascii="宋体" w:hAnsi="宋体" w:eastAsia="宋体" w:cs="宋体"/>
                <w:highlight w:val="none"/>
              </w:rPr>
              <w:t>（2）交付验收前产品的保护费由投标人自行考虑并计入总价。</w:t>
            </w:r>
          </w:p>
          <w:p>
            <w:pPr>
              <w:adjustRightInd w:val="0"/>
              <w:snapToGrid w:val="0"/>
              <w:rPr>
                <w:rFonts w:hint="eastAsia" w:ascii="宋体" w:hAnsi="宋体" w:eastAsia="宋体" w:cs="宋体"/>
                <w:highlight w:val="none"/>
              </w:rPr>
            </w:pPr>
            <w:r>
              <w:rPr>
                <w:rFonts w:hint="eastAsia" w:ascii="宋体" w:hAnsi="宋体" w:eastAsia="宋体" w:cs="宋体"/>
                <w:highlight w:val="none"/>
              </w:rPr>
              <w:t>（3）投标人安装过程中需自行负责现场人员生命、财产安全，自行解决与现场人员的劳务关系纠纷，可能产生的费用计入投标总价。</w:t>
            </w:r>
          </w:p>
          <w:p>
            <w:pPr>
              <w:adjustRightInd w:val="0"/>
              <w:snapToGrid w:val="0"/>
              <w:rPr>
                <w:rFonts w:hint="eastAsia" w:ascii="宋体" w:hAnsi="宋体" w:eastAsia="宋体" w:cs="宋体"/>
                <w:highlight w:val="none"/>
              </w:rPr>
            </w:pPr>
            <w:r>
              <w:rPr>
                <w:rFonts w:hint="eastAsia" w:ascii="宋体" w:hAnsi="宋体" w:eastAsia="宋体" w:cs="宋体"/>
                <w:b/>
                <w:bCs/>
                <w:highlight w:val="none"/>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3.3.1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投标有效期</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不少于</w:t>
            </w:r>
            <w:bookmarkStart w:id="20" w:name="EB191aa127b49d4a8b95623a875e1177a4"/>
            <w:r>
              <w:rPr>
                <w:rFonts w:hint="eastAsia" w:ascii="宋体" w:hAnsi="宋体" w:eastAsia="宋体" w:cs="宋体"/>
                <w:highlight w:val="none"/>
                <w:u w:val="single"/>
              </w:rPr>
              <w:t>120</w:t>
            </w:r>
            <w:bookmarkEnd w:id="20"/>
            <w:r>
              <w:rPr>
                <w:rFonts w:hint="eastAsia" w:ascii="宋体" w:hAnsi="宋体" w:eastAsia="宋体" w:cs="宋体"/>
                <w:highlight w:val="none"/>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3.4.1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投标保证金</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是否要求投标人递交投标保证金：</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要求，投标保证金的形式：支票、银行汇票或电汇，必须在投标截止时间前通过投标人的基本账户以银行转账方式缴纳。</w:t>
            </w:r>
          </w:p>
          <w:p>
            <w:pPr>
              <w:adjustRightInd w:val="0"/>
              <w:snapToGrid w:val="0"/>
              <w:rPr>
                <w:rFonts w:hint="eastAsia" w:ascii="宋体" w:hAnsi="宋体" w:eastAsia="宋体" w:cs="宋体"/>
                <w:highlight w:val="none"/>
              </w:rPr>
            </w:pPr>
            <w:r>
              <w:rPr>
                <w:rFonts w:hint="eastAsia" w:ascii="宋体" w:hAnsi="宋体" w:eastAsia="宋体" w:cs="宋体"/>
                <w:highlight w:val="none"/>
              </w:rPr>
              <w:t>投标保证金的金额：</w:t>
            </w:r>
            <w:r>
              <w:rPr>
                <w:rFonts w:hint="eastAsia" w:ascii="宋体" w:hAnsi="宋体" w:eastAsia="宋体" w:cs="宋体"/>
                <w:highlight w:val="none"/>
                <w:u w:val="single"/>
              </w:rPr>
              <w:t xml:space="preserve">    </w:t>
            </w:r>
            <w:r>
              <w:rPr>
                <w:rFonts w:hint="eastAsia" w:ascii="宋体" w:hAnsi="宋体" w:eastAsia="宋体" w:cs="宋体"/>
                <w:highlight w:val="none"/>
              </w:rPr>
              <w:t>万元</w:t>
            </w:r>
          </w:p>
          <w:p>
            <w:pPr>
              <w:snapToGrid w:val="0"/>
              <w:rPr>
                <w:rFonts w:hint="eastAsia" w:ascii="宋体" w:hAnsi="宋体" w:eastAsia="宋体" w:cs="宋体"/>
                <w:highlight w:val="none"/>
              </w:rPr>
            </w:pPr>
            <w:r>
              <w:rPr>
                <w:rFonts w:hint="eastAsia" w:ascii="宋体" w:hAnsi="宋体" w:eastAsia="宋体" w:cs="宋体"/>
                <w:highlight w:val="none"/>
              </w:rPr>
              <w:t>投标保证金应在投标截止时间前汇入以下帐户：</w:t>
            </w:r>
          </w:p>
          <w:p>
            <w:pPr>
              <w:snapToGrid w:val="0"/>
              <w:rPr>
                <w:rFonts w:hint="eastAsia" w:ascii="宋体" w:hAnsi="宋体" w:eastAsia="宋体" w:cs="宋体"/>
                <w:highlight w:val="none"/>
              </w:rPr>
            </w:pPr>
            <w:r>
              <w:rPr>
                <w:rFonts w:hint="eastAsia" w:ascii="宋体" w:hAnsi="宋体" w:eastAsia="宋体" w:cs="宋体"/>
                <w:highlight w:val="none"/>
              </w:rPr>
              <w:t>开户名：杭州萧山国际机场有限公司</w:t>
            </w:r>
          </w:p>
          <w:p>
            <w:pPr>
              <w:snapToGrid w:val="0"/>
              <w:rPr>
                <w:rFonts w:hint="eastAsia" w:ascii="宋体" w:hAnsi="宋体" w:eastAsia="宋体" w:cs="宋体"/>
                <w:highlight w:val="none"/>
              </w:rPr>
            </w:pPr>
            <w:r>
              <w:rPr>
                <w:rFonts w:hint="eastAsia" w:ascii="宋体" w:hAnsi="宋体" w:eastAsia="宋体" w:cs="宋体"/>
                <w:highlight w:val="none"/>
              </w:rPr>
              <w:t xml:space="preserve">开户银行：工行杭州市空港城支行 </w:t>
            </w:r>
          </w:p>
          <w:p>
            <w:pPr>
              <w:snapToGrid w:val="0"/>
              <w:rPr>
                <w:rFonts w:hint="eastAsia" w:ascii="宋体" w:hAnsi="宋体" w:eastAsia="宋体" w:cs="宋体"/>
                <w:highlight w:val="none"/>
              </w:rPr>
            </w:pPr>
            <w:r>
              <w:rPr>
                <w:rFonts w:hint="eastAsia" w:ascii="宋体" w:hAnsi="宋体" w:eastAsia="宋体" w:cs="宋体"/>
                <w:highlight w:val="none"/>
              </w:rPr>
              <w:t>帐号：1202050209904601740</w:t>
            </w:r>
          </w:p>
          <w:p>
            <w:pPr>
              <w:adjustRightInd w:val="0"/>
              <w:snapToGrid w:val="0"/>
              <w:rPr>
                <w:rFonts w:hint="eastAsia" w:ascii="宋体" w:hAnsi="宋体" w:eastAsia="宋体" w:cs="宋体"/>
                <w:b/>
                <w:bCs/>
                <w:highlight w:val="none"/>
              </w:rPr>
            </w:pPr>
            <w:r>
              <w:rPr>
                <w:rFonts w:hint="eastAsia" w:ascii="宋体" w:hAnsi="宋体" w:eastAsia="宋体" w:cs="宋体"/>
                <w:b/>
                <w:bCs/>
                <w:highlight w:val="none"/>
              </w:rPr>
              <w:t>投标人提交投标保证金时需注明“＊＊＊项目投标保证金”，基本账户开户许可证和银行回单复印件等应注明投标人户名、开户行、账号等信息装订</w:t>
            </w:r>
            <w:r>
              <w:rPr>
                <w:rFonts w:hint="eastAsia" w:ascii="宋体" w:hAnsi="宋体" w:eastAsia="宋体" w:cs="宋体"/>
                <w:kern w:val="0"/>
                <w:sz w:val="22"/>
                <w:highlight w:val="none"/>
              </w:rPr>
              <w:t>于投标文件内，且须额外单独封装一份随投标文件一同送达</w:t>
            </w:r>
            <w:r>
              <w:rPr>
                <w:rFonts w:hint="eastAsia" w:ascii="宋体" w:hAnsi="宋体" w:eastAsia="宋体" w:cs="宋体"/>
                <w:b/>
                <w:bCs/>
                <w:highlight w:val="none"/>
              </w:rPr>
              <w:t>。</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不要求</w:t>
            </w:r>
          </w:p>
          <w:p>
            <w:pPr>
              <w:adjustRightInd w:val="0"/>
              <w:snapToGrid w:val="0"/>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3.4.4</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其他可以不予退还投标保证金的情形</w:t>
            </w:r>
          </w:p>
        </w:tc>
        <w:tc>
          <w:tcPr>
            <w:tcW w:w="5597" w:type="dxa"/>
            <w:tcMar>
              <w:top w:w="28" w:type="dxa"/>
              <w:left w:w="28" w:type="dxa"/>
              <w:bottom w:w="57" w:type="dxa"/>
              <w:right w:w="57" w:type="dxa"/>
            </w:tcMar>
            <w:vAlign w:val="center"/>
          </w:tcPr>
          <w:p>
            <w:pPr>
              <w:pStyle w:val="8"/>
              <w:rPr>
                <w:rFonts w:hint="eastAsia" w:ascii="宋体" w:hAnsi="宋体" w:eastAsia="宋体" w:cs="宋体"/>
                <w:kern w:val="2"/>
                <w:sz w:val="21"/>
                <w:szCs w:val="22"/>
                <w:highlight w:val="none"/>
              </w:rPr>
            </w:pPr>
            <w:r>
              <w:rPr>
                <w:rFonts w:hint="eastAsia" w:ascii="宋体" w:hAnsi="宋体" w:cs="宋体"/>
                <w:kern w:val="2"/>
                <w:sz w:val="21"/>
                <w:szCs w:val="22"/>
                <w:highlight w:val="none"/>
                <w:lang w:val="en-US" w:eastAsia="zh-CN"/>
              </w:rPr>
              <w:t>1</w:t>
            </w:r>
            <w:r>
              <w:rPr>
                <w:rFonts w:hint="eastAsia" w:ascii="宋体" w:hAnsi="宋体" w:eastAsia="宋体" w:cs="宋体"/>
                <w:kern w:val="2"/>
                <w:sz w:val="21"/>
                <w:szCs w:val="22"/>
                <w:highlight w:val="none"/>
              </w:rPr>
              <w:t>、</w:t>
            </w:r>
            <w:r>
              <w:rPr>
                <w:rFonts w:hint="eastAsia" w:ascii="宋体" w:hAnsi="宋体" w:eastAsia="宋体" w:cs="宋体"/>
                <w:sz w:val="22"/>
                <w:szCs w:val="22"/>
                <w:highlight w:val="none"/>
              </w:rPr>
              <w:t>招标人和中标人应当在中标通知书发出之日起 30 日内，根据招标文件和中标人的投 标文件订立书面合同（合同条款按第四章“合同条款”）。中标人无正当理由拒签合同，在签订合同时向招标人提出附加条件，招标人有权取消其中标资格，其投标保证金不予退还；给招标人造成的损失超过投标保证金数额的，中标人还应当对超过部分予以赔偿。</w:t>
            </w:r>
          </w:p>
          <w:p>
            <w:pPr>
              <w:pStyle w:val="8"/>
              <w:rPr>
                <w:rFonts w:hint="eastAsia" w:ascii="宋体" w:hAnsi="宋体" w:eastAsia="宋体" w:cs="宋体"/>
                <w:kern w:val="2"/>
                <w:sz w:val="21"/>
                <w:szCs w:val="22"/>
                <w:highlight w:val="none"/>
              </w:rPr>
            </w:pPr>
            <w:r>
              <w:rPr>
                <w:rFonts w:hint="eastAsia" w:ascii="宋体" w:hAnsi="宋体" w:cs="宋体"/>
                <w:kern w:val="2"/>
                <w:sz w:val="21"/>
                <w:szCs w:val="22"/>
                <w:highlight w:val="none"/>
                <w:lang w:val="en-US" w:eastAsia="zh-CN"/>
              </w:rPr>
              <w:t>2</w:t>
            </w:r>
            <w:r>
              <w:rPr>
                <w:rFonts w:hint="eastAsia" w:ascii="宋体" w:hAnsi="宋体" w:eastAsia="宋体" w:cs="宋体"/>
                <w:kern w:val="2"/>
                <w:sz w:val="21"/>
                <w:szCs w:val="22"/>
                <w:highlight w:val="none"/>
              </w:rPr>
              <w:t>、若投标人存在串通投标或弄虚作假或有其他违法行为的，招标人有权没收投标人的投标保证金，2年内禁止参与招标人所有招标项目的投标，并由招标管理部门列入禁止交易名单</w:t>
            </w:r>
            <w:r>
              <w:rPr>
                <w:rFonts w:hint="eastAsia" w:ascii="宋体" w:hAnsi="宋体" w:eastAsia="宋体" w:cs="宋体"/>
                <w:kern w:val="2"/>
                <w:sz w:val="22"/>
                <w:szCs w:val="22"/>
                <w:highlight w:val="none"/>
              </w:rPr>
              <w:t>或不良信用记录名单</w:t>
            </w:r>
            <w:r>
              <w:rPr>
                <w:rFonts w:hint="eastAsia" w:ascii="宋体" w:hAnsi="宋体" w:eastAsia="宋体" w:cs="宋体"/>
                <w:kern w:val="2"/>
                <w:sz w:val="21"/>
                <w:szCs w:val="22"/>
                <w:highlight w:val="none"/>
              </w:rPr>
              <w:t>，给招标人造成损失的，还需承担赔偿责任。</w:t>
            </w:r>
          </w:p>
          <w:p>
            <w:pPr>
              <w:pStyle w:val="8"/>
              <w:rPr>
                <w:rFonts w:hint="eastAsia" w:ascii="宋体" w:hAnsi="宋体" w:eastAsia="宋体" w:cs="宋体"/>
                <w:b/>
                <w:bCs/>
                <w:kern w:val="2"/>
                <w:sz w:val="21"/>
                <w:szCs w:val="22"/>
                <w:highlight w:val="none"/>
              </w:rPr>
            </w:pPr>
            <w:r>
              <w:rPr>
                <w:rFonts w:hint="eastAsia" w:ascii="宋体" w:hAnsi="宋体" w:cs="宋体"/>
                <w:kern w:val="2"/>
                <w:sz w:val="21"/>
                <w:szCs w:val="22"/>
                <w:highlight w:val="none"/>
                <w:lang w:val="en-US" w:eastAsia="zh-CN"/>
              </w:rPr>
              <w:t>3</w:t>
            </w:r>
            <w:r>
              <w:rPr>
                <w:rFonts w:hint="eastAsia" w:ascii="宋体" w:hAnsi="宋体" w:eastAsia="宋体" w:cs="宋体"/>
                <w:kern w:val="2"/>
                <w:sz w:val="21"/>
                <w:szCs w:val="22"/>
                <w:highlight w:val="none"/>
              </w:rPr>
              <w:t>、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eastAsia="宋体" w:cs="宋体"/>
                <w:kern w:val="2"/>
                <w:sz w:val="22"/>
                <w:szCs w:val="22"/>
                <w:highlight w:val="none"/>
              </w:rPr>
              <w:t>或不良信用记录名单</w:t>
            </w:r>
            <w:r>
              <w:rPr>
                <w:rFonts w:hint="eastAsia" w:ascii="宋体" w:hAnsi="宋体" w:eastAsia="宋体" w:cs="宋体"/>
                <w:kern w:val="2"/>
                <w:sz w:val="21"/>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3.5</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资格审查资料的特殊要求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本项目资格审查方式采用</w:t>
            </w:r>
            <w:r>
              <w:rPr>
                <w:rFonts w:hint="eastAsia" w:ascii="宋体" w:hAnsi="宋体" w:eastAsia="宋体" w:cs="宋体"/>
                <w:b/>
                <w:bCs/>
                <w:highlight w:val="none"/>
              </w:rPr>
              <w:t>资格后审</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无</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有，具体要求：</w:t>
            </w:r>
          </w:p>
          <w:p>
            <w:pPr>
              <w:pStyle w:val="10"/>
              <w:snapToGrid w:val="0"/>
              <w:rPr>
                <w:rFonts w:hAnsi="宋体" w:cs="宋体"/>
                <w:sz w:val="22"/>
                <w:szCs w:val="22"/>
                <w:highlight w:val="none"/>
              </w:rPr>
            </w:pPr>
            <w:r>
              <w:rPr>
                <w:rFonts w:hAnsi="宋体" w:cs="宋体"/>
                <w:sz w:val="22"/>
                <w:szCs w:val="22"/>
                <w:highlight w:val="none"/>
              </w:rPr>
              <w:t>以下为实质性响应招标文件资料：</w:t>
            </w:r>
          </w:p>
          <w:p>
            <w:pPr>
              <w:pStyle w:val="10"/>
              <w:snapToGrid w:val="0"/>
              <w:rPr>
                <w:rFonts w:hAnsi="宋体" w:cs="宋体"/>
                <w:b/>
                <w:sz w:val="22"/>
                <w:szCs w:val="22"/>
                <w:highlight w:val="none"/>
              </w:rPr>
            </w:pPr>
            <w:r>
              <w:rPr>
                <w:rFonts w:hint="eastAsia" w:hAnsi="宋体" w:cs="宋体"/>
                <w:b/>
                <w:sz w:val="22"/>
                <w:szCs w:val="22"/>
                <w:highlight w:val="none"/>
              </w:rPr>
              <w:t>1、</w:t>
            </w:r>
            <w:r>
              <w:rPr>
                <w:rFonts w:hAnsi="宋体" w:cs="宋体"/>
                <w:b/>
                <w:sz w:val="22"/>
                <w:szCs w:val="22"/>
                <w:highlight w:val="none"/>
              </w:rPr>
              <w:t>企业法人营业执照</w:t>
            </w:r>
            <w:r>
              <w:rPr>
                <w:rFonts w:hint="eastAsia" w:hAnsi="宋体" w:cs="宋体"/>
                <w:b/>
                <w:sz w:val="22"/>
                <w:szCs w:val="22"/>
                <w:highlight w:val="none"/>
              </w:rPr>
              <w:t>；</w:t>
            </w:r>
          </w:p>
          <w:p>
            <w:pPr>
              <w:pStyle w:val="10"/>
              <w:snapToGrid w:val="0"/>
              <w:rPr>
                <w:rFonts w:hAnsi="宋体" w:cs="宋体"/>
                <w:b/>
                <w:sz w:val="22"/>
                <w:szCs w:val="22"/>
                <w:highlight w:val="none"/>
              </w:rPr>
            </w:pPr>
            <w:r>
              <w:rPr>
                <w:rFonts w:hint="eastAsia" w:hAnsi="宋体" w:cs="宋体"/>
                <w:b/>
                <w:kern w:val="0"/>
                <w:sz w:val="22"/>
                <w:szCs w:val="22"/>
                <w:highlight w:val="none"/>
              </w:rPr>
              <w:t>2、</w:t>
            </w:r>
            <w:r>
              <w:rPr>
                <w:rFonts w:hAnsi="宋体" w:cs="宋体"/>
                <w:b/>
                <w:kern w:val="0"/>
                <w:sz w:val="22"/>
                <w:szCs w:val="22"/>
                <w:highlight w:val="none"/>
              </w:rPr>
              <w:t>法定代表人身份证明</w:t>
            </w:r>
            <w:r>
              <w:rPr>
                <w:rFonts w:hint="eastAsia" w:hAnsi="宋体" w:cs="宋体"/>
                <w:b/>
                <w:sz w:val="22"/>
                <w:szCs w:val="22"/>
                <w:highlight w:val="none"/>
              </w:rPr>
              <w:t>或</w:t>
            </w:r>
            <w:r>
              <w:rPr>
                <w:rFonts w:hAnsi="宋体" w:cs="宋体"/>
                <w:b/>
                <w:sz w:val="22"/>
                <w:szCs w:val="22"/>
                <w:highlight w:val="none"/>
              </w:rPr>
              <w:t>法定代表人授权委托书(投标文件由委托代理人签字时提供</w:t>
            </w:r>
            <w:r>
              <w:rPr>
                <w:rFonts w:hint="eastAsia" w:hAnsi="宋体" w:cs="宋体"/>
                <w:b/>
                <w:sz w:val="22"/>
                <w:szCs w:val="22"/>
                <w:highlight w:val="none"/>
              </w:rPr>
              <w:t>)；</w:t>
            </w:r>
          </w:p>
          <w:p>
            <w:pPr>
              <w:pStyle w:val="10"/>
              <w:snapToGrid w:val="0"/>
              <w:rPr>
                <w:rFonts w:hAnsi="宋体" w:cs="宋体"/>
                <w:b/>
                <w:sz w:val="22"/>
                <w:szCs w:val="22"/>
                <w:highlight w:val="none"/>
              </w:rPr>
            </w:pPr>
            <w:r>
              <w:rPr>
                <w:rFonts w:hint="eastAsia" w:hAnsi="宋体" w:cs="宋体"/>
                <w:b/>
                <w:kern w:val="0"/>
                <w:sz w:val="22"/>
                <w:szCs w:val="22"/>
                <w:highlight w:val="none"/>
              </w:rPr>
              <w:t>3、一般纳税人资格证明(按招标公告资格条件要求提供)；</w:t>
            </w:r>
          </w:p>
          <w:p>
            <w:pPr>
              <w:adjustRightInd w:val="0"/>
              <w:snapToGrid w:val="0"/>
              <w:rPr>
                <w:rFonts w:hint="eastAsia" w:ascii="宋体" w:hAnsi="宋体" w:eastAsia="宋体" w:cs="宋体"/>
                <w:highlight w:val="none"/>
              </w:rPr>
            </w:pPr>
            <w:r>
              <w:rPr>
                <w:rFonts w:ascii="宋体" w:hAnsi="宋体"/>
                <w:sz w:val="22"/>
                <w:highlight w:val="none"/>
              </w:rPr>
              <w:t>以上涉及的证书(均应在有效期内，已在有效期外尚在办理延期过程中的视为无效)、业绩证明应在投标文件中附</w:t>
            </w:r>
            <w:r>
              <w:rPr>
                <w:rFonts w:hint="eastAsia" w:ascii="宋体" w:hAnsi="宋体"/>
                <w:sz w:val="22"/>
                <w:highlight w:val="none"/>
              </w:rPr>
              <w:t>证明材料</w:t>
            </w:r>
            <w:r>
              <w:rPr>
                <w:rFonts w:ascii="宋体" w:hAnsi="宋体"/>
                <w:sz w:val="22"/>
                <w:highlight w:val="none"/>
              </w:rPr>
              <w:t>复制件</w:t>
            </w:r>
            <w:r>
              <w:rPr>
                <w:rFonts w:hint="eastAsia" w:ascii="宋体" w:hAnsi="宋体"/>
                <w:sz w:val="22"/>
                <w:highlight w:val="none"/>
              </w:rPr>
              <w:t>，</w:t>
            </w:r>
            <w:r>
              <w:rPr>
                <w:rFonts w:ascii="宋体" w:hAnsi="宋体"/>
                <w:sz w:val="22"/>
                <w:highlight w:val="none"/>
              </w:rPr>
              <w:t>原件备查。如评标委员会要求核查原件时，投标人必须在评标委员会规定的时间内送达。若投标文件中未附上述资料</w:t>
            </w:r>
            <w:r>
              <w:rPr>
                <w:rFonts w:hint="eastAsia" w:ascii="宋体" w:hAnsi="宋体"/>
                <w:sz w:val="22"/>
                <w:highlight w:val="none"/>
              </w:rPr>
              <w:t>复制件</w:t>
            </w:r>
            <w:r>
              <w:rPr>
                <w:rFonts w:ascii="宋体" w:hAnsi="宋体"/>
                <w:sz w:val="22"/>
                <w:highlight w:val="none"/>
              </w:rPr>
              <w:t>或未能在规定的时间内将要求的资料原件送到的，属招标文件实质性要求响应资料的，评标委员会将按相关证明资料缺少作无效标处理。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3.5.2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近年财务状况的年份要求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 xml:space="preserve"> /</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 xml:space="preserve"> 20  年至20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3.5.3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 xml:space="preserve"> /</w:t>
            </w:r>
          </w:p>
          <w:p>
            <w:pPr>
              <w:adjustRightInd w:val="0"/>
              <w:snapToGrid w:val="0"/>
              <w:rPr>
                <w:rFonts w:hint="eastAsia" w:ascii="宋体" w:hAnsi="宋体" w:eastAsia="宋体" w:cs="宋体"/>
                <w:color w:val="FF0000"/>
                <w:highlight w:val="none"/>
              </w:rPr>
            </w:pPr>
            <w:r>
              <w:rPr>
                <w:rFonts w:hint="eastAsia" w:ascii="宋体" w:hAnsi="宋体" w:eastAsia="宋体" w:cs="宋体"/>
                <w:sz w:val="24"/>
                <w:highlight w:val="none"/>
              </w:rPr>
              <w:sym w:font="Wingdings" w:char="00FE"/>
            </w:r>
            <w:r>
              <w:rPr>
                <w:rFonts w:hint="eastAsia" w:ascii="宋体" w:hAnsi="宋体" w:eastAsia="宋体" w:cs="宋体"/>
                <w:highlight w:val="none"/>
              </w:rPr>
              <w:t xml:space="preserve"> 201</w:t>
            </w:r>
            <w:r>
              <w:rPr>
                <w:rFonts w:hint="eastAsia" w:ascii="宋体" w:hAnsi="宋体" w:eastAsia="宋体" w:cs="宋体"/>
                <w:highlight w:val="none"/>
                <w:lang w:val="en-US" w:eastAsia="zh-CN"/>
              </w:rPr>
              <w:t>9</w:t>
            </w:r>
            <w:r>
              <w:rPr>
                <w:rFonts w:hint="eastAsia" w:ascii="宋体" w:hAnsi="宋体" w:eastAsia="宋体" w:cs="宋体"/>
                <w:highlight w:val="none"/>
              </w:rPr>
              <w:t>年1月1日至投标截止日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3.5.5</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00A8"/>
            </w:r>
            <w:r>
              <w:rPr>
                <w:rFonts w:hint="eastAsia" w:ascii="宋体" w:hAnsi="宋体" w:eastAsia="宋体" w:cs="宋体"/>
                <w:highlight w:val="none"/>
              </w:rPr>
              <w:t xml:space="preserve"> /</w:t>
            </w:r>
          </w:p>
          <w:p>
            <w:pPr>
              <w:adjustRightInd w:val="0"/>
              <w:snapToGrid w:val="0"/>
              <w:rPr>
                <w:rFonts w:hint="eastAsia" w:ascii="宋体" w:hAnsi="宋体" w:eastAsia="宋体" w:cs="宋体"/>
                <w:highlight w:val="none"/>
              </w:rPr>
            </w:pPr>
            <w:sdt>
              <w:sdtPr>
                <w:rPr>
                  <w:rFonts w:hint="eastAsia" w:ascii="宋体" w:hAnsi="宋体" w:eastAsia="宋体" w:cs="宋体"/>
                  <w:b/>
                  <w:bCs/>
                  <w:highlight w:val="none"/>
                </w:rPr>
                <w:id w:val="47886192"/>
              </w:sdtPr>
              <w:sdtEndPr>
                <w:rPr>
                  <w:rFonts w:hint="eastAsia" w:ascii="宋体" w:hAnsi="宋体" w:eastAsia="宋体" w:cs="宋体"/>
                  <w:b/>
                  <w:bCs/>
                  <w:highlight w:val="none"/>
                </w:rPr>
              </w:sdtEndPr>
              <w:sdtContent>
                <w:r>
                  <w:rPr>
                    <w:rFonts w:hint="eastAsia" w:ascii="宋体" w:hAnsi="宋体" w:eastAsia="宋体" w:cs="宋体"/>
                    <w:b/>
                    <w:bCs/>
                    <w:highlight w:val="none"/>
                  </w:rPr>
                  <w:sym w:font="Wingdings 2" w:char="0052"/>
                </w:r>
              </w:sdtContent>
            </w:sdt>
            <w:r>
              <w:rPr>
                <w:rFonts w:hint="eastAsia" w:ascii="宋体" w:hAnsi="宋体" w:eastAsia="宋体" w:cs="宋体"/>
                <w:b/>
                <w:bCs/>
                <w:highlight w:val="none"/>
              </w:rPr>
              <w:t xml:space="preserve"> </w:t>
            </w:r>
            <w:r>
              <w:rPr>
                <w:rFonts w:hint="eastAsia" w:ascii="宋体" w:hAnsi="宋体" w:eastAsia="宋体" w:cs="宋体"/>
                <w:b/>
                <w:highlight w:val="none"/>
              </w:rPr>
              <w:t>201</w:t>
            </w:r>
            <w:r>
              <w:rPr>
                <w:rFonts w:hint="eastAsia" w:ascii="宋体" w:hAnsi="宋体" w:eastAsia="宋体" w:cs="宋体"/>
                <w:b/>
                <w:highlight w:val="none"/>
                <w:lang w:val="en-US" w:eastAsia="zh-CN"/>
              </w:rPr>
              <w:t>9</w:t>
            </w:r>
            <w:r>
              <w:rPr>
                <w:rFonts w:hint="eastAsia" w:ascii="宋体" w:hAnsi="宋体" w:eastAsia="宋体" w:cs="宋体"/>
                <w:b/>
                <w:highlight w:val="none"/>
              </w:rPr>
              <w:t>年1月1日至投标截止日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3.6.1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是否允许递交备选投标方案</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不允许</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3.7.3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投标文件副本份数及其他要求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投标文件份数：正本1份，副本2份，</w:t>
            </w:r>
            <w:r>
              <w:rPr>
                <w:rFonts w:hint="eastAsia" w:ascii="宋体" w:hAnsi="宋体" w:eastAsia="宋体" w:cs="宋体"/>
                <w:sz w:val="24"/>
                <w:highlight w:val="none"/>
              </w:rPr>
              <w:t>☐</w:t>
            </w:r>
            <w:r>
              <w:rPr>
                <w:rFonts w:hint="eastAsia" w:ascii="宋体" w:hAnsi="宋体" w:eastAsia="宋体" w:cs="宋体"/>
                <w:highlight w:val="none"/>
              </w:rPr>
              <w:t>电子版文件1份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3.7.4</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投标文件签字或盖章要求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4.1.1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投标文件加密要求</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4.1.2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封套上应载明的信息</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招标人名称：杭州萧山国际机场有限公司</w:t>
            </w:r>
          </w:p>
          <w:p>
            <w:pPr>
              <w:adjustRightInd w:val="0"/>
              <w:snapToGrid w:val="0"/>
              <w:rPr>
                <w:rFonts w:hint="eastAsia" w:ascii="宋体" w:hAnsi="宋体" w:eastAsia="宋体" w:cs="宋体"/>
                <w:highlight w:val="none"/>
              </w:rPr>
            </w:pPr>
            <w:r>
              <w:rPr>
                <w:rFonts w:hint="eastAsia" w:ascii="宋体" w:hAnsi="宋体" w:eastAsia="宋体" w:cs="宋体"/>
                <w:highlight w:val="none"/>
              </w:rPr>
              <w:t>招标人地址：杭州萧山国际机场内</w:t>
            </w:r>
          </w:p>
          <w:p>
            <w:pPr>
              <w:adjustRightInd w:val="0"/>
              <w:snapToGrid w:val="0"/>
              <w:rPr>
                <w:rFonts w:hint="eastAsia" w:ascii="宋体" w:hAnsi="宋体" w:eastAsia="宋体" w:cs="宋体"/>
                <w:highlight w:val="none"/>
              </w:rPr>
            </w:pPr>
            <w:r>
              <w:rPr>
                <w:rFonts w:hint="eastAsia" w:ascii="宋体" w:hAnsi="宋体" w:eastAsia="宋体" w:cs="宋体"/>
                <w:highlight w:val="none"/>
                <w:u w:val="single"/>
                <w:lang w:eastAsia="zh-CN"/>
              </w:rPr>
              <w:t>杭州萧山国际机场交通中心货梯（消防梯）成品保护</w:t>
            </w:r>
            <w:r>
              <w:rPr>
                <w:rFonts w:hint="eastAsia" w:ascii="宋体" w:hAnsi="宋体" w:eastAsia="宋体" w:cs="宋体"/>
                <w:highlight w:val="none"/>
                <w:u w:val="single"/>
              </w:rPr>
              <w:t>项目</w:t>
            </w:r>
            <w:r>
              <w:rPr>
                <w:rFonts w:hint="eastAsia" w:ascii="宋体" w:hAnsi="宋体" w:eastAsia="宋体" w:cs="宋体"/>
                <w:highlight w:val="none"/>
              </w:rPr>
              <w:t>投</w:t>
            </w:r>
            <w:r>
              <w:rPr>
                <w:rFonts w:hint="eastAsia" w:ascii="宋体" w:hAnsi="宋体" w:eastAsia="宋体" w:cs="宋体"/>
                <w:highlight w:val="none"/>
              </w:rPr>
              <w:t>标文件</w:t>
            </w:r>
          </w:p>
          <w:p>
            <w:pPr>
              <w:adjustRightInd w:val="0"/>
              <w:snapToGrid w:val="0"/>
              <w:rPr>
                <w:rFonts w:hint="eastAsia" w:ascii="宋体" w:hAnsi="宋体" w:eastAsia="宋体" w:cs="宋体"/>
                <w:highlight w:val="none"/>
              </w:rPr>
            </w:pPr>
            <w:r>
              <w:rPr>
                <w:rFonts w:hint="eastAsia" w:ascii="宋体" w:hAnsi="宋体" w:eastAsia="宋体" w:cs="宋体"/>
                <w:highlight w:val="none"/>
              </w:rPr>
              <w:t>在</w:t>
            </w:r>
            <w:r>
              <w:rPr>
                <w:rFonts w:hint="eastAsia" w:ascii="宋体" w:hAnsi="宋体" w:eastAsia="宋体" w:cs="宋体"/>
                <w:highlight w:val="none"/>
                <w:u w:val="single"/>
                <w:lang w:val="en-US" w:eastAsia="zh-CN"/>
              </w:rPr>
              <w:t>2022</w:t>
            </w:r>
            <w:r>
              <w:rPr>
                <w:rFonts w:hint="eastAsia" w:ascii="宋体" w:hAnsi="宋体" w:eastAsia="宋体" w:cs="宋体"/>
                <w:highlight w:val="none"/>
                <w:u w:val="single"/>
              </w:rPr>
              <w:t xml:space="preserve"> 年</w:t>
            </w:r>
            <w:r>
              <w:rPr>
                <w:rFonts w:hint="eastAsia" w:ascii="宋体" w:hAnsi="宋体" w:eastAsia="宋体" w:cs="宋体"/>
                <w:highlight w:val="none"/>
                <w:u w:val="single"/>
                <w:lang w:val="en-US" w:eastAsia="zh-CN"/>
              </w:rPr>
              <w:t>3月31日10</w:t>
            </w:r>
            <w:r>
              <w:rPr>
                <w:rFonts w:hint="eastAsia" w:ascii="宋体" w:hAnsi="宋体" w:eastAsia="宋体" w:cs="宋体"/>
                <w:highlight w:val="none"/>
                <w:u w:val="single"/>
              </w:rPr>
              <w:t>时</w:t>
            </w:r>
            <w:r>
              <w:rPr>
                <w:rFonts w:hint="eastAsia" w:ascii="宋体" w:hAnsi="宋体" w:eastAsia="宋体" w:cs="宋体"/>
                <w:highlight w:val="none"/>
                <w:u w:val="single"/>
                <w:lang w:val="en-US" w:eastAsia="zh-CN"/>
              </w:rPr>
              <w:t>00</w:t>
            </w:r>
            <w:r>
              <w:rPr>
                <w:rFonts w:hint="eastAsia" w:ascii="宋体" w:hAnsi="宋体" w:eastAsia="宋体" w:cs="宋体"/>
                <w:highlight w:val="none"/>
              </w:rPr>
              <w:t>分(即开标时间)不得开启</w:t>
            </w:r>
          </w:p>
          <w:p>
            <w:pPr>
              <w:adjustRightInd w:val="0"/>
              <w:snapToGrid w:val="0"/>
              <w:rPr>
                <w:rFonts w:hint="eastAsia" w:ascii="宋体" w:hAnsi="宋体" w:eastAsia="宋体" w:cs="宋体"/>
                <w:highlight w:val="none"/>
              </w:rPr>
            </w:pPr>
            <w:r>
              <w:rPr>
                <w:rFonts w:hint="eastAsia" w:ascii="宋体" w:hAnsi="宋体" w:eastAsia="宋体" w:cs="宋体"/>
                <w:highlight w:val="none"/>
              </w:rPr>
              <w:t>投标人名称：</w:t>
            </w:r>
            <w:r>
              <w:rPr>
                <w:rFonts w:hint="eastAsia" w:ascii="宋体" w:hAnsi="宋体" w:eastAsia="宋体" w:cs="宋体"/>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4.2.1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投标截止时间</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b/>
                <w:highlight w:val="none"/>
                <w:u w:val="single"/>
              </w:rPr>
              <w:t>20</w:t>
            </w:r>
            <w:r>
              <w:rPr>
                <w:rFonts w:hint="eastAsia" w:ascii="宋体" w:hAnsi="宋体" w:eastAsia="宋体" w:cs="宋体"/>
                <w:b/>
                <w:highlight w:val="none"/>
                <w:u w:val="single"/>
                <w:lang w:val="en-US" w:eastAsia="zh-CN"/>
              </w:rPr>
              <w:t>22</w:t>
            </w:r>
            <w:r>
              <w:rPr>
                <w:rFonts w:hint="eastAsia" w:ascii="宋体" w:hAnsi="宋体" w:eastAsia="宋体" w:cs="宋体"/>
                <w:b/>
                <w:highlight w:val="none"/>
                <w:u w:val="single"/>
              </w:rPr>
              <w:t>年</w:t>
            </w:r>
            <w:r>
              <w:rPr>
                <w:rFonts w:hint="eastAsia" w:ascii="宋体" w:hAnsi="宋体" w:eastAsia="宋体" w:cs="宋体"/>
                <w:b/>
                <w:highlight w:val="none"/>
                <w:u w:val="single"/>
                <w:lang w:val="en-US" w:eastAsia="zh-CN"/>
              </w:rPr>
              <w:t>3月31日10</w:t>
            </w:r>
            <w:r>
              <w:rPr>
                <w:rFonts w:hint="eastAsia" w:ascii="宋体" w:hAnsi="宋体" w:eastAsia="宋体" w:cs="宋体"/>
                <w:b/>
                <w:highlight w:val="none"/>
                <w:u w:val="single"/>
              </w:rPr>
              <w:t>时</w:t>
            </w:r>
            <w:r>
              <w:rPr>
                <w:rFonts w:hint="eastAsia" w:ascii="宋体" w:hAnsi="宋体" w:eastAsia="宋体" w:cs="宋体"/>
                <w:b/>
                <w:highlight w:val="none"/>
                <w:u w:val="single"/>
                <w:lang w:val="en-US" w:eastAsia="zh-CN"/>
              </w:rPr>
              <w:t>00</w:t>
            </w:r>
            <w:r>
              <w:rPr>
                <w:rFonts w:hint="eastAsia" w:ascii="宋体" w:hAnsi="宋体" w:eastAsia="宋体" w:cs="宋体"/>
                <w:b/>
                <w:highlight w:val="none"/>
                <w:u w:val="single"/>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4.2.2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递交投标文件地点</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4.2.3</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投标文件是否退还</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否</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5.1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开标时间和地点</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开标时间：同投标截止时间</w:t>
            </w:r>
          </w:p>
          <w:p>
            <w:pPr>
              <w:adjustRightInd w:val="0"/>
              <w:snapToGrid w:val="0"/>
              <w:rPr>
                <w:rFonts w:hint="eastAsia" w:ascii="宋体" w:hAnsi="宋体" w:eastAsia="宋体" w:cs="宋体"/>
                <w:highlight w:val="none"/>
              </w:rPr>
            </w:pPr>
            <w:r>
              <w:rPr>
                <w:rFonts w:hint="eastAsia" w:ascii="宋体" w:hAnsi="宋体" w:eastAsia="宋体" w:cs="宋体"/>
                <w:highlight w:val="none"/>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5.2</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开标程序</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（4）密封情况检查：由投标人或者其集体推选的代表检查投标文件的密封情况。</w:t>
            </w:r>
          </w:p>
          <w:p>
            <w:pPr>
              <w:adjustRightInd w:val="0"/>
              <w:snapToGrid w:val="0"/>
              <w:rPr>
                <w:rFonts w:hint="eastAsia" w:ascii="宋体" w:hAnsi="宋体" w:eastAsia="宋体" w:cs="宋体"/>
                <w:highlight w:val="none"/>
              </w:rPr>
            </w:pPr>
            <w:r>
              <w:rPr>
                <w:rFonts w:hint="eastAsia" w:ascii="宋体" w:hAnsi="宋体" w:eastAsia="宋体" w:cs="宋体"/>
                <w:highlight w:val="none"/>
              </w:rPr>
              <w:t>（5）开标顺序：按照后送达先开的顺序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6.1.1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hint="eastAsia" w:ascii="宋体" w:hAnsi="宋体" w:eastAsia="宋体" w:cs="宋体"/>
                <w:sz w:val="22"/>
                <w:highlight w:val="none"/>
              </w:rPr>
            </w:pPr>
            <w:r>
              <w:rPr>
                <w:rFonts w:hint="eastAsia" w:ascii="宋体" w:hAnsi="宋体" w:eastAsia="宋体" w:cs="宋体"/>
                <w:sz w:val="22"/>
                <w:highlight w:val="none"/>
              </w:rPr>
              <w:t>评标委员会构成</w:t>
            </w:r>
            <w:r>
              <w:rPr>
                <w:rFonts w:hint="eastAsia" w:ascii="宋体" w:hAnsi="宋体" w:eastAsia="宋体" w:cs="宋体"/>
                <w:kern w:val="0"/>
                <w:sz w:val="22"/>
                <w:highlight w:val="none"/>
              </w:rPr>
              <w:t>：3</w:t>
            </w:r>
            <w:r>
              <w:rPr>
                <w:rFonts w:hint="eastAsia" w:ascii="宋体" w:hAnsi="宋体" w:eastAsia="宋体" w:cs="宋体"/>
                <w:sz w:val="22"/>
                <w:highlight w:val="none"/>
              </w:rPr>
              <w:t>人及以上单数</w:t>
            </w:r>
          </w:p>
          <w:p>
            <w:pPr>
              <w:adjustRightInd w:val="0"/>
              <w:snapToGrid w:val="0"/>
              <w:rPr>
                <w:rFonts w:hint="eastAsia" w:ascii="宋体" w:hAnsi="宋体" w:eastAsia="宋体" w:cs="宋体"/>
                <w:highlight w:val="none"/>
              </w:rPr>
            </w:pPr>
            <w:r>
              <w:rPr>
                <w:rFonts w:hint="eastAsia" w:ascii="宋体" w:hAnsi="宋体" w:eastAsia="宋体" w:cs="宋体"/>
                <w:sz w:val="22"/>
                <w:highlight w:val="none"/>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6.3.2</w:t>
            </w:r>
          </w:p>
        </w:tc>
        <w:tc>
          <w:tcPr>
            <w:tcW w:w="2562" w:type="dxa"/>
            <w:vAlign w:val="center"/>
          </w:tcPr>
          <w:p>
            <w:pPr>
              <w:adjustRightInd w:val="0"/>
              <w:snapToGrid w:val="0"/>
              <w:jc w:val="center"/>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推荐的中标候选人数：</w:t>
            </w: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7.1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中标候选人公示媒介及期限</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公示媒介：杭州萧山机场有限公司主页招投标信息栏</w:t>
            </w:r>
          </w:p>
          <w:p>
            <w:pPr>
              <w:adjustRightInd w:val="0"/>
              <w:snapToGrid w:val="0"/>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"http://www.hzairport.com/tender/index.html" </w:instrText>
            </w:r>
            <w:r>
              <w:rPr>
                <w:rFonts w:hint="eastAsia" w:ascii="宋体" w:hAnsi="宋体" w:eastAsia="宋体" w:cs="宋体"/>
                <w:highlight w:val="none"/>
              </w:rPr>
              <w:fldChar w:fldCharType="separate"/>
            </w:r>
            <w:r>
              <w:rPr>
                <w:rStyle w:val="18"/>
                <w:rFonts w:hint="eastAsia" w:ascii="宋体" w:hAnsi="宋体" w:eastAsia="宋体" w:cs="宋体"/>
                <w:highlight w:val="none"/>
              </w:rPr>
              <w:t>http://www.hzairport.com/tender/index.html</w:t>
            </w:r>
            <w:r>
              <w:rPr>
                <w:rStyle w:val="18"/>
                <w:rFonts w:hint="eastAsia" w:ascii="宋体" w:hAnsi="宋体" w:eastAsia="宋体" w:cs="宋体"/>
                <w:highlight w:val="none"/>
              </w:rPr>
              <w:fldChar w:fldCharType="end"/>
            </w:r>
          </w:p>
          <w:p>
            <w:pPr>
              <w:adjustRightInd w:val="0"/>
              <w:snapToGrid w:val="0"/>
              <w:rPr>
                <w:rFonts w:hint="eastAsia" w:ascii="宋体" w:hAnsi="宋体" w:eastAsia="宋体" w:cs="宋体"/>
                <w:highlight w:val="none"/>
              </w:rPr>
            </w:pPr>
            <w:r>
              <w:rPr>
                <w:rFonts w:hint="eastAsia" w:ascii="宋体" w:hAnsi="宋体" w:eastAsia="宋体" w:cs="宋体"/>
                <w:highlight w:val="none"/>
              </w:rPr>
              <w:t>注：投标人应密切关注此网站公告，招标人不再一一通知。</w:t>
            </w:r>
          </w:p>
          <w:p>
            <w:pPr>
              <w:adjustRightInd w:val="0"/>
              <w:snapToGrid w:val="0"/>
              <w:rPr>
                <w:rFonts w:hint="eastAsia" w:ascii="宋体" w:hAnsi="宋体" w:eastAsia="宋体" w:cs="宋体"/>
                <w:highlight w:val="none"/>
              </w:rPr>
            </w:pPr>
            <w:r>
              <w:rPr>
                <w:rFonts w:hint="eastAsia" w:ascii="宋体" w:hAnsi="宋体" w:eastAsia="宋体" w:cs="宋体"/>
                <w:highlight w:val="none"/>
              </w:rPr>
              <w:t>公示期限：招标人自确定中标候选人之日起，在杭州萧山国际机场有限公司官网上发布中标候选人公示 ，公示期为3日。公示期最后一日如遇国家法定节假日的，顺延至法定节假日后的第一个工作日。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7.4</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是否授权评标委员会确定中标人</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是</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7.6.1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履约保证金</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是否要求中标人提交履约保证金：</w:t>
            </w:r>
          </w:p>
          <w:p>
            <w:pPr>
              <w:adjustRightInd w:val="0"/>
              <w:snapToGrid w:val="0"/>
              <w:rPr>
                <w:rFonts w:hint="eastAsia" w:ascii="宋体" w:hAnsi="宋体" w:eastAsia="宋体" w:cs="宋体"/>
                <w:highlight w:val="none"/>
              </w:rPr>
            </w:pPr>
            <w:r>
              <w:rPr>
                <w:rFonts w:hint="eastAsia" w:ascii="宋体" w:hAnsi="宋体" w:cs="宋体"/>
                <w:sz w:val="22"/>
                <w:highlight w:val="none"/>
              </w:rPr>
              <w:t>☐</w:t>
            </w:r>
            <w:r>
              <w:rPr>
                <w:rFonts w:hint="eastAsia" w:ascii="宋体" w:hAnsi="宋体" w:eastAsia="宋体" w:cs="宋体"/>
                <w:highlight w:val="none"/>
              </w:rPr>
              <w:t>要求，履约保证金的金额：合同总价的10%</w:t>
            </w:r>
          </w:p>
          <w:p>
            <w:pPr>
              <w:adjustRightInd w:val="0"/>
              <w:snapToGrid w:val="0"/>
              <w:rPr>
                <w:rFonts w:hint="eastAsia" w:ascii="宋体" w:hAnsi="宋体" w:eastAsia="宋体" w:cs="宋体"/>
                <w:highlight w:val="none"/>
              </w:rPr>
            </w:pPr>
            <w:r>
              <w:rPr>
                <w:rFonts w:hint="eastAsia" w:ascii="宋体" w:hAnsi="宋体" w:eastAsia="宋体" w:cs="宋体"/>
                <w:highlight w:val="none"/>
              </w:rPr>
              <w:t>履约保证金的</w:t>
            </w:r>
            <w:r>
              <w:rPr>
                <w:rFonts w:hint="eastAsia" w:ascii="宋体" w:hAnsi="宋体" w:eastAsia="宋体" w:cs="宋体"/>
                <w:highlight w:val="none"/>
                <w:lang w:eastAsia="zh-Hans"/>
              </w:rPr>
              <w:t>形式和</w:t>
            </w:r>
            <w:r>
              <w:rPr>
                <w:rFonts w:hint="eastAsia" w:ascii="宋体" w:hAnsi="宋体" w:eastAsia="宋体" w:cs="宋体"/>
                <w:highlight w:val="none"/>
              </w:rPr>
              <w:t>缴纳时限：按合同条款规定执行。</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00FE"/>
            </w:r>
            <w:r>
              <w:rPr>
                <w:rFonts w:hint="eastAsia" w:ascii="宋体" w:hAnsi="宋体" w:eastAsia="宋体" w:cs="宋体"/>
                <w:highlight w:val="none"/>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7.7.4</w:t>
            </w:r>
          </w:p>
          <w:p>
            <w:pPr>
              <w:adjustRightInd w:val="0"/>
              <w:snapToGrid w:val="0"/>
              <w:jc w:val="center"/>
              <w:rPr>
                <w:rFonts w:hint="eastAsia" w:ascii="宋体" w:hAnsi="宋体" w:eastAsia="宋体" w:cs="宋体"/>
                <w:highlight w:val="none"/>
              </w:rPr>
            </w:pP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签订合同</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highlight w:val="none"/>
              </w:rPr>
              <w:t>1、因项目情况发生变化或其他非招标人原因，招标人在签订合同时有权对本项目的招标范围和内容予以增加或减少，中标人需无条件接受，否则招标人有权按第2条处理。</w:t>
            </w:r>
          </w:p>
          <w:p>
            <w:pPr>
              <w:adjustRightInd w:val="0"/>
              <w:snapToGrid w:val="0"/>
              <w:rPr>
                <w:rFonts w:hint="eastAsia" w:ascii="宋体" w:hAnsi="宋体" w:eastAsia="宋体" w:cs="宋体"/>
                <w:highlight w:val="none"/>
              </w:rPr>
            </w:pPr>
            <w:r>
              <w:rPr>
                <w:rFonts w:hint="eastAsia" w:ascii="宋体" w:hAnsi="宋体" w:eastAsia="宋体" w:cs="宋体"/>
                <w:highlight w:val="none"/>
              </w:rPr>
              <w:t>2、招标人在签订合同前的任何阶段，都保留终止招标、接受或者拒绝任何投标和拒绝所有投标的权利，中标人需无条件接受。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10</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是否采用电子招标投标</w:t>
            </w:r>
          </w:p>
        </w:tc>
        <w:tc>
          <w:tcPr>
            <w:tcW w:w="5597" w:type="dxa"/>
            <w:tcMar>
              <w:top w:w="28" w:type="dxa"/>
              <w:left w:w="28" w:type="dxa"/>
              <w:bottom w:w="57" w:type="dxa"/>
              <w:right w:w="57" w:type="dxa"/>
            </w:tcMar>
            <w:vAlign w:val="center"/>
          </w:tcPr>
          <w:p>
            <w:pPr>
              <w:adjustRightInd w:val="0"/>
              <w:snapToGrid w:val="0"/>
              <w:rPr>
                <w:rFonts w:hint="eastAsia" w:ascii="宋体" w:hAnsi="宋体" w:eastAsia="宋体" w:cs="宋体"/>
                <w:highlight w:val="none"/>
              </w:rPr>
            </w:pPr>
            <w:r>
              <w:rPr>
                <w:rFonts w:hint="eastAsia" w:ascii="宋体" w:hAnsi="宋体" w:eastAsia="宋体" w:cs="宋体"/>
                <w:sz w:val="24"/>
                <w:highlight w:val="none"/>
              </w:rPr>
              <w:sym w:font="Wingdings" w:char="F0FE"/>
            </w:r>
            <w:r>
              <w:rPr>
                <w:rFonts w:hint="eastAsia" w:ascii="宋体" w:hAnsi="宋体" w:eastAsia="宋体" w:cs="宋体"/>
                <w:highlight w:val="none"/>
              </w:rPr>
              <w:t>否</w:t>
            </w:r>
          </w:p>
          <w:p>
            <w:pPr>
              <w:adjustRightInd w:val="0"/>
              <w:snapToGrid w:val="0"/>
              <w:rPr>
                <w:rFonts w:hint="eastAsia" w:ascii="宋体" w:hAnsi="宋体" w:eastAsia="宋体" w:cs="宋体"/>
                <w:highlight w:val="none"/>
              </w:rPr>
            </w:pPr>
            <w:r>
              <w:rPr>
                <w:rFonts w:hint="eastAsia" w:ascii="宋体" w:hAnsi="宋体" w:eastAsia="宋体" w:cs="宋体"/>
                <w:sz w:val="24"/>
                <w:highlight w:val="none"/>
              </w:rPr>
              <w:t>☐</w:t>
            </w:r>
            <w:r>
              <w:rPr>
                <w:rFonts w:hint="eastAsia" w:ascii="宋体" w:hAnsi="宋体" w:eastAsia="宋体" w:cs="宋体"/>
                <w:highlight w:val="none"/>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11</w:t>
            </w:r>
          </w:p>
        </w:tc>
        <w:tc>
          <w:tcPr>
            <w:tcW w:w="2562" w:type="dxa"/>
            <w:vAlign w:val="center"/>
          </w:tcPr>
          <w:p>
            <w:pPr>
              <w:adjustRightInd w:val="0"/>
              <w:snapToGrid w:val="0"/>
              <w:jc w:val="center"/>
              <w:rPr>
                <w:rFonts w:hint="eastAsia" w:ascii="宋体" w:hAnsi="宋体" w:eastAsia="宋体" w:cs="宋体"/>
                <w:highlight w:val="none"/>
              </w:rPr>
            </w:pPr>
            <w:r>
              <w:rPr>
                <w:rFonts w:hint="eastAsia" w:ascii="宋体" w:hAnsi="宋体" w:eastAsia="宋体" w:cs="宋体"/>
                <w:highlight w:val="none"/>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hint="eastAsia" w:ascii="宋体" w:hAnsi="宋体" w:eastAsia="宋体" w:cs="宋体"/>
                <w:highlight w:val="none"/>
              </w:rPr>
            </w:pPr>
            <w:r>
              <w:rPr>
                <w:rFonts w:hint="eastAsia" w:ascii="宋体" w:hAnsi="宋体" w:eastAsia="宋体" w:cs="宋体"/>
                <w:highlight w:val="none"/>
              </w:rPr>
              <w:t>1、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项目继续评标。评标结束后，评标专家应将有串通嫌疑的投标文件以及相关材料及时移交招标人的招标管理部门， 招标人有权不予退还其投标保证金且列入招标人禁止交易名单</w:t>
            </w:r>
            <w:r>
              <w:rPr>
                <w:rFonts w:hint="eastAsia" w:ascii="宋体" w:hAnsi="宋体" w:eastAsia="宋体" w:cs="宋体"/>
                <w:sz w:val="22"/>
                <w:highlight w:val="none"/>
              </w:rPr>
              <w:t>或不良信用记录名单</w:t>
            </w:r>
            <w:r>
              <w:rPr>
                <w:rFonts w:hint="eastAsia" w:ascii="宋体" w:hAnsi="宋体" w:eastAsia="宋体" w:cs="宋体"/>
                <w:highlight w:val="none"/>
              </w:rPr>
              <w:t>，即使最终无法认定串通投标行为成立，也不影响对其按无效标处理的结果。</w:t>
            </w:r>
          </w:p>
          <w:p>
            <w:pPr>
              <w:adjustRightInd w:val="0"/>
              <w:snapToGrid w:val="0"/>
              <w:rPr>
                <w:rFonts w:hint="eastAsia" w:ascii="宋体" w:hAnsi="宋体" w:eastAsia="宋体" w:cs="宋体"/>
                <w:highlight w:val="none"/>
              </w:rPr>
            </w:pPr>
            <w:r>
              <w:rPr>
                <w:rFonts w:hint="eastAsia" w:ascii="宋体" w:hAnsi="宋体" w:eastAsia="宋体" w:cs="宋体"/>
                <w:highlight w:val="none"/>
              </w:rPr>
              <w:t>2、定标前招标人有权派员对中标候选人投标时选用的投标业绩进行核查，以确认其业绩真实情况，中标候选人必须积极配合业绩核察，如查实存在弄虚作假行为，则其投标保证金招标人有权不予退还并列入招标人的禁止交易名单</w:t>
            </w:r>
            <w:r>
              <w:rPr>
                <w:rFonts w:hint="eastAsia" w:ascii="宋体" w:hAnsi="宋体" w:eastAsia="宋体" w:cs="宋体"/>
                <w:sz w:val="22"/>
                <w:highlight w:val="none"/>
              </w:rPr>
              <w:t>或不良信用记录名单</w:t>
            </w:r>
            <w:r>
              <w:rPr>
                <w:rFonts w:hint="eastAsia" w:ascii="宋体" w:hAnsi="宋体" w:eastAsia="宋体" w:cs="宋体"/>
                <w:highlight w:val="none"/>
              </w:rPr>
              <w:t>。</w:t>
            </w:r>
          </w:p>
          <w:p>
            <w:pPr>
              <w:adjustRightInd w:val="0"/>
              <w:snapToGrid w:val="0"/>
              <w:rPr>
                <w:rFonts w:hint="eastAsia" w:ascii="宋体" w:hAnsi="宋体" w:eastAsia="宋体" w:cs="宋体"/>
                <w:highlight w:val="none"/>
              </w:rPr>
            </w:pPr>
            <w:r>
              <w:rPr>
                <w:rFonts w:hint="eastAsia" w:ascii="宋体" w:hAnsi="宋体" w:eastAsia="宋体" w:cs="宋体"/>
                <w:highlight w:val="none"/>
              </w:rPr>
              <w:t>3、本项目中标合同与杭州萧山国际机场有限公司签订。</w:t>
            </w:r>
          </w:p>
          <w:p>
            <w:pPr>
              <w:adjustRightInd w:val="0"/>
              <w:snapToGrid w:val="0"/>
              <w:rPr>
                <w:rFonts w:hint="eastAsia" w:ascii="宋体" w:hAnsi="宋体" w:eastAsia="宋体" w:cs="宋体"/>
                <w:highlight w:val="none"/>
              </w:rPr>
            </w:pPr>
            <w:r>
              <w:rPr>
                <w:rFonts w:hint="eastAsia" w:ascii="宋体" w:hAnsi="宋体" w:eastAsia="宋体" w:cs="宋体"/>
                <w:highlight w:val="none"/>
              </w:rPr>
              <w:t>4、投标人须知前附表与投标人须知不一致之处，以投标人前附表为准。</w:t>
            </w:r>
          </w:p>
        </w:tc>
      </w:tr>
    </w:tbl>
    <w:p>
      <w:pPr>
        <w:autoSpaceDE w:val="0"/>
        <w:autoSpaceDN w:val="0"/>
        <w:adjustRightInd w:val="0"/>
        <w:spacing w:line="360" w:lineRule="auto"/>
        <w:ind w:firstLine="480" w:firstLineChars="200"/>
        <w:jc w:val="left"/>
        <w:rPr>
          <w:rFonts w:hint="eastAsia" w:ascii="宋体" w:hAnsi="宋体" w:eastAsia="宋体" w:cs="宋体"/>
          <w:kern w:val="0"/>
          <w:sz w:val="24"/>
          <w:szCs w:val="24"/>
          <w:highlight w:val="none"/>
        </w:rPr>
        <w:sectPr>
          <w:headerReference r:id="rId6" w:type="first"/>
          <w:headerReference r:id="rId4" w:type="default"/>
          <w:footerReference r:id="rId7" w:type="default"/>
          <w:headerReference r:id="rId5" w:type="even"/>
          <w:footerReference r:id="rId8" w:type="even"/>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p>
    <w:p>
      <w:pPr>
        <w:pStyle w:val="4"/>
        <w:spacing w:line="240" w:lineRule="auto"/>
        <w:ind w:firstLine="0" w:firstLineChars="0"/>
        <w:jc w:val="center"/>
        <w:rPr>
          <w:sz w:val="28"/>
          <w:szCs w:val="28"/>
          <w:highlight w:val="none"/>
        </w:rPr>
      </w:pPr>
      <w:bookmarkStart w:id="21" w:name="_Hlk525123742"/>
      <w:r>
        <w:rPr>
          <w:sz w:val="28"/>
          <w:szCs w:val="28"/>
          <w:highlight w:val="none"/>
        </w:rPr>
        <w:t>投标人须知</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 总则</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1.1 招标项目概况</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1.1.1 根据《中华人民共和国招标投标法》、《中华人民共和国招标投标法实施条例》等有关 法律、法规和规章的规定，本招标项目已具备招标条件，现对</w:t>
      </w:r>
      <w:r>
        <w:rPr>
          <w:rFonts w:hint="eastAsia" w:ascii="宋体" w:hAnsi="宋体" w:eastAsia="宋体" w:cs="宋体"/>
          <w:b/>
          <w:kern w:val="0"/>
          <w:sz w:val="22"/>
          <w:highlight w:val="none"/>
          <w:u w:val="single"/>
        </w:rPr>
        <w:t>本项目</w:t>
      </w:r>
      <w:r>
        <w:rPr>
          <w:rFonts w:hint="eastAsia" w:ascii="宋体" w:hAnsi="宋体" w:eastAsia="宋体" w:cs="宋体"/>
          <w:kern w:val="0"/>
          <w:sz w:val="22"/>
          <w:highlight w:val="none"/>
        </w:rPr>
        <w:t>进行招标。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1.1.2 招标人：见投标人须知前附表。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1.1.3 招标项目名称：见投标人须知前附表。</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1.2 招标项目的资金来源和落实情况</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1.2.1 资金来源及比例：见投标人须知前附表。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1.2.2 资金落实情况：见投标人须知前附表。</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1.3 招标范围、交货期、交货地点和技术性能指标。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1.3.1 招标范围：见投标人须知前附表。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1.3.2 交货期：见投标人须知前附表。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1.3.3 交货地点：见投标人须知前附表。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1.3.4 技术性能指标：见投标人须知前附表。</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1.4 投标人资格要求</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1.4.1 投标人应具备承担本招标项目资质条件、能力和信誉：见投标人须知前附表。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1.4.2 投标人须知前附表规定接受联合体投标的，联合体除应符合本章第 1.4.1 项和投标人须知前附表的要求外，还应遵守以下规定：</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1.4.3 投标人不得存在下列情形之一：</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bookmarkStart w:id="22" w:name="_Hlk47127892"/>
      <w:r>
        <w:rPr>
          <w:rFonts w:hint="eastAsia" w:ascii="宋体" w:hAnsi="宋体" w:eastAsia="宋体" w:cs="宋体"/>
          <w:kern w:val="0"/>
          <w:sz w:val="22"/>
          <w:highlight w:val="none"/>
        </w:rPr>
        <w:t xml:space="preserve">(1)为招标人不具有独立法人资格的附属机构(单位)； </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(2)与招标人存在利害关系且可能影响招标公正性；</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(3)与本招标项目的其他投标人为同一个单位负责人；</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(4)与本招标项目的其他投标人存在控股、管理关系；</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(5)被依法暂停或者取消投标资格；</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(6)被责令停产停业、暂扣或者吊销许可证、暂扣或者吊销营业执照；</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(7)进入清算程序，或被宣告破产，或其他丧失履约能力的情形；</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(8)法律法规或投标人须知前附表规定的其他情形。</w:t>
      </w:r>
    </w:p>
    <w:bookmarkEnd w:id="22"/>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1.5 费用承担</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投标人准备和参加投标活动发生的费用自理。</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1.6 保密</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1.7 语言文字</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1.8 计量单位</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所有计量均采用中华人民共和国法定计量单位。</w:t>
      </w:r>
    </w:p>
    <w:p>
      <w:pPr>
        <w:autoSpaceDE w:val="0"/>
        <w:autoSpaceDN w:val="0"/>
        <w:adjustRightInd w:val="0"/>
        <w:snapToGrid w:val="0"/>
        <w:spacing w:line="360" w:lineRule="exact"/>
        <w:ind w:firstLine="442" w:firstLineChars="200"/>
        <w:rPr>
          <w:rFonts w:hint="eastAsia" w:ascii="宋体" w:hAnsi="宋体" w:eastAsia="宋体" w:cs="宋体"/>
          <w:kern w:val="0"/>
          <w:sz w:val="22"/>
          <w:highlight w:val="none"/>
        </w:rPr>
      </w:pPr>
      <w:r>
        <w:rPr>
          <w:rFonts w:hint="eastAsia" w:ascii="宋体" w:hAnsi="宋体" w:eastAsia="宋体" w:cs="宋体"/>
          <w:b/>
          <w:kern w:val="0"/>
          <w:sz w:val="22"/>
          <w:highlight w:val="none"/>
        </w:rPr>
        <w:t>1.9 踏勘现场</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1.9.1 投标人须知前附表规定组织踏勘现场的，招标人按投标人须知前附表规定的时间、地点组织投标人踏勘项目现场。</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1.9.2 投标人踏勘现场发生的费用自理。</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1.9.3 除招标人的原因外，投标人自行负责在踏勘现场中所发生的人员伤亡和财产损失。</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1.9.4 招标人在踏勘现场中介绍的服务场地和相关的周边环境情况，供投标人在编制投标文件时参考，招标人不对投标人据此作出的判断和决策负责。</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w:t>
      </w:r>
      <w:r>
        <w:rPr>
          <w:rFonts w:hint="eastAsia" w:ascii="宋体" w:hAnsi="宋体" w:eastAsia="宋体" w:cs="宋体"/>
          <w:b/>
          <w:kern w:val="0"/>
          <w:sz w:val="22"/>
          <w:highlight w:val="none"/>
          <w:lang w:val="en-US" w:eastAsia="zh-CN"/>
        </w:rPr>
        <w:t>10</w:t>
      </w:r>
      <w:r>
        <w:rPr>
          <w:rFonts w:hint="eastAsia" w:ascii="宋体" w:hAnsi="宋体" w:eastAsia="宋体" w:cs="宋体"/>
          <w:b/>
          <w:kern w:val="0"/>
          <w:sz w:val="22"/>
          <w:highlight w:val="none"/>
        </w:rPr>
        <w:t>投标预备会</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w:t>
      </w:r>
      <w:r>
        <w:rPr>
          <w:rFonts w:hint="eastAsia" w:ascii="宋体" w:hAnsi="宋体" w:eastAsia="宋体" w:cs="宋体"/>
          <w:kern w:val="0"/>
          <w:sz w:val="22"/>
          <w:highlight w:val="none"/>
          <w:lang w:val="en-US" w:eastAsia="zh-CN"/>
        </w:rPr>
        <w:t>10</w:t>
      </w:r>
      <w:r>
        <w:rPr>
          <w:rFonts w:hint="eastAsia" w:ascii="宋体" w:hAnsi="宋体" w:eastAsia="宋体" w:cs="宋体"/>
          <w:kern w:val="0"/>
          <w:sz w:val="22"/>
          <w:highlight w:val="none"/>
        </w:rPr>
        <w:t>.1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w:t>
      </w:r>
      <w:r>
        <w:rPr>
          <w:rFonts w:hint="eastAsia" w:ascii="宋体" w:hAnsi="宋体" w:eastAsia="宋体" w:cs="宋体"/>
          <w:kern w:val="0"/>
          <w:sz w:val="22"/>
          <w:highlight w:val="none"/>
          <w:lang w:val="en-US" w:eastAsia="zh-CN"/>
        </w:rPr>
        <w:t>10</w:t>
      </w:r>
      <w:r>
        <w:rPr>
          <w:rFonts w:hint="eastAsia" w:ascii="宋体" w:hAnsi="宋体" w:eastAsia="宋体" w:cs="宋体"/>
          <w:kern w:val="0"/>
          <w:sz w:val="22"/>
          <w:highlight w:val="none"/>
        </w:rPr>
        <w:t>.2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w:t>
      </w:r>
      <w:r>
        <w:rPr>
          <w:rFonts w:hint="eastAsia" w:ascii="宋体" w:hAnsi="宋体" w:eastAsia="宋体" w:cs="宋体"/>
          <w:kern w:val="0"/>
          <w:sz w:val="22"/>
          <w:highlight w:val="none"/>
          <w:lang w:val="en-US" w:eastAsia="zh-CN"/>
        </w:rPr>
        <w:t>10</w:t>
      </w:r>
      <w:r>
        <w:rPr>
          <w:rFonts w:hint="eastAsia" w:ascii="宋体" w:hAnsi="宋体" w:eastAsia="宋体" w:cs="宋体"/>
          <w:kern w:val="0"/>
          <w:sz w:val="22"/>
          <w:highlight w:val="none"/>
        </w:rPr>
        <w:t>.3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1.10 分包</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w:t>
      </w:r>
      <w:r>
        <w:rPr>
          <w:rFonts w:hint="eastAsia" w:ascii="宋体" w:hAnsi="宋体" w:eastAsia="宋体" w:cs="宋体"/>
          <w:kern w:val="0"/>
          <w:sz w:val="22"/>
          <w:highlight w:val="none"/>
          <w:lang w:val="en-US" w:eastAsia="zh-CN"/>
        </w:rPr>
        <w:t>11</w:t>
      </w:r>
      <w:r>
        <w:rPr>
          <w:rFonts w:hint="eastAsia" w:ascii="宋体" w:hAnsi="宋体" w:eastAsia="宋体" w:cs="宋体"/>
          <w:kern w:val="0"/>
          <w:sz w:val="22"/>
          <w:highlight w:val="none"/>
        </w:rPr>
        <w:t>.1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w:t>
      </w:r>
      <w:r>
        <w:rPr>
          <w:rFonts w:hint="eastAsia" w:ascii="宋体" w:hAnsi="宋体" w:eastAsia="宋体" w:cs="宋体"/>
          <w:kern w:val="0"/>
          <w:sz w:val="22"/>
          <w:highlight w:val="none"/>
          <w:lang w:val="en-US" w:eastAsia="zh-CN"/>
        </w:rPr>
        <w:t>1.</w:t>
      </w:r>
      <w:r>
        <w:rPr>
          <w:rFonts w:hint="eastAsia" w:ascii="宋体" w:hAnsi="宋体" w:eastAsia="宋体" w:cs="宋体"/>
          <w:kern w:val="0"/>
          <w:sz w:val="22"/>
          <w:highlight w:val="none"/>
        </w:rPr>
        <w:t>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1.1</w:t>
      </w:r>
      <w:r>
        <w:rPr>
          <w:rFonts w:hint="eastAsia" w:ascii="宋体" w:hAnsi="宋体" w:eastAsia="宋体" w:cs="宋体"/>
          <w:b/>
          <w:kern w:val="0"/>
          <w:sz w:val="22"/>
          <w:highlight w:val="none"/>
          <w:lang w:val="en-US" w:eastAsia="zh-CN"/>
        </w:rPr>
        <w:t>2</w:t>
      </w:r>
      <w:r>
        <w:rPr>
          <w:rFonts w:hint="eastAsia" w:ascii="宋体" w:hAnsi="宋体" w:eastAsia="宋体" w:cs="宋体"/>
          <w:b/>
          <w:kern w:val="0"/>
          <w:sz w:val="22"/>
          <w:highlight w:val="none"/>
        </w:rPr>
        <w:t xml:space="preserve"> 响应和偏差</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w:t>
      </w:r>
      <w:r>
        <w:rPr>
          <w:rFonts w:hint="eastAsia" w:ascii="宋体" w:hAnsi="宋体" w:eastAsia="宋体" w:cs="宋体"/>
          <w:kern w:val="0"/>
          <w:sz w:val="22"/>
          <w:highlight w:val="none"/>
          <w:lang w:val="en-US" w:eastAsia="zh-CN"/>
        </w:rPr>
        <w:t>2</w:t>
      </w:r>
      <w:r>
        <w:rPr>
          <w:rFonts w:hint="eastAsia" w:ascii="宋体" w:hAnsi="宋体" w:eastAsia="宋体" w:cs="宋体"/>
          <w:kern w:val="0"/>
          <w:sz w:val="22"/>
          <w:highlight w:val="none"/>
        </w:rPr>
        <w:t>.1 投标文件应当对招标文件的实质性要求和条件作出满足性或更有利于招标人的响应，否则，投标人的投标将被否决。实质性要求和条件见投标人须知前附表。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w:t>
      </w:r>
      <w:r>
        <w:rPr>
          <w:rFonts w:hint="eastAsia" w:ascii="宋体" w:hAnsi="宋体" w:eastAsia="宋体" w:cs="宋体"/>
          <w:kern w:val="0"/>
          <w:sz w:val="22"/>
          <w:highlight w:val="none"/>
          <w:lang w:val="en-US" w:eastAsia="zh-CN"/>
        </w:rPr>
        <w:t>2</w:t>
      </w:r>
      <w:r>
        <w:rPr>
          <w:rFonts w:hint="eastAsia" w:ascii="宋体" w:hAnsi="宋体" w:eastAsia="宋体" w:cs="宋体"/>
          <w:kern w:val="0"/>
          <w:sz w:val="22"/>
          <w:highlight w:val="none"/>
        </w:rPr>
        <w:t>.2 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w:t>
      </w:r>
      <w:r>
        <w:rPr>
          <w:rFonts w:hint="eastAsia" w:ascii="宋体" w:hAnsi="宋体" w:eastAsia="宋体" w:cs="宋体"/>
          <w:kern w:val="0"/>
          <w:sz w:val="22"/>
          <w:highlight w:val="none"/>
          <w:lang w:val="en-US" w:eastAsia="zh-CN"/>
        </w:rPr>
        <w:t>2</w:t>
      </w:r>
      <w:r>
        <w:rPr>
          <w:rFonts w:hint="eastAsia" w:ascii="宋体" w:hAnsi="宋体" w:eastAsia="宋体" w:cs="宋体"/>
          <w:kern w:val="0"/>
          <w:sz w:val="22"/>
          <w:highlight w:val="none"/>
        </w:rPr>
        <w:t>.3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w:t>
      </w:r>
      <w:r>
        <w:rPr>
          <w:rFonts w:hint="eastAsia" w:ascii="宋体" w:hAnsi="宋体" w:eastAsia="宋体" w:cs="宋体"/>
          <w:kern w:val="0"/>
          <w:sz w:val="22"/>
          <w:highlight w:val="none"/>
          <w:lang w:val="en-US" w:eastAsia="zh-CN"/>
        </w:rPr>
        <w:t>2</w:t>
      </w:r>
      <w:r>
        <w:rPr>
          <w:rFonts w:hint="eastAsia" w:ascii="宋体" w:hAnsi="宋体" w:eastAsia="宋体" w:cs="宋体"/>
          <w:kern w:val="0"/>
          <w:sz w:val="22"/>
          <w:highlight w:val="none"/>
        </w:rPr>
        <w:t>.4 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1.1</w:t>
      </w:r>
      <w:r>
        <w:rPr>
          <w:rFonts w:hint="eastAsia" w:ascii="宋体" w:hAnsi="宋体" w:eastAsia="宋体" w:cs="宋体"/>
          <w:kern w:val="0"/>
          <w:sz w:val="22"/>
          <w:highlight w:val="none"/>
          <w:lang w:val="en-US" w:eastAsia="zh-CN"/>
        </w:rPr>
        <w:t>2</w:t>
      </w:r>
      <w:r>
        <w:rPr>
          <w:rFonts w:hint="eastAsia" w:ascii="宋体" w:hAnsi="宋体" w:eastAsia="宋体" w:cs="宋体"/>
          <w:kern w:val="0"/>
          <w:sz w:val="22"/>
          <w:highlight w:val="none"/>
        </w:rPr>
        <w:t>.5 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2. 招标文件</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2.1 招标文件的组成</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本招标文件包括：</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(1)招标公告(或投标邀请书)；</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(2)投标人须知；</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(3)评标办法；</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(4)合同条款及格式；</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(5)用户需求书；</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(6)投标文件格式；</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(7)投标人须知前附表规定的其他资料。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根据本章第 1.9 款、第 2.2 款和第 2.3 款对招标文件所作的澄清、修改，构成招标文件的组成部分。</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2.2 招标文件的澄清</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2.2.2 招标文件的澄清以投标人须知前附表规定的形式发布，但不指明澄清问题的来源。澄清发出的时间距本章第 4.2.1 项规定的投标截止时间不足15日的，并且澄清内容可能影响投标文件编制的，将相应延长投标截止时间。</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2.2.3 所有获得招标文件的投标人应自行关注网站（</w:t>
      </w:r>
      <w:r>
        <w:rPr>
          <w:rFonts w:hint="eastAsia" w:ascii="宋体" w:hAnsi="宋体" w:eastAsia="宋体" w:cs="宋体"/>
          <w:highlight w:val="none"/>
        </w:rPr>
        <w:t>杭州萧山机场有限公司主页招投标信息栏</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"http://www.hzairport.com/tender/index.html" </w:instrText>
      </w:r>
      <w:r>
        <w:rPr>
          <w:rFonts w:hint="eastAsia" w:ascii="宋体" w:hAnsi="宋体" w:eastAsia="宋体" w:cs="宋体"/>
          <w:highlight w:val="none"/>
        </w:rPr>
        <w:fldChar w:fldCharType="separate"/>
      </w:r>
      <w:r>
        <w:rPr>
          <w:rStyle w:val="18"/>
          <w:rFonts w:hint="eastAsia" w:ascii="宋体" w:hAnsi="宋体" w:eastAsia="宋体" w:cs="宋体"/>
          <w:highlight w:val="none"/>
        </w:rPr>
        <w:t>http://www.hzairport.com/tender/index.html</w:t>
      </w:r>
      <w:r>
        <w:rPr>
          <w:rStyle w:val="18"/>
          <w:rFonts w:hint="eastAsia" w:ascii="宋体" w:hAnsi="宋体" w:eastAsia="宋体" w:cs="宋体"/>
          <w:highlight w:val="none"/>
        </w:rPr>
        <w:fldChar w:fldCharType="end"/>
      </w:r>
      <w:r>
        <w:rPr>
          <w:rFonts w:hint="eastAsia" w:ascii="宋体" w:hAnsi="宋体" w:eastAsia="宋体" w:cs="宋体"/>
          <w:kern w:val="0"/>
          <w:sz w:val="22"/>
          <w:highlight w:val="none"/>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2.3 招标文件的修改</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2.3.1 招标人以投标人须知前附表规定的形式修改招标文件，并以投标人须知前附表规定的形式发布。修改招标文件的时间距本章第 4.2.1项规定的投标截止时间不足15日的，并且修改内容可能影响投标文件编制的，将相应延长投标截止时间。</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2.3.2 所有获得招标文件的投标人应自行关注网站（</w:t>
      </w:r>
      <w:r>
        <w:rPr>
          <w:rFonts w:hint="eastAsia" w:ascii="宋体" w:hAnsi="宋体" w:eastAsia="宋体" w:cs="宋体"/>
          <w:highlight w:val="none"/>
        </w:rPr>
        <w:t>杭州萧山机场有限公司主页招投标信息栏</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"http://www.hzairport.com/tender/index.html" </w:instrText>
      </w:r>
      <w:r>
        <w:rPr>
          <w:rFonts w:hint="eastAsia" w:ascii="宋体" w:hAnsi="宋体" w:eastAsia="宋体" w:cs="宋体"/>
          <w:highlight w:val="none"/>
        </w:rPr>
        <w:fldChar w:fldCharType="separate"/>
      </w:r>
      <w:r>
        <w:rPr>
          <w:rStyle w:val="18"/>
          <w:rFonts w:hint="eastAsia" w:ascii="宋体" w:hAnsi="宋体" w:eastAsia="宋体" w:cs="宋体"/>
          <w:highlight w:val="none"/>
        </w:rPr>
        <w:t>http://www.hzairport.com/tender/index.html</w:t>
      </w:r>
      <w:r>
        <w:rPr>
          <w:rStyle w:val="18"/>
          <w:rFonts w:hint="eastAsia" w:ascii="宋体" w:hAnsi="宋体" w:eastAsia="宋体" w:cs="宋体"/>
          <w:highlight w:val="none"/>
        </w:rPr>
        <w:fldChar w:fldCharType="end"/>
      </w:r>
      <w:r>
        <w:rPr>
          <w:rFonts w:hint="eastAsia" w:ascii="宋体" w:hAnsi="宋体" w:eastAsia="宋体" w:cs="宋体"/>
          <w:kern w:val="0"/>
          <w:sz w:val="22"/>
          <w:highlight w:val="none"/>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2.4 招标文件的异议</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投标人或者其他利害关系人对招标文件有异议的，应当在投标截止时间 10 日前以书面形式(必须由其法定代表人或者授权代表签字并加盖公章)提出。招标人将在收到异议之日起 3 日内作出答复；作出答复前，将暂停招标投标活动。异议的接收邮箱和联系电话见投标人须知前附表。</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3.投标文件</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3.1 投标文件的组成</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3.1.1 投标文件应包括下列内容：</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(1)投标函；</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(2)法定代表人身份证明或法定代表人授权委托书(投标文件由委托代理人签字时提供)</w:t>
      </w:r>
      <w:r>
        <w:rPr>
          <w:rFonts w:hint="eastAsia" w:ascii="宋体" w:hAnsi="宋体" w:eastAsia="宋体" w:cs="宋体"/>
          <w:sz w:val="22"/>
          <w:highlight w:val="none"/>
        </w:rPr>
        <w:t>；</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(3)联合体协议书（接受联合体投标</w:t>
      </w:r>
      <w:r>
        <w:rPr>
          <w:rFonts w:hint="eastAsia" w:ascii="宋体" w:hAnsi="宋体" w:eastAsia="宋体" w:cs="宋体"/>
          <w:kern w:val="0"/>
          <w:sz w:val="22"/>
          <w:highlight w:val="none"/>
          <w:lang w:val="en-US" w:eastAsia="zh-CN"/>
        </w:rPr>
        <w:t>时提供</w:t>
      </w:r>
      <w:r>
        <w:rPr>
          <w:rFonts w:hint="eastAsia" w:ascii="宋体" w:hAnsi="宋体" w:eastAsia="宋体" w:cs="宋体"/>
          <w:kern w:val="0"/>
          <w:sz w:val="22"/>
          <w:highlight w:val="none"/>
        </w:rPr>
        <w:t>）；</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(4)投标报价表；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(5)投标保证金；</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(6)商务和技术偏离表；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(7)资格审查资料；</w:t>
      </w:r>
    </w:p>
    <w:p>
      <w:pPr>
        <w:autoSpaceDE w:val="0"/>
        <w:autoSpaceDN w:val="0"/>
        <w:adjustRightInd w:val="0"/>
        <w:snapToGrid w:val="0"/>
        <w:spacing w:line="360" w:lineRule="exact"/>
        <w:ind w:firstLine="660" w:firstLineChars="300"/>
        <w:rPr>
          <w:rFonts w:hint="eastAsia" w:ascii="宋体" w:hAnsi="宋体" w:eastAsia="宋体" w:cs="宋体"/>
          <w:kern w:val="0"/>
          <w:sz w:val="22"/>
          <w:highlight w:val="none"/>
        </w:rPr>
      </w:pPr>
      <w:r>
        <w:rPr>
          <w:rFonts w:hint="eastAsia" w:ascii="宋体" w:hAnsi="宋体" w:eastAsia="宋体" w:cs="宋体"/>
          <w:kern w:val="0"/>
          <w:sz w:val="22"/>
          <w:highlight w:val="none"/>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hint="eastAsia" w:ascii="宋体" w:hAnsi="宋体" w:eastAsia="宋体" w:cs="宋体"/>
          <w:kern w:val="0"/>
          <w:sz w:val="22"/>
          <w:highlight w:val="none"/>
        </w:rPr>
      </w:pPr>
      <w:r>
        <w:rPr>
          <w:rFonts w:hint="eastAsia" w:ascii="宋体" w:hAnsi="宋体" w:eastAsia="宋体" w:cs="宋体"/>
          <w:kern w:val="0"/>
          <w:sz w:val="22"/>
          <w:highlight w:val="none"/>
        </w:rPr>
        <w:t>②</w:t>
      </w:r>
      <w:r>
        <w:rPr>
          <w:rFonts w:hint="eastAsia" w:ascii="宋体" w:hAnsi="宋体" w:eastAsia="宋体" w:cs="宋体"/>
          <w:highlight w:val="none"/>
        </w:rPr>
        <w:t>信用中国网站www.creditchina.gov.cn 、中国裁判文书网http://wenshu.court.gov.cn查询结果以及</w:t>
      </w:r>
      <w:r>
        <w:rPr>
          <w:rFonts w:hint="eastAsia" w:ascii="宋体" w:hAnsi="宋体" w:eastAsia="宋体" w:cs="宋体"/>
          <w:color w:val="000000"/>
          <w:szCs w:val="21"/>
          <w:highlight w:val="none"/>
        </w:rPr>
        <w:t>主管税务部门出具的一般纳税人资格认定《税务事项通知书》或《增值税一般纳税人登记表》或投标人电子税务局一般纳税人资格查询网页</w:t>
      </w:r>
      <w:r>
        <w:rPr>
          <w:rFonts w:hint="eastAsia" w:ascii="宋体" w:hAnsi="宋体" w:eastAsia="宋体" w:cs="宋体"/>
          <w:highlight w:val="none"/>
        </w:rPr>
        <w:t>。</w:t>
      </w:r>
    </w:p>
    <w:p>
      <w:pPr>
        <w:autoSpaceDE w:val="0"/>
        <w:autoSpaceDN w:val="0"/>
        <w:adjustRightInd w:val="0"/>
        <w:snapToGrid w:val="0"/>
        <w:spacing w:line="360" w:lineRule="exact"/>
        <w:ind w:firstLine="660" w:firstLineChars="300"/>
        <w:rPr>
          <w:rFonts w:hint="eastAsia" w:ascii="宋体" w:hAnsi="宋体" w:eastAsia="宋体" w:cs="宋体"/>
          <w:kern w:val="0"/>
          <w:sz w:val="22"/>
          <w:highlight w:val="none"/>
        </w:rPr>
      </w:pPr>
      <w:r>
        <w:rPr>
          <w:rFonts w:hint="eastAsia" w:ascii="宋体" w:hAnsi="宋体" w:eastAsia="宋体" w:cs="宋体"/>
          <w:kern w:val="0"/>
          <w:sz w:val="22"/>
          <w:highlight w:val="none"/>
          <w:lang w:eastAsia="zh-CN"/>
        </w:rPr>
        <w:t>③</w:t>
      </w:r>
      <w:r>
        <w:rPr>
          <w:rFonts w:hint="eastAsia" w:ascii="宋体" w:hAnsi="宋体" w:eastAsia="宋体" w:cs="宋体"/>
          <w:kern w:val="0"/>
          <w:sz w:val="22"/>
          <w:highlight w:val="none"/>
        </w:rPr>
        <w:t>投标产品近年的销售业绩一览表（附业绩的中标通知书或合同）。</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(8)拟投产品技术规格书及技术支持资料；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(9)其他承诺(质量保证计划、供货计划、售后服务承诺等)</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w:t>
      </w:r>
      <w:r>
        <w:rPr>
          <w:rFonts w:hint="eastAsia" w:ascii="宋体" w:hAnsi="宋体" w:eastAsia="宋体" w:cs="宋体"/>
          <w:kern w:val="0"/>
          <w:sz w:val="22"/>
          <w:highlight w:val="none"/>
          <w:lang w:val="en-US" w:eastAsia="zh-CN"/>
        </w:rPr>
        <w:t>0</w:t>
      </w:r>
      <w:r>
        <w:rPr>
          <w:rFonts w:hint="eastAsia" w:ascii="宋体" w:hAnsi="宋体" w:eastAsia="宋体" w:cs="宋体"/>
          <w:kern w:val="0"/>
          <w:sz w:val="22"/>
          <w:highlight w:val="none"/>
        </w:rPr>
        <w:t>)投标人须知前附表规定的其他资料。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3.1.3 投标人须知前附表未要求提交投标保证金的，投标文件不包括本章第 3.1.1(5)目所指的投标保证金。</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3.2 投标报价</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3.2.1 投标人应按第六章“投标文件格式”的要求在投标函中进行报价并填写“投标报价表”。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3.2.2 投标人应充分了解该项目的总体情况以及影响投标报价的其他要素。</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3.2.3 本项目的报价方式见投标人须知前附表。投标人在投标截止时间前修改投标函中的投标报价总额的，应同时修改投标文件“投标报价表”中的相应报价。此修改须符合本章第4.3款的有关要求。</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3.2.5 投标报价的其他要求见投标人须知前附表。</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3.3 投标有效期</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3.3.1 在投标人须知前附表规定的投标有效期内，投标人不得撤销其投标文件。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3.4 投标保证金</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3.4.1 投标人应按投标人须知前附表规定的金额、提交时间及形式提供投标保证金，并作为其投标文件的组成部分。联合体投标的，其投标保证金应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3.4.3 招标人最迟将在与中标人签订合同后 5 日内，向未中标的投标人和中标人退还投标保证金。投标人退还投标保证金需向招标人提供投标人的退款账户详细信息(包含所投标段名称、户名、开户行、账号)。</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3.4.4 投标人有下列情形之一的，投标保证金将不予退还。如招标人重新招标的，招标人拒绝投标人再次参加本项目投标：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 xml:space="preserve">(1)投标人在投标有效期内撤销投标文件，或中标候选人公示期间放弃中标的； </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(2)发生投标人须知前附表规定的其他可以不予退还投标保证金的情形。</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3.5 资格审查资料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3.5.2 “投标人提供的资格审查资料一览表”应按要求附资格审查资料的复制件，资格审查资料的特殊要求详见投标人须知前附表。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3.5.3 “投标人资信情况说明”（如有）对应评标办法的资信评审内容，投标人按要求填写并附证明材料的复印件。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3.5.</w:t>
      </w:r>
      <w:r>
        <w:rPr>
          <w:rFonts w:hint="eastAsia" w:ascii="宋体" w:hAnsi="宋体" w:eastAsia="宋体" w:cs="宋体"/>
          <w:kern w:val="0"/>
          <w:sz w:val="22"/>
          <w:highlight w:val="none"/>
          <w:lang w:val="en-US" w:eastAsia="zh-CN"/>
        </w:rPr>
        <w:t>4</w:t>
      </w:r>
      <w:r>
        <w:rPr>
          <w:rFonts w:hint="eastAsia" w:ascii="宋体" w:hAnsi="宋体" w:eastAsia="宋体" w:cs="宋体"/>
          <w:kern w:val="0"/>
          <w:sz w:val="22"/>
          <w:highlight w:val="none"/>
        </w:rPr>
        <w:t xml:space="preserve">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3.6 备选投标方案</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3.7 投标文件的编制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证明，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4. 投标</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4.1 投标文件的密封和标记</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4.1.1 投标文件应密封包装，并在封套的封口处加盖投标人单位章或由投标人的法定代表人或其授权的代理人签字。</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 xml:space="preserve">4.1.2 </w:t>
      </w:r>
      <w:r>
        <w:rPr>
          <w:rFonts w:hint="eastAsia" w:ascii="宋体" w:hAnsi="宋体" w:eastAsia="宋体" w:cs="宋体"/>
          <w:sz w:val="22"/>
          <w:highlight w:val="none"/>
        </w:rPr>
        <w:t>投标文件的封套上应清楚地标记“投标文件”字样，</w:t>
      </w:r>
      <w:r>
        <w:rPr>
          <w:rFonts w:hint="eastAsia" w:ascii="宋体" w:hAnsi="宋体" w:eastAsia="宋体" w:cs="宋体"/>
          <w:kern w:val="0"/>
          <w:sz w:val="22"/>
          <w:highlight w:val="none"/>
        </w:rPr>
        <w:t>投标文件封套上应写明的内容见投标人须知前附表。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4.2 投标文件的递交</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4.2.1 投标人应在投标人须知前附表规定的投标截止时间前递交投标文件。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4.2.2 投标人递交投标文件的地点：见投标人须知前附表。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4.2.3 除投标人须知前附表另有规定外，投标人所递交的投标文件不予退还。</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4.2.</w:t>
      </w:r>
      <w:r>
        <w:rPr>
          <w:rFonts w:hint="eastAsia" w:ascii="宋体" w:hAnsi="宋体" w:eastAsia="宋体" w:cs="宋体"/>
          <w:kern w:val="0"/>
          <w:sz w:val="22"/>
          <w:highlight w:val="none"/>
          <w:lang w:val="en-US" w:eastAsia="zh-CN"/>
        </w:rPr>
        <w:t>4</w:t>
      </w:r>
      <w:r>
        <w:rPr>
          <w:rFonts w:hint="eastAsia" w:ascii="宋体" w:hAnsi="宋体" w:eastAsia="宋体" w:cs="宋体"/>
          <w:kern w:val="0"/>
          <w:sz w:val="22"/>
          <w:highlight w:val="none"/>
        </w:rPr>
        <w:t xml:space="preserve"> 逾期送达的投标文件，招标人将予以拒收。</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4.3 投标文件的修改与撤回</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5.开标</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5.1 开标时间和地点</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5.1.2参加开标的法定代表人或其委托代理人应出示身份证原件、法定代表人身份证明或法定代表人授权委托书原件(装订在投标文件内亦可)，否则不予参加开标。</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5.2 开标程序</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主持人按下列程序进行开标：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(1)宣布开标纪律；</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(2)公布在投标截止时间前递交投标文件的投标人名称；</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(3)宣布开标人、唱标人、记录人、监标人等有关人员姓名；</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(6)开标结束。</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5.3 开标异议</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投标人对开标有异议的，投标人应当在开标期间当场提出。招标人将当场对异议给予处理或者告知处理的办法。异议和答复应记入开标记录或者制作专门记录以存档备查。</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6. 评标</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6.1 评标委员会</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6.1.2 评标委员会成员有下列情形之一的，应当回避：</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(1)投标人或投标人主要负责人的近亲属；</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(2)项目主管部门或者行政监督部门的人员；</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(3)与投标人有经济利益关系，可能影响对投标公正评审的；</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(5)与投标人有其他利害关系，可能影响对投标公正评审的。</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6.2 评标原则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评标活动遵循公平、公正、科学和择优的原则。</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6.3 评标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6.3.1 评标委员会按照投标人须知前附表和第三章“评标办法”规定的方法、评审因素、标准和程序对投标文件进行评审。第三章“评标办法”没有规定的方法、评审因素和标准，不作为评标依据。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 合同授予</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7.1 中标候选人公示</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招标人将按照投标人须知前附表规定的公示媒介和期限公示中标候选人，公示期不得少于 3 日。</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招标人不对投标人就评标过程情况以及中标或未中标原因作任何解释，投标人也不得向评标委员会或其他有关人员处获取评标过程的情况和材料。</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7.2 评标结果异议</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投标人或者其他利害关系人对评标结果有异议的，应当在中标候选人公示期间书面提出。招标人将在收到异议之日起 3 日内作出答复；作出答复前，将暂停本项目招标投标活动。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异议书应当包括下列主要内容：①异议人名称、地址、有效联系人、联系电话；②与异议事项有关的当事人的名称；③异议的具体事实、具体理由；④相关请求和主张；⑤有效的证据材料；⑥提起异议的日期。</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异议人是法人的，异议书必须由其法定代表人或者授权代表签字并加盖公章；其他组织或者个人提出异议的，异议书必须由其主要负责人或者提出异议的本人签字，并附有效身份证明复制件。</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异议的接收邮箱和联系电话见投标人须知前附表。</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7.3 中标候选人履约能力审查</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中标候选人的经营、财务状况、评标资格条件发生较大变化或存在违法行为，招标人认为可能影响其履约能力的，将在发出中标通知书前提请原评标委员会按照招标文件规定的标准和方法进行审查确认。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7.4 定标</w:t>
      </w:r>
    </w:p>
    <w:p>
      <w:pPr>
        <w:autoSpaceDE w:val="0"/>
        <w:autoSpaceDN w:val="0"/>
        <w:adjustRightInd w:val="0"/>
        <w:snapToGrid w:val="0"/>
        <w:spacing w:line="360" w:lineRule="exact"/>
        <w:ind w:firstLine="440" w:firstLineChars="200"/>
        <w:rPr>
          <w:rFonts w:hint="eastAsia" w:ascii="宋体" w:hAnsi="宋体" w:eastAsia="宋体" w:cs="宋体"/>
          <w:b w:val="0"/>
          <w:bCs/>
          <w:kern w:val="0"/>
          <w:sz w:val="22"/>
          <w:highlight w:val="none"/>
        </w:rPr>
      </w:pPr>
      <w:r>
        <w:rPr>
          <w:rFonts w:hint="eastAsia" w:ascii="宋体" w:hAnsi="宋体" w:eastAsia="宋体" w:cs="宋体"/>
          <w:b w:val="0"/>
          <w:bCs/>
          <w:kern w:val="0"/>
          <w:sz w:val="22"/>
          <w:highlight w:val="none"/>
        </w:rPr>
        <w:t>除投标人须知前附表规定评标委员会直接确定中标人外，招标人依据评标委员会推荐的中标候选人确定中标人。</w:t>
      </w:r>
    </w:p>
    <w:p>
      <w:pPr>
        <w:autoSpaceDE w:val="0"/>
        <w:autoSpaceDN w:val="0"/>
        <w:adjustRightInd w:val="0"/>
        <w:snapToGrid w:val="0"/>
        <w:spacing w:line="360" w:lineRule="exact"/>
        <w:ind w:firstLine="440" w:firstLineChars="200"/>
        <w:rPr>
          <w:rFonts w:hint="eastAsia" w:ascii="宋体" w:hAnsi="宋体" w:eastAsia="宋体" w:cs="宋体"/>
          <w:b w:val="0"/>
          <w:bCs/>
          <w:kern w:val="0"/>
          <w:sz w:val="22"/>
          <w:highlight w:val="none"/>
        </w:rPr>
      </w:pPr>
      <w:r>
        <w:rPr>
          <w:rFonts w:hint="eastAsia" w:ascii="宋体" w:hAnsi="宋体" w:eastAsia="宋体" w:cs="宋体"/>
          <w:b w:val="0"/>
          <w:bCs/>
          <w:kern w:val="0"/>
          <w:sz w:val="22"/>
          <w:highlight w:val="none"/>
        </w:rPr>
        <w:t>招标人将确定评标委员会推荐的第一中标候选人为中标人。第一中标候选人放弃中标、因不可抗力不能履行合同或者被查实存在影响中标结果的违法行为等情形，不符合中标条件的，招标人可以在其他中标候选人中按照推荐的排序确定中标人或重新招标。</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7.5 中标通知</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7.</w:t>
      </w:r>
      <w:r>
        <w:rPr>
          <w:rFonts w:hint="eastAsia" w:ascii="宋体" w:hAnsi="宋体" w:eastAsia="宋体" w:cs="宋体"/>
          <w:b/>
          <w:kern w:val="0"/>
          <w:sz w:val="22"/>
          <w:highlight w:val="none"/>
          <w:lang w:val="en-US" w:eastAsia="zh-CN"/>
        </w:rPr>
        <w:t>6</w:t>
      </w:r>
      <w:r>
        <w:rPr>
          <w:rFonts w:hint="eastAsia" w:ascii="宋体" w:hAnsi="宋体" w:eastAsia="宋体" w:cs="宋体"/>
          <w:b/>
          <w:kern w:val="0"/>
          <w:sz w:val="22"/>
          <w:highlight w:val="none"/>
        </w:rPr>
        <w:t>签订合同</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w:t>
      </w:r>
      <w:r>
        <w:rPr>
          <w:rFonts w:hint="eastAsia" w:ascii="宋体" w:hAnsi="宋体" w:eastAsia="宋体" w:cs="宋体"/>
          <w:kern w:val="0"/>
          <w:sz w:val="22"/>
          <w:highlight w:val="none"/>
          <w:lang w:val="en-US" w:eastAsia="zh-CN"/>
        </w:rPr>
        <w:t>6</w:t>
      </w:r>
      <w:r>
        <w:rPr>
          <w:rFonts w:hint="eastAsia" w:ascii="宋体" w:hAnsi="宋体" w:eastAsia="宋体" w:cs="宋体"/>
          <w:kern w:val="0"/>
          <w:sz w:val="22"/>
          <w:highlight w:val="none"/>
        </w:rPr>
        <w:t>.1 招标人和中标人应当在中标通知书发出之日起 30 日内，根据招标文件和中标人的投 标文件订立书面合同（合同条款按第四章“合同条款”）。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w:t>
      </w:r>
      <w:r>
        <w:rPr>
          <w:rFonts w:hint="eastAsia" w:ascii="宋体" w:hAnsi="宋体" w:eastAsia="宋体" w:cs="宋体"/>
          <w:kern w:val="0"/>
          <w:sz w:val="22"/>
          <w:highlight w:val="none"/>
          <w:lang w:val="en-US" w:eastAsia="zh-CN"/>
        </w:rPr>
        <w:t>6</w:t>
      </w:r>
      <w:r>
        <w:rPr>
          <w:rFonts w:hint="eastAsia" w:ascii="宋体" w:hAnsi="宋体" w:eastAsia="宋体" w:cs="宋体"/>
          <w:kern w:val="0"/>
          <w:sz w:val="22"/>
          <w:highlight w:val="none"/>
        </w:rPr>
        <w:t>.2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w:t>
      </w:r>
      <w:r>
        <w:rPr>
          <w:rFonts w:hint="eastAsia" w:ascii="宋体" w:hAnsi="宋体" w:eastAsia="宋体" w:cs="宋体"/>
          <w:kern w:val="0"/>
          <w:sz w:val="22"/>
          <w:highlight w:val="none"/>
          <w:lang w:val="en-US" w:eastAsia="zh-CN"/>
        </w:rPr>
        <w:t>6</w:t>
      </w:r>
      <w:r>
        <w:rPr>
          <w:rFonts w:hint="eastAsia" w:ascii="宋体" w:hAnsi="宋体" w:eastAsia="宋体" w:cs="宋体"/>
          <w:kern w:val="0"/>
          <w:sz w:val="22"/>
          <w:highlight w:val="none"/>
        </w:rPr>
        <w:t>.3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7.</w:t>
      </w:r>
      <w:r>
        <w:rPr>
          <w:rFonts w:hint="eastAsia" w:ascii="宋体" w:hAnsi="宋体" w:eastAsia="宋体" w:cs="宋体"/>
          <w:b/>
          <w:bCs/>
          <w:kern w:val="0"/>
          <w:sz w:val="22"/>
          <w:highlight w:val="none"/>
          <w:lang w:val="en-US" w:eastAsia="zh-CN"/>
        </w:rPr>
        <w:t>6</w:t>
      </w:r>
      <w:r>
        <w:rPr>
          <w:rFonts w:hint="eastAsia" w:ascii="宋体" w:hAnsi="宋体" w:eastAsia="宋体" w:cs="宋体"/>
          <w:b/>
          <w:bCs/>
          <w:kern w:val="0"/>
          <w:sz w:val="22"/>
          <w:highlight w:val="none"/>
        </w:rPr>
        <w:t>.4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bookmarkStart w:id="23" w:name="_Toc220123242"/>
      <w:bookmarkStart w:id="24" w:name="_Toc219809802"/>
      <w:bookmarkStart w:id="25" w:name="_Toc15553"/>
      <w:r>
        <w:rPr>
          <w:rFonts w:hint="eastAsia" w:ascii="宋体" w:hAnsi="宋体" w:eastAsia="宋体" w:cs="宋体"/>
          <w:b/>
          <w:kern w:val="0"/>
          <w:sz w:val="22"/>
          <w:highlight w:val="none"/>
        </w:rPr>
        <w:t>8.重新招标和不再招标</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8.1 重新招标</w:t>
      </w:r>
      <w:bookmarkEnd w:id="23"/>
      <w:bookmarkEnd w:id="24"/>
      <w:bookmarkEnd w:id="25"/>
    </w:p>
    <w:p>
      <w:pPr>
        <w:adjustRightInd w:val="0"/>
        <w:snapToGrid w:val="0"/>
        <w:spacing w:line="360" w:lineRule="exact"/>
        <w:ind w:firstLine="440"/>
        <w:rPr>
          <w:rFonts w:hint="eastAsia" w:ascii="宋体" w:hAnsi="宋体" w:eastAsia="宋体" w:cs="宋体"/>
          <w:sz w:val="22"/>
          <w:highlight w:val="none"/>
        </w:rPr>
      </w:pPr>
      <w:r>
        <w:rPr>
          <w:rFonts w:hint="eastAsia" w:ascii="宋体" w:hAnsi="宋体" w:eastAsia="宋体" w:cs="宋体"/>
          <w:sz w:val="22"/>
          <w:highlight w:val="none"/>
        </w:rPr>
        <w:t>有下列情形之一的，招标人将重新招标；</w:t>
      </w:r>
    </w:p>
    <w:p>
      <w:pPr>
        <w:adjustRightInd w:val="0"/>
        <w:snapToGrid w:val="0"/>
        <w:spacing w:line="360" w:lineRule="exact"/>
        <w:ind w:firstLine="440"/>
        <w:rPr>
          <w:rFonts w:hint="eastAsia" w:ascii="宋体" w:hAnsi="宋体" w:eastAsia="宋体" w:cs="宋体"/>
          <w:kern w:val="0"/>
          <w:sz w:val="22"/>
          <w:highlight w:val="none"/>
        </w:rPr>
      </w:pPr>
      <w:r>
        <w:rPr>
          <w:rFonts w:hint="eastAsia" w:ascii="宋体" w:hAnsi="宋体" w:eastAsia="宋体" w:cs="宋体"/>
          <w:kern w:val="0"/>
          <w:sz w:val="22"/>
          <w:highlight w:val="none"/>
        </w:rPr>
        <w:t>（1）投标截止时间止，投标人少于3个的；</w:t>
      </w:r>
    </w:p>
    <w:p>
      <w:pPr>
        <w:adjustRightInd w:val="0"/>
        <w:snapToGrid w:val="0"/>
        <w:spacing w:line="360" w:lineRule="exact"/>
        <w:ind w:firstLine="476"/>
        <w:rPr>
          <w:rFonts w:hint="eastAsia" w:ascii="宋体" w:hAnsi="宋体" w:eastAsia="宋体" w:cs="宋体"/>
          <w:b/>
          <w:kern w:val="0"/>
          <w:sz w:val="22"/>
          <w:highlight w:val="none"/>
        </w:rPr>
      </w:pPr>
      <w:r>
        <w:rPr>
          <w:rFonts w:hint="eastAsia" w:ascii="宋体" w:hAnsi="宋体" w:eastAsia="宋体" w:cs="宋体"/>
          <w:b/>
          <w:kern w:val="0"/>
          <w:sz w:val="22"/>
          <w:highlight w:val="none"/>
        </w:rPr>
        <w:t>（2）所有投标人的报价均偏高，招标人无法接受的；</w:t>
      </w:r>
    </w:p>
    <w:p>
      <w:pPr>
        <w:adjustRightInd w:val="0"/>
        <w:snapToGrid w:val="0"/>
        <w:spacing w:line="360" w:lineRule="exact"/>
        <w:ind w:firstLine="440"/>
        <w:rPr>
          <w:rFonts w:hint="eastAsia" w:ascii="宋体" w:hAnsi="宋体" w:eastAsia="宋体" w:cs="宋体"/>
          <w:kern w:val="0"/>
          <w:sz w:val="22"/>
          <w:highlight w:val="none"/>
        </w:rPr>
      </w:pPr>
      <w:r>
        <w:rPr>
          <w:rFonts w:hint="eastAsia" w:ascii="宋体" w:hAnsi="宋体" w:eastAsia="宋体" w:cs="宋体"/>
          <w:kern w:val="0"/>
          <w:sz w:val="22"/>
          <w:highlight w:val="none"/>
        </w:rPr>
        <w:t>（3）经评标委员会评审后否决所有投标的。</w:t>
      </w:r>
    </w:p>
    <w:p>
      <w:pPr>
        <w:adjustRightInd w:val="0"/>
        <w:snapToGrid w:val="0"/>
        <w:spacing w:line="360" w:lineRule="exact"/>
        <w:ind w:firstLine="440"/>
        <w:rPr>
          <w:rFonts w:ascii="宋体" w:hAnsi="宋体" w:cs="Calibri"/>
          <w:kern w:val="0"/>
          <w:sz w:val="22"/>
          <w:highlight w:val="none"/>
        </w:rPr>
      </w:pPr>
      <w:bookmarkStart w:id="26" w:name="_Toc219809803"/>
      <w:bookmarkStart w:id="27" w:name="_Toc220123243"/>
      <w:bookmarkStart w:id="28" w:name="_Toc18806"/>
      <w:r>
        <w:rPr>
          <w:rFonts w:hint="eastAsia" w:ascii="宋体" w:hAnsi="宋体" w:cs="Calibri"/>
          <w:b/>
          <w:sz w:val="22"/>
          <w:highlight w:val="none"/>
        </w:rPr>
        <w:t>投标</w:t>
      </w:r>
      <w:r>
        <w:rPr>
          <w:rFonts w:ascii="宋体" w:hAnsi="宋体" w:cs="Calibri"/>
          <w:b/>
          <w:sz w:val="22"/>
          <w:highlight w:val="none"/>
        </w:rPr>
        <w:t>人少于</w:t>
      </w:r>
      <w:r>
        <w:rPr>
          <w:rFonts w:hint="eastAsia" w:ascii="宋体" w:hAnsi="宋体" w:cs="Calibri"/>
          <w:b/>
          <w:sz w:val="22"/>
          <w:highlight w:val="none"/>
        </w:rPr>
        <w:t>3个</w:t>
      </w:r>
      <w:r>
        <w:rPr>
          <w:rFonts w:ascii="宋体" w:hAnsi="宋体" w:cs="Calibri"/>
          <w:b/>
          <w:sz w:val="22"/>
          <w:highlight w:val="none"/>
        </w:rPr>
        <w:t>或</w:t>
      </w:r>
      <w:r>
        <w:rPr>
          <w:rFonts w:hint="eastAsia" w:ascii="宋体" w:hAnsi="宋体" w:cs="Calibri"/>
          <w:b/>
          <w:sz w:val="22"/>
          <w:highlight w:val="none"/>
        </w:rPr>
        <w:t>经</w:t>
      </w:r>
      <w:r>
        <w:rPr>
          <w:rFonts w:ascii="宋体" w:hAnsi="宋体" w:cs="Calibri"/>
          <w:b/>
          <w:sz w:val="22"/>
          <w:highlight w:val="none"/>
        </w:rPr>
        <w:t>评审</w:t>
      </w:r>
      <w:r>
        <w:rPr>
          <w:rFonts w:hint="eastAsia" w:ascii="宋体" w:hAnsi="宋体" w:cs="Calibri"/>
          <w:b/>
          <w:sz w:val="22"/>
          <w:highlight w:val="none"/>
        </w:rPr>
        <w:t>有效</w:t>
      </w:r>
      <w:r>
        <w:rPr>
          <w:rFonts w:ascii="宋体" w:hAnsi="宋体" w:cs="Calibri"/>
          <w:b/>
          <w:sz w:val="22"/>
          <w:highlight w:val="none"/>
        </w:rPr>
        <w:t>投标人</w:t>
      </w:r>
      <w:r>
        <w:rPr>
          <w:rFonts w:hint="eastAsia" w:ascii="宋体" w:hAnsi="宋体" w:cs="Calibri"/>
          <w:b/>
          <w:sz w:val="22"/>
          <w:highlight w:val="none"/>
        </w:rPr>
        <w:t>少于3个</w:t>
      </w:r>
      <w:r>
        <w:rPr>
          <w:rFonts w:ascii="宋体" w:hAnsi="宋体" w:cs="Calibri"/>
          <w:b/>
          <w:sz w:val="22"/>
          <w:highlight w:val="none"/>
        </w:rPr>
        <w:t>且</w:t>
      </w:r>
      <w:r>
        <w:rPr>
          <w:rFonts w:hint="eastAsia" w:ascii="宋体" w:hAnsi="宋体" w:cs="Calibri"/>
          <w:b/>
          <w:sz w:val="22"/>
          <w:highlight w:val="none"/>
        </w:rPr>
        <w:t>不具备</w:t>
      </w:r>
      <w:r>
        <w:rPr>
          <w:rFonts w:ascii="宋体" w:hAnsi="宋体" w:cs="Calibri"/>
          <w:b/>
          <w:sz w:val="22"/>
          <w:highlight w:val="none"/>
        </w:rPr>
        <w:t>竞争性</w:t>
      </w:r>
      <w:r>
        <w:rPr>
          <w:rFonts w:hint="eastAsia" w:ascii="宋体" w:hAnsi="宋体" w:cs="Calibri"/>
          <w:b/>
          <w:sz w:val="22"/>
          <w:highlight w:val="none"/>
        </w:rPr>
        <w:t>的</w:t>
      </w:r>
      <w:r>
        <w:rPr>
          <w:rFonts w:ascii="宋体" w:hAnsi="宋体" w:cs="Calibri"/>
          <w:b/>
          <w:sz w:val="22"/>
          <w:highlight w:val="none"/>
        </w:rPr>
        <w:t>，招标人不再</w:t>
      </w:r>
      <w:r>
        <w:rPr>
          <w:rFonts w:hint="eastAsia" w:ascii="宋体" w:hAnsi="宋体" w:cs="Calibri"/>
          <w:b/>
          <w:sz w:val="22"/>
          <w:highlight w:val="none"/>
        </w:rPr>
        <w:t>另行</w:t>
      </w:r>
      <w:r>
        <w:rPr>
          <w:rFonts w:ascii="宋体" w:hAnsi="宋体" w:cs="Calibri"/>
          <w:b/>
          <w:sz w:val="22"/>
          <w:highlight w:val="none"/>
        </w:rPr>
        <w:t>发布</w:t>
      </w:r>
      <w:r>
        <w:rPr>
          <w:rFonts w:hint="eastAsia" w:ascii="宋体" w:hAnsi="宋体" w:cs="Calibri"/>
          <w:b/>
          <w:sz w:val="22"/>
          <w:highlight w:val="none"/>
          <w:lang w:eastAsia="zh-CN"/>
        </w:rPr>
        <w:t>通知</w:t>
      </w:r>
      <w:r>
        <w:rPr>
          <w:rFonts w:hint="eastAsia" w:ascii="宋体" w:hAnsi="宋体" w:cs="Calibri"/>
          <w:b/>
          <w:sz w:val="22"/>
          <w:highlight w:val="none"/>
        </w:rPr>
        <w:t>，</w:t>
      </w:r>
      <w:r>
        <w:rPr>
          <w:rFonts w:ascii="宋体" w:hAnsi="宋体" w:cs="Calibri"/>
          <w:b/>
          <w:sz w:val="22"/>
          <w:highlight w:val="none"/>
        </w:rPr>
        <w:t>重新招标公告</w:t>
      </w:r>
      <w:r>
        <w:rPr>
          <w:rFonts w:hint="eastAsia" w:ascii="宋体" w:hAnsi="宋体" w:cs="Calibri"/>
          <w:b/>
          <w:sz w:val="22"/>
          <w:highlight w:val="none"/>
          <w:lang w:eastAsia="zh-CN"/>
        </w:rPr>
        <w:t>发布</w:t>
      </w:r>
      <w:r>
        <w:rPr>
          <w:rFonts w:ascii="宋体" w:hAnsi="宋体" w:cs="Calibri"/>
          <w:b/>
          <w:sz w:val="22"/>
          <w:highlight w:val="none"/>
        </w:rPr>
        <w:t>即表示</w:t>
      </w:r>
      <w:r>
        <w:rPr>
          <w:rFonts w:hint="eastAsia" w:ascii="宋体" w:hAnsi="宋体" w:cs="Calibri"/>
          <w:b/>
          <w:sz w:val="22"/>
          <w:highlight w:val="none"/>
        </w:rPr>
        <w:t>本项目</w:t>
      </w:r>
      <w:r>
        <w:rPr>
          <w:rFonts w:hint="eastAsia" w:ascii="宋体" w:hAnsi="宋体" w:cs="Calibri"/>
          <w:b/>
          <w:sz w:val="22"/>
          <w:highlight w:val="none"/>
          <w:lang w:eastAsia="zh-CN"/>
        </w:rPr>
        <w:t>已进入新一轮招标</w:t>
      </w:r>
      <w:r>
        <w:rPr>
          <w:rFonts w:hint="eastAsia" w:ascii="宋体" w:hAnsi="宋体" w:cs="Calibri"/>
          <w:b/>
          <w:sz w:val="22"/>
          <w:highlight w:val="none"/>
        </w:rPr>
        <w:t>。</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8.2 不再招标</w:t>
      </w:r>
      <w:bookmarkEnd w:id="26"/>
      <w:bookmarkEnd w:id="27"/>
      <w:bookmarkEnd w:id="28"/>
    </w:p>
    <w:p>
      <w:pPr>
        <w:autoSpaceDE w:val="0"/>
        <w:autoSpaceDN w:val="0"/>
        <w:adjustRightInd w:val="0"/>
        <w:snapToGrid w:val="0"/>
        <w:spacing w:line="360" w:lineRule="exact"/>
        <w:ind w:firstLine="440" w:firstLineChars="200"/>
        <w:rPr>
          <w:rFonts w:hint="eastAsia" w:ascii="宋体" w:hAnsi="宋体" w:eastAsia="宋体" w:cs="宋体"/>
          <w:b w:val="0"/>
          <w:bCs/>
          <w:kern w:val="0"/>
          <w:sz w:val="22"/>
          <w:highlight w:val="none"/>
        </w:rPr>
      </w:pPr>
      <w:r>
        <w:rPr>
          <w:rFonts w:hint="eastAsia" w:ascii="宋体" w:hAnsi="宋体" w:eastAsia="宋体" w:cs="宋体"/>
          <w:b w:val="0"/>
          <w:bCs/>
          <w:kern w:val="0"/>
          <w:sz w:val="22"/>
          <w:highlight w:val="none"/>
        </w:rPr>
        <w:t>重新招标后投标人仍少于3个或者所有投标被否决的，经批准后可采用其他方式实施。</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9.纪律和监督</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9.1 对招标人的纪律要求</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9.2 对投标人的纪律要求</w:t>
      </w:r>
    </w:p>
    <w:p>
      <w:pPr>
        <w:autoSpaceDE w:val="0"/>
        <w:autoSpaceDN w:val="0"/>
        <w:adjustRightInd w:val="0"/>
        <w:snapToGrid w:val="0"/>
        <w:spacing w:line="360" w:lineRule="exact"/>
        <w:ind w:firstLine="440" w:firstLineChars="200"/>
        <w:rPr>
          <w:rFonts w:ascii="宋体" w:hAnsi="宋体" w:eastAsia="宋体" w:cs="宋体"/>
          <w:kern w:val="0"/>
          <w:sz w:val="22"/>
          <w:highlight w:val="none"/>
        </w:rPr>
      </w:pPr>
      <w:r>
        <w:rPr>
          <w:rFonts w:ascii="宋体" w:hAnsi="宋体" w:eastAsia="宋体" w:cs="宋体"/>
          <w:kern w:val="0"/>
          <w:sz w:val="2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9.3 对评标委员会成员的纪律要求</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9.4 对与评标活动有关的工作人员的纪律要求</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hint="eastAsia" w:ascii="宋体" w:hAnsi="宋体" w:eastAsia="宋体" w:cs="宋体"/>
          <w:b/>
          <w:bCs/>
          <w:kern w:val="0"/>
          <w:sz w:val="22"/>
          <w:highlight w:val="none"/>
        </w:rPr>
      </w:pPr>
      <w:r>
        <w:rPr>
          <w:rFonts w:hint="eastAsia" w:ascii="宋体" w:hAnsi="宋体" w:eastAsia="宋体" w:cs="宋体"/>
          <w:b/>
          <w:bCs/>
          <w:kern w:val="0"/>
          <w:sz w:val="22"/>
          <w:highlight w:val="none"/>
        </w:rPr>
        <w:t>9.5 投诉</w:t>
      </w:r>
    </w:p>
    <w:p>
      <w:pPr>
        <w:autoSpaceDE w:val="0"/>
        <w:autoSpaceDN w:val="0"/>
        <w:adjustRightInd w:val="0"/>
        <w:snapToGrid w:val="0"/>
        <w:spacing w:line="360" w:lineRule="exact"/>
        <w:ind w:firstLine="440" w:firstLineChars="200"/>
        <w:rPr>
          <w:rFonts w:ascii="宋体" w:hAnsi="宋体" w:eastAsia="宋体" w:cs="宋体"/>
          <w:kern w:val="0"/>
          <w:sz w:val="22"/>
          <w:highlight w:val="none"/>
        </w:rPr>
      </w:pPr>
      <w:r>
        <w:rPr>
          <w:rFonts w:ascii="宋体" w:hAnsi="宋体" w:eastAsia="宋体" w:cs="宋体"/>
          <w:kern w:val="0"/>
          <w:sz w:val="22"/>
          <w:highlight w:val="none"/>
        </w:rPr>
        <w:t>9.5.1 投标人或者其他利害关系人认为招标投标活动不符合法律、行政法规规定的，可以自知道或者应当知道之日起 10 日内向招标管理部门进行书面投诉。</w:t>
      </w:r>
    </w:p>
    <w:p>
      <w:pPr>
        <w:autoSpaceDE w:val="0"/>
        <w:autoSpaceDN w:val="0"/>
        <w:adjustRightInd w:val="0"/>
        <w:snapToGrid w:val="0"/>
        <w:spacing w:line="360" w:lineRule="exact"/>
        <w:ind w:firstLine="440" w:firstLineChars="200"/>
        <w:rPr>
          <w:rFonts w:ascii="宋体" w:hAnsi="宋体" w:eastAsia="宋体" w:cs="宋体"/>
          <w:kern w:val="0"/>
          <w:sz w:val="22"/>
          <w:highlight w:val="none"/>
        </w:rPr>
      </w:pPr>
      <w:r>
        <w:rPr>
          <w:rFonts w:ascii="宋体" w:hAnsi="宋体" w:eastAsia="宋体" w:cs="宋体"/>
          <w:kern w:val="0"/>
          <w:sz w:val="22"/>
          <w:highlight w:val="none"/>
        </w:rPr>
        <w:t>9.5.2 投标人或者其他利害关系人对招标文件、开标和评标结果提出投诉的，应当按照投标人须知第 2.4 款、第 5.3 款和第 7.2 款的规定先向招标人提出异议。未先向招标人提出异议或逾期提出异议或投诉，视为放弃投诉权利。异议答复期间不计算在第 9.5.1 项规定的期限内。</w:t>
      </w:r>
    </w:p>
    <w:p>
      <w:pPr>
        <w:autoSpaceDE w:val="0"/>
        <w:autoSpaceDN w:val="0"/>
        <w:adjustRightInd w:val="0"/>
        <w:snapToGrid w:val="0"/>
        <w:spacing w:line="360" w:lineRule="exact"/>
        <w:ind w:firstLine="440" w:firstLineChars="200"/>
        <w:rPr>
          <w:rFonts w:ascii="宋体" w:hAnsi="宋体" w:eastAsia="宋体" w:cs="宋体"/>
          <w:kern w:val="0"/>
          <w:sz w:val="22"/>
          <w:highlight w:val="none"/>
        </w:rPr>
      </w:pPr>
      <w:r>
        <w:rPr>
          <w:rFonts w:ascii="宋体" w:hAnsi="宋体" w:eastAsia="宋体" w:cs="宋体"/>
          <w:kern w:val="0"/>
          <w:sz w:val="22"/>
          <w:highlight w:val="none"/>
        </w:rPr>
        <w:t>9.5.3 投诉书主要内容如下：①投诉人和被投诉人的名称、地址及有效通讯方式等；②明确投诉事项的基本事实；③相关请求及主张；④有效线索和相关证据材料；⑤投诉处理要求提供的其他补充材料。</w:t>
      </w:r>
    </w:p>
    <w:p>
      <w:pPr>
        <w:autoSpaceDE w:val="0"/>
        <w:autoSpaceDN w:val="0"/>
        <w:adjustRightInd w:val="0"/>
        <w:snapToGrid w:val="0"/>
        <w:spacing w:line="360" w:lineRule="exact"/>
        <w:ind w:firstLine="440" w:firstLineChars="200"/>
        <w:rPr>
          <w:rFonts w:ascii="宋体" w:hAnsi="宋体" w:eastAsia="宋体" w:cs="宋体"/>
          <w:kern w:val="0"/>
          <w:sz w:val="22"/>
          <w:highlight w:val="none"/>
        </w:rPr>
      </w:pPr>
      <w:r>
        <w:rPr>
          <w:rFonts w:ascii="宋体" w:hAnsi="宋体" w:eastAsia="宋体" w:cs="宋体"/>
          <w:kern w:val="0"/>
          <w:sz w:val="22"/>
          <w:highlight w:val="none"/>
        </w:rPr>
        <w:t>投诉人是法人的，投诉书必须由其法定代表人或者授权代表签字并盖章；其他组织或者个人投诉的，投诉书必须由其主要负责人或者投诉人本人签字，并附有效身份证明复制件。</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10.是否采用电子招标投标</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本招标项目是否采用电子招标投标方式，见投标人须知前附表。</w:t>
      </w:r>
    </w:p>
    <w:p>
      <w:pPr>
        <w:autoSpaceDE w:val="0"/>
        <w:autoSpaceDN w:val="0"/>
        <w:adjustRightInd w:val="0"/>
        <w:snapToGrid w:val="0"/>
        <w:spacing w:line="360" w:lineRule="exact"/>
        <w:ind w:firstLine="442" w:firstLineChars="200"/>
        <w:rPr>
          <w:rFonts w:hint="eastAsia" w:ascii="宋体" w:hAnsi="宋体" w:eastAsia="宋体" w:cs="宋体"/>
          <w:b/>
          <w:kern w:val="0"/>
          <w:sz w:val="22"/>
          <w:highlight w:val="none"/>
        </w:rPr>
      </w:pPr>
      <w:r>
        <w:rPr>
          <w:rFonts w:hint="eastAsia" w:ascii="宋体" w:hAnsi="宋体" w:eastAsia="宋体" w:cs="宋体"/>
          <w:b/>
          <w:kern w:val="0"/>
          <w:sz w:val="22"/>
          <w:highlight w:val="none"/>
        </w:rPr>
        <w:t>11.需要补充的其他内容</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highlight w:val="none"/>
        </w:rPr>
        <w:sectPr>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p>
    <w:bookmarkEnd w:id="21"/>
    <w:p>
      <w:pPr>
        <w:pStyle w:val="5"/>
        <w:spacing w:line="363" w:lineRule="exact"/>
        <w:ind w:left="357"/>
        <w:jc w:val="left"/>
        <w:rPr>
          <w:highlight w:val="none"/>
        </w:rPr>
      </w:pPr>
      <w:r>
        <w:rPr>
          <w:highlight w:val="none"/>
        </w:rPr>
        <w:t>附件一：开标记录表</w:t>
      </w:r>
    </w:p>
    <w:p>
      <w:pPr>
        <w:rPr>
          <w:rFonts w:ascii="宋体" w:hAnsi="宋体" w:cs="宋体"/>
          <w:sz w:val="20"/>
          <w:szCs w:val="20"/>
          <w:highlight w:val="none"/>
        </w:rPr>
      </w:pPr>
    </w:p>
    <w:p>
      <w:pPr>
        <w:spacing w:before="9"/>
        <w:rPr>
          <w:rFonts w:ascii="宋体" w:hAnsi="宋体" w:cs="宋体"/>
          <w:sz w:val="23"/>
          <w:szCs w:val="23"/>
          <w:highlight w:val="none"/>
        </w:rPr>
      </w:pPr>
    </w:p>
    <w:p>
      <w:pPr>
        <w:spacing w:before="14"/>
        <w:ind w:left="3820" w:right="3719"/>
        <w:jc w:val="center"/>
        <w:rPr>
          <w:rFonts w:ascii="宋体" w:hAnsi="宋体" w:cs="宋体"/>
          <w:sz w:val="28"/>
          <w:szCs w:val="28"/>
          <w:highlight w:val="none"/>
        </w:rPr>
      </w:pPr>
      <w:r>
        <w:rPr>
          <w:rFonts w:ascii="宋体" w:hAnsi="宋体" w:cs="宋体"/>
          <w:sz w:val="28"/>
          <w:szCs w:val="28"/>
          <w:highlight w:val="none"/>
        </w:rPr>
        <w:t>开标记录表</w:t>
      </w:r>
    </w:p>
    <w:p>
      <w:pPr>
        <w:pStyle w:val="8"/>
        <w:tabs>
          <w:tab w:val="left" w:pos="3614"/>
          <w:tab w:val="left" w:pos="4768"/>
          <w:tab w:val="left" w:pos="5923"/>
          <w:tab w:val="left" w:pos="7078"/>
          <w:tab w:val="left" w:pos="8233"/>
        </w:tabs>
        <w:spacing w:before="241"/>
        <w:jc w:val="left"/>
        <w:rPr>
          <w:spacing w:val="-1"/>
          <w:highlight w:val="none"/>
        </w:rPr>
      </w:pPr>
      <w:r>
        <w:rPr>
          <w:rFonts w:hint="eastAsia" w:ascii="宋体" w:hAnsi="宋体" w:cs="宋体"/>
          <w:sz w:val="24"/>
          <w:highlight w:val="none"/>
        </w:rPr>
        <w:t>开标地点：招标中心</w:t>
      </w:r>
    </w:p>
    <w:p>
      <w:pPr>
        <w:pStyle w:val="8"/>
        <w:tabs>
          <w:tab w:val="left" w:pos="3614"/>
          <w:tab w:val="left" w:pos="4768"/>
          <w:tab w:val="left" w:pos="5923"/>
          <w:tab w:val="left" w:pos="7078"/>
          <w:tab w:val="left" w:pos="8233"/>
        </w:tabs>
        <w:spacing w:before="241"/>
        <w:jc w:val="left"/>
        <w:rPr>
          <w:rFonts w:ascii="宋体" w:hAnsi="宋体" w:cs="宋体"/>
          <w:sz w:val="24"/>
          <w:highlight w:val="none"/>
        </w:rPr>
      </w:pPr>
      <w:r>
        <w:rPr>
          <w:rFonts w:hint="eastAsia" w:ascii="宋体" w:hAnsi="宋体" w:cs="宋体"/>
          <w:sz w:val="24"/>
          <w:highlight w:val="none"/>
        </w:rPr>
        <w:t>开标时间：    年    月    日</w:t>
      </w:r>
      <w:r>
        <w:rPr>
          <w:rFonts w:hint="eastAsia" w:ascii="宋体" w:hAnsi="宋体" w:cs="宋体"/>
          <w:sz w:val="24"/>
          <w:highlight w:val="none"/>
        </w:rPr>
        <w:tab/>
      </w:r>
      <w:r>
        <w:rPr>
          <w:rFonts w:hint="eastAsia" w:ascii="宋体" w:hAnsi="宋体" w:cs="宋体"/>
          <w:sz w:val="24"/>
          <w:highlight w:val="none"/>
        </w:rPr>
        <w:t xml:space="preserve">  时    分</w:t>
      </w:r>
    </w:p>
    <w:p>
      <w:pPr>
        <w:spacing w:before="2"/>
        <w:rPr>
          <w:rFonts w:ascii="宋体" w:hAnsi="宋体" w:cs="宋体"/>
          <w:sz w:val="13"/>
          <w:szCs w:val="13"/>
          <w:highlight w:val="none"/>
        </w:rPr>
      </w:pPr>
    </w:p>
    <w:tbl>
      <w:tblPr>
        <w:tblStyle w:val="15"/>
        <w:tblW w:w="8990" w:type="dxa"/>
        <w:tblInd w:w="0" w:type="dxa"/>
        <w:tblLayout w:type="fixed"/>
        <w:tblCellMar>
          <w:top w:w="0" w:type="dxa"/>
          <w:left w:w="0" w:type="dxa"/>
          <w:bottom w:w="0" w:type="dxa"/>
          <w:right w:w="0" w:type="dxa"/>
        </w:tblCellMar>
      </w:tblPr>
      <w:tblGrid>
        <w:gridCol w:w="714"/>
        <w:gridCol w:w="2553"/>
        <w:gridCol w:w="1419"/>
        <w:gridCol w:w="1277"/>
        <w:gridCol w:w="1278"/>
        <w:gridCol w:w="1749"/>
      </w:tblGrid>
      <w:tr>
        <w:tblPrEx>
          <w:tblCellMar>
            <w:top w:w="0" w:type="dxa"/>
            <w:left w:w="0" w:type="dxa"/>
            <w:bottom w:w="0" w:type="dxa"/>
            <w:right w:w="0" w:type="dxa"/>
          </w:tblCellMar>
        </w:tblPrEx>
        <w:trPr>
          <w:trHeight w:val="1010" w:hRule="exact"/>
        </w:trPr>
        <w:tc>
          <w:tcPr>
            <w:tcW w:w="714"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highlight w:val="none"/>
              </w:rPr>
            </w:pPr>
            <w:r>
              <w:rPr>
                <w:rFonts w:hint="eastAsia" w:ascii="宋体" w:hAnsi="宋体" w:cs="宋体"/>
                <w:sz w:val="22"/>
                <w:highlight w:val="none"/>
              </w:rPr>
              <w:t>序号</w:t>
            </w:r>
          </w:p>
        </w:tc>
        <w:tc>
          <w:tcPr>
            <w:tcW w:w="2553"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highlight w:val="none"/>
              </w:rPr>
            </w:pPr>
            <w:r>
              <w:rPr>
                <w:rFonts w:hint="eastAsia" w:ascii="宋体" w:hAnsi="宋体" w:cs="宋体"/>
                <w:sz w:val="22"/>
                <w:highlight w:val="none"/>
              </w:rPr>
              <w:t>投标人</w:t>
            </w:r>
          </w:p>
        </w:tc>
        <w:tc>
          <w:tcPr>
            <w:tcW w:w="1419"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highlight w:val="none"/>
              </w:rPr>
            </w:pPr>
            <w:r>
              <w:rPr>
                <w:rFonts w:hint="eastAsia" w:ascii="宋体" w:hAnsi="宋体" w:cs="宋体"/>
                <w:sz w:val="22"/>
                <w:highlight w:val="none"/>
              </w:rPr>
              <w:t>投标报价</w:t>
            </w:r>
          </w:p>
          <w:p>
            <w:pPr>
              <w:pStyle w:val="20"/>
              <w:spacing w:line="360" w:lineRule="exact"/>
              <w:jc w:val="center"/>
              <w:rPr>
                <w:rFonts w:ascii="宋体" w:hAnsi="宋体" w:cs="宋体"/>
                <w:sz w:val="22"/>
                <w:highlight w:val="none"/>
              </w:rPr>
            </w:pPr>
            <w:r>
              <w:rPr>
                <w:rFonts w:hint="eastAsia" w:ascii="宋体" w:hAnsi="宋体" w:cs="宋体"/>
                <w:sz w:val="22"/>
                <w:highlight w:val="none"/>
              </w:rPr>
              <w:t>（万元）</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highlight w:val="none"/>
              </w:rPr>
            </w:pPr>
            <w:r>
              <w:rPr>
                <w:rFonts w:hint="eastAsia" w:ascii="宋体" w:hAnsi="宋体" w:cs="宋体"/>
                <w:sz w:val="22"/>
                <w:highlight w:val="none"/>
              </w:rPr>
              <w:t>备注</w:t>
            </w:r>
          </w:p>
        </w:tc>
        <w:tc>
          <w:tcPr>
            <w:tcW w:w="1278"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highlight w:val="none"/>
              </w:rPr>
            </w:pPr>
            <w:r>
              <w:rPr>
                <w:rFonts w:hint="eastAsia" w:ascii="宋体" w:hAnsi="宋体" w:cs="宋体"/>
                <w:sz w:val="22"/>
                <w:highlight w:val="none"/>
              </w:rPr>
              <w:t>投标人代表</w:t>
            </w:r>
          </w:p>
          <w:p>
            <w:pPr>
              <w:pStyle w:val="20"/>
              <w:spacing w:line="360" w:lineRule="exact"/>
              <w:jc w:val="center"/>
              <w:rPr>
                <w:rFonts w:ascii="宋体" w:hAnsi="宋体" w:cs="宋体"/>
                <w:sz w:val="22"/>
                <w:highlight w:val="none"/>
              </w:rPr>
            </w:pPr>
            <w:r>
              <w:rPr>
                <w:rFonts w:hint="eastAsia" w:ascii="宋体" w:hAnsi="宋体" w:cs="宋体"/>
                <w:sz w:val="22"/>
                <w:highlight w:val="none"/>
              </w:rPr>
              <w:t>签名</w:t>
            </w:r>
          </w:p>
        </w:tc>
        <w:tc>
          <w:tcPr>
            <w:tcW w:w="1749" w:type="dxa"/>
            <w:tcBorders>
              <w:top w:val="single" w:color="000000" w:sz="4" w:space="0"/>
              <w:left w:val="single" w:color="000000" w:sz="4" w:space="0"/>
              <w:bottom w:val="single" w:color="000000" w:sz="4" w:space="0"/>
              <w:right w:val="single" w:color="000000" w:sz="4" w:space="0"/>
            </w:tcBorders>
            <w:vAlign w:val="center"/>
          </w:tcPr>
          <w:p>
            <w:pPr>
              <w:pStyle w:val="20"/>
              <w:spacing w:line="360" w:lineRule="exact"/>
              <w:jc w:val="center"/>
              <w:rPr>
                <w:rFonts w:ascii="宋体" w:hAnsi="宋体" w:cs="宋体"/>
                <w:sz w:val="22"/>
                <w:highlight w:val="none"/>
              </w:rPr>
            </w:pPr>
            <w:r>
              <w:rPr>
                <w:rFonts w:hint="eastAsia" w:ascii="宋体" w:hAnsi="宋体" w:cs="宋体"/>
                <w:sz w:val="22"/>
                <w:highlight w:val="none"/>
              </w:rPr>
              <w:t>投标人代表</w:t>
            </w:r>
          </w:p>
          <w:p>
            <w:pPr>
              <w:pStyle w:val="20"/>
              <w:spacing w:line="360" w:lineRule="exact"/>
              <w:jc w:val="center"/>
              <w:rPr>
                <w:rFonts w:ascii="宋体" w:hAnsi="宋体" w:cs="宋体"/>
                <w:sz w:val="22"/>
                <w:highlight w:val="none"/>
              </w:rPr>
            </w:pPr>
            <w:r>
              <w:rPr>
                <w:rFonts w:hint="eastAsia" w:ascii="宋体" w:hAnsi="宋体" w:cs="宋体"/>
                <w:sz w:val="22"/>
                <w:highlight w:val="none"/>
              </w:rPr>
              <w:t>联系电话</w:t>
            </w: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rPr>
                <w:highlight w:val="none"/>
              </w:rPr>
            </w:pPr>
          </w:p>
        </w:tc>
      </w:tr>
    </w:tbl>
    <w:p>
      <w:pPr>
        <w:rPr>
          <w:rFonts w:ascii="宋体" w:hAnsi="宋体" w:cs="宋体"/>
          <w:sz w:val="20"/>
          <w:szCs w:val="20"/>
          <w:highlight w:val="none"/>
        </w:rPr>
      </w:pPr>
    </w:p>
    <w:p>
      <w:pPr>
        <w:rPr>
          <w:rFonts w:ascii="宋体" w:hAnsi="宋体" w:cs="宋体"/>
          <w:sz w:val="20"/>
          <w:szCs w:val="20"/>
          <w:highlight w:val="none"/>
        </w:rPr>
      </w:pPr>
    </w:p>
    <w:p>
      <w:pPr>
        <w:pStyle w:val="8"/>
        <w:tabs>
          <w:tab w:val="left" w:pos="3614"/>
          <w:tab w:val="left" w:pos="4768"/>
          <w:tab w:val="left" w:pos="5923"/>
          <w:tab w:val="left" w:pos="7078"/>
          <w:tab w:val="left" w:pos="8233"/>
        </w:tabs>
        <w:spacing w:before="241"/>
        <w:jc w:val="left"/>
        <w:rPr>
          <w:rFonts w:ascii="宋体" w:hAnsi="宋体" w:cs="宋体"/>
          <w:sz w:val="24"/>
          <w:highlight w:val="none"/>
        </w:rPr>
      </w:pPr>
      <w:r>
        <w:rPr>
          <w:rFonts w:hint="eastAsia" w:ascii="宋体" w:hAnsi="宋体" w:cs="宋体"/>
          <w:sz w:val="24"/>
          <w:highlight w:val="none"/>
        </w:rPr>
        <w:t>唱标人：</w:t>
      </w:r>
      <w:r>
        <w:rPr>
          <w:rFonts w:hint="eastAsia" w:ascii="宋体" w:hAnsi="宋体" w:cs="宋体"/>
          <w:sz w:val="24"/>
          <w:highlight w:val="none"/>
        </w:rPr>
        <w:tab/>
      </w:r>
      <w:r>
        <w:rPr>
          <w:rFonts w:hint="eastAsia" w:ascii="宋体" w:hAnsi="宋体" w:cs="宋体"/>
          <w:sz w:val="24"/>
          <w:highlight w:val="none"/>
        </w:rPr>
        <w:t xml:space="preserve">记录人：                    </w:t>
      </w:r>
      <w:r>
        <w:rPr>
          <w:rFonts w:hint="eastAsia" w:ascii="宋体" w:hAnsi="宋体" w:cs="宋体"/>
          <w:sz w:val="24"/>
          <w:highlight w:val="none"/>
        </w:rPr>
        <w:tab/>
      </w:r>
      <w:r>
        <w:rPr>
          <w:rFonts w:hint="eastAsia" w:ascii="宋体" w:hAnsi="宋体" w:cs="宋体"/>
          <w:sz w:val="24"/>
          <w:highlight w:val="none"/>
        </w:rPr>
        <w:t xml:space="preserve">监标人： </w:t>
      </w:r>
    </w:p>
    <w:p>
      <w:pPr>
        <w:rPr>
          <w:rFonts w:ascii="Times New Roman" w:hAnsi="Times New Roman" w:eastAsia="Times New Roman"/>
          <w:sz w:val="27"/>
          <w:szCs w:val="27"/>
          <w:highlight w:val="none"/>
        </w:rPr>
      </w:pPr>
    </w:p>
    <w:p>
      <w:pPr>
        <w:pStyle w:val="8"/>
        <w:tabs>
          <w:tab w:val="left" w:pos="736"/>
          <w:tab w:val="left" w:pos="1682"/>
          <w:tab w:val="left" w:pos="2626"/>
        </w:tabs>
        <w:spacing w:before="36"/>
        <w:ind w:right="113"/>
        <w:jc w:val="right"/>
        <w:rPr>
          <w:highlight w:val="none"/>
        </w:rPr>
      </w:pPr>
    </w:p>
    <w:p>
      <w:pPr>
        <w:jc w:val="right"/>
        <w:rPr>
          <w:highlight w:val="none"/>
        </w:rPr>
        <w:sectPr>
          <w:pgSz w:w="12240" w:h="15840"/>
          <w:pgMar w:top="1400" w:right="1680" w:bottom="1120" w:left="1580" w:header="0" w:footer="921" w:gutter="0"/>
          <w:pgBorders>
            <w:top w:val="none" w:sz="0" w:space="0"/>
            <w:left w:val="none" w:sz="0" w:space="0"/>
            <w:bottom w:val="none" w:sz="0" w:space="0"/>
            <w:right w:val="none" w:sz="0" w:space="0"/>
          </w:pgBorders>
          <w:pgNumType w:fmt="decimal"/>
          <w:cols w:space="720" w:num="1"/>
        </w:sectPr>
      </w:pPr>
    </w:p>
    <w:p>
      <w:pPr>
        <w:pStyle w:val="5"/>
        <w:spacing w:line="363" w:lineRule="exact"/>
        <w:ind w:right="113"/>
        <w:jc w:val="left"/>
        <w:rPr>
          <w:highlight w:val="none"/>
        </w:rPr>
      </w:pPr>
      <w:bookmarkStart w:id="29" w:name="_bookmark76"/>
      <w:bookmarkEnd w:id="29"/>
      <w:r>
        <w:rPr>
          <w:highlight w:val="none"/>
        </w:rPr>
        <w:t>附件二：问题澄清通知</w:t>
      </w:r>
    </w:p>
    <w:p>
      <w:pPr>
        <w:rPr>
          <w:rFonts w:ascii="宋体" w:hAnsi="宋体" w:cs="宋体"/>
          <w:sz w:val="20"/>
          <w:szCs w:val="20"/>
          <w:highlight w:val="none"/>
        </w:rPr>
      </w:pPr>
    </w:p>
    <w:p>
      <w:pPr>
        <w:rPr>
          <w:rFonts w:ascii="宋体" w:hAnsi="宋体" w:cs="宋体"/>
          <w:sz w:val="20"/>
          <w:szCs w:val="20"/>
          <w:highlight w:val="none"/>
        </w:rPr>
      </w:pPr>
    </w:p>
    <w:p>
      <w:pPr>
        <w:rPr>
          <w:rFonts w:ascii="宋体" w:hAnsi="宋体" w:cs="宋体"/>
          <w:sz w:val="20"/>
          <w:szCs w:val="20"/>
          <w:highlight w:val="none"/>
        </w:rPr>
      </w:pPr>
    </w:p>
    <w:p>
      <w:pPr>
        <w:spacing w:before="4"/>
        <w:rPr>
          <w:rFonts w:ascii="宋体" w:hAnsi="宋体" w:cs="宋体"/>
          <w:sz w:val="17"/>
          <w:szCs w:val="17"/>
          <w:highlight w:val="none"/>
        </w:rPr>
      </w:pPr>
    </w:p>
    <w:p>
      <w:pPr>
        <w:spacing w:before="14"/>
        <w:ind w:right="13"/>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问题澄清通知</w:t>
      </w:r>
    </w:p>
    <w:p>
      <w:pPr>
        <w:rPr>
          <w:rFonts w:hint="eastAsia" w:ascii="宋体" w:hAnsi="宋体" w:eastAsia="宋体" w:cs="宋体"/>
          <w:sz w:val="20"/>
          <w:szCs w:val="20"/>
          <w:highlight w:val="none"/>
        </w:rPr>
      </w:pPr>
    </w:p>
    <w:p>
      <w:pPr>
        <w:spacing w:before="5"/>
        <w:rPr>
          <w:rFonts w:hint="eastAsia" w:ascii="宋体" w:hAnsi="宋体" w:eastAsia="宋体" w:cs="宋体"/>
          <w:sz w:val="23"/>
          <w:szCs w:val="23"/>
          <w:highlight w:val="none"/>
        </w:rPr>
      </w:pPr>
    </w:p>
    <w:p>
      <w:pPr>
        <w:spacing w:line="360" w:lineRule="auto"/>
        <w:ind w:firstLine="480" w:firstLineChars="200"/>
        <w:rPr>
          <w:rFonts w:hint="eastAsia" w:ascii="宋体" w:hAnsi="宋体" w:eastAsia="宋体" w:cs="宋体"/>
          <w:sz w:val="24"/>
          <w:highlight w:val="none"/>
        </w:rPr>
      </w:pPr>
      <w:bookmarkStart w:id="30" w:name="_bookmark77"/>
      <w:bookmarkEnd w:id="30"/>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（投标人名称）: </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（项目名称）的评标委员会，对你方的投标文件进行了仔细的审查，现需你方对下列问题以书面形式予以澄清：</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请将上述问题的澄清于</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时前递交至</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杭州萧山国际机场翔越路综合服务楼园区招标中心或传真至  0571-83837612 。采用传真方式的，应在</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时前将原件递交至杭州萧山国际机场翔越路综合服务楼园区招标中心。</w:t>
      </w:r>
    </w:p>
    <w:p>
      <w:pPr>
        <w:spacing w:line="360" w:lineRule="auto"/>
        <w:ind w:firstLine="5880" w:firstLineChars="2450"/>
        <w:rPr>
          <w:rFonts w:hint="eastAsia" w:ascii="宋体" w:hAnsi="宋体" w:eastAsia="宋体" w:cs="宋体"/>
          <w:sz w:val="24"/>
          <w:highlight w:val="none"/>
        </w:rPr>
      </w:pPr>
    </w:p>
    <w:p>
      <w:pPr>
        <w:spacing w:line="360" w:lineRule="auto"/>
        <w:ind w:firstLine="5880" w:firstLineChars="2450"/>
        <w:rPr>
          <w:rFonts w:hint="eastAsia" w:ascii="宋体" w:hAnsi="宋体" w:eastAsia="宋体" w:cs="宋体"/>
          <w:sz w:val="24"/>
          <w:highlight w:val="none"/>
        </w:rPr>
      </w:pPr>
    </w:p>
    <w:p>
      <w:pPr>
        <w:spacing w:line="480" w:lineRule="auto"/>
        <w:ind w:firstLine="480" w:firstLineChars="200"/>
        <w:jc w:val="right"/>
        <w:rPr>
          <w:rFonts w:hint="eastAsia" w:ascii="宋体" w:hAnsi="宋体" w:eastAsia="宋体" w:cs="宋体"/>
          <w:sz w:val="24"/>
          <w:highlight w:val="none"/>
        </w:rPr>
      </w:pPr>
      <w:r>
        <w:rPr>
          <w:rFonts w:hint="eastAsia" w:ascii="宋体" w:hAnsi="宋体" w:eastAsia="宋体" w:cs="宋体"/>
          <w:sz w:val="24"/>
          <w:highlight w:val="none"/>
        </w:rPr>
        <w:t xml:space="preserve">                     评标委员会</w:t>
      </w:r>
    </w:p>
    <w:p>
      <w:pPr>
        <w:spacing w:line="480" w:lineRule="auto"/>
        <w:ind w:firstLine="480" w:firstLineChars="200"/>
        <w:jc w:val="right"/>
        <w:rPr>
          <w:rFonts w:hint="eastAsia" w:ascii="宋体" w:hAnsi="宋体" w:eastAsia="宋体" w:cs="宋体"/>
          <w:sz w:val="24"/>
          <w:highlight w:val="none"/>
        </w:rPr>
        <w:sectPr>
          <w:footerReference r:id="rId9" w:type="default"/>
          <w:footerReference r:id="rId10" w:type="even"/>
          <w:pgSz w:w="11906" w:h="16838"/>
          <w:pgMar w:top="1701" w:right="1588" w:bottom="1588"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sz w:val="24"/>
          <w:highlight w:val="non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年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pStyle w:val="5"/>
        <w:spacing w:line="363" w:lineRule="exact"/>
        <w:ind w:right="113"/>
        <w:jc w:val="left"/>
        <w:rPr>
          <w:highlight w:val="none"/>
        </w:rPr>
      </w:pPr>
      <w:r>
        <w:rPr>
          <w:highlight w:val="none"/>
        </w:rPr>
        <w:t>附件三：问题的澄清</w:t>
      </w:r>
    </w:p>
    <w:p>
      <w:pPr>
        <w:rPr>
          <w:rFonts w:ascii="宋体" w:hAnsi="宋体" w:cs="宋体"/>
          <w:sz w:val="20"/>
          <w:szCs w:val="20"/>
          <w:highlight w:val="none"/>
        </w:rPr>
      </w:pPr>
    </w:p>
    <w:p>
      <w:pPr>
        <w:rPr>
          <w:rFonts w:ascii="宋体" w:hAnsi="宋体" w:cs="宋体"/>
          <w:sz w:val="20"/>
          <w:szCs w:val="20"/>
          <w:highlight w:val="none"/>
        </w:rPr>
      </w:pPr>
    </w:p>
    <w:p>
      <w:pPr>
        <w:rPr>
          <w:rFonts w:ascii="宋体" w:hAnsi="宋体" w:cs="宋体"/>
          <w:sz w:val="20"/>
          <w:szCs w:val="20"/>
          <w:highlight w:val="none"/>
        </w:rPr>
      </w:pPr>
    </w:p>
    <w:p>
      <w:pPr>
        <w:spacing w:before="168"/>
        <w:ind w:right="16"/>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问题的澄清</w:t>
      </w:r>
    </w:p>
    <w:p>
      <w:pPr>
        <w:rPr>
          <w:rFonts w:hint="eastAsia" w:ascii="宋体" w:hAnsi="宋体" w:eastAsia="宋体" w:cs="宋体"/>
          <w:sz w:val="20"/>
          <w:szCs w:val="20"/>
          <w:highlight w:val="none"/>
        </w:rPr>
      </w:pPr>
    </w:p>
    <w:p>
      <w:pPr>
        <w:spacing w:before="1"/>
        <w:rPr>
          <w:rFonts w:hint="eastAsia" w:ascii="宋体" w:hAnsi="宋体" w:eastAsia="宋体" w:cs="宋体"/>
          <w:sz w:val="20"/>
          <w:szCs w:val="20"/>
          <w:highlight w:val="none"/>
        </w:rPr>
      </w:pPr>
    </w:p>
    <w:p>
      <w:pPr>
        <w:spacing w:line="360" w:lineRule="auto"/>
        <w:ind w:firstLine="480" w:firstLineChars="200"/>
        <w:rPr>
          <w:rFonts w:hint="eastAsia" w:ascii="宋体" w:hAnsi="宋体" w:eastAsia="宋体" w:cs="宋体"/>
          <w:sz w:val="24"/>
          <w:highlight w:val="none"/>
        </w:rPr>
      </w:pPr>
      <w:bookmarkStart w:id="31" w:name="_bookmark78"/>
      <w:bookmarkEnd w:id="31"/>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(项目名称）评标委员会：</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问题澄清通知已收悉，现澄清如下：</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1、</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2、</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pPr>
        <w:spacing w:line="360" w:lineRule="auto"/>
        <w:ind w:firstLine="480" w:firstLineChars="200"/>
        <w:rPr>
          <w:rFonts w:hint="eastAsia" w:ascii="宋体" w:hAnsi="宋体" w:eastAsia="宋体" w:cs="宋体"/>
          <w:sz w:val="24"/>
          <w:highlight w:val="none"/>
        </w:rPr>
      </w:pPr>
    </w:p>
    <w:p>
      <w:pPr>
        <w:spacing w:line="480" w:lineRule="auto"/>
        <w:jc w:val="center"/>
        <w:rPr>
          <w:rFonts w:hint="eastAsia" w:ascii="宋体" w:hAnsi="宋体" w:eastAsia="宋体" w:cs="宋体"/>
          <w:sz w:val="24"/>
          <w:highlight w:val="none"/>
        </w:rPr>
      </w:pPr>
    </w:p>
    <w:p>
      <w:pPr>
        <w:spacing w:line="480" w:lineRule="auto"/>
        <w:jc w:val="center"/>
        <w:rPr>
          <w:rFonts w:hint="eastAsia" w:ascii="宋体" w:hAnsi="宋体" w:eastAsia="宋体" w:cs="宋体"/>
          <w:sz w:val="24"/>
          <w:highlight w:val="none"/>
        </w:rPr>
      </w:pPr>
    </w:p>
    <w:p>
      <w:pPr>
        <w:spacing w:line="480" w:lineRule="auto"/>
        <w:jc w:val="center"/>
        <w:rPr>
          <w:rFonts w:hint="eastAsia" w:ascii="宋体" w:hAnsi="宋体" w:eastAsia="宋体" w:cs="宋体"/>
          <w:sz w:val="24"/>
          <w:highlight w:val="none"/>
        </w:rPr>
      </w:pPr>
    </w:p>
    <w:p>
      <w:pPr>
        <w:spacing w:line="480" w:lineRule="auto"/>
        <w:jc w:val="right"/>
        <w:rPr>
          <w:rFonts w:hint="eastAsia" w:ascii="宋体" w:hAnsi="宋体" w:eastAsia="宋体" w:cs="宋体"/>
          <w:sz w:val="24"/>
          <w:highlight w:val="none"/>
        </w:rPr>
      </w:pPr>
      <w:r>
        <w:rPr>
          <w:rFonts w:hint="eastAsia" w:ascii="宋体" w:hAnsi="宋体" w:eastAsia="宋体" w:cs="宋体"/>
          <w:sz w:val="24"/>
          <w:highlight w:val="none"/>
        </w:rPr>
        <w:t xml:space="preserve">                              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pPr>
        <w:spacing w:line="480" w:lineRule="auto"/>
        <w:jc w:val="right"/>
        <w:rPr>
          <w:rFonts w:hint="eastAsia" w:ascii="宋体" w:hAnsi="宋体" w:eastAsia="宋体" w:cs="宋体"/>
          <w:sz w:val="24"/>
          <w:highlight w:val="none"/>
          <w:u w:val="single"/>
        </w:rPr>
      </w:pPr>
      <w:r>
        <w:rPr>
          <w:rFonts w:hint="eastAsia" w:ascii="宋体" w:hAnsi="宋体" w:eastAsia="宋体" w:cs="宋体"/>
          <w:sz w:val="24"/>
          <w:highlight w:val="none"/>
        </w:rPr>
        <w:t>法定代表人或委托代理人：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pPr>
        <w:spacing w:line="480" w:lineRule="auto"/>
        <w:jc w:val="right"/>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spacing w:line="360" w:lineRule="auto"/>
        <w:ind w:firstLine="5145" w:firstLineChars="2450"/>
        <w:rPr>
          <w:rFonts w:hint="eastAsia" w:ascii="宋体" w:hAnsi="宋体" w:eastAsia="宋体" w:cs="宋体"/>
          <w:szCs w:val="21"/>
          <w:highlight w:val="none"/>
        </w:rPr>
        <w:sectPr>
          <w:pgSz w:w="11906" w:h="16838"/>
          <w:pgMar w:top="1418" w:right="1134" w:bottom="1418"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5"/>
        <w:spacing w:line="363" w:lineRule="exact"/>
        <w:ind w:right="113"/>
        <w:jc w:val="left"/>
        <w:rPr>
          <w:highlight w:val="none"/>
        </w:rPr>
      </w:pPr>
      <w:r>
        <w:rPr>
          <w:highlight w:val="none"/>
        </w:rPr>
        <w:t>附件四：中标通知书</w:t>
      </w:r>
    </w:p>
    <w:p>
      <w:pPr>
        <w:rPr>
          <w:rFonts w:ascii="宋体" w:hAnsi="宋体" w:cs="宋体"/>
          <w:sz w:val="20"/>
          <w:szCs w:val="20"/>
          <w:highlight w:val="none"/>
        </w:rPr>
      </w:pPr>
    </w:p>
    <w:p>
      <w:pPr>
        <w:rPr>
          <w:rFonts w:ascii="宋体" w:hAnsi="宋体" w:cs="宋体"/>
          <w:sz w:val="20"/>
          <w:szCs w:val="20"/>
          <w:highlight w:val="none"/>
        </w:rPr>
      </w:pPr>
    </w:p>
    <w:p>
      <w:pPr>
        <w:rPr>
          <w:rFonts w:ascii="宋体" w:hAnsi="宋体" w:cs="宋体"/>
          <w:sz w:val="20"/>
          <w:szCs w:val="20"/>
          <w:highlight w:val="none"/>
        </w:rPr>
      </w:pPr>
    </w:p>
    <w:p>
      <w:pPr>
        <w:spacing w:before="168"/>
        <w:ind w:right="16"/>
        <w:jc w:val="center"/>
        <w:rPr>
          <w:rFonts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中标通知书</w:t>
      </w:r>
    </w:p>
    <w:p>
      <w:pPr>
        <w:spacing w:before="12"/>
        <w:rPr>
          <w:rFonts w:ascii="宋体" w:hAnsi="宋体" w:cs="宋体"/>
          <w:sz w:val="41"/>
          <w:szCs w:val="41"/>
          <w:highlight w:val="none"/>
        </w:rPr>
      </w:pPr>
    </w:p>
    <w:p>
      <w:pPr>
        <w:spacing w:line="360" w:lineRule="exact"/>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hint="eastAsia" w:ascii="仿宋_GB2312" w:hAnsi="仿宋_GB2312" w:eastAsia="仿宋_GB2312" w:cs="仿宋_GB2312"/>
          <w:sz w:val="24"/>
          <w:highlight w:val="none"/>
        </w:rPr>
      </w:pPr>
    </w:p>
    <w:tbl>
      <w:tblPr>
        <w:tblStyle w:val="1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中标人与招标人签订中标合同期限</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收到本中标通知书之日起30日历天内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sz w:val="24"/>
                <w:highlight w:val="none"/>
              </w:rPr>
            </w:pPr>
          </w:p>
        </w:tc>
      </w:tr>
    </w:tbl>
    <w:p>
      <w:pPr>
        <w:spacing w:line="360" w:lineRule="exact"/>
        <w:ind w:firstLine="480" w:firstLineChars="200"/>
        <w:rPr>
          <w:rFonts w:hint="eastAsia" w:ascii="仿宋_GB2312" w:hAnsi="仿宋_GB2312" w:eastAsia="仿宋_GB2312" w:cs="仿宋_GB2312"/>
          <w:sz w:val="24"/>
          <w:highlight w:val="none"/>
        </w:rPr>
      </w:pPr>
    </w:p>
    <w:p>
      <w:pPr>
        <w:spacing w:line="360" w:lineRule="exact"/>
        <w:ind w:firstLine="480" w:firstLineChars="200"/>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rPr>
        <w:t>联系人：</w:t>
      </w:r>
      <w:r>
        <w:rPr>
          <w:rFonts w:hint="eastAsia" w:ascii="仿宋_GB2312" w:hAnsi="仿宋_GB2312" w:eastAsia="仿宋_GB2312" w:cs="仿宋_GB2312"/>
          <w:sz w:val="24"/>
          <w:highlight w:val="none"/>
          <w:lang w:val="en-US" w:eastAsia="zh-CN"/>
        </w:rPr>
        <w:t xml:space="preserve">       </w:t>
      </w:r>
      <w:r>
        <w:rPr>
          <w:rFonts w:hint="eastAsia" w:ascii="仿宋_GB2312" w:hAnsi="仿宋_GB2312" w:eastAsia="仿宋_GB2312" w:cs="仿宋_GB2312"/>
          <w:sz w:val="24"/>
          <w:highlight w:val="none"/>
        </w:rPr>
        <w:t xml:space="preserve">         联系电话：</w:t>
      </w:r>
      <w:r>
        <w:rPr>
          <w:rFonts w:hint="eastAsia" w:ascii="仿宋_GB2312" w:hAnsi="仿宋_GB2312" w:eastAsia="仿宋_GB2312" w:cs="仿宋_GB2312"/>
          <w:sz w:val="24"/>
          <w:highlight w:val="none"/>
          <w:lang w:val="en-US" w:eastAsia="zh-CN"/>
        </w:rPr>
        <w:t xml:space="preserve">   </w:t>
      </w:r>
    </w:p>
    <w:p>
      <w:pPr>
        <w:spacing w:line="360" w:lineRule="exact"/>
        <w:ind w:firstLine="480" w:firstLineChars="20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特此通知</w:t>
      </w:r>
    </w:p>
    <w:p>
      <w:pPr>
        <w:spacing w:line="480" w:lineRule="auto"/>
        <w:ind w:firstLine="240"/>
        <w:jc w:val="right"/>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w:t>
      </w:r>
    </w:p>
    <w:p>
      <w:pPr>
        <w:spacing w:line="480" w:lineRule="auto"/>
        <w:ind w:firstLine="240"/>
        <w:jc w:val="right"/>
        <w:rPr>
          <w:rFonts w:hint="eastAsia" w:ascii="仿宋_GB2312" w:hAnsi="仿宋_GB2312" w:eastAsia="仿宋_GB2312" w:cs="仿宋_GB2312"/>
          <w:sz w:val="24"/>
          <w:highlight w:val="none"/>
        </w:rPr>
      </w:pPr>
    </w:p>
    <w:p>
      <w:pPr>
        <w:spacing w:line="480" w:lineRule="auto"/>
        <w:ind w:firstLine="240"/>
        <w:jc w:val="right"/>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杭州萧山国际机场有限公司（盖章）</w:t>
      </w:r>
    </w:p>
    <w:p>
      <w:pPr>
        <w:spacing w:line="480" w:lineRule="auto"/>
        <w:ind w:firstLine="24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年</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月</w:t>
      </w:r>
      <w:r>
        <w:rPr>
          <w:rFonts w:hint="eastAsia" w:ascii="仿宋_GB2312" w:hAnsi="仿宋_GB2312" w:eastAsia="仿宋_GB2312" w:cs="仿宋_GB2312"/>
          <w:sz w:val="24"/>
          <w:highlight w:val="none"/>
          <w:u w:val="single"/>
        </w:rPr>
        <w:t xml:space="preserve">        </w:t>
      </w:r>
      <w:r>
        <w:rPr>
          <w:rFonts w:hint="eastAsia" w:ascii="仿宋_GB2312" w:hAnsi="仿宋_GB2312" w:eastAsia="仿宋_GB2312" w:cs="仿宋_GB2312"/>
          <w:sz w:val="24"/>
          <w:highlight w:val="none"/>
        </w:rPr>
        <w:t>日</w:t>
      </w:r>
    </w:p>
    <w:p>
      <w:pPr>
        <w:autoSpaceDE w:val="0"/>
        <w:autoSpaceDN w:val="0"/>
        <w:adjustRightInd w:val="0"/>
        <w:spacing w:line="587" w:lineRule="exact"/>
        <w:ind w:right="43"/>
        <w:jc w:val="center"/>
        <w:rPr>
          <w:rStyle w:val="19"/>
          <w:sz w:val="40"/>
          <w:szCs w:val="40"/>
          <w:highlight w:val="none"/>
        </w:rPr>
      </w:pPr>
    </w:p>
    <w:p>
      <w:pPr>
        <w:pStyle w:val="5"/>
        <w:spacing w:line="363" w:lineRule="exact"/>
        <w:ind w:right="113"/>
        <w:jc w:val="left"/>
        <w:rPr>
          <w:highlight w:val="none"/>
        </w:rPr>
      </w:pPr>
      <w:r>
        <w:rPr>
          <w:highlight w:val="none"/>
        </w:rPr>
        <w:t>附件</w:t>
      </w:r>
      <w:r>
        <w:rPr>
          <w:rFonts w:hint="eastAsia"/>
          <w:highlight w:val="none"/>
        </w:rPr>
        <w:t>五</w:t>
      </w:r>
      <w:r>
        <w:rPr>
          <w:highlight w:val="none"/>
        </w:rPr>
        <w:t>：</w:t>
      </w:r>
      <w:r>
        <w:rPr>
          <w:rFonts w:hint="eastAsia"/>
          <w:highlight w:val="none"/>
        </w:rPr>
        <w:t>投标保证金退还账户信息表</w:t>
      </w:r>
    </w:p>
    <w:p>
      <w:pPr>
        <w:rPr>
          <w:rFonts w:ascii="宋体" w:hAnsi="宋体" w:cs="宋体"/>
          <w:sz w:val="20"/>
          <w:szCs w:val="20"/>
          <w:highlight w:val="none"/>
        </w:rPr>
      </w:pPr>
    </w:p>
    <w:p>
      <w:pPr>
        <w:spacing w:before="12"/>
        <w:jc w:val="center"/>
        <w:rPr>
          <w:rFonts w:ascii="宋体" w:hAnsi="宋体" w:cs="宋体"/>
          <w:sz w:val="41"/>
          <w:szCs w:val="41"/>
          <w:highlight w:val="none"/>
        </w:rPr>
      </w:pPr>
      <w:r>
        <w:rPr>
          <w:rFonts w:hint="eastAsia" w:ascii="方正小标宋简体" w:hAnsi="方正小标宋简体" w:eastAsia="方正小标宋简体" w:cs="方正小标宋简体"/>
          <w:sz w:val="32"/>
          <w:szCs w:val="32"/>
          <w:highlight w:val="none"/>
        </w:rPr>
        <w:t>投标保证金退还账户信息表</w:t>
      </w:r>
    </w:p>
    <w:p>
      <w:pPr>
        <w:spacing w:line="3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致：杭州萧山国际机场有限公司</w:t>
      </w:r>
    </w:p>
    <w:p>
      <w:pPr>
        <w:spacing w:line="3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我单位参加了贵方招标项目</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,在此我方说明,</w:t>
      </w:r>
      <w:r>
        <w:rPr>
          <w:rFonts w:hint="eastAsia" w:ascii="宋体" w:hAnsi="宋体" w:eastAsia="宋体" w:cs="宋体"/>
          <w:highlight w:val="none"/>
        </w:rPr>
        <w:t xml:space="preserve"> </w:t>
      </w:r>
      <w:r>
        <w:rPr>
          <w:rFonts w:hint="eastAsia" w:ascii="宋体" w:hAnsi="宋体" w:eastAsia="宋体" w:cs="宋体"/>
          <w:sz w:val="24"/>
          <w:highlight w:val="none"/>
        </w:rPr>
        <w:t>请按下表账户信息退还投标保证金。</w:t>
      </w:r>
    </w:p>
    <w:tbl>
      <w:tblPr>
        <w:tblStyle w:val="15"/>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2236"/>
        <w:gridCol w:w="2237"/>
        <w:gridCol w:w="2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户名</w:t>
            </w:r>
          </w:p>
        </w:tc>
        <w:tc>
          <w:tcPr>
            <w:tcW w:w="2236" w:type="dxa"/>
            <w:vAlign w:val="center"/>
          </w:tcPr>
          <w:p>
            <w:pPr>
              <w:jc w:val="center"/>
              <w:rPr>
                <w:rFonts w:hint="eastAsia" w:ascii="宋体" w:hAnsi="宋体" w:eastAsia="宋体" w:cs="宋体"/>
                <w:kern w:val="0"/>
                <w:sz w:val="24"/>
                <w:szCs w:val="20"/>
                <w:highlight w:val="none"/>
              </w:rPr>
            </w:pPr>
          </w:p>
        </w:tc>
        <w:tc>
          <w:tcPr>
            <w:tcW w:w="2237"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账户开户行行号</w:t>
            </w:r>
          </w:p>
        </w:tc>
        <w:tc>
          <w:tcPr>
            <w:tcW w:w="2237" w:type="dxa"/>
            <w:vAlign w:val="center"/>
          </w:tcPr>
          <w:p>
            <w:pPr>
              <w:jc w:val="center"/>
              <w:rPr>
                <w:rFonts w:hint="eastAsia" w:ascii="宋体" w:hAnsi="宋体" w:eastAsia="宋体" w:cs="宋体"/>
                <w:kern w:val="0"/>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账号</w:t>
            </w:r>
          </w:p>
        </w:tc>
        <w:tc>
          <w:tcPr>
            <w:tcW w:w="2236" w:type="dxa"/>
            <w:vAlign w:val="center"/>
          </w:tcPr>
          <w:p>
            <w:pPr>
              <w:jc w:val="center"/>
              <w:rPr>
                <w:rFonts w:hint="eastAsia" w:ascii="宋体" w:hAnsi="宋体" w:eastAsia="宋体" w:cs="宋体"/>
                <w:kern w:val="0"/>
                <w:sz w:val="24"/>
                <w:szCs w:val="20"/>
                <w:highlight w:val="none"/>
              </w:rPr>
            </w:pPr>
          </w:p>
        </w:tc>
        <w:tc>
          <w:tcPr>
            <w:tcW w:w="2237"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账户所在省市</w:t>
            </w:r>
          </w:p>
        </w:tc>
        <w:tc>
          <w:tcPr>
            <w:tcW w:w="2237" w:type="dxa"/>
            <w:vAlign w:val="center"/>
          </w:tcPr>
          <w:p>
            <w:pPr>
              <w:jc w:val="center"/>
              <w:rPr>
                <w:rFonts w:hint="eastAsia" w:ascii="宋体" w:hAnsi="宋体" w:eastAsia="宋体" w:cs="宋体"/>
                <w:kern w:val="0"/>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开户行</w:t>
            </w:r>
          </w:p>
        </w:tc>
        <w:tc>
          <w:tcPr>
            <w:tcW w:w="2236" w:type="dxa"/>
            <w:vAlign w:val="center"/>
          </w:tcPr>
          <w:p>
            <w:pPr>
              <w:jc w:val="center"/>
              <w:rPr>
                <w:rFonts w:hint="eastAsia" w:ascii="宋体" w:hAnsi="宋体" w:eastAsia="宋体" w:cs="宋体"/>
                <w:kern w:val="0"/>
                <w:sz w:val="24"/>
                <w:szCs w:val="20"/>
                <w:highlight w:val="none"/>
              </w:rPr>
            </w:pPr>
          </w:p>
        </w:tc>
        <w:tc>
          <w:tcPr>
            <w:tcW w:w="2237"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账户所在城市</w:t>
            </w:r>
          </w:p>
        </w:tc>
        <w:tc>
          <w:tcPr>
            <w:tcW w:w="2237" w:type="dxa"/>
            <w:vAlign w:val="center"/>
          </w:tcPr>
          <w:p>
            <w:pPr>
              <w:jc w:val="center"/>
              <w:rPr>
                <w:rFonts w:hint="eastAsia" w:ascii="宋体" w:hAnsi="宋体" w:eastAsia="宋体" w:cs="宋体"/>
                <w:kern w:val="0"/>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保证金金额</w:t>
            </w:r>
          </w:p>
        </w:tc>
        <w:tc>
          <w:tcPr>
            <w:tcW w:w="6710" w:type="dxa"/>
            <w:gridSpan w:val="3"/>
            <w:vAlign w:val="center"/>
          </w:tcPr>
          <w:p>
            <w:pPr>
              <w:ind w:firstLine="720" w:firstLineChars="300"/>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大写：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账户性质</w:t>
            </w:r>
          </w:p>
        </w:tc>
        <w:tc>
          <w:tcPr>
            <w:tcW w:w="6710" w:type="dxa"/>
            <w:gridSpan w:val="3"/>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 xml:space="preserve">基本账户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联系人及联系电话</w:t>
            </w:r>
          </w:p>
        </w:tc>
        <w:tc>
          <w:tcPr>
            <w:tcW w:w="6710" w:type="dxa"/>
            <w:gridSpan w:val="3"/>
            <w:vAlign w:val="center"/>
          </w:tcPr>
          <w:p>
            <w:pPr>
              <w:jc w:val="center"/>
              <w:rPr>
                <w:rFonts w:hint="eastAsia" w:ascii="宋体" w:hAnsi="宋体" w:eastAsia="宋体" w:cs="宋体"/>
                <w:kern w:val="0"/>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2236" w:type="dxa"/>
            <w:vAlign w:val="center"/>
          </w:tcPr>
          <w:p>
            <w:pPr>
              <w:jc w:val="center"/>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备注</w:t>
            </w:r>
          </w:p>
        </w:tc>
        <w:tc>
          <w:tcPr>
            <w:tcW w:w="6710" w:type="dxa"/>
            <w:gridSpan w:val="3"/>
            <w:vAlign w:val="center"/>
          </w:tcPr>
          <w:p>
            <w:pPr>
              <w:spacing w:line="360" w:lineRule="exact"/>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◎以上信息将仅作为本次招标结束后保证金退还的依据，项目结束后将依据以上信息退还此次招标的保证金，请认真填写，确保保证金顺利退回；</w:t>
            </w:r>
          </w:p>
          <w:p>
            <w:pPr>
              <w:spacing w:line="360" w:lineRule="exact"/>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◎如开户行、账号有所变动请及时与我方联系人联系更正。以免造成保证金退还延迟情况；</w:t>
            </w:r>
          </w:p>
          <w:p>
            <w:pPr>
              <w:spacing w:line="360" w:lineRule="exact"/>
              <w:rPr>
                <w:rFonts w:hint="eastAsia" w:ascii="宋体" w:hAnsi="宋体" w:eastAsia="宋体" w:cs="宋体"/>
                <w:kern w:val="0"/>
                <w:sz w:val="24"/>
                <w:szCs w:val="20"/>
                <w:highlight w:val="none"/>
              </w:rPr>
            </w:pPr>
            <w:r>
              <w:rPr>
                <w:rFonts w:hint="eastAsia" w:ascii="宋体" w:hAnsi="宋体" w:eastAsia="宋体" w:cs="宋体"/>
                <w:kern w:val="0"/>
                <w:sz w:val="24"/>
                <w:szCs w:val="20"/>
                <w:highlight w:val="none"/>
              </w:rPr>
              <w:t>◎如因上述账户信息有误或账户信息变更未及时通知导致投标保证金无法退还或丢失等可能产生的一切后果由投标人自行负责。</w:t>
            </w:r>
          </w:p>
          <w:p>
            <w:pPr>
              <w:spacing w:line="360" w:lineRule="exact"/>
              <w:rPr>
                <w:rFonts w:hint="eastAsia" w:ascii="宋体" w:hAnsi="宋体" w:eastAsia="宋体" w:cs="宋体"/>
                <w:kern w:val="0"/>
                <w:sz w:val="24"/>
                <w:szCs w:val="20"/>
                <w:highlight w:val="none"/>
              </w:rPr>
            </w:pPr>
          </w:p>
        </w:tc>
      </w:tr>
    </w:tbl>
    <w:p>
      <w:pPr>
        <w:ind w:firstLine="640" w:firstLineChars="200"/>
        <w:jc w:val="left"/>
        <w:rPr>
          <w:rFonts w:hint="eastAsia" w:ascii="宋体" w:hAnsi="宋体" w:eastAsia="宋体" w:cs="宋体"/>
          <w:sz w:val="32"/>
          <w:szCs w:val="32"/>
          <w:highlight w:val="none"/>
        </w:rPr>
      </w:pPr>
    </w:p>
    <w:p>
      <w:pPr>
        <w:ind w:firstLine="640" w:firstLineChars="200"/>
        <w:jc w:val="left"/>
        <w:rPr>
          <w:rFonts w:hint="eastAsia" w:ascii="宋体" w:hAnsi="宋体" w:eastAsia="宋体" w:cs="宋体"/>
          <w:sz w:val="32"/>
          <w:szCs w:val="32"/>
          <w:highlight w:val="none"/>
        </w:rPr>
      </w:pPr>
    </w:p>
    <w:p>
      <w:pPr>
        <w:spacing w:line="480" w:lineRule="auto"/>
        <w:jc w:val="right"/>
        <w:rPr>
          <w:rFonts w:hint="eastAsia" w:ascii="宋体" w:hAnsi="宋体" w:eastAsia="宋体" w:cs="宋体"/>
          <w:sz w:val="24"/>
          <w:highlight w:val="none"/>
        </w:rPr>
      </w:pPr>
      <w:r>
        <w:rPr>
          <w:rFonts w:hint="eastAsia" w:ascii="宋体" w:hAnsi="宋体" w:eastAsia="宋体" w:cs="宋体"/>
          <w:sz w:val="24"/>
          <w:highlight w:val="none"/>
        </w:rPr>
        <w:t>投标人：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pPr>
        <w:spacing w:line="480" w:lineRule="auto"/>
        <w:jc w:val="right"/>
        <w:rPr>
          <w:rFonts w:hint="eastAsia" w:ascii="宋体" w:hAnsi="宋体" w:eastAsia="宋体" w:cs="宋体"/>
          <w:sz w:val="24"/>
          <w:highlight w:val="none"/>
          <w:u w:val="single"/>
        </w:rPr>
      </w:pPr>
      <w:r>
        <w:rPr>
          <w:rFonts w:hint="eastAsia" w:ascii="宋体" w:hAnsi="宋体" w:eastAsia="宋体" w:cs="宋体"/>
          <w:sz w:val="24"/>
          <w:highlight w:val="none"/>
        </w:rPr>
        <w:t>法定代表人或委托代理人：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pPr>
        <w:spacing w:line="480" w:lineRule="auto"/>
        <w:jc w:val="right"/>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widowControl/>
        <w:jc w:val="left"/>
        <w:rPr>
          <w:rStyle w:val="19"/>
          <w:rFonts w:hint="eastAsia" w:ascii="宋体" w:hAnsi="宋体" w:eastAsia="宋体" w:cs="宋体"/>
          <w:sz w:val="40"/>
          <w:szCs w:val="40"/>
          <w:highlight w:val="none"/>
        </w:rPr>
        <w:sectPr>
          <w:footerReference r:id="rId11" w:type="default"/>
          <w:footerReference r:id="rId12" w:type="even"/>
          <w:pgSz w:w="11906" w:h="16838"/>
          <w:pgMar w:top="1701" w:right="1588" w:bottom="1588" w:left="1588" w:header="851" w:footer="992" w:gutter="0"/>
          <w:pgBorders>
            <w:top w:val="none" w:sz="0" w:space="0"/>
            <w:left w:val="none" w:sz="0" w:space="0"/>
            <w:bottom w:val="none" w:sz="0" w:space="0"/>
            <w:right w:val="none" w:sz="0" w:space="0"/>
          </w:pgBorders>
          <w:pgNumType w:fmt="decimal"/>
          <w:cols w:space="720" w:num="1"/>
          <w:docGrid w:linePitch="312" w:charSpace="0"/>
        </w:sectPr>
      </w:pPr>
    </w:p>
    <w:p>
      <w:pPr>
        <w:pStyle w:val="3"/>
        <w:spacing w:line="564" w:lineRule="exact"/>
        <w:ind w:right="57"/>
        <w:jc w:val="center"/>
        <w:rPr>
          <w:highlight w:val="none"/>
        </w:rPr>
      </w:pPr>
      <w:bookmarkStart w:id="32" w:name="_Toc19698497"/>
      <w:r>
        <w:rPr>
          <w:rFonts w:hint="eastAsia"/>
          <w:highlight w:val="none"/>
        </w:rPr>
        <w:t>第三章</w:t>
      </w:r>
      <w:r>
        <w:rPr>
          <w:highlight w:val="none"/>
        </w:rPr>
        <w:t xml:space="preserve">  </w:t>
      </w:r>
      <w:r>
        <w:rPr>
          <w:rFonts w:hint="eastAsia"/>
          <w:highlight w:val="none"/>
        </w:rPr>
        <w:t>评标办法</w:t>
      </w:r>
      <w:bookmarkEnd w:id="32"/>
    </w:p>
    <w:p>
      <w:pPr>
        <w:autoSpaceDE w:val="0"/>
        <w:autoSpaceDN w:val="0"/>
        <w:adjustRightInd w:val="0"/>
        <w:spacing w:before="3" w:line="100" w:lineRule="exact"/>
        <w:jc w:val="left"/>
        <w:rPr>
          <w:rFonts w:ascii="微软雅黑" w:hAnsi="Times New Roman" w:cs="微软雅黑"/>
          <w:kern w:val="0"/>
          <w:sz w:val="10"/>
          <w:szCs w:val="10"/>
          <w:highlight w:val="none"/>
        </w:rPr>
      </w:pP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根据《中华人民共和国招标投标法》、《中华人民共和国招标投标法实施条例》等有关规定，制定本办法。</w:t>
      </w:r>
    </w:p>
    <w:p>
      <w:pPr>
        <w:snapToGrid w:val="0"/>
        <w:spacing w:line="360" w:lineRule="exact"/>
        <w:ind w:firstLine="433" w:firstLineChars="196"/>
        <w:rPr>
          <w:rFonts w:hint="eastAsia" w:ascii="宋体" w:hAnsi="宋体" w:eastAsia="宋体" w:cs="宋体"/>
          <w:b/>
          <w:kern w:val="0"/>
          <w:sz w:val="22"/>
          <w:highlight w:val="none"/>
        </w:rPr>
      </w:pPr>
      <w:r>
        <w:rPr>
          <w:rFonts w:hint="eastAsia" w:ascii="宋体" w:hAnsi="宋体" w:eastAsia="宋体" w:cs="宋体"/>
          <w:b/>
          <w:kern w:val="0"/>
          <w:sz w:val="22"/>
          <w:highlight w:val="none"/>
        </w:rPr>
        <w:t>一、评标原则</w:t>
      </w:r>
    </w:p>
    <w:p>
      <w:pPr>
        <w:snapToGrid w:val="0"/>
        <w:spacing w:line="360" w:lineRule="exact"/>
        <w:ind w:firstLine="495" w:firstLineChars="225"/>
        <w:rPr>
          <w:rFonts w:hint="eastAsia" w:ascii="宋体" w:hAnsi="宋体" w:eastAsia="宋体" w:cs="宋体"/>
          <w:kern w:val="0"/>
          <w:sz w:val="22"/>
          <w:highlight w:val="none"/>
        </w:rPr>
      </w:pPr>
      <w:r>
        <w:rPr>
          <w:rFonts w:hint="eastAsia" w:ascii="宋体" w:hAnsi="宋体" w:eastAsia="宋体" w:cs="宋体"/>
          <w:kern w:val="0"/>
          <w:sz w:val="22"/>
          <w:highlight w:val="none"/>
        </w:rPr>
        <w:t>评标应遵循公平、公正、科学、择优的原则。</w:t>
      </w:r>
    </w:p>
    <w:p>
      <w:pPr>
        <w:snapToGrid w:val="0"/>
        <w:spacing w:line="360" w:lineRule="exact"/>
        <w:ind w:firstLine="433" w:firstLineChars="196"/>
        <w:rPr>
          <w:rFonts w:hint="eastAsia" w:ascii="宋体" w:hAnsi="宋体" w:eastAsia="宋体" w:cs="宋体"/>
          <w:b/>
          <w:kern w:val="0"/>
          <w:sz w:val="22"/>
          <w:highlight w:val="none"/>
        </w:rPr>
      </w:pPr>
      <w:r>
        <w:rPr>
          <w:rFonts w:hint="eastAsia" w:ascii="宋体" w:hAnsi="宋体" w:eastAsia="宋体" w:cs="宋体"/>
          <w:b/>
          <w:kern w:val="0"/>
          <w:sz w:val="22"/>
          <w:highlight w:val="none"/>
        </w:rPr>
        <w:t>二、评标组织</w:t>
      </w:r>
    </w:p>
    <w:p>
      <w:pPr>
        <w:adjustRightInd w:val="0"/>
        <w:snapToGrid w:val="0"/>
        <w:spacing w:line="360" w:lineRule="exact"/>
        <w:ind w:firstLine="440" w:firstLineChars="200"/>
        <w:rPr>
          <w:rFonts w:ascii="宋体" w:hAnsi="宋体" w:eastAsia="宋体" w:cs="宋体"/>
          <w:sz w:val="22"/>
          <w:highlight w:val="none"/>
        </w:rPr>
      </w:pPr>
      <w:r>
        <w:rPr>
          <w:rFonts w:hint="eastAsia" w:ascii="宋体" w:hAnsi="宋体" w:eastAsia="宋体" w:cs="宋体"/>
          <w:sz w:val="22"/>
          <w:highlight w:val="none"/>
        </w:rPr>
        <w:t>评标工作由招标人依法组建的评标委员会负责。</w:t>
      </w:r>
    </w:p>
    <w:p>
      <w:pPr>
        <w:adjustRightInd w:val="0"/>
        <w:snapToGrid w:val="0"/>
        <w:spacing w:line="360" w:lineRule="exact"/>
        <w:ind w:firstLine="440" w:firstLineChars="200"/>
        <w:rPr>
          <w:rFonts w:ascii="宋体" w:hAnsi="宋体" w:eastAsia="宋体" w:cs="宋体"/>
          <w:sz w:val="22"/>
          <w:highlight w:val="none"/>
        </w:rPr>
      </w:pPr>
      <w:r>
        <w:rPr>
          <w:rFonts w:hint="eastAsia" w:ascii="宋体" w:hAnsi="宋体" w:eastAsia="宋体" w:cs="宋体"/>
          <w:sz w:val="22"/>
          <w:highlight w:val="none"/>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eastAsia="宋体" w:cs="宋体"/>
          <w:sz w:val="22"/>
          <w:highlight w:val="none"/>
        </w:rPr>
      </w:pPr>
      <w:r>
        <w:rPr>
          <w:rFonts w:hint="eastAsia" w:ascii="宋体" w:hAnsi="宋体" w:eastAsia="宋体" w:cs="宋体"/>
          <w:sz w:val="22"/>
          <w:highlight w:val="none"/>
        </w:rPr>
        <w:t>评标委员会对投标文件作出的评审结论，应当符合有关法律、法规、规章和招标文件的规定。</w:t>
      </w:r>
    </w:p>
    <w:p>
      <w:pPr>
        <w:adjustRightInd w:val="0"/>
        <w:snapToGrid w:val="0"/>
        <w:spacing w:line="360" w:lineRule="exact"/>
        <w:ind w:firstLine="440" w:firstLineChars="200"/>
        <w:rPr>
          <w:rFonts w:ascii="宋体" w:hAnsi="宋体" w:eastAsia="宋体" w:cs="宋体"/>
          <w:sz w:val="22"/>
          <w:highlight w:val="none"/>
        </w:rPr>
      </w:pPr>
      <w:bookmarkStart w:id="33" w:name="_Hlk47377016"/>
      <w:r>
        <w:rPr>
          <w:rFonts w:hint="eastAsia" w:ascii="宋体" w:hAnsi="宋体" w:eastAsia="宋体" w:cs="宋体"/>
          <w:sz w:val="22"/>
          <w:highlight w:val="none"/>
        </w:rPr>
        <w:t>在任何评标环节中，评标委员会就某项定性的评审结论意见不一致的，由评标委员会全体成员按照少数服从多数的原则，以记名投票方式表决。</w:t>
      </w:r>
      <w:bookmarkEnd w:id="33"/>
    </w:p>
    <w:p>
      <w:pPr>
        <w:snapToGrid w:val="0"/>
        <w:spacing w:line="360" w:lineRule="exact"/>
        <w:ind w:firstLine="512" w:firstLineChars="232"/>
        <w:rPr>
          <w:rFonts w:hint="eastAsia" w:ascii="宋体" w:hAnsi="宋体" w:eastAsia="宋体" w:cs="宋体"/>
          <w:b/>
          <w:kern w:val="0"/>
          <w:sz w:val="22"/>
          <w:highlight w:val="none"/>
        </w:rPr>
      </w:pPr>
      <w:r>
        <w:rPr>
          <w:rFonts w:hint="eastAsia" w:ascii="宋体" w:hAnsi="宋体" w:eastAsia="宋体" w:cs="宋体"/>
          <w:b/>
          <w:kern w:val="0"/>
          <w:sz w:val="22"/>
          <w:highlight w:val="none"/>
        </w:rPr>
        <w:t>三、评标程序和内容</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（一）熟悉招标文件和评标办法；</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（二）投标文件的符合性评审；</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（三）投标文件的资信评审；</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（四）投标文件的技术标评审；</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（五）投标文件的商务标评审；</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（六）必要时对投标文件中的问题进行询标；</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(七)根据评标办法和标准计算综合得分；</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(八)对投标人进行排序，推荐中标候选人，完成评标报告。</w:t>
      </w:r>
    </w:p>
    <w:p>
      <w:pPr>
        <w:adjustRightInd w:val="0"/>
        <w:snapToGrid w:val="0"/>
        <w:spacing w:line="360" w:lineRule="exact"/>
        <w:ind w:firstLine="442" w:firstLineChars="200"/>
        <w:rPr>
          <w:rFonts w:hint="eastAsia" w:ascii="宋体" w:hAnsi="宋体" w:eastAsia="宋体" w:cs="宋体"/>
          <w:b/>
          <w:sz w:val="22"/>
          <w:highlight w:val="none"/>
        </w:rPr>
      </w:pPr>
      <w:r>
        <w:rPr>
          <w:rFonts w:hint="eastAsia" w:ascii="宋体" w:hAnsi="宋体" w:eastAsia="宋体" w:cs="宋体"/>
          <w:b/>
          <w:sz w:val="22"/>
          <w:highlight w:val="none"/>
        </w:rPr>
        <w:t>四、评审细则</w:t>
      </w:r>
    </w:p>
    <w:p>
      <w:pPr>
        <w:adjustRightInd w:val="0"/>
        <w:snapToGrid w:val="0"/>
        <w:spacing w:line="360" w:lineRule="exact"/>
        <w:ind w:firstLine="442" w:firstLineChars="200"/>
        <w:rPr>
          <w:rFonts w:hint="eastAsia" w:ascii="宋体" w:hAnsi="宋体" w:eastAsia="宋体" w:cs="宋体"/>
          <w:b/>
          <w:sz w:val="22"/>
          <w:highlight w:val="none"/>
        </w:rPr>
      </w:pPr>
      <w:r>
        <w:rPr>
          <w:rFonts w:hint="eastAsia" w:ascii="宋体" w:hAnsi="宋体" w:eastAsia="宋体" w:cs="宋体"/>
          <w:b/>
          <w:sz w:val="22"/>
          <w:highlight w:val="none"/>
        </w:rPr>
        <w:t>（一）符合性评审</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评标委员会应依照招标文件的要求和规定首先对投标人的投标资格和投标文件进行符合性评审，</w:t>
      </w:r>
      <w:r>
        <w:rPr>
          <w:rFonts w:hint="eastAsia" w:ascii="宋体" w:hAnsi="宋体" w:eastAsia="宋体" w:cs="宋体"/>
          <w:b/>
          <w:sz w:val="22"/>
          <w:highlight w:val="none"/>
        </w:rPr>
        <w:t>审查过程中评标委员会可以要求投标人提交下列审查项所需的有关证明和证件的原件，以便核验。</w:t>
      </w:r>
      <w:r>
        <w:rPr>
          <w:rFonts w:hint="eastAsia" w:ascii="宋体" w:hAnsi="宋体" w:eastAsia="宋体" w:cs="宋体"/>
          <w:sz w:val="22"/>
          <w:highlight w:val="none"/>
        </w:rPr>
        <w:t>投标文件如存在以下情况之一的，经评标委员会三分之二以上的成员认定，符合性审查不予通过，</w:t>
      </w:r>
      <w:r>
        <w:rPr>
          <w:rFonts w:hint="eastAsia" w:ascii="宋体" w:hAnsi="宋体" w:eastAsia="宋体" w:cs="宋体"/>
          <w:b/>
          <w:sz w:val="22"/>
          <w:highlight w:val="none"/>
        </w:rPr>
        <w:t>作否决投标处理，</w:t>
      </w:r>
      <w:r>
        <w:rPr>
          <w:rFonts w:hint="eastAsia" w:ascii="宋体" w:hAnsi="宋体" w:eastAsia="宋体" w:cs="宋体"/>
          <w:sz w:val="22"/>
          <w:highlight w:val="none"/>
        </w:rPr>
        <w:t>不再进行详细评审：</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（1）投标人的投标资格不满足国家有关规定或招标文件载明的投标资格条件的；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（3）投标文件未按规定的格式填写，内容不全或关键字迹模糊、无法辨认的；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（5）供货期不满足招标文件要求的；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（6）不响应招标文件规定的实质性要求（包括具体条文前用“★”标示的）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（8）投标人以他人名义投标、或与他人串通投标、或以行贿手段谋取中标，或弄虚作假的；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（9）被浙江省机场集团有限公司或杭州萧山国际机场有限公司列入禁止交易名单或不良信用记录名单的单位；</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（10）存在法律、法规、规章规定的其它无效投标情况的。</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（11）投标人须知前附表规定的其他要求。</w:t>
      </w:r>
    </w:p>
    <w:p>
      <w:pPr>
        <w:adjustRightInd w:val="0"/>
        <w:snapToGrid w:val="0"/>
        <w:spacing w:line="360" w:lineRule="exact"/>
        <w:ind w:firstLine="440" w:firstLineChars="200"/>
        <w:rPr>
          <w:rFonts w:hint="eastAsia" w:ascii="宋体" w:hAnsi="宋体" w:eastAsia="宋体" w:cs="宋体"/>
          <w:highlight w:val="none"/>
        </w:rPr>
      </w:pPr>
      <w:r>
        <w:rPr>
          <w:rFonts w:hint="eastAsia" w:ascii="宋体" w:hAnsi="宋体" w:eastAsia="宋体" w:cs="宋体"/>
          <w:sz w:val="22"/>
          <w:highlight w:val="none"/>
        </w:rPr>
        <w:t>涉及本文件投标人资格条件3.1第2至4款，若投标人采用承诺方式的，评标委员会有权通过</w:t>
      </w:r>
      <w:r>
        <w:rPr>
          <w:rFonts w:hint="eastAsia" w:ascii="宋体" w:hAnsi="宋体" w:eastAsia="宋体" w:cs="宋体"/>
          <w:highlight w:val="none"/>
        </w:rPr>
        <w:t>信用中国网站</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"http://www.creditchina.gov.cn" </w:instrText>
      </w:r>
      <w:r>
        <w:rPr>
          <w:rFonts w:hint="eastAsia" w:ascii="宋体" w:hAnsi="宋体" w:eastAsia="宋体" w:cs="宋体"/>
          <w:highlight w:val="none"/>
        </w:rPr>
        <w:fldChar w:fldCharType="separate"/>
      </w:r>
      <w:r>
        <w:rPr>
          <w:rStyle w:val="18"/>
          <w:rFonts w:hint="eastAsia" w:ascii="宋体" w:hAnsi="宋体" w:eastAsia="宋体" w:cs="宋体"/>
          <w:highlight w:val="none"/>
        </w:rPr>
        <w:t>www.creditchina.gov.cn</w:t>
      </w:r>
      <w:r>
        <w:rPr>
          <w:rStyle w:val="18"/>
          <w:rFonts w:hint="eastAsia" w:ascii="宋体" w:hAnsi="宋体" w:eastAsia="宋体" w:cs="宋体"/>
          <w:highlight w:val="none"/>
        </w:rPr>
        <w:fldChar w:fldCharType="end"/>
      </w:r>
      <w:r>
        <w:rPr>
          <w:rFonts w:hint="eastAsia" w:ascii="宋体" w:hAnsi="宋体" w:eastAsia="宋体" w:cs="宋体"/>
          <w:highlight w:val="none"/>
        </w:rPr>
        <w:t>、中国裁判文书网</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"http://wenshu.court.gov.cn" </w:instrText>
      </w:r>
      <w:r>
        <w:rPr>
          <w:rFonts w:hint="eastAsia" w:ascii="宋体" w:hAnsi="宋体" w:eastAsia="宋体" w:cs="宋体"/>
          <w:highlight w:val="none"/>
        </w:rPr>
        <w:fldChar w:fldCharType="separate"/>
      </w:r>
      <w:r>
        <w:rPr>
          <w:rStyle w:val="18"/>
          <w:rFonts w:hint="eastAsia" w:ascii="宋体" w:hAnsi="宋体" w:eastAsia="宋体" w:cs="宋体"/>
          <w:highlight w:val="none"/>
        </w:rPr>
        <w:t>http://wenshu.court.gov.cn</w:t>
      </w:r>
      <w:r>
        <w:rPr>
          <w:rStyle w:val="18"/>
          <w:rFonts w:hint="eastAsia" w:ascii="宋体" w:hAnsi="宋体" w:eastAsia="宋体" w:cs="宋体"/>
          <w:highlight w:val="none"/>
        </w:rPr>
        <w:fldChar w:fldCharType="end"/>
      </w:r>
      <w:r>
        <w:rPr>
          <w:rFonts w:hint="eastAsia" w:ascii="宋体" w:hAnsi="宋体" w:eastAsia="宋体" w:cs="宋体"/>
          <w:highlight w:val="none"/>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0" w:firstLineChars="200"/>
        <w:rPr>
          <w:rFonts w:hint="eastAsia" w:ascii="宋体" w:hAnsi="宋体" w:cs="宋体"/>
          <w:sz w:val="22"/>
          <w:highlight w:val="none"/>
        </w:rPr>
      </w:pPr>
      <w:r>
        <w:rPr>
          <w:rFonts w:hint="eastAsia" w:ascii="宋体" w:hAnsi="宋体" w:eastAsia="宋体" w:cs="宋体"/>
          <w:i w:val="0"/>
          <w:iCs w:val="0"/>
          <w:caps w:val="0"/>
          <w:spacing w:val="0"/>
          <w:sz w:val="22"/>
          <w:szCs w:val="22"/>
          <w:highlight w:val="none"/>
          <w:shd w:val="clear" w:color="auto" w:fill="auto"/>
        </w:rPr>
        <w:t>在评标过程中，评标委员会发现投标人的报价明显低于其他投标报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pPr>
        <w:adjustRightInd w:val="0"/>
        <w:snapToGrid w:val="0"/>
        <w:spacing w:line="360" w:lineRule="exact"/>
        <w:ind w:firstLine="442" w:firstLineChars="200"/>
        <w:rPr>
          <w:rFonts w:hint="eastAsia" w:ascii="宋体" w:hAnsi="宋体" w:eastAsia="宋体" w:cs="宋体"/>
          <w:b/>
          <w:sz w:val="22"/>
          <w:highlight w:val="none"/>
        </w:rPr>
      </w:pPr>
      <w:r>
        <w:rPr>
          <w:rFonts w:hint="eastAsia" w:ascii="宋体" w:hAnsi="宋体" w:eastAsia="宋体" w:cs="宋体"/>
          <w:b/>
          <w:sz w:val="22"/>
          <w:highlight w:val="none"/>
        </w:rPr>
        <w:t>（二）询标</w:t>
      </w:r>
    </w:p>
    <w:p>
      <w:pPr>
        <w:adjustRightInd w:val="0"/>
        <w:snapToGrid w:val="0"/>
        <w:spacing w:line="360" w:lineRule="exact"/>
        <w:ind w:firstLine="440" w:firstLineChars="200"/>
        <w:rPr>
          <w:rFonts w:hint="eastAsia" w:ascii="宋体" w:hAnsi="宋体" w:eastAsia="宋体" w:cs="宋体"/>
          <w:i w:val="0"/>
          <w:iCs w:val="0"/>
          <w:caps w:val="0"/>
          <w:spacing w:val="0"/>
          <w:sz w:val="22"/>
          <w:szCs w:val="22"/>
          <w:highlight w:val="none"/>
          <w:shd w:val="clear" w:color="auto" w:fill="auto"/>
        </w:rPr>
      </w:pPr>
      <w:r>
        <w:rPr>
          <w:rFonts w:hint="eastAsia" w:ascii="宋体" w:hAnsi="宋体" w:cs="宋体"/>
          <w:sz w:val="22"/>
          <w:highlight w:val="none"/>
        </w:rPr>
        <w:t>(1)投标文件中有含义不明确的内容、明显文字或计算错误，评标委员会认为需要投标人</w:t>
      </w:r>
      <w:r>
        <w:rPr>
          <w:rFonts w:hint="eastAsia" w:ascii="宋体" w:hAnsi="宋体" w:eastAsia="宋体" w:cs="宋体"/>
          <w:i w:val="0"/>
          <w:iCs w:val="0"/>
          <w:caps w:val="0"/>
          <w:spacing w:val="0"/>
          <w:sz w:val="22"/>
          <w:szCs w:val="22"/>
          <w:highlight w:val="none"/>
          <w:shd w:val="clear" w:color="auto" w:fill="auto"/>
        </w:rPr>
        <w:t>作出必要澄清、说明的，应当组织询标。</w:t>
      </w:r>
    </w:p>
    <w:p>
      <w:pPr>
        <w:adjustRightInd w:val="0"/>
        <w:snapToGrid w:val="0"/>
        <w:spacing w:line="360" w:lineRule="exact"/>
        <w:ind w:firstLine="440" w:firstLineChars="200"/>
        <w:rPr>
          <w:rFonts w:hint="eastAsia" w:ascii="宋体" w:hAnsi="宋体" w:eastAsia="宋体" w:cs="宋体"/>
          <w:i w:val="0"/>
          <w:iCs w:val="0"/>
          <w:caps w:val="0"/>
          <w:spacing w:val="0"/>
          <w:sz w:val="22"/>
          <w:szCs w:val="22"/>
          <w:highlight w:val="none"/>
          <w:shd w:val="clear" w:color="auto" w:fill="auto"/>
        </w:rPr>
      </w:pPr>
      <w:r>
        <w:rPr>
          <w:rFonts w:hint="eastAsia" w:ascii="宋体" w:hAnsi="宋体" w:eastAsia="宋体" w:cs="宋体"/>
          <w:i w:val="0"/>
          <w:iCs w:val="0"/>
          <w:caps w:val="0"/>
          <w:spacing w:val="0"/>
          <w:sz w:val="22"/>
          <w:szCs w:val="22"/>
          <w:highlight w:val="none"/>
          <w:shd w:val="clear" w:color="auto" w:fill="auto"/>
        </w:rPr>
        <w:t>(2)投标人所留联系方式无法联系上、在规定的时限内投标人不参加询标或不予答复的，投标人自行承担放弃询标机会的后果。。</w:t>
      </w:r>
    </w:p>
    <w:p>
      <w:pPr>
        <w:adjustRightInd w:val="0"/>
        <w:snapToGrid w:val="0"/>
        <w:spacing w:line="360" w:lineRule="exact"/>
        <w:ind w:firstLine="440" w:firstLineChars="200"/>
        <w:rPr>
          <w:rFonts w:hint="eastAsia" w:ascii="宋体" w:hAnsi="宋体" w:eastAsia="宋体" w:cs="宋体"/>
          <w:i w:val="0"/>
          <w:iCs w:val="0"/>
          <w:caps w:val="0"/>
          <w:spacing w:val="0"/>
          <w:sz w:val="22"/>
          <w:szCs w:val="22"/>
          <w:highlight w:val="none"/>
          <w:shd w:val="clear" w:color="auto" w:fill="auto"/>
        </w:rPr>
      </w:pPr>
      <w:r>
        <w:rPr>
          <w:rFonts w:hint="eastAsia" w:ascii="宋体" w:hAnsi="宋体" w:eastAsia="宋体" w:cs="宋体"/>
          <w:i w:val="0"/>
          <w:iCs w:val="0"/>
          <w:caps w:val="0"/>
          <w:spacing w:val="0"/>
          <w:sz w:val="22"/>
          <w:szCs w:val="22"/>
          <w:highlight w:val="none"/>
          <w:shd w:val="clear" w:color="auto" w:fill="auto"/>
        </w:rPr>
        <w:t>(3)询标问题及投标人的澄清、说明不得超出投标文件的范围或者改变投标文件的实质性内容。</w:t>
      </w:r>
    </w:p>
    <w:p>
      <w:pPr>
        <w:adjustRightInd w:val="0"/>
        <w:snapToGrid w:val="0"/>
        <w:spacing w:line="360" w:lineRule="exact"/>
        <w:ind w:firstLine="440" w:firstLineChars="200"/>
        <w:rPr>
          <w:rFonts w:hint="eastAsia" w:ascii="宋体" w:hAnsi="宋体" w:eastAsia="宋体" w:cs="宋体"/>
          <w:i w:val="0"/>
          <w:iCs w:val="0"/>
          <w:caps w:val="0"/>
          <w:spacing w:val="0"/>
          <w:sz w:val="22"/>
          <w:szCs w:val="22"/>
          <w:highlight w:val="none"/>
          <w:shd w:val="clear" w:color="auto" w:fill="auto"/>
        </w:rPr>
      </w:pPr>
      <w:r>
        <w:rPr>
          <w:rFonts w:hint="eastAsia" w:ascii="宋体" w:hAnsi="宋体" w:eastAsia="宋体" w:cs="宋体"/>
          <w:i w:val="0"/>
          <w:iCs w:val="0"/>
          <w:caps w:val="0"/>
          <w:spacing w:val="0"/>
          <w:sz w:val="22"/>
          <w:szCs w:val="22"/>
          <w:highlight w:val="none"/>
          <w:shd w:val="clear" w:color="auto" w:fill="auto"/>
        </w:rPr>
        <w:t>(4)评标委员会不得暗示或者诱导投标人作出澄清、说明，不得接受投标人主动提出的澄清、说明。</w:t>
      </w:r>
    </w:p>
    <w:p>
      <w:pPr>
        <w:adjustRightInd w:val="0"/>
        <w:snapToGrid w:val="0"/>
        <w:spacing w:line="360" w:lineRule="exact"/>
        <w:ind w:firstLine="440" w:firstLineChars="200"/>
        <w:rPr>
          <w:rFonts w:hint="eastAsia" w:ascii="宋体" w:hAnsi="宋体" w:eastAsia="宋体" w:cs="宋体"/>
          <w:i w:val="0"/>
          <w:iCs w:val="0"/>
          <w:caps w:val="0"/>
          <w:spacing w:val="0"/>
          <w:sz w:val="22"/>
          <w:szCs w:val="22"/>
          <w:highlight w:val="none"/>
          <w:shd w:val="clear" w:color="auto" w:fill="auto"/>
        </w:rPr>
      </w:pPr>
      <w:r>
        <w:rPr>
          <w:rFonts w:hint="eastAsia" w:ascii="宋体" w:hAnsi="宋体" w:eastAsia="宋体" w:cs="宋体"/>
          <w:i w:val="0"/>
          <w:iCs w:val="0"/>
          <w:caps w:val="0"/>
          <w:spacing w:val="0"/>
          <w:sz w:val="22"/>
          <w:szCs w:val="22"/>
          <w:highlight w:val="none"/>
          <w:shd w:val="clear" w:color="auto" w:fill="auto"/>
        </w:rPr>
        <w:t>(5)投标人须知前附表</w:t>
      </w:r>
      <w:r>
        <w:rPr>
          <w:rFonts w:hint="eastAsia" w:ascii="宋体" w:hAnsi="宋体" w:eastAsia="宋体" w:cs="宋体"/>
          <w:b/>
          <w:bCs/>
          <w:i w:val="0"/>
          <w:iCs w:val="0"/>
          <w:caps w:val="0"/>
          <w:spacing w:val="0"/>
          <w:sz w:val="22"/>
          <w:szCs w:val="22"/>
          <w:highlight w:val="none"/>
          <w:shd w:val="clear" w:color="auto" w:fill="auto"/>
        </w:rPr>
        <w:t>第1.12.1款“实质性要求和条件”</w:t>
      </w:r>
      <w:r>
        <w:rPr>
          <w:rFonts w:hint="eastAsia" w:ascii="宋体" w:hAnsi="宋体" w:eastAsia="宋体" w:cs="宋体"/>
          <w:i w:val="0"/>
          <w:iCs w:val="0"/>
          <w:caps w:val="0"/>
          <w:spacing w:val="0"/>
          <w:sz w:val="22"/>
          <w:szCs w:val="22"/>
          <w:highlight w:val="none"/>
          <w:shd w:val="clear" w:color="auto" w:fill="auto"/>
        </w:rPr>
        <w:t>所列情形属于重大偏差，投标人不得通过补充、修改或撤消投标文件中的内容使其成为实质性响应的投标，投标人在投标截止时间以后不得提交任何资料作为评标依据。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hint="eastAsia" w:ascii="宋体" w:hAnsi="宋体" w:eastAsia="宋体" w:cs="宋体"/>
          <w:i w:val="0"/>
          <w:iCs w:val="0"/>
          <w:caps w:val="0"/>
          <w:spacing w:val="0"/>
          <w:sz w:val="22"/>
          <w:szCs w:val="22"/>
          <w:highlight w:val="none"/>
          <w:shd w:val="clear" w:color="auto" w:fill="auto"/>
        </w:rPr>
      </w:pPr>
      <w:r>
        <w:rPr>
          <w:rFonts w:hint="eastAsia" w:ascii="宋体" w:hAnsi="宋体" w:eastAsia="宋体" w:cs="宋体"/>
          <w:i w:val="0"/>
          <w:iCs w:val="0"/>
          <w:caps w:val="0"/>
          <w:spacing w:val="0"/>
          <w:sz w:val="22"/>
          <w:szCs w:val="22"/>
          <w:highlight w:val="none"/>
          <w:shd w:val="clear" w:color="auto" w:fill="auto"/>
        </w:rPr>
        <w:t>(6)投标人须知前附表</w:t>
      </w:r>
      <w:r>
        <w:rPr>
          <w:rFonts w:hint="eastAsia" w:ascii="宋体" w:hAnsi="宋体" w:eastAsia="宋体" w:cs="宋体"/>
          <w:b/>
          <w:bCs/>
          <w:i w:val="0"/>
          <w:iCs w:val="0"/>
          <w:caps w:val="0"/>
          <w:spacing w:val="0"/>
          <w:sz w:val="22"/>
          <w:szCs w:val="22"/>
          <w:highlight w:val="none"/>
          <w:shd w:val="clear" w:color="auto" w:fill="auto"/>
        </w:rPr>
        <w:t>第1.12.1款“实质性要求和条件”</w:t>
      </w:r>
      <w:r>
        <w:rPr>
          <w:rFonts w:hint="eastAsia" w:ascii="宋体" w:hAnsi="宋体" w:eastAsia="宋体" w:cs="宋体"/>
          <w:i w:val="0"/>
          <w:iCs w:val="0"/>
          <w:caps w:val="0"/>
          <w:spacing w:val="0"/>
          <w:sz w:val="22"/>
          <w:szCs w:val="22"/>
          <w:highlight w:val="none"/>
          <w:shd w:val="clear" w:color="auto" w:fill="auto"/>
        </w:rPr>
        <w:t>所列情形以外的偏差属于细微偏差，细微偏差不影响投标文件的有效性。评标委员会应当书面要求存在细微偏差的投标人在评标结束前予以补正。</w:t>
      </w:r>
    </w:p>
    <w:p>
      <w:pPr>
        <w:adjustRightInd w:val="0"/>
        <w:snapToGrid w:val="0"/>
        <w:spacing w:line="360" w:lineRule="exact"/>
        <w:ind w:firstLine="442" w:firstLineChars="200"/>
        <w:rPr>
          <w:rFonts w:ascii="宋体" w:hAnsi="宋体" w:eastAsia="宋体" w:cs="宋体"/>
          <w:b/>
          <w:sz w:val="22"/>
          <w:highlight w:val="none"/>
        </w:rPr>
      </w:pPr>
      <w:r>
        <w:rPr>
          <w:rFonts w:hint="eastAsia" w:ascii="宋体" w:hAnsi="宋体" w:eastAsia="宋体" w:cs="宋体"/>
          <w:b/>
          <w:sz w:val="22"/>
          <w:highlight w:val="none"/>
        </w:rPr>
        <w:t>(三)错误的修正</w:t>
      </w:r>
    </w:p>
    <w:p>
      <w:pPr>
        <w:adjustRightInd w:val="0"/>
        <w:snapToGrid w:val="0"/>
        <w:spacing w:line="360" w:lineRule="exact"/>
        <w:ind w:firstLine="440" w:firstLineChars="200"/>
        <w:rPr>
          <w:rFonts w:ascii="宋体" w:hAnsi="宋体" w:eastAsia="宋体" w:cs="宋体"/>
          <w:sz w:val="22"/>
          <w:highlight w:val="none"/>
        </w:rPr>
      </w:pPr>
      <w:r>
        <w:rPr>
          <w:rFonts w:hint="eastAsia" w:ascii="宋体" w:hAnsi="宋体" w:eastAsia="宋体" w:cs="宋体"/>
          <w:sz w:val="22"/>
          <w:highlight w:val="none"/>
        </w:rPr>
        <w:t>投标报价中用数字表示的数额与用文字表示的数额不一致时，一律以投标函中用文字表示的投标报价为准，计算商务分时不作调整。</w:t>
      </w:r>
    </w:p>
    <w:p>
      <w:pPr>
        <w:adjustRightInd w:val="0"/>
        <w:snapToGrid w:val="0"/>
        <w:spacing w:line="360" w:lineRule="exact"/>
        <w:ind w:left="105" w:leftChars="50" w:firstLine="330" w:firstLineChars="150"/>
        <w:rPr>
          <w:rFonts w:ascii="宋体" w:hAnsi="宋体" w:eastAsia="宋体" w:cs="宋体"/>
          <w:sz w:val="22"/>
          <w:highlight w:val="none"/>
        </w:rPr>
      </w:pPr>
      <w:r>
        <w:rPr>
          <w:rFonts w:hint="eastAsia" w:ascii="宋体" w:hAnsi="宋体" w:eastAsia="宋体" w:cs="宋体"/>
          <w:sz w:val="22"/>
          <w:highlight w:val="none"/>
        </w:rPr>
        <w:t>当投标函中的投标报价与投标报价表中的投标报价不一致，或投标报价表中存在计算错误，或</w:t>
      </w:r>
      <w:r>
        <w:rPr>
          <w:rFonts w:ascii="宋体" w:hAnsi="宋体" w:eastAsia="宋体" w:cs="宋体"/>
          <w:sz w:val="22"/>
          <w:highlight w:val="none"/>
        </w:rPr>
        <w:t>投标函载明的</w:t>
      </w:r>
      <w:r>
        <w:rPr>
          <w:rFonts w:hint="eastAsia" w:ascii="宋体" w:hAnsi="宋体" w:eastAsia="宋体" w:cs="宋体"/>
          <w:sz w:val="22"/>
          <w:highlight w:val="none"/>
          <w:lang w:eastAsia="zh-CN"/>
        </w:rPr>
        <w:t>大写数额</w:t>
      </w:r>
      <w:r>
        <w:rPr>
          <w:rFonts w:ascii="宋体" w:hAnsi="宋体" w:eastAsia="宋体" w:cs="宋体"/>
          <w:sz w:val="22"/>
          <w:highlight w:val="none"/>
        </w:rPr>
        <w:t>有明显错误</w:t>
      </w:r>
      <w:r>
        <w:rPr>
          <w:rFonts w:hint="eastAsia" w:ascii="宋体" w:hAnsi="宋体" w:eastAsia="宋体" w:cs="宋体"/>
          <w:sz w:val="22"/>
          <w:highlight w:val="none"/>
          <w:lang w:eastAsia="zh-CN"/>
        </w:rPr>
        <w:t>，或</w:t>
      </w:r>
      <w:r>
        <w:rPr>
          <w:rFonts w:hint="eastAsia" w:ascii="宋体" w:hAnsi="宋体" w:eastAsia="宋体" w:cs="宋体"/>
          <w:sz w:val="22"/>
          <w:highlight w:val="none"/>
        </w:rPr>
        <w:t>投标报价</w:t>
      </w:r>
      <w:r>
        <w:rPr>
          <w:rFonts w:hint="eastAsia" w:ascii="宋体" w:hAnsi="宋体" w:eastAsia="宋体" w:cs="宋体"/>
          <w:sz w:val="22"/>
          <w:highlight w:val="none"/>
          <w:lang w:eastAsia="zh-CN"/>
        </w:rPr>
        <w:t>存在其他错误</w:t>
      </w:r>
      <w:r>
        <w:rPr>
          <w:rFonts w:hint="eastAsia" w:ascii="宋体" w:hAnsi="宋体" w:eastAsia="宋体" w:cs="宋体"/>
          <w:sz w:val="22"/>
          <w:highlight w:val="none"/>
        </w:rPr>
        <w:t>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spacing w:line="360" w:lineRule="exact"/>
        <w:ind w:firstLine="442" w:firstLineChars="200"/>
        <w:rPr>
          <w:rFonts w:ascii="宋体" w:hAnsi="宋体" w:eastAsia="宋体" w:cs="宋体"/>
          <w:b/>
          <w:bCs/>
          <w:sz w:val="22"/>
          <w:highlight w:val="none"/>
        </w:rPr>
      </w:pPr>
      <w:r>
        <w:rPr>
          <w:rFonts w:hint="eastAsia" w:ascii="宋体" w:hAnsi="宋体" w:eastAsia="宋体" w:cs="宋体"/>
          <w:b/>
          <w:bCs/>
          <w:sz w:val="22"/>
          <w:highlight w:val="none"/>
        </w:rPr>
        <w:t>该错误即使在评标阶段未被发现，招标人有权在合同签订前按以上原则对价格进行修正，并按修正后的价格进行签约，投标人不接受修正价格的，将取消其中标候选人或中标人资格。</w:t>
      </w:r>
    </w:p>
    <w:p>
      <w:pPr>
        <w:adjustRightInd w:val="0"/>
        <w:snapToGrid w:val="0"/>
        <w:spacing w:line="360" w:lineRule="exact"/>
        <w:ind w:firstLine="440" w:firstLineChars="200"/>
        <w:rPr>
          <w:rFonts w:ascii="宋体" w:hAnsi="宋体" w:eastAsia="宋体" w:cs="宋体"/>
          <w:sz w:val="22"/>
          <w:highlight w:val="none"/>
        </w:rPr>
      </w:pPr>
      <w:r>
        <w:rPr>
          <w:rFonts w:hint="eastAsia" w:ascii="宋体" w:hAnsi="宋体" w:eastAsia="宋体" w:cs="宋体"/>
          <w:sz w:val="22"/>
          <w:highlight w:val="none"/>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hint="eastAsia" w:ascii="宋体" w:hAnsi="宋体" w:eastAsia="宋体" w:cs="宋体"/>
          <w:b/>
          <w:sz w:val="22"/>
          <w:highlight w:val="none"/>
        </w:rPr>
      </w:pPr>
      <w:r>
        <w:rPr>
          <w:rFonts w:hint="eastAsia" w:ascii="宋体" w:hAnsi="宋体" w:eastAsia="宋体" w:cs="宋体"/>
          <w:b/>
          <w:sz w:val="22"/>
          <w:highlight w:val="none"/>
        </w:rPr>
        <w:t>（四）评标细则</w:t>
      </w:r>
    </w:p>
    <w:p>
      <w:pPr>
        <w:spacing w:line="360" w:lineRule="exact"/>
        <w:ind w:firstLine="241"/>
        <w:rPr>
          <w:rFonts w:hint="eastAsia" w:ascii="宋体" w:hAnsi="宋体" w:eastAsia="宋体" w:cs="宋体"/>
          <w:sz w:val="22"/>
          <w:highlight w:val="none"/>
        </w:rPr>
      </w:pPr>
      <w:r>
        <w:rPr>
          <w:rFonts w:hint="eastAsia" w:ascii="宋体" w:hAnsi="宋体" w:eastAsia="宋体" w:cs="宋体"/>
          <w:sz w:val="22"/>
          <w:highlight w:val="none"/>
        </w:rPr>
        <w:t>本次评标采用</w:t>
      </w:r>
      <w:r>
        <w:rPr>
          <w:rFonts w:hint="eastAsia" w:ascii="宋体" w:hAnsi="宋体" w:eastAsia="宋体" w:cs="宋体"/>
          <w:b/>
          <w:bCs/>
          <w:sz w:val="22"/>
          <w:highlight w:val="none"/>
        </w:rPr>
        <w:t>综合评估法</w:t>
      </w:r>
      <w:r>
        <w:rPr>
          <w:rFonts w:hint="eastAsia" w:ascii="宋体" w:hAnsi="宋体" w:eastAsia="宋体" w:cs="宋体"/>
          <w:sz w:val="22"/>
          <w:highlight w:val="none"/>
        </w:rPr>
        <w:t>，评标委员会根据评审情况，对资信、技术、商务等方面进行评审。评标委员会根据评审情况，对各投标人的投标文件进行打分。若评标委员会的评分表中计分不在分值范围内的，则该评分表无效。</w:t>
      </w:r>
    </w:p>
    <w:p>
      <w:pPr>
        <w:spacing w:line="360" w:lineRule="exact"/>
        <w:ind w:firstLine="442" w:firstLineChars="200"/>
        <w:rPr>
          <w:rFonts w:ascii="宋体" w:hAnsi="宋体" w:eastAsia="等线" w:cs="宋体"/>
          <w:b/>
          <w:sz w:val="22"/>
          <w:highlight w:val="none"/>
        </w:rPr>
      </w:pPr>
      <w:r>
        <w:rPr>
          <w:rFonts w:hint="eastAsia" w:ascii="宋体" w:hAnsi="宋体" w:eastAsia="宋体" w:cs="宋体"/>
          <w:b/>
          <w:sz w:val="22"/>
          <w:highlight w:val="none"/>
        </w:rPr>
        <w:t>1.投标文件的资信评审(</w:t>
      </w:r>
      <w:r>
        <w:rPr>
          <w:rFonts w:hint="eastAsia" w:ascii="宋体" w:hAnsi="宋体" w:eastAsia="宋体" w:cs="宋体"/>
          <w:b/>
          <w:sz w:val="22"/>
          <w:highlight w:val="none"/>
          <w:u w:val="single"/>
        </w:rPr>
        <w:t xml:space="preserve"> </w:t>
      </w:r>
      <w:r>
        <w:rPr>
          <w:rFonts w:hint="eastAsia" w:ascii="宋体" w:hAnsi="宋体" w:eastAsia="宋体" w:cs="宋体"/>
          <w:b/>
          <w:sz w:val="22"/>
          <w:highlight w:val="none"/>
          <w:u w:val="single"/>
          <w:lang w:val="en-US" w:eastAsia="zh-CN"/>
        </w:rPr>
        <w:t>5</w:t>
      </w:r>
      <w:r>
        <w:rPr>
          <w:rFonts w:ascii="宋体" w:hAnsi="宋体" w:eastAsia="宋体" w:cs="宋体"/>
          <w:b/>
          <w:sz w:val="22"/>
          <w:highlight w:val="none"/>
        </w:rPr>
        <w:t>分</w:t>
      </w:r>
      <w:r>
        <w:rPr>
          <w:rFonts w:hint="eastAsia" w:ascii="宋体" w:hAnsi="宋体" w:eastAsia="宋体" w:cs="宋体"/>
          <w:b/>
          <w:sz w:val="22"/>
          <w:highlight w:val="none"/>
        </w:rPr>
        <w:t>)</w:t>
      </w:r>
    </w:p>
    <w:p>
      <w:pPr>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该评分分值由评标委员会成员统一打分(具体分值设定详见下表)。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6095"/>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2111"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Times New Roman" w:eastAsia="宋体" w:cs="宋体"/>
                <w:color w:val="000000"/>
                <w:kern w:val="0"/>
                <w:sz w:val="22"/>
                <w:highlight w:val="none"/>
              </w:rPr>
              <w:t>评分内容</w:t>
            </w:r>
          </w:p>
        </w:tc>
        <w:tc>
          <w:tcPr>
            <w:tcW w:w="6095"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Times New Roman" w:eastAsia="宋体" w:cs="宋体"/>
                <w:color w:val="000000"/>
                <w:kern w:val="0"/>
                <w:sz w:val="22"/>
                <w:highlight w:val="none"/>
              </w:rPr>
              <w:t>评分标准</w:t>
            </w:r>
          </w:p>
        </w:tc>
        <w:tc>
          <w:tcPr>
            <w:tcW w:w="1400"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Times New Roman" w:eastAsia="宋体" w:cs="宋体"/>
                <w:color w:val="000000"/>
                <w:kern w:val="0"/>
                <w:sz w:val="22"/>
                <w:highlight w:val="none"/>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111"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Times New Roman" w:eastAsia="宋体" w:cs="宋体"/>
                <w:color w:val="000000"/>
                <w:kern w:val="0"/>
                <w:sz w:val="22"/>
                <w:highlight w:val="none"/>
                <w:lang w:val="en-US" w:eastAsia="zh-CN"/>
              </w:rPr>
              <w:t>企业</w:t>
            </w:r>
            <w:r>
              <w:rPr>
                <w:rFonts w:hint="eastAsia" w:ascii="宋体" w:hAnsi="Times New Roman" w:eastAsia="宋体" w:cs="宋体"/>
                <w:color w:val="000000"/>
                <w:kern w:val="0"/>
                <w:sz w:val="22"/>
                <w:highlight w:val="none"/>
              </w:rPr>
              <w:t>综合实力</w:t>
            </w:r>
          </w:p>
        </w:tc>
        <w:tc>
          <w:tcPr>
            <w:tcW w:w="6095"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宋体" w:eastAsia="宋体" w:cs="宋体"/>
                <w:color w:val="000000"/>
                <w:kern w:val="0"/>
                <w:sz w:val="22"/>
                <w:highlight w:val="none"/>
              </w:rPr>
              <w:t>根据投标人资质、技术力量、企业规模等情况横向比较，</w:t>
            </w:r>
            <w:r>
              <w:rPr>
                <w:rFonts w:hint="eastAsia" w:ascii="宋体" w:hAnsi="宋体" w:eastAsia="宋体" w:cs="宋体"/>
                <w:bCs/>
                <w:szCs w:val="21"/>
                <w:highlight w:val="none"/>
              </w:rPr>
              <w:t>优秀得1.4-2分，良好得0.7-1.3分，一般得0-0.6分</w:t>
            </w:r>
            <w:r>
              <w:rPr>
                <w:rFonts w:hint="eastAsia" w:ascii="宋体" w:hAnsi="宋体" w:eastAsia="宋体" w:cs="宋体"/>
                <w:color w:val="000000"/>
                <w:kern w:val="0"/>
                <w:sz w:val="22"/>
                <w:highlight w:val="none"/>
              </w:rPr>
              <w:t>。</w:t>
            </w:r>
          </w:p>
        </w:tc>
        <w:tc>
          <w:tcPr>
            <w:tcW w:w="1400"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ascii="宋体" w:hAnsi="Times New Roman" w:eastAsia="宋体" w:cs="宋体"/>
                <w:color w:val="000000"/>
                <w:kern w:val="0"/>
                <w:sz w:val="22"/>
                <w:highlight w:val="none"/>
              </w:rPr>
              <w:t>0-</w:t>
            </w:r>
            <w:r>
              <w:rPr>
                <w:rFonts w:hint="eastAsia" w:ascii="宋体" w:hAnsi="Times New Roman" w:eastAsia="宋体" w:cs="宋体"/>
                <w:color w:val="000000"/>
                <w:kern w:val="0"/>
                <w:sz w:val="22"/>
                <w:highlight w:val="none"/>
                <w:lang w:val="en-US" w:eastAsia="zh-CN"/>
              </w:rPr>
              <w:t>2</w:t>
            </w:r>
            <w:r>
              <w:rPr>
                <w:rFonts w:hint="eastAsia" w:ascii="宋体" w:hAnsi="Times New Roman" w:eastAsia="宋体" w:cs="宋体"/>
                <w:color w:val="000000"/>
                <w:kern w:val="0"/>
                <w:sz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111"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Times New Roman" w:eastAsia="宋体" w:cs="宋体"/>
                <w:color w:val="000000"/>
                <w:kern w:val="0"/>
                <w:sz w:val="22"/>
                <w:highlight w:val="none"/>
              </w:rPr>
              <w:t>投标产品业绩</w:t>
            </w:r>
          </w:p>
        </w:tc>
        <w:tc>
          <w:tcPr>
            <w:tcW w:w="6095"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hint="eastAsia" w:ascii="宋体" w:hAnsi="宋体" w:eastAsia="宋体" w:cs="宋体"/>
                <w:color w:val="000000"/>
                <w:kern w:val="0"/>
                <w:sz w:val="22"/>
                <w:highlight w:val="none"/>
              </w:rPr>
              <w:t>根据</w:t>
            </w:r>
            <w:r>
              <w:rPr>
                <w:rFonts w:hint="eastAsia" w:ascii="宋体" w:hAnsi="宋体" w:eastAsia="宋体" w:cs="宋体"/>
                <w:color w:val="000000"/>
                <w:kern w:val="0"/>
                <w:sz w:val="22"/>
                <w:highlight w:val="none"/>
                <w:lang w:eastAsia="zh-CN"/>
              </w:rPr>
              <w:t>同类型</w:t>
            </w:r>
            <w:r>
              <w:rPr>
                <w:rFonts w:hint="eastAsia" w:ascii="宋体" w:hAnsi="宋体" w:eastAsia="宋体" w:cs="宋体"/>
                <w:color w:val="000000"/>
                <w:kern w:val="0"/>
                <w:sz w:val="22"/>
                <w:highlight w:val="none"/>
              </w:rPr>
              <w:t>投标产品业绩，用户满意度情况横向比较，</w:t>
            </w:r>
            <w:r>
              <w:rPr>
                <w:rFonts w:hint="eastAsia" w:ascii="宋体" w:hAnsi="宋体" w:eastAsia="宋体" w:cs="宋体"/>
                <w:bCs/>
                <w:szCs w:val="21"/>
                <w:highlight w:val="none"/>
              </w:rPr>
              <w:t>优秀得</w:t>
            </w:r>
            <w:r>
              <w:rPr>
                <w:rFonts w:hint="eastAsia" w:ascii="宋体" w:hAnsi="宋体" w:eastAsia="宋体" w:cs="宋体"/>
                <w:bCs/>
                <w:szCs w:val="21"/>
                <w:highlight w:val="none"/>
                <w:lang w:val="en-US" w:eastAsia="zh-CN"/>
              </w:rPr>
              <w:t>2.1</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3</w:t>
            </w:r>
            <w:r>
              <w:rPr>
                <w:rFonts w:hint="eastAsia" w:ascii="宋体" w:hAnsi="宋体" w:eastAsia="宋体" w:cs="宋体"/>
                <w:bCs/>
                <w:szCs w:val="21"/>
                <w:highlight w:val="none"/>
              </w:rPr>
              <w:t>分，良好得1.</w:t>
            </w:r>
            <w:r>
              <w:rPr>
                <w:rFonts w:hint="eastAsia" w:ascii="宋体" w:hAnsi="宋体" w:eastAsia="宋体" w:cs="宋体"/>
                <w:bCs/>
                <w:szCs w:val="21"/>
                <w:highlight w:val="none"/>
                <w:lang w:val="en-US" w:eastAsia="zh-CN"/>
              </w:rPr>
              <w:t>1</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2</w:t>
            </w:r>
            <w:r>
              <w:rPr>
                <w:rFonts w:hint="eastAsia" w:ascii="宋体" w:hAnsi="宋体" w:eastAsia="宋体" w:cs="宋体"/>
                <w:bCs/>
                <w:szCs w:val="21"/>
                <w:highlight w:val="none"/>
              </w:rPr>
              <w:t>分，一般得0-</w:t>
            </w:r>
            <w:r>
              <w:rPr>
                <w:rFonts w:hint="eastAsia" w:ascii="宋体" w:hAnsi="宋体" w:eastAsia="宋体" w:cs="宋体"/>
                <w:bCs/>
                <w:szCs w:val="21"/>
                <w:highlight w:val="none"/>
                <w:lang w:val="en-US" w:eastAsia="zh-CN"/>
              </w:rPr>
              <w:t>1</w:t>
            </w:r>
            <w:r>
              <w:rPr>
                <w:rFonts w:hint="eastAsia" w:ascii="宋体" w:hAnsi="宋体" w:eastAsia="宋体" w:cs="宋体"/>
                <w:bCs/>
                <w:szCs w:val="21"/>
                <w:highlight w:val="none"/>
              </w:rPr>
              <w:t>分</w:t>
            </w:r>
            <w:r>
              <w:rPr>
                <w:rFonts w:hint="eastAsia" w:ascii="宋体" w:hAnsi="宋体" w:eastAsia="宋体" w:cs="宋体"/>
                <w:color w:val="000000"/>
                <w:kern w:val="0"/>
                <w:sz w:val="22"/>
                <w:highlight w:val="none"/>
              </w:rPr>
              <w:t>。</w:t>
            </w:r>
          </w:p>
        </w:tc>
        <w:tc>
          <w:tcPr>
            <w:tcW w:w="1400" w:type="dxa"/>
            <w:noWrap w:val="0"/>
            <w:vAlign w:val="center"/>
          </w:tcPr>
          <w:p>
            <w:pPr>
              <w:autoSpaceDE w:val="0"/>
              <w:autoSpaceDN w:val="0"/>
              <w:adjustRightInd w:val="0"/>
              <w:jc w:val="center"/>
              <w:rPr>
                <w:rFonts w:ascii="宋体" w:hAnsi="Times New Roman" w:eastAsia="宋体" w:cs="宋体"/>
                <w:color w:val="000000"/>
                <w:kern w:val="0"/>
                <w:sz w:val="22"/>
                <w:highlight w:val="none"/>
              </w:rPr>
            </w:pPr>
            <w:r>
              <w:rPr>
                <w:rFonts w:ascii="宋体" w:hAnsi="Times New Roman" w:eastAsia="宋体" w:cs="宋体"/>
                <w:color w:val="000000"/>
                <w:kern w:val="0"/>
                <w:sz w:val="22"/>
                <w:highlight w:val="none"/>
              </w:rPr>
              <w:t>0-</w:t>
            </w:r>
            <w:r>
              <w:rPr>
                <w:rFonts w:hint="eastAsia" w:ascii="宋体" w:hAnsi="Times New Roman" w:eastAsia="宋体" w:cs="宋体"/>
                <w:color w:val="000000"/>
                <w:kern w:val="0"/>
                <w:sz w:val="22"/>
                <w:highlight w:val="none"/>
                <w:lang w:val="en-US" w:eastAsia="zh-CN"/>
              </w:rPr>
              <w:t>3</w:t>
            </w:r>
            <w:r>
              <w:rPr>
                <w:rFonts w:hint="eastAsia" w:ascii="宋体" w:hAnsi="Times New Roman" w:eastAsia="宋体" w:cs="宋体"/>
                <w:color w:val="000000"/>
                <w:kern w:val="0"/>
                <w:sz w:val="22"/>
                <w:highlight w:val="none"/>
              </w:rPr>
              <w:t>分</w:t>
            </w:r>
          </w:p>
        </w:tc>
      </w:tr>
    </w:tbl>
    <w:p>
      <w:pPr>
        <w:spacing w:line="360" w:lineRule="exact"/>
        <w:ind w:firstLine="442" w:firstLineChars="200"/>
        <w:rPr>
          <w:rFonts w:ascii="宋体" w:hAnsi="宋体" w:eastAsia="宋体" w:cs="宋体"/>
          <w:b/>
          <w:sz w:val="22"/>
          <w:highlight w:val="none"/>
        </w:rPr>
      </w:pPr>
      <w:r>
        <w:rPr>
          <w:rFonts w:hint="eastAsia" w:ascii="宋体" w:hAnsi="宋体" w:eastAsia="宋体" w:cs="宋体"/>
          <w:b/>
          <w:sz w:val="22"/>
          <w:highlight w:val="none"/>
        </w:rPr>
        <w:t>2</w:t>
      </w:r>
      <w:r>
        <w:rPr>
          <w:rFonts w:ascii="宋体" w:hAnsi="宋体" w:eastAsia="宋体" w:cs="宋体"/>
          <w:b/>
          <w:sz w:val="22"/>
          <w:highlight w:val="none"/>
        </w:rPr>
        <w:t>.</w:t>
      </w:r>
      <w:r>
        <w:rPr>
          <w:rFonts w:hint="eastAsia" w:ascii="宋体" w:hAnsi="宋体" w:eastAsia="宋体" w:cs="宋体"/>
          <w:b/>
          <w:sz w:val="22"/>
          <w:highlight w:val="none"/>
        </w:rPr>
        <w:t>投标文件的技术评审(</w:t>
      </w:r>
      <w:r>
        <w:rPr>
          <w:rFonts w:hint="eastAsia" w:ascii="宋体" w:hAnsi="宋体" w:eastAsia="宋体" w:cs="宋体"/>
          <w:b/>
          <w:sz w:val="22"/>
          <w:highlight w:val="none"/>
          <w:u w:val="single"/>
        </w:rPr>
        <w:t xml:space="preserve"> </w:t>
      </w:r>
      <w:r>
        <w:rPr>
          <w:rFonts w:hint="eastAsia" w:ascii="宋体" w:hAnsi="宋体" w:eastAsia="宋体" w:cs="宋体"/>
          <w:b/>
          <w:sz w:val="22"/>
          <w:highlight w:val="none"/>
          <w:u w:val="single"/>
          <w:lang w:val="en-US" w:eastAsia="zh-CN"/>
        </w:rPr>
        <w:t>25</w:t>
      </w:r>
      <w:r>
        <w:rPr>
          <w:rFonts w:ascii="宋体" w:hAnsi="宋体" w:eastAsia="宋体" w:cs="宋体"/>
          <w:b/>
          <w:sz w:val="22"/>
          <w:highlight w:val="none"/>
        </w:rPr>
        <w:t>分</w:t>
      </w:r>
      <w:r>
        <w:rPr>
          <w:rFonts w:hint="eastAsia" w:ascii="宋体" w:hAnsi="宋体" w:eastAsia="宋体" w:cs="宋体"/>
          <w:b/>
          <w:sz w:val="22"/>
          <w:highlight w:val="none"/>
        </w:rPr>
        <w:t>)</w:t>
      </w:r>
    </w:p>
    <w:p>
      <w:pPr>
        <w:adjustRightInd w:val="0"/>
        <w:snapToGrid w:val="0"/>
        <w:spacing w:line="360" w:lineRule="exact"/>
        <w:ind w:firstLine="440" w:firstLineChars="200"/>
        <w:rPr>
          <w:rFonts w:ascii="宋体" w:hAnsi="宋体" w:eastAsia="宋体" w:cs="宋体"/>
          <w:sz w:val="22"/>
          <w:highlight w:val="none"/>
        </w:rPr>
      </w:pPr>
      <w:r>
        <w:rPr>
          <w:rFonts w:hint="eastAsia" w:ascii="宋体" w:hAnsi="宋体" w:eastAsia="宋体" w:cs="宋体"/>
          <w:sz w:val="22"/>
          <w:highlight w:val="none"/>
        </w:rPr>
        <w:t>该评分分值由评标委员会成员独立打分(具体分值设定详见下表)，小数点后保留1位小数。每个投标人的最终技术得分为评标委员会打分的算术平均值(小数点后保留2位，第三位四舍五入)。</w:t>
      </w:r>
    </w:p>
    <w:p>
      <w:pPr>
        <w:spacing w:line="360" w:lineRule="exact"/>
        <w:ind w:firstLine="241"/>
        <w:rPr>
          <w:rFonts w:hint="eastAsia" w:ascii="宋体" w:hAnsi="宋体" w:eastAsia="宋体" w:cs="宋体"/>
          <w:b/>
          <w:sz w:val="22"/>
          <w:highlight w:val="none"/>
        </w:rPr>
      </w:pPr>
    </w:p>
    <w:tbl>
      <w:tblPr>
        <w:tblStyle w:val="15"/>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98"/>
        <w:gridCol w:w="6034"/>
        <w:gridCol w:w="1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b/>
                <w:bCs w:val="0"/>
                <w:color w:val="000000"/>
                <w:sz w:val="21"/>
                <w:szCs w:val="21"/>
                <w:highlight w:val="none"/>
              </w:rPr>
            </w:pPr>
            <w:r>
              <w:rPr>
                <w:rFonts w:hint="eastAsia" w:ascii="宋体" w:hAnsi="宋体" w:eastAsia="宋体" w:cs="宋体"/>
                <w:b/>
                <w:bCs w:val="0"/>
                <w:color w:val="000000"/>
                <w:sz w:val="21"/>
                <w:szCs w:val="21"/>
                <w:highlight w:val="none"/>
              </w:rPr>
              <w:t>序号</w:t>
            </w:r>
          </w:p>
        </w:tc>
        <w:tc>
          <w:tcPr>
            <w:tcW w:w="159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bCs w:val="0"/>
                <w:color w:val="000000"/>
                <w:sz w:val="21"/>
                <w:szCs w:val="21"/>
                <w:highlight w:val="none"/>
              </w:rPr>
            </w:pPr>
            <w:r>
              <w:rPr>
                <w:rFonts w:hint="eastAsia" w:ascii="宋体" w:hAnsi="宋体" w:cs="宋体"/>
                <w:b/>
                <w:bCs w:val="0"/>
                <w:color w:val="000000"/>
                <w:kern w:val="0"/>
                <w:sz w:val="22"/>
                <w:highlight w:val="none"/>
              </w:rPr>
              <w:t>评标因素</w:t>
            </w:r>
          </w:p>
        </w:tc>
        <w:tc>
          <w:tcPr>
            <w:tcW w:w="60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bCs w:val="0"/>
                <w:color w:val="000000"/>
                <w:sz w:val="21"/>
                <w:szCs w:val="21"/>
                <w:highlight w:val="none"/>
              </w:rPr>
            </w:pPr>
            <w:r>
              <w:rPr>
                <w:rFonts w:hint="eastAsia" w:ascii="宋体" w:hAnsi="宋体" w:cs="宋体"/>
                <w:b/>
                <w:bCs w:val="0"/>
                <w:color w:val="000000"/>
                <w:kern w:val="0"/>
                <w:sz w:val="22"/>
                <w:highlight w:val="none"/>
              </w:rPr>
              <w:t>分值范围</w:t>
            </w:r>
          </w:p>
        </w:tc>
        <w:tc>
          <w:tcPr>
            <w:tcW w:w="12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bCs w:val="0"/>
                <w:color w:val="000000"/>
                <w:kern w:val="2"/>
                <w:sz w:val="21"/>
                <w:szCs w:val="21"/>
                <w:highlight w:val="none"/>
                <w:lang w:val="en-US" w:eastAsia="zh-CN" w:bidi="ar-SA"/>
              </w:rPr>
            </w:pPr>
            <w:r>
              <w:rPr>
                <w:rFonts w:hint="eastAsia" w:ascii="宋体" w:hAnsi="宋体" w:cs="宋体"/>
                <w:b/>
                <w:bCs w:val="0"/>
                <w:color w:val="000000"/>
                <w:kern w:val="0"/>
                <w:sz w:val="22"/>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04" w:type="dxa"/>
            <w:vMerge w:val="restart"/>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w:t>
            </w:r>
          </w:p>
        </w:tc>
        <w:tc>
          <w:tcPr>
            <w:tcW w:w="1598" w:type="dxa"/>
            <w:vMerge w:val="restart"/>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技术方案</w:t>
            </w:r>
          </w:p>
          <w:p>
            <w:pPr>
              <w:pStyle w:val="21"/>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（滿分</w:t>
            </w:r>
            <w:r>
              <w:rPr>
                <w:rFonts w:hint="eastAsia" w:ascii="宋体" w:hAnsi="宋体" w:eastAsia="宋体" w:cs="宋体"/>
                <w:color w:val="000000"/>
                <w:sz w:val="21"/>
                <w:szCs w:val="21"/>
                <w:highlight w:val="none"/>
                <w:lang w:val="en-US" w:eastAsia="zh-CN"/>
              </w:rPr>
              <w:t>17</w:t>
            </w:r>
            <w:r>
              <w:rPr>
                <w:rFonts w:hint="eastAsia" w:ascii="宋体" w:hAnsi="宋体" w:eastAsia="宋体" w:cs="宋体"/>
                <w:color w:val="000000"/>
                <w:sz w:val="21"/>
                <w:szCs w:val="21"/>
                <w:highlight w:val="none"/>
              </w:rPr>
              <w:t>分）</w:t>
            </w: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hint="eastAsia" w:ascii="宋体" w:hAnsi="宋体" w:eastAsia="宋体" w:cs="宋体"/>
                <w:color w:val="000000"/>
                <w:szCs w:val="21"/>
                <w:highlight w:val="none"/>
              </w:rPr>
            </w:pPr>
            <w:r>
              <w:rPr>
                <w:rFonts w:hint="eastAsia" w:ascii="宋体" w:hAnsi="宋体" w:eastAsia="宋体" w:cs="宋体"/>
                <w:color w:val="000000"/>
                <w:kern w:val="0"/>
                <w:sz w:val="22"/>
                <w:highlight w:val="none"/>
              </w:rPr>
              <w:t>根据投标产品</w:t>
            </w:r>
            <w:r>
              <w:rPr>
                <w:rFonts w:hint="eastAsia" w:ascii="宋体" w:hAnsi="宋体" w:eastAsia="宋体" w:cs="宋体"/>
                <w:color w:val="000000"/>
                <w:kern w:val="0"/>
                <w:sz w:val="22"/>
                <w:highlight w:val="none"/>
                <w:lang w:eastAsia="zh-CN"/>
              </w:rPr>
              <w:t>设计平面图、效果图</w:t>
            </w:r>
            <w:r>
              <w:rPr>
                <w:rFonts w:hint="eastAsia" w:ascii="宋体" w:hAnsi="宋体" w:eastAsia="宋体" w:cs="宋体"/>
                <w:color w:val="000000"/>
                <w:kern w:val="0"/>
                <w:sz w:val="22"/>
                <w:highlight w:val="none"/>
              </w:rPr>
              <w:t>的符合性、优越性等情况横向比较，</w:t>
            </w:r>
            <w:r>
              <w:rPr>
                <w:rFonts w:hint="eastAsia" w:ascii="宋体" w:hAnsi="宋体" w:eastAsia="宋体" w:cs="宋体"/>
                <w:bCs/>
                <w:szCs w:val="21"/>
                <w:highlight w:val="none"/>
              </w:rPr>
              <w:t>优秀得</w:t>
            </w:r>
            <w:r>
              <w:rPr>
                <w:rFonts w:hint="eastAsia" w:ascii="宋体" w:hAnsi="宋体" w:eastAsia="宋体" w:cs="宋体"/>
                <w:bCs/>
                <w:szCs w:val="21"/>
                <w:highlight w:val="none"/>
                <w:lang w:val="en-US" w:eastAsia="zh-CN"/>
              </w:rPr>
              <w:t>5.5</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8</w:t>
            </w:r>
            <w:r>
              <w:rPr>
                <w:rFonts w:hint="eastAsia" w:ascii="宋体" w:hAnsi="宋体" w:eastAsia="宋体" w:cs="宋体"/>
                <w:bCs/>
                <w:szCs w:val="21"/>
                <w:highlight w:val="none"/>
              </w:rPr>
              <w:t>分，良好得2.</w:t>
            </w:r>
            <w:r>
              <w:rPr>
                <w:rFonts w:hint="eastAsia" w:ascii="宋体" w:hAnsi="宋体" w:eastAsia="宋体" w:cs="宋体"/>
                <w:bCs/>
                <w:szCs w:val="21"/>
                <w:highlight w:val="none"/>
                <w:lang w:val="en-US" w:eastAsia="zh-CN"/>
              </w:rPr>
              <w:t>8</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5.4</w:t>
            </w:r>
            <w:r>
              <w:rPr>
                <w:rFonts w:hint="eastAsia" w:ascii="宋体" w:hAnsi="宋体" w:eastAsia="宋体" w:cs="宋体"/>
                <w:bCs/>
                <w:szCs w:val="21"/>
                <w:highlight w:val="none"/>
              </w:rPr>
              <w:t>分，一般得0-2.</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分。</w:t>
            </w:r>
          </w:p>
        </w:tc>
        <w:tc>
          <w:tcPr>
            <w:tcW w:w="1271" w:type="dxa"/>
            <w:tcBorders>
              <w:top w:val="single" w:color="auto" w:sz="4" w:space="0"/>
              <w:left w:val="single" w:color="auto" w:sz="4" w:space="0"/>
              <w:right w:val="single" w:color="auto" w:sz="4" w:space="0"/>
            </w:tcBorders>
            <w:vAlign w:val="center"/>
          </w:tcPr>
          <w:p>
            <w:pPr>
              <w:pStyle w:val="22"/>
              <w:ind w:firstLine="0" w:firstLineChars="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highlight w:val="none"/>
                <w:lang w:val="en-US" w:eastAsia="zh-CN"/>
              </w:rPr>
              <w:t>0</w:t>
            </w:r>
            <w:r>
              <w:rPr>
                <w:rFonts w:hint="eastAsia" w:ascii="宋体" w:hAnsi="宋体" w:eastAsia="宋体" w:cs="宋体"/>
                <w:highlight w:val="none"/>
              </w:rPr>
              <w:t>～</w:t>
            </w:r>
            <w:r>
              <w:rPr>
                <w:rFonts w:hint="eastAsia" w:ascii="宋体" w:hAnsi="宋体" w:eastAsia="宋体" w:cs="宋体"/>
                <w:highlight w:val="none"/>
                <w:lang w:val="en-US" w:eastAsia="zh-CN"/>
              </w:rPr>
              <w:t>8</w:t>
            </w:r>
            <w:r>
              <w:rPr>
                <w:rFonts w:hint="eastAsia" w:ascii="宋体" w:hAnsi="宋体" w:eastAsia="宋体" w:cs="宋体"/>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p>
        </w:tc>
        <w:tc>
          <w:tcPr>
            <w:tcW w:w="1598" w:type="dxa"/>
            <w:vMerge w:val="continue"/>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hint="eastAsia" w:ascii="宋体" w:hAnsi="宋体" w:eastAsia="宋体" w:cs="宋体"/>
                <w:color w:val="000000"/>
                <w:szCs w:val="21"/>
                <w:highlight w:val="none"/>
              </w:rPr>
            </w:pPr>
            <w:r>
              <w:rPr>
                <w:rFonts w:hint="eastAsia" w:ascii="宋体" w:hAnsi="宋体" w:eastAsia="宋体" w:cs="宋体"/>
                <w:bCs/>
                <w:szCs w:val="21"/>
                <w:highlight w:val="none"/>
              </w:rPr>
              <w:t>根据</w:t>
            </w:r>
            <w:r>
              <w:rPr>
                <w:rFonts w:hint="eastAsia" w:ascii="宋体" w:hAnsi="宋体" w:eastAsia="宋体" w:cs="宋体"/>
                <w:color w:val="000000"/>
                <w:kern w:val="0"/>
                <w:sz w:val="22"/>
                <w:highlight w:val="none"/>
              </w:rPr>
              <w:t>投标产品主要原材料及零配件选用情况横向比较</w:t>
            </w:r>
            <w:r>
              <w:rPr>
                <w:rFonts w:hint="eastAsia" w:ascii="宋体" w:hAnsi="宋体" w:eastAsia="宋体" w:cs="宋体"/>
                <w:bCs/>
                <w:szCs w:val="21"/>
                <w:highlight w:val="none"/>
              </w:rPr>
              <w:t>，优秀得</w:t>
            </w:r>
            <w:r>
              <w:rPr>
                <w:rFonts w:hint="eastAsia" w:ascii="宋体" w:hAnsi="宋体" w:eastAsia="宋体" w:cs="宋体"/>
                <w:bCs/>
                <w:szCs w:val="21"/>
                <w:highlight w:val="none"/>
                <w:lang w:val="en-US" w:eastAsia="zh-CN"/>
              </w:rPr>
              <w:t>3.4</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5</w:t>
            </w:r>
            <w:r>
              <w:rPr>
                <w:rFonts w:hint="eastAsia" w:ascii="宋体" w:hAnsi="宋体" w:eastAsia="宋体" w:cs="宋体"/>
                <w:bCs/>
                <w:szCs w:val="21"/>
                <w:highlight w:val="none"/>
              </w:rPr>
              <w:t>分，良好得</w:t>
            </w:r>
            <w:r>
              <w:rPr>
                <w:rFonts w:hint="eastAsia" w:ascii="宋体" w:hAnsi="宋体" w:eastAsia="宋体" w:cs="宋体"/>
                <w:bCs/>
                <w:szCs w:val="21"/>
                <w:highlight w:val="none"/>
                <w:lang w:val="en-US" w:eastAsia="zh-CN"/>
              </w:rPr>
              <w:t>1.7</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3.3</w:t>
            </w:r>
            <w:r>
              <w:rPr>
                <w:rFonts w:hint="eastAsia" w:ascii="宋体" w:hAnsi="宋体" w:eastAsia="宋体" w:cs="宋体"/>
                <w:bCs/>
                <w:szCs w:val="21"/>
                <w:highlight w:val="none"/>
              </w:rPr>
              <w:t>分，一般得0-1.</w:t>
            </w:r>
            <w:r>
              <w:rPr>
                <w:rFonts w:hint="eastAsia" w:ascii="宋体" w:hAnsi="宋体" w:eastAsia="宋体" w:cs="宋体"/>
                <w:bCs/>
                <w:szCs w:val="21"/>
                <w:highlight w:val="none"/>
                <w:lang w:val="en-US" w:eastAsia="zh-CN"/>
              </w:rPr>
              <w:t>6</w:t>
            </w:r>
            <w:r>
              <w:rPr>
                <w:rFonts w:hint="eastAsia" w:ascii="宋体" w:hAnsi="宋体" w:eastAsia="宋体" w:cs="宋体"/>
                <w:bCs/>
                <w:szCs w:val="21"/>
                <w:highlight w:val="none"/>
              </w:rPr>
              <w:t xml:space="preserve">分。 </w:t>
            </w:r>
          </w:p>
        </w:tc>
        <w:tc>
          <w:tcPr>
            <w:tcW w:w="1271" w:type="dxa"/>
            <w:tcBorders>
              <w:top w:val="single" w:color="auto" w:sz="4" w:space="0"/>
              <w:left w:val="single" w:color="auto" w:sz="4" w:space="0"/>
              <w:right w:val="single" w:color="auto" w:sz="4" w:space="0"/>
            </w:tcBorders>
            <w:vAlign w:val="center"/>
          </w:tcPr>
          <w:p>
            <w:pPr>
              <w:pStyle w:val="22"/>
              <w:ind w:firstLine="0" w:firstLineChars="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highlight w:val="none"/>
              </w:rPr>
              <w:t>0～</w:t>
            </w:r>
            <w:r>
              <w:rPr>
                <w:rFonts w:hint="eastAsia" w:ascii="宋体" w:hAnsi="宋体" w:eastAsia="宋体" w:cs="宋体"/>
                <w:highlight w:val="none"/>
                <w:lang w:val="en-US" w:eastAsia="zh-CN"/>
              </w:rPr>
              <w:t>5</w:t>
            </w:r>
            <w:r>
              <w:rPr>
                <w:rFonts w:hint="eastAsia" w:ascii="宋体" w:hAnsi="宋体" w:eastAsia="宋体" w:cs="宋体"/>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p>
        </w:tc>
        <w:tc>
          <w:tcPr>
            <w:tcW w:w="1598" w:type="dxa"/>
            <w:vMerge w:val="continue"/>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hint="eastAsia" w:ascii="宋体" w:hAnsi="宋体" w:eastAsia="宋体" w:cs="宋体"/>
                <w:bCs/>
                <w:szCs w:val="21"/>
                <w:highlight w:val="none"/>
              </w:rPr>
            </w:pPr>
            <w:r>
              <w:rPr>
                <w:rFonts w:hint="eastAsia" w:ascii="宋体" w:hAnsi="宋体" w:eastAsia="宋体" w:cs="宋体"/>
                <w:bCs/>
                <w:szCs w:val="21"/>
                <w:highlight w:val="none"/>
              </w:rPr>
              <w:t>根据</w:t>
            </w:r>
            <w:r>
              <w:rPr>
                <w:rFonts w:hint="eastAsia" w:ascii="宋体" w:hAnsi="宋体" w:eastAsia="宋体" w:cs="宋体"/>
                <w:color w:val="000000"/>
                <w:kern w:val="0"/>
                <w:sz w:val="22"/>
                <w:highlight w:val="none"/>
              </w:rPr>
              <w:t>投标产品到货、安装、验收</w:t>
            </w:r>
            <w:r>
              <w:rPr>
                <w:rFonts w:hint="eastAsia" w:ascii="宋体" w:hAnsi="宋体" w:eastAsia="宋体" w:cs="宋体"/>
                <w:bCs/>
                <w:szCs w:val="21"/>
                <w:highlight w:val="none"/>
              </w:rPr>
              <w:t>等方案及质量保证措施</w:t>
            </w:r>
            <w:r>
              <w:rPr>
                <w:rFonts w:hint="eastAsia" w:ascii="宋体" w:hAnsi="宋体" w:eastAsia="宋体" w:cs="宋体"/>
                <w:color w:val="000000"/>
                <w:kern w:val="0"/>
                <w:sz w:val="22"/>
                <w:highlight w:val="none"/>
              </w:rPr>
              <w:t>情况横向比较</w:t>
            </w:r>
            <w:r>
              <w:rPr>
                <w:rFonts w:hint="eastAsia" w:ascii="宋体" w:hAnsi="宋体" w:eastAsia="宋体" w:cs="宋体"/>
                <w:bCs/>
                <w:szCs w:val="21"/>
                <w:highlight w:val="none"/>
              </w:rPr>
              <w:t>，优秀得</w:t>
            </w:r>
            <w:r>
              <w:rPr>
                <w:rFonts w:hint="eastAsia" w:ascii="宋体" w:hAnsi="宋体" w:eastAsia="宋体" w:cs="宋体"/>
                <w:bCs/>
                <w:szCs w:val="21"/>
                <w:highlight w:val="none"/>
                <w:lang w:val="en-US" w:eastAsia="zh-CN"/>
              </w:rPr>
              <w:t>2.8</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4</w:t>
            </w:r>
            <w:r>
              <w:rPr>
                <w:rFonts w:hint="eastAsia" w:ascii="宋体" w:hAnsi="宋体" w:eastAsia="宋体" w:cs="宋体"/>
                <w:bCs/>
                <w:szCs w:val="21"/>
                <w:highlight w:val="none"/>
              </w:rPr>
              <w:t>分，良好得</w:t>
            </w:r>
            <w:r>
              <w:rPr>
                <w:rFonts w:hint="eastAsia" w:ascii="宋体" w:hAnsi="宋体" w:eastAsia="宋体" w:cs="宋体"/>
                <w:bCs/>
                <w:szCs w:val="21"/>
                <w:highlight w:val="none"/>
                <w:lang w:val="en-US" w:eastAsia="zh-CN"/>
              </w:rPr>
              <w:t>1.4</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2.7</w:t>
            </w:r>
            <w:r>
              <w:rPr>
                <w:rFonts w:hint="eastAsia" w:ascii="宋体" w:hAnsi="宋体" w:eastAsia="宋体" w:cs="宋体"/>
                <w:bCs/>
                <w:szCs w:val="21"/>
                <w:highlight w:val="none"/>
              </w:rPr>
              <w:t>分，一般得0-1.</w:t>
            </w:r>
            <w:r>
              <w:rPr>
                <w:rFonts w:hint="eastAsia" w:ascii="宋体" w:hAnsi="宋体" w:eastAsia="宋体" w:cs="宋体"/>
                <w:bCs/>
                <w:szCs w:val="21"/>
                <w:highlight w:val="none"/>
                <w:lang w:val="en-US" w:eastAsia="zh-CN"/>
              </w:rPr>
              <w:t>3</w:t>
            </w:r>
            <w:r>
              <w:rPr>
                <w:rFonts w:hint="eastAsia" w:ascii="宋体" w:hAnsi="宋体" w:eastAsia="宋体" w:cs="宋体"/>
                <w:bCs/>
                <w:szCs w:val="21"/>
                <w:highlight w:val="none"/>
              </w:rPr>
              <w:t>分。</w:t>
            </w:r>
          </w:p>
        </w:tc>
        <w:tc>
          <w:tcPr>
            <w:tcW w:w="1271" w:type="dxa"/>
            <w:tcBorders>
              <w:top w:val="single" w:color="auto" w:sz="4" w:space="0"/>
              <w:left w:val="single" w:color="auto" w:sz="4" w:space="0"/>
              <w:right w:val="single" w:color="auto" w:sz="4" w:space="0"/>
            </w:tcBorders>
            <w:vAlign w:val="center"/>
          </w:tcPr>
          <w:p>
            <w:pPr>
              <w:pStyle w:val="22"/>
              <w:ind w:firstLine="0" w:firstLineChars="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highlight w:val="none"/>
                <w:lang w:val="en-US" w:eastAsia="zh-CN"/>
              </w:rPr>
              <w:t>0</w:t>
            </w:r>
            <w:r>
              <w:rPr>
                <w:rFonts w:hint="eastAsia" w:ascii="宋体" w:hAnsi="宋体" w:eastAsia="宋体" w:cs="宋体"/>
                <w:highlight w:val="none"/>
              </w:rPr>
              <w:t>～</w:t>
            </w:r>
            <w:r>
              <w:rPr>
                <w:rFonts w:hint="eastAsia" w:ascii="宋体" w:hAnsi="宋体" w:eastAsia="宋体" w:cs="宋体"/>
                <w:highlight w:val="none"/>
                <w:lang w:val="en-US" w:eastAsia="zh-CN"/>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4" w:type="dxa"/>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2</w:t>
            </w:r>
          </w:p>
        </w:tc>
        <w:tc>
          <w:tcPr>
            <w:tcW w:w="1598" w:type="dxa"/>
            <w:tcBorders>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样品</w:t>
            </w:r>
          </w:p>
          <w:p>
            <w:pPr>
              <w:pStyle w:val="21"/>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（满分</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分）</w:t>
            </w:r>
          </w:p>
        </w:tc>
        <w:tc>
          <w:tcPr>
            <w:tcW w:w="60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left"/>
              <w:rPr>
                <w:rFonts w:hint="eastAsia" w:ascii="宋体" w:hAnsi="宋体" w:eastAsia="宋体" w:cs="宋体"/>
                <w:color w:val="000000"/>
                <w:szCs w:val="21"/>
                <w:highlight w:val="none"/>
              </w:rPr>
            </w:pPr>
            <w:r>
              <w:rPr>
                <w:rFonts w:hint="eastAsia" w:ascii="宋体" w:hAnsi="宋体" w:eastAsia="宋体" w:cs="宋体"/>
                <w:bCs/>
                <w:szCs w:val="21"/>
                <w:highlight w:val="none"/>
              </w:rPr>
              <w:t>根据投标人提供的样品投标样品工艺、材质及细节处理水平、与采购需求的符合程度等情况</w:t>
            </w:r>
            <w:r>
              <w:rPr>
                <w:rFonts w:hint="eastAsia" w:ascii="宋体" w:hAnsi="宋体" w:eastAsia="宋体" w:cs="宋体"/>
                <w:color w:val="000000"/>
                <w:kern w:val="0"/>
                <w:sz w:val="22"/>
                <w:highlight w:val="none"/>
              </w:rPr>
              <w:t>横向比较</w:t>
            </w:r>
            <w:r>
              <w:rPr>
                <w:rFonts w:hint="eastAsia" w:ascii="宋体" w:hAnsi="宋体" w:eastAsia="宋体" w:cs="宋体"/>
                <w:bCs/>
                <w:szCs w:val="21"/>
                <w:highlight w:val="none"/>
              </w:rPr>
              <w:t>，优秀得</w:t>
            </w:r>
            <w:r>
              <w:rPr>
                <w:rFonts w:hint="eastAsia" w:ascii="宋体" w:hAnsi="宋体" w:eastAsia="宋体" w:cs="宋体"/>
                <w:bCs/>
                <w:szCs w:val="21"/>
                <w:highlight w:val="none"/>
                <w:lang w:val="en-US" w:eastAsia="zh-CN"/>
              </w:rPr>
              <w:t>3.4</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5</w:t>
            </w:r>
            <w:r>
              <w:rPr>
                <w:rFonts w:hint="eastAsia" w:ascii="宋体" w:hAnsi="宋体" w:eastAsia="宋体" w:cs="宋体"/>
                <w:bCs/>
                <w:szCs w:val="21"/>
                <w:highlight w:val="none"/>
              </w:rPr>
              <w:t>分，良好得</w:t>
            </w:r>
            <w:r>
              <w:rPr>
                <w:rFonts w:hint="eastAsia" w:ascii="宋体" w:hAnsi="宋体" w:eastAsia="宋体" w:cs="宋体"/>
                <w:bCs/>
                <w:szCs w:val="21"/>
                <w:highlight w:val="none"/>
                <w:lang w:val="en-US" w:eastAsia="zh-CN"/>
              </w:rPr>
              <w:t>1.7</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3.3</w:t>
            </w:r>
            <w:r>
              <w:rPr>
                <w:rFonts w:hint="eastAsia" w:ascii="宋体" w:hAnsi="宋体" w:eastAsia="宋体" w:cs="宋体"/>
                <w:bCs/>
                <w:szCs w:val="21"/>
                <w:highlight w:val="none"/>
              </w:rPr>
              <w:t>分，一般得</w:t>
            </w:r>
            <w:r>
              <w:rPr>
                <w:rFonts w:hint="eastAsia" w:ascii="宋体" w:hAnsi="宋体" w:eastAsia="宋体" w:cs="宋体"/>
                <w:bCs/>
                <w:szCs w:val="21"/>
                <w:highlight w:val="none"/>
                <w:lang w:val="en-US" w:eastAsia="zh-CN"/>
              </w:rPr>
              <w:t>0</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1.6</w:t>
            </w:r>
            <w:r>
              <w:rPr>
                <w:rFonts w:hint="eastAsia" w:ascii="宋体" w:hAnsi="宋体" w:eastAsia="宋体" w:cs="宋体"/>
                <w:bCs/>
                <w:szCs w:val="21"/>
                <w:highlight w:val="none"/>
              </w:rPr>
              <w:t>分。</w:t>
            </w:r>
          </w:p>
        </w:tc>
        <w:tc>
          <w:tcPr>
            <w:tcW w:w="1271" w:type="dxa"/>
            <w:tcBorders>
              <w:top w:val="single" w:color="auto" w:sz="4" w:space="0"/>
              <w:left w:val="single" w:color="auto" w:sz="4" w:space="0"/>
              <w:bottom w:val="single" w:color="auto" w:sz="4" w:space="0"/>
              <w:right w:val="single" w:color="auto" w:sz="4" w:space="0"/>
            </w:tcBorders>
            <w:vAlign w:val="center"/>
          </w:tcPr>
          <w:p>
            <w:pPr>
              <w:pStyle w:val="22"/>
              <w:ind w:firstLine="0" w:firstLineChars="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highlight w:val="none"/>
              </w:rPr>
              <w:t>0～</w:t>
            </w:r>
            <w:r>
              <w:rPr>
                <w:rFonts w:hint="eastAsia" w:ascii="宋体" w:hAnsi="宋体" w:eastAsia="宋体" w:cs="宋体"/>
                <w:highlight w:val="none"/>
                <w:lang w:val="en-US" w:eastAsia="zh-CN"/>
              </w:rPr>
              <w:t>5</w:t>
            </w:r>
            <w:r>
              <w:rPr>
                <w:rFonts w:hint="eastAsia" w:ascii="宋体" w:hAnsi="宋体" w:eastAsia="宋体" w:cs="宋体"/>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04" w:type="dxa"/>
            <w:tcBorders>
              <w:top w:val="single" w:color="auto" w:sz="4" w:space="0"/>
              <w:left w:val="single" w:color="auto" w:sz="4" w:space="0"/>
              <w:right w:val="single" w:color="auto" w:sz="4" w:space="0"/>
            </w:tcBorders>
            <w:vAlign w:val="center"/>
          </w:tcPr>
          <w:p>
            <w:pPr>
              <w:pStyle w:val="22"/>
              <w:rPr>
                <w:rFonts w:hint="eastAsia" w:ascii="宋体" w:hAnsi="宋体" w:eastAsia="宋体" w:cs="宋体"/>
                <w:highlight w:val="none"/>
                <w:lang w:eastAsia="zh-CN"/>
              </w:rPr>
            </w:pPr>
            <w:r>
              <w:rPr>
                <w:rFonts w:hint="eastAsia" w:cs="宋体"/>
                <w:highlight w:val="none"/>
                <w:lang w:val="en-US" w:eastAsia="zh-CN"/>
              </w:rPr>
              <w:t>3</w:t>
            </w:r>
          </w:p>
        </w:tc>
        <w:tc>
          <w:tcPr>
            <w:tcW w:w="1598" w:type="dxa"/>
            <w:tcBorders>
              <w:top w:val="single" w:color="auto" w:sz="4" w:space="0"/>
              <w:left w:val="single" w:color="auto" w:sz="4" w:space="0"/>
              <w:right w:val="single" w:color="auto" w:sz="4" w:space="0"/>
            </w:tcBorders>
            <w:vAlign w:val="center"/>
          </w:tcPr>
          <w:p>
            <w:pPr>
              <w:pStyle w:val="21"/>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服务承诺</w:t>
            </w:r>
          </w:p>
          <w:p>
            <w:pPr>
              <w:pStyle w:val="21"/>
              <w:adjustRightInd w:val="0"/>
              <w:snapToGrid w:val="0"/>
              <w:spacing w:line="24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（满分</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p>
        </w:tc>
        <w:tc>
          <w:tcPr>
            <w:tcW w:w="6034" w:type="dxa"/>
            <w:tcBorders>
              <w:top w:val="single" w:color="auto" w:sz="4" w:space="0"/>
              <w:left w:val="single" w:color="auto" w:sz="4" w:space="0"/>
              <w:right w:val="single" w:color="auto" w:sz="4" w:space="0"/>
            </w:tcBorders>
          </w:tcPr>
          <w:p>
            <w:pPr>
              <w:autoSpaceDE w:val="0"/>
              <w:autoSpaceDN w:val="0"/>
              <w:adjustRightInd w:val="0"/>
              <w:spacing w:line="340" w:lineRule="exact"/>
              <w:jc w:val="left"/>
              <w:rPr>
                <w:rFonts w:hint="eastAsia" w:ascii="宋体" w:hAnsi="宋体" w:eastAsia="宋体" w:cs="宋体"/>
                <w:color w:val="000000"/>
                <w:kern w:val="0"/>
                <w:szCs w:val="21"/>
                <w:highlight w:val="none"/>
              </w:rPr>
            </w:pPr>
            <w:r>
              <w:rPr>
                <w:rFonts w:hint="eastAsia" w:ascii="宋体" w:hAnsi="宋体" w:eastAsia="宋体" w:cs="宋体"/>
                <w:sz w:val="22"/>
                <w:highlight w:val="none"/>
              </w:rPr>
              <w:t>根据产品</w:t>
            </w:r>
            <w:r>
              <w:rPr>
                <w:rFonts w:hint="eastAsia" w:ascii="宋体" w:hAnsi="宋体" w:eastAsia="宋体" w:cs="宋体"/>
                <w:bCs/>
                <w:szCs w:val="21"/>
                <w:highlight w:val="none"/>
              </w:rPr>
              <w:t>本地化服务能力、售后服务承诺、提供的售后服务方案的可行性、完整性以及服务承诺落实的保障措施等情况横向比较，优秀得</w:t>
            </w:r>
            <w:r>
              <w:rPr>
                <w:rFonts w:hint="eastAsia" w:ascii="宋体" w:hAnsi="宋体" w:eastAsia="宋体" w:cs="宋体"/>
                <w:bCs/>
                <w:szCs w:val="21"/>
                <w:highlight w:val="none"/>
                <w:lang w:val="en-US" w:eastAsia="zh-CN"/>
              </w:rPr>
              <w:t>2.1</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3</w:t>
            </w:r>
            <w:r>
              <w:rPr>
                <w:rFonts w:hint="eastAsia" w:ascii="宋体" w:hAnsi="宋体" w:eastAsia="宋体" w:cs="宋体"/>
                <w:bCs/>
                <w:szCs w:val="21"/>
                <w:highlight w:val="none"/>
              </w:rPr>
              <w:t>分，良好得</w:t>
            </w:r>
            <w:r>
              <w:rPr>
                <w:rFonts w:hint="eastAsia" w:ascii="宋体" w:hAnsi="宋体" w:eastAsia="宋体" w:cs="宋体"/>
                <w:bCs/>
                <w:szCs w:val="21"/>
                <w:highlight w:val="none"/>
                <w:lang w:val="en-US" w:eastAsia="zh-CN"/>
              </w:rPr>
              <w:t>1.1</w:t>
            </w:r>
            <w:r>
              <w:rPr>
                <w:rFonts w:hint="eastAsia" w:ascii="宋体" w:hAnsi="宋体" w:eastAsia="宋体" w:cs="宋体"/>
                <w:bCs/>
                <w:szCs w:val="21"/>
                <w:highlight w:val="none"/>
              </w:rPr>
              <w:t>-</w:t>
            </w:r>
            <w:r>
              <w:rPr>
                <w:rFonts w:hint="eastAsia" w:ascii="宋体" w:hAnsi="宋体" w:eastAsia="宋体" w:cs="宋体"/>
                <w:bCs/>
                <w:szCs w:val="21"/>
                <w:highlight w:val="none"/>
                <w:lang w:val="en-US" w:eastAsia="zh-CN"/>
              </w:rPr>
              <w:t>2</w:t>
            </w:r>
            <w:r>
              <w:rPr>
                <w:rFonts w:hint="eastAsia" w:ascii="宋体" w:hAnsi="宋体" w:eastAsia="宋体" w:cs="宋体"/>
                <w:bCs/>
                <w:szCs w:val="21"/>
                <w:highlight w:val="none"/>
              </w:rPr>
              <w:t>分，一般得0-</w:t>
            </w:r>
            <w:r>
              <w:rPr>
                <w:rFonts w:hint="eastAsia" w:ascii="宋体" w:hAnsi="宋体" w:eastAsia="宋体" w:cs="宋体"/>
                <w:bCs/>
                <w:szCs w:val="21"/>
                <w:highlight w:val="none"/>
                <w:lang w:val="en-US" w:eastAsia="zh-CN"/>
              </w:rPr>
              <w:t>1</w:t>
            </w:r>
            <w:r>
              <w:rPr>
                <w:rFonts w:hint="eastAsia" w:ascii="宋体" w:hAnsi="宋体" w:eastAsia="宋体" w:cs="宋体"/>
                <w:bCs/>
                <w:szCs w:val="21"/>
                <w:highlight w:val="none"/>
              </w:rPr>
              <w:t>分。</w:t>
            </w:r>
          </w:p>
        </w:tc>
        <w:tc>
          <w:tcPr>
            <w:tcW w:w="1271" w:type="dxa"/>
            <w:tcBorders>
              <w:top w:val="single" w:color="auto" w:sz="4" w:space="0"/>
              <w:left w:val="single" w:color="auto" w:sz="4" w:space="0"/>
              <w:right w:val="single" w:color="auto" w:sz="4" w:space="0"/>
            </w:tcBorders>
            <w:vAlign w:val="center"/>
          </w:tcPr>
          <w:p>
            <w:pPr>
              <w:pStyle w:val="22"/>
              <w:ind w:firstLine="0" w:firstLineChars="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highlight w:val="none"/>
              </w:rPr>
              <w:t>0～</w:t>
            </w:r>
            <w:r>
              <w:rPr>
                <w:rFonts w:hint="eastAsia" w:ascii="宋体" w:hAnsi="宋体" w:eastAsia="宋体" w:cs="宋体"/>
                <w:highlight w:val="none"/>
                <w:lang w:val="en-US" w:eastAsia="zh-CN"/>
              </w:rPr>
              <w:t>3</w:t>
            </w:r>
            <w:r>
              <w:rPr>
                <w:rFonts w:hint="eastAsia" w:ascii="宋体" w:hAnsi="宋体" w:eastAsia="宋体" w:cs="宋体"/>
                <w:highlight w:val="none"/>
              </w:rPr>
              <w:t>分</w:t>
            </w:r>
          </w:p>
        </w:tc>
      </w:tr>
    </w:tbl>
    <w:p>
      <w:pPr>
        <w:adjustRightInd w:val="0"/>
        <w:snapToGrid w:val="0"/>
        <w:spacing w:line="360" w:lineRule="exact"/>
        <w:ind w:firstLine="440" w:firstLineChars="200"/>
        <w:rPr>
          <w:rFonts w:hint="eastAsia" w:ascii="宋体" w:hAnsi="宋体" w:eastAsia="宋体" w:cs="宋体"/>
          <w:sz w:val="22"/>
          <w:highlight w:val="none"/>
        </w:rPr>
      </w:pPr>
    </w:p>
    <w:p>
      <w:pPr>
        <w:adjustRightInd w:val="0"/>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2.</w:t>
      </w:r>
      <w:r>
        <w:rPr>
          <w:rFonts w:hint="eastAsia" w:ascii="宋体" w:hAnsi="宋体" w:eastAsia="宋体" w:cs="宋体"/>
          <w:b/>
          <w:sz w:val="22"/>
          <w:highlight w:val="none"/>
        </w:rPr>
        <w:t xml:space="preserve">投标文件的商务报价评审 70分 </w:t>
      </w:r>
    </w:p>
    <w:p>
      <w:pPr>
        <w:adjustRightInd w:val="0"/>
        <w:snapToGrid w:val="0"/>
        <w:spacing w:line="360" w:lineRule="exact"/>
        <w:ind w:firstLine="220" w:firstLineChars="100"/>
        <w:jc w:val="left"/>
        <w:rPr>
          <w:rFonts w:hint="eastAsia" w:ascii="宋体" w:hAnsi="宋体" w:eastAsia="宋体" w:cs="宋体"/>
          <w:sz w:val="22"/>
          <w:highlight w:val="none"/>
        </w:rPr>
      </w:pPr>
      <w:r>
        <w:rPr>
          <w:rFonts w:hint="eastAsia" w:ascii="宋体" w:hAnsi="宋体" w:eastAsia="宋体" w:cs="宋体"/>
          <w:sz w:val="22"/>
          <w:highlight w:val="none"/>
        </w:rPr>
        <w:t>(1)由评标委员会全体成员对投标文件的商务报价进行统一评审。评标委员会应对报价的范围、数量、单价、费用组成和总价等进行全面审阅和对比分析，找出报价差异的原因及存在的问题。</w:t>
      </w:r>
    </w:p>
    <w:p>
      <w:pPr>
        <w:adjustRightInd w:val="0"/>
        <w:snapToGrid w:val="0"/>
        <w:spacing w:line="360" w:lineRule="exact"/>
        <w:ind w:firstLine="220" w:firstLineChars="100"/>
        <w:jc w:val="left"/>
        <w:rPr>
          <w:rFonts w:hint="eastAsia" w:ascii="宋体" w:hAnsi="宋体" w:eastAsia="宋体" w:cs="宋体"/>
          <w:sz w:val="22"/>
          <w:highlight w:val="none"/>
        </w:rPr>
      </w:pPr>
      <w:r>
        <w:rPr>
          <w:rFonts w:hint="eastAsia" w:ascii="宋体" w:hAnsi="宋体" w:eastAsia="宋体" w:cs="宋体"/>
          <w:sz w:val="22"/>
          <w:highlight w:val="none"/>
        </w:rPr>
        <w:t>(2)投标报价</w:t>
      </w:r>
      <w:r>
        <w:rPr>
          <w:rFonts w:hint="eastAsia" w:ascii="宋体" w:hAnsi="宋体" w:eastAsia="宋体" w:cs="宋体"/>
          <w:b/>
          <w:bCs/>
          <w:sz w:val="22"/>
          <w:highlight w:val="none"/>
        </w:rPr>
        <w:t>扣除税金(按投标函承诺的增值税税率扣减)后</w:t>
      </w:r>
      <w:r>
        <w:rPr>
          <w:rFonts w:hint="eastAsia" w:ascii="宋体" w:hAnsi="宋体" w:eastAsia="宋体" w:cs="宋体"/>
          <w:sz w:val="22"/>
          <w:highlight w:val="none"/>
        </w:rPr>
        <w:t>为评标价(即不含税价)。</w:t>
      </w:r>
    </w:p>
    <w:p>
      <w:pPr>
        <w:adjustRightInd w:val="0"/>
        <w:snapToGrid w:val="0"/>
        <w:spacing w:line="360" w:lineRule="exact"/>
        <w:ind w:firstLine="220" w:firstLineChars="100"/>
        <w:jc w:val="left"/>
        <w:rPr>
          <w:rFonts w:hint="eastAsia" w:ascii="宋体" w:hAnsi="宋体" w:eastAsia="宋体" w:cs="宋体"/>
          <w:sz w:val="22"/>
          <w:highlight w:val="none"/>
        </w:rPr>
      </w:pPr>
      <w:r>
        <w:rPr>
          <w:rFonts w:hint="eastAsia" w:ascii="宋体" w:hAnsi="宋体" w:eastAsia="宋体" w:cs="宋体"/>
          <w:sz w:val="22"/>
          <w:highlight w:val="none"/>
        </w:rPr>
        <w:t>(3)评标基准价由评标委员会依据下述方法计算，除计算差错外，确认后的评标基准价在本次招标期间保持不变。</w:t>
      </w:r>
    </w:p>
    <w:p>
      <w:pPr>
        <w:adjustRightInd w:val="0"/>
        <w:snapToGrid w:val="0"/>
        <w:spacing w:line="360" w:lineRule="exact"/>
        <w:jc w:val="left"/>
        <w:rPr>
          <w:rFonts w:hint="eastAsia" w:ascii="宋体" w:hAnsi="宋体" w:eastAsia="宋体" w:cs="宋体"/>
          <w:sz w:val="22"/>
          <w:highlight w:val="none"/>
        </w:rPr>
      </w:pPr>
      <w:r>
        <w:rPr>
          <w:rFonts w:hint="eastAsia" w:ascii="宋体" w:hAnsi="宋体" w:eastAsia="宋体" w:cs="宋体"/>
          <w:sz w:val="22"/>
          <w:highlight w:val="none"/>
        </w:rPr>
        <w:t>计算差错，仅限于以下两种情况：(1)纯算术性四则运算差错；(2)未按约定的计算方法，多计或者少计投标人报价的。由于评标差错，导致否决投标错误，重新评标纠正等其他情况，不属于计算差错。</w:t>
      </w:r>
    </w:p>
    <w:p>
      <w:pPr>
        <w:adjustRightInd w:val="0"/>
        <w:snapToGrid w:val="0"/>
        <w:spacing w:line="360" w:lineRule="exact"/>
        <w:ind w:firstLine="220" w:firstLineChars="100"/>
        <w:jc w:val="left"/>
        <w:rPr>
          <w:rFonts w:hint="eastAsia" w:ascii="宋体" w:hAnsi="宋体" w:cs="宋体"/>
          <w:sz w:val="22"/>
          <w:highlight w:val="none"/>
        </w:rPr>
      </w:pPr>
      <w:r>
        <w:rPr>
          <w:rFonts w:hint="eastAsia" w:ascii="宋体" w:hAnsi="宋体" w:eastAsia="宋体" w:cs="宋体"/>
          <w:sz w:val="22"/>
          <w:highlight w:val="none"/>
        </w:rPr>
        <w:t>(4)评分范围：通过符合性审查的所有投标文件进入评分范围(下称有效评标价)。</w:t>
      </w:r>
    </w:p>
    <w:p>
      <w:pPr>
        <w:adjustRightInd w:val="0"/>
        <w:snapToGrid w:val="0"/>
        <w:spacing w:line="360" w:lineRule="exact"/>
        <w:ind w:firstLine="442" w:firstLineChars="200"/>
        <w:jc w:val="left"/>
        <w:rPr>
          <w:rFonts w:hint="eastAsia" w:ascii="宋体" w:hAnsi="宋体" w:eastAsia="宋体" w:cs="宋体"/>
          <w:b/>
          <w:sz w:val="22"/>
          <w:highlight w:val="none"/>
        </w:rPr>
      </w:pPr>
      <w:r>
        <w:rPr>
          <w:rFonts w:hint="eastAsia" w:ascii="宋体" w:hAnsi="宋体" w:eastAsia="宋体" w:cs="宋体"/>
          <w:b/>
          <w:sz w:val="22"/>
          <w:highlight w:val="none"/>
        </w:rPr>
        <w:t>二次平均法</w:t>
      </w:r>
    </w:p>
    <w:p>
      <w:pPr>
        <w:adjustRightInd w:val="0"/>
        <w:snapToGrid w:val="0"/>
        <w:spacing w:line="360" w:lineRule="exact"/>
        <w:jc w:val="left"/>
        <w:rPr>
          <w:rFonts w:hint="eastAsia" w:ascii="宋体" w:hAnsi="宋体" w:eastAsia="宋体" w:cs="宋体"/>
          <w:sz w:val="22"/>
          <w:highlight w:val="none"/>
        </w:rPr>
      </w:pPr>
      <w:r>
        <w:rPr>
          <w:rFonts w:hint="eastAsia" w:ascii="宋体" w:hAnsi="宋体" w:eastAsia="宋体" w:cs="宋体"/>
          <w:sz w:val="22"/>
          <w:highlight w:val="none"/>
        </w:rPr>
        <w:t xml:space="preserve">  （1）评分范围：通过符合性审查的所有投标文件进入评分范围。</w:t>
      </w:r>
    </w:p>
    <w:p>
      <w:pPr>
        <w:adjustRightInd w:val="0"/>
        <w:snapToGrid w:val="0"/>
        <w:spacing w:line="360" w:lineRule="exact"/>
        <w:ind w:firstLine="220" w:firstLineChars="100"/>
        <w:rPr>
          <w:rFonts w:hint="eastAsia" w:ascii="宋体" w:hAnsi="宋体" w:eastAsia="宋体" w:cs="宋体"/>
          <w:sz w:val="22"/>
          <w:highlight w:val="none"/>
        </w:rPr>
      </w:pPr>
      <w:r>
        <w:rPr>
          <w:rFonts w:hint="eastAsia" w:ascii="宋体" w:hAnsi="宋体" w:eastAsia="宋体" w:cs="宋体"/>
          <w:sz w:val="22"/>
          <w:highlight w:val="none"/>
          <w:lang w:eastAsia="zh-CN"/>
        </w:rPr>
        <w:t>（</w:t>
      </w:r>
      <w:r>
        <w:rPr>
          <w:rFonts w:hint="eastAsia" w:ascii="宋体" w:hAnsi="宋体" w:eastAsia="宋体" w:cs="宋体"/>
          <w:sz w:val="22"/>
          <w:highlight w:val="none"/>
          <w:lang w:val="en-US" w:eastAsia="zh-CN"/>
        </w:rPr>
        <w:t>2</w:t>
      </w:r>
      <w:r>
        <w:rPr>
          <w:rFonts w:hint="eastAsia" w:ascii="宋体" w:hAnsi="宋体" w:eastAsia="宋体" w:cs="宋体"/>
          <w:sz w:val="22"/>
          <w:highlight w:val="none"/>
          <w:lang w:eastAsia="zh-CN"/>
        </w:rPr>
        <w:t>）</w:t>
      </w:r>
      <w:r>
        <w:rPr>
          <w:rFonts w:hint="eastAsia" w:ascii="宋体" w:hAnsi="宋体" w:eastAsia="宋体" w:cs="宋体"/>
          <w:sz w:val="22"/>
          <w:highlight w:val="none"/>
        </w:rPr>
        <w:t>报价平均值：有效评标价的算术平均值为报价平均值(有效评标价在5个及以上时，去除一个最高价和一个最低价；有效评标价在8个及以上时，去除一个最高价、一个次高价和一个最低价、一个次低价)。</w:t>
      </w:r>
    </w:p>
    <w:p>
      <w:pPr>
        <w:adjustRightInd w:val="0"/>
        <w:snapToGrid w:val="0"/>
        <w:spacing w:line="360" w:lineRule="exact"/>
        <w:ind w:firstLine="220" w:firstLineChars="100"/>
        <w:rPr>
          <w:rFonts w:hint="eastAsia" w:ascii="宋体" w:hAnsi="宋体" w:eastAsia="宋体" w:cs="宋体"/>
          <w:sz w:val="22"/>
          <w:highlight w:val="none"/>
        </w:rPr>
      </w:pPr>
      <w:r>
        <w:rPr>
          <w:rFonts w:hint="eastAsia" w:ascii="宋体" w:hAnsi="宋体" w:eastAsia="宋体" w:cs="宋体"/>
          <w:sz w:val="22"/>
          <w:highlight w:val="none"/>
          <w:lang w:val="en-US" w:eastAsia="zh-CN"/>
        </w:rPr>
        <w:t>（3</w:t>
      </w:r>
      <w:r>
        <w:rPr>
          <w:rFonts w:hint="eastAsia" w:ascii="宋体" w:hAnsi="宋体" w:eastAsia="宋体" w:cs="宋体"/>
          <w:sz w:val="22"/>
          <w:highlight w:val="none"/>
        </w:rPr>
        <w:t>)评标基准价：报价平均值与有效评标价中的次低评标价(不足4个的与最低评标价)的算术平均值为评标基准价。</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4</w:t>
      </w:r>
      <w:r>
        <w:rPr>
          <w:rFonts w:hint="eastAsia" w:ascii="宋体" w:hAnsi="宋体" w:eastAsia="宋体" w:cs="宋体"/>
          <w:sz w:val="22"/>
          <w:highlight w:val="none"/>
        </w:rPr>
        <w:t>)根据投标文件的有效评标价与评标基准价对比，计算投标人的商务报价的得分值。即：</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a.有效评标价等于评标基准价时，得</w:t>
      </w:r>
      <w:r>
        <w:rPr>
          <w:rFonts w:hint="eastAsia" w:ascii="宋体" w:hAnsi="宋体" w:eastAsia="宋体" w:cs="宋体"/>
          <w:sz w:val="22"/>
          <w:highlight w:val="none"/>
          <w:lang w:val="en-US" w:eastAsia="zh-CN"/>
        </w:rPr>
        <w:t>70</w:t>
      </w:r>
      <w:r>
        <w:rPr>
          <w:rFonts w:hint="eastAsia" w:ascii="宋体" w:hAnsi="宋体" w:eastAsia="宋体" w:cs="宋体"/>
          <w:sz w:val="22"/>
          <w:highlight w:val="none"/>
        </w:rPr>
        <w:t>分；</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b.有效评标价每低于评标基准价1个百分点，扣0.5分；</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c.有效评标价每高于评标基准价1个百分点，扣1分。</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以上报价得分不足一个百分点时，使用直线插入法计算，保留小数2位。</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投标文件的商务标评分不足30分的，计为30分。</w:t>
      </w:r>
    </w:p>
    <w:p>
      <w:pPr>
        <w:pStyle w:val="23"/>
        <w:spacing w:line="360" w:lineRule="exact"/>
        <w:ind w:firstLine="330" w:firstLineChars="150"/>
        <w:rPr>
          <w:rFonts w:hint="eastAsia" w:ascii="宋体" w:hAnsi="宋体" w:eastAsia="宋体" w:cs="宋体"/>
          <w:sz w:val="22"/>
          <w:highlight w:val="none"/>
        </w:rPr>
      </w:pPr>
    </w:p>
    <w:p>
      <w:pPr>
        <w:adjustRightInd w:val="0"/>
        <w:snapToGrid w:val="0"/>
        <w:spacing w:line="360" w:lineRule="exact"/>
        <w:ind w:firstLine="442" w:firstLineChars="200"/>
        <w:rPr>
          <w:rFonts w:hint="eastAsia" w:ascii="宋体" w:hAnsi="宋体" w:eastAsia="宋体" w:cs="宋体"/>
          <w:b/>
          <w:sz w:val="22"/>
          <w:highlight w:val="none"/>
        </w:rPr>
      </w:pPr>
      <w:r>
        <w:rPr>
          <w:rFonts w:hint="eastAsia" w:ascii="宋体" w:hAnsi="宋体" w:eastAsia="宋体" w:cs="宋体"/>
          <w:b/>
          <w:sz w:val="22"/>
          <w:highlight w:val="none"/>
        </w:rPr>
        <w:t>3.投标文件的综合评分：每个投标人最终得分=商务报价分+资信分+技术分。</w:t>
      </w:r>
    </w:p>
    <w:p>
      <w:pPr>
        <w:adjustRightInd w:val="0"/>
        <w:snapToGrid w:val="0"/>
        <w:spacing w:line="360" w:lineRule="exact"/>
        <w:ind w:firstLine="442" w:firstLineChars="200"/>
        <w:rPr>
          <w:rFonts w:hint="eastAsia" w:ascii="宋体" w:hAnsi="宋体" w:eastAsia="宋体" w:cs="宋体"/>
          <w:sz w:val="22"/>
          <w:highlight w:val="none"/>
        </w:rPr>
      </w:pPr>
      <w:r>
        <w:rPr>
          <w:rFonts w:hint="eastAsia" w:ascii="宋体" w:hAnsi="宋体" w:eastAsia="宋体" w:cs="宋体"/>
          <w:b/>
          <w:sz w:val="22"/>
          <w:highlight w:val="none"/>
        </w:rPr>
        <w:t>4.对投标人进行排序，推荐中标候选人</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（1）评标委员会根据综合评分对进入评分范围的投标文件按最终得分由高到低进行排序，评分相同时，报价低者优先；评分、报价均相同时，由评标委员会通过抽签（或记名投票表决）方式排序。</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（2）当有效投标文件只有一名时，则由评标委员会确定是否推荐为中标候选人</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（3）评标委员会根据投标人须知前附表7.1规定，确定中标人或推荐中标候选人。</w:t>
      </w:r>
    </w:p>
    <w:p>
      <w:pPr>
        <w:adjustRightInd w:val="0"/>
        <w:snapToGrid w:val="0"/>
        <w:spacing w:line="360" w:lineRule="exact"/>
        <w:ind w:firstLine="442" w:firstLineChars="200"/>
        <w:rPr>
          <w:rFonts w:hint="eastAsia" w:ascii="宋体" w:hAnsi="宋体" w:eastAsia="宋体" w:cs="宋体"/>
          <w:b/>
          <w:sz w:val="22"/>
          <w:highlight w:val="none"/>
        </w:rPr>
      </w:pPr>
      <w:r>
        <w:rPr>
          <w:rFonts w:hint="eastAsia" w:ascii="宋体" w:hAnsi="宋体" w:eastAsia="宋体" w:cs="宋体"/>
          <w:b/>
          <w:sz w:val="22"/>
          <w:highlight w:val="none"/>
        </w:rPr>
        <w:t>五、完成评标报告</w:t>
      </w:r>
    </w:p>
    <w:p>
      <w:pPr>
        <w:adjustRightInd w:val="0"/>
        <w:snapToGrid w:val="0"/>
        <w:spacing w:line="360" w:lineRule="exact"/>
        <w:ind w:firstLine="442" w:firstLineChars="200"/>
        <w:rPr>
          <w:rFonts w:hint="eastAsia" w:ascii="宋体" w:hAnsi="宋体" w:eastAsia="宋体" w:cs="宋体"/>
          <w:sz w:val="22"/>
          <w:highlight w:val="none"/>
        </w:rPr>
      </w:pPr>
      <w:r>
        <w:rPr>
          <w:rFonts w:hint="eastAsia" w:ascii="宋体" w:hAnsi="宋体" w:eastAsia="宋体" w:cs="宋体"/>
          <w:b/>
          <w:sz w:val="22"/>
          <w:highlight w:val="none"/>
        </w:rPr>
        <w:t>（一）评标委员会应当向招标人提交书面评标报告。</w:t>
      </w:r>
      <w:r>
        <w:rPr>
          <w:rFonts w:hint="eastAsia" w:ascii="宋体" w:hAnsi="宋体" w:eastAsia="宋体" w:cs="宋体"/>
          <w:sz w:val="22"/>
          <w:highlight w:val="none"/>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hint="eastAsia" w:ascii="宋体" w:hAnsi="宋体" w:eastAsia="宋体" w:cs="宋体"/>
          <w:b/>
          <w:sz w:val="22"/>
          <w:highlight w:val="none"/>
        </w:rPr>
      </w:pPr>
      <w:r>
        <w:rPr>
          <w:rFonts w:hint="eastAsia" w:ascii="宋体" w:hAnsi="宋体" w:eastAsia="宋体" w:cs="宋体"/>
          <w:b/>
          <w:sz w:val="22"/>
          <w:highlight w:val="none"/>
        </w:rPr>
        <w:t xml:space="preserve">   （二）评标报告应包括以下内容：</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1、开标记录；</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2、评标内容、过程和结果；</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3、询标澄清纪要（若有）；</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4、否决投标情况说明及依据；</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5、推荐中标候选人；</w:t>
      </w:r>
    </w:p>
    <w:p>
      <w:pPr>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6、其他建议。</w:t>
      </w: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1"/>
        <w:rPr>
          <w:rFonts w:ascii="宋体" w:hAnsi="宋体"/>
          <w:b/>
          <w:sz w:val="24"/>
          <w:highlight w:val="none"/>
        </w:rPr>
        <w:sectPr>
          <w:pgSz w:w="11906" w:h="16838"/>
          <w:pgMar w:top="1701" w:right="1588" w:bottom="1588" w:left="1588" w:header="851" w:footer="992" w:gutter="0"/>
          <w:pgBorders>
            <w:top w:val="none" w:sz="0" w:space="0"/>
            <w:left w:val="none" w:sz="0" w:space="0"/>
            <w:bottom w:val="none" w:sz="0" w:space="0"/>
            <w:right w:val="none" w:sz="0" w:space="0"/>
          </w:pgBorders>
          <w:pgNumType w:fmt="decimal"/>
          <w:cols w:space="720" w:num="1"/>
          <w:docGrid w:linePitch="312" w:charSpace="0"/>
        </w:sectPr>
      </w:pPr>
    </w:p>
    <w:p>
      <w:pPr>
        <w:pStyle w:val="3"/>
        <w:spacing w:line="564" w:lineRule="exact"/>
        <w:ind w:right="57"/>
        <w:jc w:val="center"/>
        <w:rPr>
          <w:highlight w:val="none"/>
        </w:rPr>
      </w:pPr>
      <w:bookmarkStart w:id="34" w:name="_Toc19698499"/>
      <w:r>
        <w:rPr>
          <w:rFonts w:hint="eastAsia"/>
          <w:highlight w:val="none"/>
        </w:rPr>
        <w:t>第四章</w:t>
      </w:r>
      <w:r>
        <w:rPr>
          <w:highlight w:val="none"/>
        </w:rPr>
        <w:t xml:space="preserve">  </w:t>
      </w:r>
      <w:r>
        <w:rPr>
          <w:rFonts w:hint="eastAsia"/>
          <w:highlight w:val="none"/>
        </w:rPr>
        <w:t>合同条款及格式</w:t>
      </w:r>
    </w:p>
    <w:p>
      <w:pPr>
        <w:spacing w:line="560" w:lineRule="exact"/>
        <w:ind w:firstLine="640" w:firstLineChars="200"/>
        <w:jc w:val="center"/>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lang w:val="en-US" w:eastAsia="zh-CN"/>
        </w:rPr>
        <w:t xml:space="preserve">                         </w:t>
      </w:r>
      <w:bookmarkEnd w:id="34"/>
      <w:bookmarkStart w:id="35" w:name="_Toc19698501"/>
      <w:r>
        <w:rPr>
          <w:rFonts w:hint="eastAsia" w:ascii="黑体" w:hAnsi="黑体" w:eastAsia="黑体" w:cs="黑体"/>
          <w:b/>
          <w:sz w:val="32"/>
          <w:szCs w:val="32"/>
          <w:highlight w:val="none"/>
          <w:lang w:eastAsia="zh-CN"/>
        </w:rPr>
        <w:t xml:space="preserve">           </w:t>
      </w:r>
      <w:r>
        <w:rPr>
          <w:rFonts w:hint="eastAsia" w:ascii="黑体" w:hAnsi="黑体" w:eastAsia="黑体" w:cs="黑体"/>
          <w:bCs/>
          <w:sz w:val="32"/>
          <w:szCs w:val="32"/>
          <w:highlight w:val="none"/>
          <w:lang w:eastAsia="zh-CN"/>
        </w:rPr>
        <w:t>合同编号：</w:t>
      </w: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643" w:firstLineChars="200"/>
        <w:jc w:val="center"/>
        <w:rPr>
          <w:rFonts w:hint="eastAsia" w:ascii="黑体" w:hAnsi="黑体" w:eastAsia="黑体" w:cs="黑体"/>
          <w:b/>
          <w:sz w:val="32"/>
          <w:szCs w:val="32"/>
          <w:highlight w:val="none"/>
          <w:lang w:eastAsia="zh-CN"/>
        </w:rPr>
      </w:pPr>
    </w:p>
    <w:p>
      <w:pPr>
        <w:spacing w:line="560" w:lineRule="exact"/>
        <w:ind w:firstLine="880" w:firstLineChars="200"/>
        <w:jc w:val="center"/>
        <w:rPr>
          <w:rFonts w:hint="eastAsia" w:ascii="方正小标宋简体" w:hAnsi="仿宋" w:eastAsia="方正小标宋简体"/>
          <w:bCs/>
          <w:sz w:val="44"/>
          <w:szCs w:val="44"/>
          <w:highlight w:val="none"/>
          <w:lang w:eastAsia="zh-CN"/>
        </w:rPr>
      </w:pPr>
      <w:r>
        <w:rPr>
          <w:rFonts w:hint="eastAsia" w:ascii="方正小标宋简体" w:hAnsi="仿宋" w:eastAsia="方正小标宋简体"/>
          <w:bCs/>
          <w:sz w:val="44"/>
          <w:szCs w:val="44"/>
          <w:highlight w:val="none"/>
          <w:lang w:val="en-US" w:eastAsia="zh-CN"/>
        </w:rPr>
        <w:t>杭州萧山国际机场</w:t>
      </w:r>
      <w:r>
        <w:rPr>
          <w:rFonts w:hint="eastAsia" w:ascii="方正小标宋简体" w:hAnsi="仿宋" w:eastAsia="方正小标宋简体"/>
          <w:bCs/>
          <w:sz w:val="44"/>
          <w:szCs w:val="44"/>
          <w:highlight w:val="none"/>
          <w:lang w:eastAsia="zh-CN"/>
        </w:rPr>
        <w:t>交通中心货梯</w:t>
      </w:r>
    </w:p>
    <w:p>
      <w:pPr>
        <w:spacing w:line="560" w:lineRule="exact"/>
        <w:ind w:firstLine="880" w:firstLineChars="200"/>
        <w:jc w:val="center"/>
        <w:rPr>
          <w:rFonts w:ascii="方正小标宋简体" w:hAnsi="仿宋" w:eastAsia="方正小标宋简体"/>
          <w:bCs/>
          <w:sz w:val="44"/>
          <w:szCs w:val="44"/>
          <w:highlight w:val="none"/>
          <w:lang w:eastAsia="zh-CN"/>
        </w:rPr>
      </w:pPr>
      <w:r>
        <w:rPr>
          <w:rFonts w:hint="eastAsia" w:ascii="方正小标宋简体" w:hAnsi="仿宋" w:eastAsia="方正小标宋简体"/>
          <w:bCs/>
          <w:sz w:val="44"/>
          <w:szCs w:val="44"/>
          <w:highlight w:val="none"/>
          <w:lang w:eastAsia="zh-CN"/>
        </w:rPr>
        <w:t>（消防梯）成品保护采购合同</w:t>
      </w:r>
    </w:p>
    <w:p>
      <w:pPr>
        <w:spacing w:line="560" w:lineRule="exact"/>
        <w:ind w:firstLine="880" w:firstLineChars="200"/>
        <w:jc w:val="center"/>
        <w:rPr>
          <w:rFonts w:ascii="方正小标宋简体" w:hAnsi="仿宋" w:eastAsia="方正小标宋简体"/>
          <w:bCs/>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ind w:firstLine="883" w:firstLineChars="200"/>
        <w:jc w:val="center"/>
        <w:rPr>
          <w:rFonts w:ascii="方正小标宋简体" w:hAnsi="仿宋" w:eastAsia="方正小标宋简体"/>
          <w:b/>
          <w:sz w:val="44"/>
          <w:szCs w:val="44"/>
          <w:highlight w:val="none"/>
          <w:lang w:eastAsia="zh-CN"/>
        </w:rPr>
      </w:pPr>
    </w:p>
    <w:p>
      <w:pPr>
        <w:spacing w:line="560" w:lineRule="exact"/>
        <w:jc w:val="both"/>
        <w:rPr>
          <w:rFonts w:ascii="方正小标宋简体" w:hAnsi="仿宋" w:eastAsia="方正小标宋简体"/>
          <w:b/>
          <w:sz w:val="44"/>
          <w:szCs w:val="44"/>
          <w:highlight w:val="none"/>
          <w:lang w:eastAsia="zh-CN"/>
        </w:rPr>
      </w:pPr>
    </w:p>
    <w:p>
      <w:pPr>
        <w:adjustRightInd w:val="0"/>
        <w:snapToGrid w:val="0"/>
        <w:spacing w:line="560" w:lineRule="exact"/>
        <w:ind w:firstLine="452"/>
        <w:rPr>
          <w:rFonts w:hint="eastAsia" w:ascii="黑体" w:hAnsi="黑体" w:eastAsia="黑体" w:cs="黑体"/>
          <w:b/>
          <w:sz w:val="30"/>
          <w:szCs w:val="30"/>
          <w:highlight w:val="none"/>
          <w:lang w:eastAsia="zh-CN"/>
        </w:rPr>
      </w:pPr>
      <w:r>
        <w:rPr>
          <w:rFonts w:hint="eastAsia" w:ascii="黑体" w:hAnsi="黑体" w:eastAsia="黑体" w:cs="黑体"/>
          <w:b/>
          <w:sz w:val="30"/>
          <w:szCs w:val="30"/>
          <w:highlight w:val="none"/>
          <w:lang w:eastAsia="zh-CN"/>
        </w:rPr>
        <w:t>甲方：杭州萧山国际机场有限公司</w:t>
      </w:r>
    </w:p>
    <w:p>
      <w:pPr>
        <w:adjustRightInd w:val="0"/>
        <w:snapToGrid w:val="0"/>
        <w:spacing w:line="560" w:lineRule="exact"/>
        <w:ind w:firstLine="452"/>
        <w:rPr>
          <w:rFonts w:hint="eastAsia" w:ascii="黑体" w:hAnsi="黑体" w:eastAsia="黑体" w:cs="黑体"/>
          <w:b/>
          <w:sz w:val="30"/>
          <w:szCs w:val="30"/>
          <w:highlight w:val="none"/>
          <w:lang w:eastAsia="zh-CN"/>
        </w:rPr>
      </w:pPr>
      <w:r>
        <w:rPr>
          <w:rFonts w:hint="eastAsia" w:ascii="黑体" w:hAnsi="黑体" w:eastAsia="黑体" w:cs="黑体"/>
          <w:b/>
          <w:sz w:val="30"/>
          <w:szCs w:val="30"/>
          <w:highlight w:val="none"/>
          <w:lang w:eastAsia="zh-CN"/>
        </w:rPr>
        <w:t>住所地：杭州萧山国际机场内</w:t>
      </w:r>
    </w:p>
    <w:p>
      <w:pPr>
        <w:adjustRightInd w:val="0"/>
        <w:snapToGrid w:val="0"/>
        <w:spacing w:line="560" w:lineRule="exact"/>
        <w:rPr>
          <w:rFonts w:hint="eastAsia" w:ascii="黑体" w:hAnsi="黑体" w:eastAsia="黑体" w:cs="黑体"/>
          <w:b/>
          <w:sz w:val="30"/>
          <w:szCs w:val="30"/>
          <w:highlight w:val="none"/>
          <w:lang w:eastAsia="zh-CN"/>
        </w:rPr>
      </w:pPr>
    </w:p>
    <w:p>
      <w:pPr>
        <w:adjustRightInd w:val="0"/>
        <w:snapToGrid w:val="0"/>
        <w:spacing w:line="560" w:lineRule="exact"/>
        <w:ind w:firstLine="452"/>
        <w:rPr>
          <w:rFonts w:hint="eastAsia" w:ascii="黑体" w:hAnsi="黑体" w:eastAsia="黑体" w:cs="黑体"/>
          <w:b/>
          <w:sz w:val="30"/>
          <w:szCs w:val="30"/>
          <w:highlight w:val="none"/>
          <w:lang w:eastAsia="zh-CN"/>
        </w:rPr>
      </w:pPr>
      <w:r>
        <w:rPr>
          <w:rFonts w:hint="eastAsia" w:ascii="黑体" w:hAnsi="黑体" w:eastAsia="黑体" w:cs="黑体"/>
          <w:b/>
          <w:sz w:val="30"/>
          <w:szCs w:val="30"/>
          <w:highlight w:val="none"/>
          <w:lang w:eastAsia="zh-CN"/>
        </w:rPr>
        <w:t>乙方:</w:t>
      </w:r>
    </w:p>
    <w:p>
      <w:pPr>
        <w:adjustRightInd w:val="0"/>
        <w:snapToGrid w:val="0"/>
        <w:spacing w:line="560" w:lineRule="exact"/>
        <w:ind w:firstLine="452"/>
        <w:rPr>
          <w:rFonts w:hint="eastAsia" w:ascii="黑体" w:hAnsi="黑体" w:eastAsia="黑体" w:cs="黑体"/>
          <w:sz w:val="30"/>
          <w:szCs w:val="30"/>
          <w:highlight w:val="none"/>
          <w:lang w:eastAsia="zh-CN"/>
        </w:rPr>
      </w:pPr>
      <w:r>
        <w:rPr>
          <w:rFonts w:hint="eastAsia" w:ascii="黑体" w:hAnsi="黑体" w:eastAsia="黑体" w:cs="黑体"/>
          <w:b/>
          <w:sz w:val="30"/>
          <w:szCs w:val="30"/>
          <w:highlight w:val="none"/>
          <w:lang w:eastAsia="zh-CN"/>
        </w:rPr>
        <w:t>住所地:</w:t>
      </w:r>
    </w:p>
    <w:p>
      <w:pPr>
        <w:adjustRightInd w:val="0"/>
        <w:snapToGrid w:val="0"/>
        <w:spacing w:line="560" w:lineRule="exact"/>
        <w:ind w:firstLine="450"/>
        <w:rPr>
          <w:rFonts w:hint="eastAsia" w:ascii="黑体" w:hAnsi="黑体" w:eastAsia="黑体" w:cs="黑体"/>
          <w:sz w:val="30"/>
          <w:szCs w:val="30"/>
          <w:highlight w:val="none"/>
          <w:lang w:eastAsia="zh-CN"/>
        </w:rPr>
      </w:pP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甲、乙双方根据《中华人民共和国民法典》等相关法律法规，就相关货物采购事宜，在互利、平等的原则基础上，经协商一致，特签订本合同，以共同遵守。</w:t>
      </w:r>
    </w:p>
    <w:p>
      <w:pPr>
        <w:spacing w:line="560" w:lineRule="exact"/>
        <w:ind w:firstLine="593"/>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一、商品名称、种类、规格、单位、数量、金额</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286"/>
        <w:gridCol w:w="1154"/>
        <w:gridCol w:w="943"/>
        <w:gridCol w:w="1056"/>
        <w:gridCol w:w="1042"/>
        <w:gridCol w:w="962"/>
        <w:gridCol w:w="962"/>
        <w:gridCol w:w="962"/>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1101" w:type="dxa"/>
            <w:noWrap w:val="0"/>
            <w:vAlign w:val="center"/>
          </w:tcPr>
          <w:p>
            <w:pPr>
              <w:pStyle w:val="24"/>
              <w:spacing w:after="0"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品名</w:t>
            </w:r>
          </w:p>
        </w:tc>
        <w:tc>
          <w:tcPr>
            <w:tcW w:w="1286" w:type="dxa"/>
            <w:noWrap w:val="0"/>
            <w:vAlign w:val="center"/>
          </w:tcPr>
          <w:p>
            <w:pPr>
              <w:pStyle w:val="24"/>
              <w:spacing w:after="0"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种类</w:t>
            </w:r>
          </w:p>
        </w:tc>
        <w:tc>
          <w:tcPr>
            <w:tcW w:w="1154" w:type="dxa"/>
            <w:noWrap w:val="0"/>
            <w:vAlign w:val="center"/>
          </w:tcPr>
          <w:p>
            <w:pPr>
              <w:pStyle w:val="24"/>
              <w:spacing w:after="0"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规格</w:t>
            </w:r>
          </w:p>
        </w:tc>
        <w:tc>
          <w:tcPr>
            <w:tcW w:w="943" w:type="dxa"/>
            <w:noWrap w:val="0"/>
            <w:vAlign w:val="center"/>
          </w:tcPr>
          <w:p>
            <w:pPr>
              <w:pStyle w:val="24"/>
              <w:spacing w:after="0"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单位</w:t>
            </w:r>
          </w:p>
        </w:tc>
        <w:tc>
          <w:tcPr>
            <w:tcW w:w="1056" w:type="dxa"/>
            <w:noWrap w:val="0"/>
            <w:vAlign w:val="center"/>
          </w:tcPr>
          <w:p>
            <w:pPr>
              <w:pStyle w:val="24"/>
              <w:spacing w:after="0"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数量</w:t>
            </w:r>
          </w:p>
        </w:tc>
        <w:tc>
          <w:tcPr>
            <w:tcW w:w="1042" w:type="dxa"/>
            <w:noWrap w:val="0"/>
            <w:vAlign w:val="center"/>
          </w:tcPr>
          <w:p>
            <w:pPr>
              <w:pStyle w:val="24"/>
              <w:spacing w:after="0"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单价（元</w:t>
            </w:r>
            <w:r>
              <w:rPr>
                <w:rFonts w:ascii="仿宋" w:hAnsi="仿宋" w:eastAsia="仿宋" w:cs="仿宋"/>
                <w:b/>
                <w:sz w:val="28"/>
                <w:szCs w:val="28"/>
                <w:highlight w:val="none"/>
              </w:rPr>
              <w:t>，不含税</w:t>
            </w:r>
            <w:r>
              <w:rPr>
                <w:rFonts w:hint="eastAsia" w:ascii="仿宋" w:hAnsi="仿宋" w:eastAsia="仿宋" w:cs="仿宋"/>
                <w:b/>
                <w:sz w:val="28"/>
                <w:szCs w:val="28"/>
                <w:highlight w:val="none"/>
              </w:rPr>
              <w:t>）</w:t>
            </w:r>
          </w:p>
        </w:tc>
        <w:tc>
          <w:tcPr>
            <w:tcW w:w="962" w:type="dxa"/>
            <w:noWrap w:val="0"/>
            <w:vAlign w:val="top"/>
          </w:tcPr>
          <w:p>
            <w:pPr>
              <w:spacing w:line="560" w:lineRule="exact"/>
              <w:jc w:val="center"/>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合</w:t>
            </w:r>
            <w:r>
              <w:rPr>
                <w:rFonts w:hint="eastAsia" w:ascii="仿宋" w:hAnsi="仿宋" w:eastAsia="仿宋" w:cs="仿宋"/>
                <w:b/>
                <w:sz w:val="28"/>
                <w:szCs w:val="28"/>
                <w:highlight w:val="none"/>
              </w:rPr>
              <w:t>价（元</w:t>
            </w:r>
            <w:r>
              <w:rPr>
                <w:rFonts w:ascii="仿宋" w:hAnsi="仿宋" w:eastAsia="仿宋" w:cs="仿宋"/>
                <w:b/>
                <w:sz w:val="28"/>
                <w:szCs w:val="28"/>
                <w:highlight w:val="none"/>
              </w:rPr>
              <w:t>，不含税</w:t>
            </w:r>
            <w:r>
              <w:rPr>
                <w:rFonts w:hint="eastAsia" w:ascii="仿宋" w:hAnsi="仿宋" w:eastAsia="仿宋" w:cs="仿宋"/>
                <w:b/>
                <w:sz w:val="28"/>
                <w:szCs w:val="28"/>
                <w:highlight w:val="none"/>
              </w:rPr>
              <w:t>）</w:t>
            </w:r>
          </w:p>
        </w:tc>
        <w:tc>
          <w:tcPr>
            <w:tcW w:w="962" w:type="dxa"/>
            <w:noWrap w:val="0"/>
            <w:vAlign w:val="top"/>
          </w:tcPr>
          <w:p>
            <w:pPr>
              <w:pStyle w:val="24"/>
              <w:spacing w:after="0" w:line="560" w:lineRule="exact"/>
              <w:jc w:val="center"/>
              <w:rPr>
                <w:rFonts w:ascii="仿宋" w:hAnsi="仿宋" w:eastAsia="仿宋" w:cs="仿宋"/>
                <w:b/>
                <w:sz w:val="28"/>
                <w:szCs w:val="28"/>
                <w:highlight w:val="none"/>
              </w:rPr>
            </w:pPr>
            <w:r>
              <w:rPr>
                <w:rFonts w:hint="eastAsia" w:ascii="仿宋" w:hAnsi="仿宋" w:eastAsia="仿宋" w:cs="仿宋"/>
                <w:b/>
                <w:sz w:val="28"/>
                <w:szCs w:val="28"/>
                <w:highlight w:val="none"/>
              </w:rPr>
              <w:t>增值税</w:t>
            </w:r>
          </w:p>
          <w:p>
            <w:pPr>
              <w:pStyle w:val="24"/>
              <w:spacing w:after="0" w:line="560" w:lineRule="exact"/>
              <w:jc w:val="center"/>
              <w:rPr>
                <w:rFonts w:hint="eastAsia" w:ascii="仿宋" w:hAnsi="仿宋" w:eastAsia="仿宋" w:cs="仿宋"/>
                <w:b/>
                <w:sz w:val="28"/>
                <w:szCs w:val="28"/>
                <w:highlight w:val="none"/>
              </w:rPr>
            </w:pPr>
            <w:r>
              <w:rPr>
                <w:rFonts w:ascii="仿宋" w:hAnsi="仿宋" w:eastAsia="仿宋" w:cs="仿宋"/>
                <w:b/>
                <w:sz w:val="28"/>
                <w:szCs w:val="28"/>
                <w:highlight w:val="none"/>
              </w:rPr>
              <w:t>税率</w:t>
            </w:r>
          </w:p>
        </w:tc>
        <w:tc>
          <w:tcPr>
            <w:tcW w:w="962" w:type="dxa"/>
            <w:noWrap w:val="0"/>
            <w:vAlign w:val="top"/>
          </w:tcPr>
          <w:p>
            <w:pPr>
              <w:spacing w:line="560" w:lineRule="exact"/>
              <w:jc w:val="center"/>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rPr>
              <w:t>单价（元</w:t>
            </w:r>
            <w:r>
              <w:rPr>
                <w:rFonts w:ascii="仿宋" w:hAnsi="仿宋" w:eastAsia="仿宋" w:cs="仿宋"/>
                <w:b/>
                <w:sz w:val="28"/>
                <w:szCs w:val="28"/>
                <w:highlight w:val="none"/>
              </w:rPr>
              <w:t>，含税</w:t>
            </w:r>
            <w:r>
              <w:rPr>
                <w:rFonts w:hint="eastAsia" w:ascii="仿宋" w:hAnsi="仿宋" w:eastAsia="仿宋" w:cs="仿宋"/>
                <w:b/>
                <w:sz w:val="28"/>
                <w:szCs w:val="28"/>
                <w:highlight w:val="none"/>
              </w:rPr>
              <w:t>）</w:t>
            </w:r>
          </w:p>
        </w:tc>
        <w:tc>
          <w:tcPr>
            <w:tcW w:w="962" w:type="dxa"/>
            <w:noWrap w:val="0"/>
            <w:vAlign w:val="top"/>
          </w:tcPr>
          <w:p>
            <w:pPr>
              <w:spacing w:line="56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lang w:eastAsia="zh-CN"/>
              </w:rPr>
              <w:t>合</w:t>
            </w:r>
            <w:r>
              <w:rPr>
                <w:rFonts w:hint="eastAsia" w:ascii="仿宋" w:hAnsi="仿宋" w:eastAsia="仿宋" w:cs="仿宋"/>
                <w:b/>
                <w:sz w:val="28"/>
                <w:szCs w:val="28"/>
                <w:highlight w:val="none"/>
              </w:rPr>
              <w:t>价（元</w:t>
            </w:r>
            <w:r>
              <w:rPr>
                <w:rFonts w:ascii="仿宋" w:hAnsi="仿宋" w:eastAsia="仿宋" w:cs="仿宋"/>
                <w:b/>
                <w:sz w:val="28"/>
                <w:szCs w:val="28"/>
                <w:highlight w:val="none"/>
              </w:rPr>
              <w:t>，含税</w:t>
            </w:r>
            <w:r>
              <w:rPr>
                <w:rFonts w:hint="eastAsia" w:ascii="仿宋" w:hAnsi="仿宋" w:eastAsia="仿宋" w:cs="仿宋"/>
                <w:b/>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101" w:type="dxa"/>
            <w:noWrap w:val="0"/>
            <w:vAlign w:val="center"/>
          </w:tcPr>
          <w:p>
            <w:pPr>
              <w:pStyle w:val="24"/>
              <w:spacing w:after="0" w:line="560" w:lineRule="exact"/>
              <w:jc w:val="center"/>
              <w:rPr>
                <w:rFonts w:hint="eastAsia" w:ascii="仿宋" w:hAnsi="仿宋" w:eastAsia="仿宋" w:cs="仿宋"/>
                <w:sz w:val="28"/>
                <w:szCs w:val="28"/>
                <w:highlight w:val="none"/>
              </w:rPr>
            </w:pPr>
          </w:p>
        </w:tc>
        <w:tc>
          <w:tcPr>
            <w:tcW w:w="1286" w:type="dxa"/>
            <w:noWrap w:val="0"/>
            <w:vAlign w:val="center"/>
          </w:tcPr>
          <w:p>
            <w:pPr>
              <w:pStyle w:val="24"/>
              <w:spacing w:after="0" w:line="560" w:lineRule="exact"/>
              <w:jc w:val="center"/>
              <w:rPr>
                <w:rFonts w:hint="eastAsia" w:ascii="仿宋" w:hAnsi="仿宋" w:eastAsia="仿宋" w:cs="仿宋"/>
                <w:sz w:val="28"/>
                <w:szCs w:val="28"/>
                <w:highlight w:val="none"/>
              </w:rPr>
            </w:pPr>
          </w:p>
        </w:tc>
        <w:tc>
          <w:tcPr>
            <w:tcW w:w="1154" w:type="dxa"/>
            <w:noWrap w:val="0"/>
            <w:vAlign w:val="center"/>
          </w:tcPr>
          <w:p>
            <w:pPr>
              <w:pStyle w:val="24"/>
              <w:spacing w:after="0" w:line="560" w:lineRule="exact"/>
              <w:jc w:val="center"/>
              <w:rPr>
                <w:rFonts w:hint="eastAsia" w:ascii="仿宋" w:hAnsi="仿宋" w:eastAsia="仿宋" w:cs="仿宋"/>
                <w:sz w:val="28"/>
                <w:szCs w:val="28"/>
                <w:highlight w:val="none"/>
              </w:rPr>
            </w:pPr>
          </w:p>
        </w:tc>
        <w:tc>
          <w:tcPr>
            <w:tcW w:w="943" w:type="dxa"/>
            <w:noWrap w:val="0"/>
            <w:vAlign w:val="center"/>
          </w:tcPr>
          <w:p>
            <w:pPr>
              <w:pStyle w:val="24"/>
              <w:spacing w:after="0" w:line="560" w:lineRule="exact"/>
              <w:ind w:firstLine="140" w:firstLineChars="50"/>
              <w:jc w:val="center"/>
              <w:rPr>
                <w:rFonts w:hint="eastAsia" w:ascii="仿宋" w:hAnsi="仿宋" w:eastAsia="仿宋" w:cs="仿宋"/>
                <w:sz w:val="28"/>
                <w:szCs w:val="28"/>
                <w:highlight w:val="none"/>
              </w:rPr>
            </w:pPr>
          </w:p>
        </w:tc>
        <w:tc>
          <w:tcPr>
            <w:tcW w:w="1056" w:type="dxa"/>
            <w:noWrap w:val="0"/>
            <w:vAlign w:val="center"/>
          </w:tcPr>
          <w:p>
            <w:pPr>
              <w:pStyle w:val="24"/>
              <w:spacing w:after="0" w:line="560" w:lineRule="exact"/>
              <w:jc w:val="center"/>
              <w:rPr>
                <w:rFonts w:hint="eastAsia" w:ascii="仿宋" w:hAnsi="仿宋" w:eastAsia="仿宋" w:cs="仿宋"/>
                <w:sz w:val="28"/>
                <w:szCs w:val="28"/>
                <w:highlight w:val="none"/>
              </w:rPr>
            </w:pPr>
          </w:p>
        </w:tc>
        <w:tc>
          <w:tcPr>
            <w:tcW w:w="1042" w:type="dxa"/>
            <w:noWrap w:val="0"/>
            <w:vAlign w:val="center"/>
          </w:tcPr>
          <w:p>
            <w:pPr>
              <w:pStyle w:val="24"/>
              <w:spacing w:after="0" w:line="560" w:lineRule="exact"/>
              <w:ind w:firstLine="140" w:firstLineChars="50"/>
              <w:rPr>
                <w:rFonts w:hint="eastAsia" w:ascii="仿宋" w:hAnsi="仿宋" w:eastAsia="仿宋" w:cs="仿宋"/>
                <w:sz w:val="28"/>
                <w:szCs w:val="28"/>
                <w:highlight w:val="none"/>
              </w:rPr>
            </w:pPr>
          </w:p>
        </w:tc>
        <w:tc>
          <w:tcPr>
            <w:tcW w:w="962" w:type="dxa"/>
            <w:noWrap w:val="0"/>
            <w:vAlign w:val="top"/>
          </w:tcPr>
          <w:p>
            <w:pPr>
              <w:spacing w:line="560" w:lineRule="exact"/>
              <w:rPr>
                <w:rFonts w:hint="eastAsia" w:ascii="仿宋" w:hAnsi="仿宋" w:eastAsia="仿宋" w:cs="仿宋"/>
                <w:sz w:val="28"/>
                <w:szCs w:val="28"/>
                <w:highlight w:val="none"/>
              </w:rPr>
            </w:pPr>
          </w:p>
        </w:tc>
        <w:tc>
          <w:tcPr>
            <w:tcW w:w="962" w:type="dxa"/>
            <w:noWrap w:val="0"/>
            <w:vAlign w:val="top"/>
          </w:tcPr>
          <w:p>
            <w:pPr>
              <w:spacing w:line="560" w:lineRule="exac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13%</w:t>
            </w:r>
          </w:p>
        </w:tc>
        <w:tc>
          <w:tcPr>
            <w:tcW w:w="962" w:type="dxa"/>
            <w:noWrap w:val="0"/>
            <w:vAlign w:val="top"/>
          </w:tcPr>
          <w:p>
            <w:pPr>
              <w:spacing w:line="560" w:lineRule="exact"/>
              <w:rPr>
                <w:rFonts w:hint="eastAsia" w:ascii="仿宋" w:hAnsi="仿宋" w:eastAsia="仿宋" w:cs="仿宋"/>
                <w:sz w:val="28"/>
                <w:szCs w:val="28"/>
                <w:highlight w:val="none"/>
              </w:rPr>
            </w:pPr>
          </w:p>
        </w:tc>
        <w:tc>
          <w:tcPr>
            <w:tcW w:w="962" w:type="dxa"/>
            <w:noWrap w:val="0"/>
            <w:vAlign w:val="top"/>
          </w:tcPr>
          <w:p>
            <w:pPr>
              <w:spacing w:line="560" w:lineRule="exact"/>
              <w:rPr>
                <w:rFonts w:hint="eastAsia" w:ascii="仿宋" w:hAnsi="仿宋" w:eastAsia="仿宋"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noWrap w:val="0"/>
            <w:vAlign w:val="center"/>
          </w:tcPr>
          <w:p>
            <w:pPr>
              <w:pStyle w:val="24"/>
              <w:spacing w:after="0" w:line="560" w:lineRule="exact"/>
              <w:jc w:val="center"/>
              <w:rPr>
                <w:rFonts w:hint="eastAsia" w:ascii="仿宋" w:hAnsi="仿宋" w:eastAsia="仿宋" w:cs="仿宋"/>
                <w:sz w:val="28"/>
                <w:szCs w:val="28"/>
                <w:highlight w:val="none"/>
              </w:rPr>
            </w:pPr>
            <w:r>
              <w:rPr>
                <w:rFonts w:hint="eastAsia" w:ascii="仿宋" w:hAnsi="仿宋" w:eastAsia="仿宋" w:cs="仿宋"/>
                <w:b/>
                <w:sz w:val="28"/>
                <w:szCs w:val="28"/>
                <w:highlight w:val="none"/>
              </w:rPr>
              <w:t>不含税价格合计（元）</w:t>
            </w:r>
          </w:p>
        </w:tc>
        <w:tc>
          <w:tcPr>
            <w:tcW w:w="6889" w:type="dxa"/>
            <w:gridSpan w:val="7"/>
            <w:noWrap w:val="0"/>
            <w:vAlign w:val="center"/>
          </w:tcPr>
          <w:p>
            <w:pPr>
              <w:spacing w:line="560" w:lineRule="exact"/>
              <w:rPr>
                <w:rFonts w:hint="eastAsia" w:ascii="仿宋" w:hAnsi="仿宋" w:eastAsia="仿宋" w:cs="仿宋"/>
                <w:sz w:val="28"/>
                <w:szCs w:val="28"/>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noWrap w:val="0"/>
            <w:vAlign w:val="center"/>
          </w:tcPr>
          <w:p>
            <w:pPr>
              <w:pStyle w:val="24"/>
              <w:spacing w:after="0" w:line="560" w:lineRule="exact"/>
              <w:jc w:val="center"/>
              <w:rPr>
                <w:rFonts w:hint="eastAsia" w:ascii="仿宋" w:hAnsi="仿宋" w:eastAsia="仿宋" w:cs="仿宋"/>
                <w:sz w:val="28"/>
                <w:szCs w:val="28"/>
                <w:highlight w:val="none"/>
              </w:rPr>
            </w:pPr>
            <w:r>
              <w:rPr>
                <w:rFonts w:hint="eastAsia" w:ascii="仿宋" w:hAnsi="仿宋" w:eastAsia="仿宋" w:cs="仿宋"/>
                <w:b/>
                <w:sz w:val="28"/>
                <w:szCs w:val="28"/>
                <w:highlight w:val="none"/>
              </w:rPr>
              <w:t>税金（元）</w:t>
            </w:r>
          </w:p>
        </w:tc>
        <w:tc>
          <w:tcPr>
            <w:tcW w:w="6889" w:type="dxa"/>
            <w:gridSpan w:val="7"/>
            <w:noWrap w:val="0"/>
            <w:vAlign w:val="center"/>
          </w:tcPr>
          <w:p>
            <w:pPr>
              <w:spacing w:line="560" w:lineRule="exact"/>
              <w:rPr>
                <w:rFonts w:hint="eastAsia" w:ascii="仿宋" w:hAnsi="仿宋" w:eastAsia="仿宋" w:cs="仿宋"/>
                <w:sz w:val="28"/>
                <w:szCs w:val="28"/>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noWrap w:val="0"/>
            <w:vAlign w:val="center"/>
          </w:tcPr>
          <w:p>
            <w:pPr>
              <w:pStyle w:val="24"/>
              <w:spacing w:after="0" w:line="560" w:lineRule="exact"/>
              <w:jc w:val="center"/>
              <w:rPr>
                <w:rFonts w:hint="eastAsia" w:ascii="仿宋" w:hAnsi="仿宋" w:eastAsia="仿宋" w:cs="仿宋"/>
                <w:sz w:val="28"/>
                <w:szCs w:val="28"/>
                <w:highlight w:val="none"/>
              </w:rPr>
            </w:pPr>
            <w:r>
              <w:rPr>
                <w:rFonts w:hint="eastAsia" w:ascii="仿宋" w:hAnsi="仿宋" w:eastAsia="仿宋" w:cs="仿宋"/>
                <w:b/>
                <w:sz w:val="28"/>
                <w:szCs w:val="28"/>
                <w:highlight w:val="none"/>
              </w:rPr>
              <w:t>价税合计（元）</w:t>
            </w:r>
          </w:p>
        </w:tc>
        <w:tc>
          <w:tcPr>
            <w:tcW w:w="6889" w:type="dxa"/>
            <w:gridSpan w:val="7"/>
            <w:noWrap w:val="0"/>
            <w:vAlign w:val="center"/>
          </w:tcPr>
          <w:p>
            <w:pPr>
              <w:pStyle w:val="24"/>
              <w:spacing w:after="0" w:line="560" w:lineRule="exact"/>
              <w:jc w:val="center"/>
              <w:rPr>
                <w:rFonts w:hint="eastAsia" w:ascii="仿宋" w:hAnsi="仿宋" w:eastAsia="仿宋" w:cs="仿宋"/>
                <w:sz w:val="28"/>
                <w:szCs w:val="28"/>
                <w:highlight w:val="none"/>
              </w:rPr>
            </w:pPr>
            <w:r>
              <w:rPr>
                <w:rFonts w:hint="eastAsia" w:ascii="仿宋" w:hAnsi="仿宋" w:eastAsia="仿宋" w:cs="仿宋"/>
                <w:b/>
                <w:sz w:val="28"/>
                <w:szCs w:val="28"/>
                <w:highlight w:val="none"/>
              </w:rPr>
              <w:t xml:space="preserve">人民币大写 </w:t>
            </w:r>
            <w:r>
              <w:rPr>
                <w:rFonts w:ascii="仿宋" w:hAnsi="仿宋" w:eastAsia="仿宋" w:cs="仿宋"/>
                <w:b/>
                <w:sz w:val="28"/>
                <w:szCs w:val="28"/>
                <w:highlight w:val="none"/>
              </w:rPr>
              <w:t xml:space="preserve">    </w:t>
            </w:r>
            <w:r>
              <w:rPr>
                <w:rFonts w:hint="eastAsia" w:ascii="仿宋" w:hAnsi="仿宋" w:eastAsia="仿宋" w:cs="仿宋"/>
                <w:b/>
                <w:sz w:val="28"/>
                <w:szCs w:val="28"/>
                <w:highlight w:val="none"/>
              </w:rPr>
              <w:t>元，</w:t>
            </w:r>
            <w:r>
              <w:rPr>
                <w:rFonts w:eastAsia="仿宋" w:cs="Calibri"/>
                <w:b/>
                <w:sz w:val="28"/>
                <w:szCs w:val="28"/>
                <w:highlight w:val="none"/>
              </w:rPr>
              <w:t>¥</w:t>
            </w:r>
            <w:r>
              <w:rPr>
                <w:rFonts w:ascii="仿宋" w:hAnsi="仿宋" w:eastAsia="仿宋" w:cs="仿宋"/>
                <w:b/>
                <w:sz w:val="28"/>
                <w:szCs w:val="28"/>
                <w:highlight w:val="none"/>
              </w:rPr>
              <w:t xml:space="preserve">   .00</w:t>
            </w:r>
          </w:p>
        </w:tc>
      </w:tr>
    </w:tbl>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备注：1、</w:t>
      </w:r>
    </w:p>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 xml:space="preserve">      2、</w:t>
      </w:r>
    </w:p>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二、合同金额</w:t>
      </w:r>
    </w:p>
    <w:p>
      <w:pPr>
        <w:spacing w:line="560" w:lineRule="exact"/>
        <w:ind w:firstLine="537" w:firstLineChars="192"/>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本合同总金额为（大写）：人民币    ，（小写）¥       。增值税税率为</w:t>
      </w:r>
      <w:r>
        <w:rPr>
          <w:rFonts w:hint="eastAsia" w:ascii="仿宋" w:hAnsi="仿宋" w:eastAsia="仿宋" w:cs="仿宋"/>
          <w:sz w:val="28"/>
          <w:szCs w:val="28"/>
          <w:highlight w:val="none"/>
          <w:lang w:val="en-US" w:eastAsia="zh-CN"/>
        </w:rPr>
        <w:t>13%</w:t>
      </w:r>
      <w:r>
        <w:rPr>
          <w:rFonts w:hint="eastAsia" w:ascii="仿宋" w:hAnsi="仿宋" w:eastAsia="仿宋" w:cs="仿宋"/>
          <w:sz w:val="28"/>
          <w:szCs w:val="28"/>
          <w:highlight w:val="none"/>
          <w:lang w:eastAsia="zh-CN"/>
        </w:rPr>
        <w:t>，不含税总金额为人民币      ，税额为人民币  。本合同总金额为杭州萧山国际机场内交货价，含货物价格、运输费、包装费、保险费、税费等所有费用。甲方不再承担其他任何费用。</w:t>
      </w:r>
    </w:p>
    <w:p>
      <w:pPr>
        <w:spacing w:line="560" w:lineRule="exact"/>
        <w:ind w:firstLine="537" w:firstLineChars="192"/>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三、技术资料</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1.乙方应在交付合同货物时同时向甲方提供使用货物的有关技术资料。</w:t>
      </w:r>
    </w:p>
    <w:p>
      <w:pPr>
        <w:adjustRightInd w:val="0"/>
        <w:snapToGrid w:val="0"/>
        <w:spacing w:line="560" w:lineRule="exact"/>
        <w:ind w:firstLine="562" w:firstLineChars="200"/>
        <w:rPr>
          <w:rFonts w:hint="eastAsia" w:ascii="仿宋" w:hAnsi="仿宋" w:eastAsia="仿宋" w:cs="仿宋"/>
          <w:sz w:val="28"/>
          <w:szCs w:val="28"/>
          <w:highlight w:val="none"/>
          <w:lang w:eastAsia="zh-CN"/>
        </w:rPr>
      </w:pPr>
      <w:r>
        <w:rPr>
          <w:rFonts w:hint="eastAsia" w:ascii="仿宋" w:hAnsi="仿宋" w:eastAsia="仿宋" w:cs="仿宋"/>
          <w:b/>
          <w:sz w:val="28"/>
          <w:szCs w:val="28"/>
          <w:highlight w:val="none"/>
          <w:lang w:eastAsia="zh-CN"/>
        </w:rPr>
        <w:t>2.</w:t>
      </w:r>
      <w:r>
        <w:rPr>
          <w:rFonts w:hint="eastAsia" w:ascii="仿宋" w:hAnsi="仿宋" w:eastAsia="仿宋" w:cs="仿宋"/>
          <w:sz w:val="28"/>
          <w:szCs w:val="28"/>
          <w:highlight w:val="none"/>
          <w:lang w:eastAsia="zh-CN"/>
        </w:rPr>
        <w:t xml:space="preserve"> 没有甲方事先书面同意，乙方不得将由甲方提供的有关合同或任何合同条文、规格、计划、图纸、样品或资料提供给与履行本合同无关的任何</w:t>
      </w:r>
      <w:r>
        <w:rPr>
          <w:rFonts w:hint="eastAsia" w:ascii="仿宋" w:hAnsi="仿宋" w:eastAsia="仿宋" w:cs="仿宋"/>
          <w:sz w:val="28"/>
          <w:szCs w:val="28"/>
          <w:highlight w:val="none"/>
          <w:lang w:eastAsia="zh-Hans"/>
        </w:rPr>
        <w:t>第三方或用作本合同约定以外的其他用途</w:t>
      </w:r>
      <w:r>
        <w:rPr>
          <w:rFonts w:hint="eastAsia" w:ascii="仿宋" w:hAnsi="仿宋" w:eastAsia="仿宋" w:cs="仿宋"/>
          <w:sz w:val="28"/>
          <w:szCs w:val="28"/>
          <w:highlight w:val="none"/>
          <w:lang w:eastAsia="zh-CN"/>
        </w:rPr>
        <w:t>。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w:t>
      </w:r>
      <w:r>
        <w:rPr>
          <w:rFonts w:hint="eastAsia" w:ascii="仿宋" w:hAnsi="仿宋" w:eastAsia="仿宋" w:cs="仿宋"/>
          <w:sz w:val="28"/>
          <w:szCs w:val="28"/>
          <w:highlight w:val="none"/>
          <w:lang w:eastAsia="zh-Hans"/>
        </w:rPr>
        <w:t>全部</w:t>
      </w:r>
      <w:r>
        <w:rPr>
          <w:rFonts w:hint="eastAsia" w:ascii="仿宋" w:hAnsi="仿宋" w:eastAsia="仿宋" w:cs="仿宋"/>
          <w:sz w:val="28"/>
          <w:szCs w:val="28"/>
          <w:highlight w:val="none"/>
          <w:lang w:eastAsia="zh-CN"/>
        </w:rPr>
        <w:t>赔偿责任。</w:t>
      </w:r>
    </w:p>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四、知识产权</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乙方应保证所提供的货物或其任何一部分均不会侵犯任何第三方的知识产权等合法权益。如因乙方违反本条保证并导致甲方遭受损失的，甲方有权解除本合同，乙方须向甲方承担</w:t>
      </w:r>
      <w:r>
        <w:rPr>
          <w:rFonts w:hint="eastAsia" w:ascii="仿宋" w:hAnsi="仿宋" w:eastAsia="仿宋" w:cs="仿宋"/>
          <w:sz w:val="28"/>
          <w:szCs w:val="28"/>
          <w:highlight w:val="none"/>
          <w:lang w:eastAsia="zh-Hans"/>
        </w:rPr>
        <w:t>全部</w:t>
      </w:r>
      <w:r>
        <w:rPr>
          <w:rFonts w:hint="eastAsia" w:ascii="仿宋" w:hAnsi="仿宋" w:eastAsia="仿宋" w:cs="仿宋"/>
          <w:sz w:val="28"/>
          <w:szCs w:val="28"/>
          <w:highlight w:val="none"/>
          <w:lang w:eastAsia="zh-CN"/>
        </w:rPr>
        <w:t>赔偿责任。</w:t>
      </w:r>
    </w:p>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五、产权担保</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六、转包或转让</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1.本合同项下甲方采购的货物，必须由乙方直接供应；除非得到甲方的书面同意，乙方不得将本合同项下的货物全部或部分转让、转包、分包给第三方供应，不得将本合同项下权利义务转让给第三方。</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2.如有未经甲方书面同意的转让、分包和转包行为，甲方有权解除合同，并要求乙方承担合同总金额</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10%</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的违约金。</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七、货物包装、发运及运输</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乙方应在货物发运前对其按满足运输距离、防潮、防震、防锈和防破损装卸等要求进行包装，以保证货物安全运达甲方指定地点。</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 使用说明书、质量检验证明书、技术资料、随配附件和工具以及清单一并附于货物包装内同时向甲方交付。如资料不全的，视为乙方未完全履行交付义务。</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 乙方在货物发运手续办理完毕后</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24</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小时内必须书面通知甲方，以便甲方准备接货。</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 货物在本合同规定的交货地点交付甲方前发生的一切风险包括货物运输风险均由乙方负责。</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6.产品包装不符</w:t>
      </w:r>
      <w:r>
        <w:rPr>
          <w:rFonts w:hint="eastAsia" w:ascii="仿宋" w:hAnsi="仿宋" w:eastAsia="仿宋" w:cs="仿宋"/>
          <w:sz w:val="28"/>
          <w:szCs w:val="28"/>
          <w:highlight w:val="none"/>
          <w:lang w:eastAsia="zh-Hans"/>
        </w:rPr>
        <w:t>合</w:t>
      </w:r>
      <w:r>
        <w:rPr>
          <w:rFonts w:hint="eastAsia" w:ascii="仿宋" w:hAnsi="仿宋" w:eastAsia="仿宋" w:cs="仿宋"/>
          <w:sz w:val="28"/>
          <w:szCs w:val="28"/>
          <w:highlight w:val="none"/>
          <w:lang w:eastAsia="zh-CN"/>
        </w:rPr>
        <w:t>本合同规定时，乙方</w:t>
      </w:r>
      <w:r>
        <w:rPr>
          <w:rFonts w:hint="eastAsia" w:ascii="仿宋" w:hAnsi="仿宋" w:eastAsia="仿宋" w:cs="仿宋"/>
          <w:sz w:val="28"/>
          <w:szCs w:val="28"/>
          <w:highlight w:val="none"/>
          <w:lang w:eastAsia="zh-Hans"/>
        </w:rPr>
        <w:t>应按甲方要求</w:t>
      </w:r>
      <w:r>
        <w:rPr>
          <w:rFonts w:hint="eastAsia" w:ascii="仿宋" w:hAnsi="仿宋" w:eastAsia="仿宋" w:cs="仿宋"/>
          <w:sz w:val="28"/>
          <w:szCs w:val="28"/>
          <w:highlight w:val="none"/>
          <w:lang w:eastAsia="zh-CN"/>
        </w:rPr>
        <w:t>负责返修或者重新包装，并承担返修或者重新包装的费用。如甲方要求不返修或者不重新包装，乙方应按照不符本合同规定包装货物金额</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计算的违约金支付给甲方。</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八、交货期、交货方式及交货地点</w:t>
      </w:r>
    </w:p>
    <w:p>
      <w:pPr>
        <w:adjustRightInd w:val="0"/>
        <w:snapToGrid w:val="0"/>
        <w:spacing w:line="560" w:lineRule="exact"/>
        <w:ind w:firstLine="602"/>
        <w:outlineLvl w:val="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交货期限：合同签订后，接到招标人发出的采购通知单之日起20日历天内。</w:t>
      </w:r>
    </w:p>
    <w:p>
      <w:pPr>
        <w:adjustRightInd w:val="0"/>
        <w:snapToGrid w:val="0"/>
        <w:spacing w:line="560" w:lineRule="exact"/>
        <w:ind w:firstLine="602"/>
        <w:outlineLvl w:val="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 交货方式：送货至甲方指定地点。</w:t>
      </w:r>
    </w:p>
    <w:p>
      <w:pPr>
        <w:adjustRightInd w:val="0"/>
        <w:snapToGrid w:val="0"/>
        <w:spacing w:line="560" w:lineRule="exact"/>
        <w:ind w:firstLine="602"/>
        <w:outlineLvl w:val="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 交货地点：杭州萧山国际机场。</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九、货物验收及安装</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在货物送达甲方指定地点的当天，甲方对乙方提交的货物依据甲方要求和国家有关质量标准进行现场外观检查，产品外观、说明书等资料符合甲方要求的，给予签收；外包装有破损、产品外观有损坏或者资料不全的，则不予签收，甲方有权拒绝接受货物。</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 乙方交货前应对货物作出全面检查和对验收文件进行整理，并列出清单，作为甲方收货验收和使用的技术条件依据，乙方质量检验证书应随货物交甲方。</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3.甲方签收货物后如发现货物的品种、型号、规格、数量或质量不符合合同约定或相关质量要求，甲方应在签收之日起</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3</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日内以书面或电话形式向乙方提出异议；乙方应当在收到甲方异议之日起</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5</w:t>
      </w:r>
      <w:r>
        <w:rPr>
          <w:rFonts w:hint="eastAsia" w:ascii="仿宋" w:hAnsi="仿宋" w:eastAsia="仿宋" w:cs="仿宋"/>
          <w:sz w:val="28"/>
          <w:szCs w:val="28"/>
          <w:highlight w:val="none"/>
          <w:lang w:eastAsia="zh-CN"/>
        </w:rPr>
        <w:t>日内作出答复或与甲方协商处理，或在</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5</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日内直接按甲方要求进行无偿换货、补发短缺部分或降低合同总金额，并承担由此产生的相关费用；乙方未作出答复或负责处理的，视为乙方同意甲方提出的异议和处理意见。在上述异议期及货物质量问题的处理期间，甲方有权终止本合同项下的付款义务。在前述异议期限届满，如甲方未提出货物不符异议，则甲方在前述异议期限届满之日后</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7</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日内签署验收合格确认书。验收合格确认书并不免除乙方在本合同项下应当承担的质量保证责任以及售后服务的义务。</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4.具体的验收要求：</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货物经调试、试运行合格之日起，由甲方按验收项目进行终验收。</w:t>
      </w:r>
    </w:p>
    <w:p>
      <w:pPr>
        <w:adjustRightInd w:val="0"/>
        <w:snapToGrid w:val="0"/>
        <w:spacing w:line="56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在产品移交甲方之前，乙方应负责货物的保护、保养及清洁。</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验收合格条件：</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(1).试运行时，各项性能指标满足技术标书要求；</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(2).调试和试运行时出现的问题已被解决，并得到甲方认可；</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(3).已提供了投标文件范围内的全部货物和资料。</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乙方应对</w:t>
      </w:r>
      <w:r>
        <w:rPr>
          <w:rFonts w:hint="eastAsia" w:ascii="仿宋" w:hAnsi="仿宋" w:eastAsia="仿宋" w:cs="仿宋"/>
          <w:sz w:val="28"/>
          <w:szCs w:val="28"/>
          <w:highlight w:val="none"/>
          <w:lang w:val="en-US" w:eastAsia="zh-CN"/>
        </w:rPr>
        <w:t>安装现场环境进行维护，安装过程中产生的垃圾及时清运处理并承担建筑垃圾清运的后续开支。</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十、货款支付</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1、结算方式：甲方在甲乙双方共同根据合同的要求完成安装调试，并进行使用验收且最终项目验收合格后，甲方收到乙方开具的增值税专用发票后</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eastAsia="zh-CN"/>
        </w:rPr>
        <w:t>向乙方支付本合同项下的任一总价95%的合同价款价¥</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元（人民币：</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）。合同总价的5%合同价¥</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（人民币：</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）作为质量保证金。待质保期满后，由甲方确认其售后服务质量不存在任何违约情形后，一次性无息支付其质量保证金。</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w:t>
      </w:r>
      <w:r>
        <w:rPr>
          <w:rFonts w:hint="eastAsia" w:ascii="仿宋" w:hAnsi="仿宋" w:eastAsia="仿宋" w:cs="仿宋"/>
          <w:sz w:val="28"/>
          <w:szCs w:val="28"/>
          <w:highlight w:val="none"/>
          <w:lang w:eastAsia="zh-Hans"/>
        </w:rPr>
        <w:t>甲</w:t>
      </w:r>
      <w:r>
        <w:rPr>
          <w:rFonts w:hint="eastAsia" w:ascii="仿宋" w:hAnsi="仿宋" w:eastAsia="仿宋" w:cs="仿宋"/>
          <w:sz w:val="28"/>
          <w:szCs w:val="28"/>
          <w:highlight w:val="none"/>
          <w:lang w:eastAsia="zh-CN"/>
        </w:rPr>
        <w:t>方在支付本合同项下的任一合同价款前，乙方应提供符合相关法律规定的等额有效增值税专用发票</w:t>
      </w:r>
      <w:r>
        <w:rPr>
          <w:rFonts w:ascii="仿宋" w:hAnsi="仿宋" w:eastAsia="仿宋" w:cs="仿宋"/>
          <w:sz w:val="28"/>
          <w:szCs w:val="28"/>
          <w:highlight w:val="none"/>
          <w:lang w:eastAsia="zh-CN"/>
        </w:rPr>
        <w:t>。</w:t>
      </w:r>
      <w:r>
        <w:rPr>
          <w:rFonts w:hint="eastAsia" w:ascii="仿宋" w:hAnsi="仿宋" w:eastAsia="仿宋" w:cs="仿宋"/>
          <w:sz w:val="28"/>
          <w:szCs w:val="28"/>
          <w:highlight w:val="none"/>
          <w:lang w:eastAsia="zh-CN"/>
        </w:rPr>
        <w:t>若乙方未按本合同约定提供发票的，甲方有权拒绝付款且不承担任何延期付款的责任。</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十一、免费质保期及服务内容</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乙方保证其所供应的货物符合相关货物质量标准，不存在任何质量瑕疵或因质量瑕疵而导致的安全隐患，且为未经使用的全新</w:t>
      </w:r>
      <w:r>
        <w:rPr>
          <w:rFonts w:hint="eastAsia" w:ascii="仿宋" w:hAnsi="仿宋" w:eastAsia="仿宋" w:cs="仿宋"/>
          <w:sz w:val="28"/>
          <w:szCs w:val="28"/>
          <w:highlight w:val="none"/>
          <w:lang w:eastAsia="zh-Hans"/>
        </w:rPr>
        <w:t>原厂正品</w:t>
      </w:r>
      <w:r>
        <w:rPr>
          <w:rFonts w:hint="eastAsia" w:ascii="仿宋" w:hAnsi="仿宋" w:eastAsia="仿宋" w:cs="仿宋"/>
          <w:sz w:val="28"/>
          <w:szCs w:val="28"/>
          <w:highlight w:val="none"/>
          <w:lang w:eastAsia="zh-CN"/>
        </w:rPr>
        <w:t>货物。</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 乙方应为货物提供</w:t>
      </w:r>
      <w:r>
        <w:rPr>
          <w:rFonts w:hint="eastAsia" w:ascii="仿宋" w:hAnsi="仿宋" w:eastAsia="仿宋" w:cs="仿宋"/>
          <w:sz w:val="28"/>
          <w:szCs w:val="28"/>
          <w:highlight w:val="none"/>
          <w:u w:val="single"/>
          <w:lang w:val="en-US" w:eastAsia="zh-CN"/>
        </w:rPr>
        <w:t>24</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个月的免费质保期(含工时费和零部件费)，时间自签收验收合格确认书之日起计算。</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4．乙方提供</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7*24</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小时售后服务，并委派</w:t>
      </w:r>
      <w:r>
        <w:rPr>
          <w:rFonts w:hint="eastAsia" w:ascii="仿宋" w:hAnsi="仿宋" w:eastAsia="仿宋" w:cs="仿宋"/>
          <w:sz w:val="28"/>
          <w:szCs w:val="28"/>
          <w:highlight w:val="none"/>
          <w:u w:val="single"/>
          <w:lang w:eastAsia="zh-CN"/>
        </w:rPr>
        <w:t>专业</w:t>
      </w:r>
      <w:r>
        <w:rPr>
          <w:rFonts w:hint="eastAsia" w:ascii="仿宋" w:hAnsi="仿宋" w:eastAsia="仿宋" w:cs="仿宋"/>
          <w:sz w:val="28"/>
          <w:szCs w:val="28"/>
          <w:highlight w:val="none"/>
          <w:lang w:eastAsia="zh-CN"/>
        </w:rPr>
        <w:t>维修人员，在接到报修通知后，维修人员应在</w:t>
      </w:r>
      <w:r>
        <w:rPr>
          <w:rFonts w:hint="eastAsia" w:ascii="仿宋" w:hAnsi="仿宋" w:eastAsia="仿宋" w:cs="仿宋"/>
          <w:sz w:val="28"/>
          <w:szCs w:val="28"/>
          <w:highlight w:val="none"/>
          <w:u w:val="single"/>
          <w:lang w:val="en-US" w:eastAsia="zh-CN"/>
        </w:rPr>
        <w:t>24</w:t>
      </w:r>
      <w:r>
        <w:rPr>
          <w:rFonts w:hint="eastAsia" w:ascii="仿宋" w:hAnsi="仿宋" w:eastAsia="仿宋" w:cs="仿宋"/>
          <w:sz w:val="28"/>
          <w:szCs w:val="28"/>
          <w:highlight w:val="none"/>
          <w:lang w:eastAsia="zh-CN"/>
        </w:rPr>
        <w:t>小时内赶到杭州萧山国际机场，并连续进行维修，直到货物恢复正常。修复部分的质保期自修复之日起重新开始计算。</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5.免费质保期结束的</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 xml:space="preserve">30 </w:t>
      </w:r>
      <w:r>
        <w:rPr>
          <w:rFonts w:hint="eastAsia" w:ascii="仿宋" w:hAnsi="仿宋" w:eastAsia="仿宋" w:cs="仿宋"/>
          <w:sz w:val="28"/>
          <w:szCs w:val="28"/>
          <w:highlight w:val="none"/>
          <w:lang w:eastAsia="zh-CN"/>
        </w:rPr>
        <w:t>日前，乙方负责对货物进行一次全面的检修和维护，并由甲方验收认可。甲方验收认可并不免除乙方对于验收认可后发生的但尚在质保期限内的货物故障或损坏的维修、退换货义务。</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6.若乙方提供的货物属于伪劣货物或者假冒货物或者欺诈甲方，使得甲方遭受损失，乙方应向甲方承担由此给甲方造成的损失，同时，甲方可依法寻求其他法律救济。</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十二、违约责任</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甲方无故逾期支付货款的,甲方应按逾期付款总额每日</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1</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%向乙方支付违约金。</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 乙方逾期交付货物和本合同规定的文件资料的，乙方应按合同总金额每日</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1</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%向甲方支付违约金，由甲方从货款中扣除。逾期超过约定日期</w:t>
      </w:r>
      <w:r>
        <w:rPr>
          <w:rFonts w:hint="eastAsia" w:ascii="仿宋" w:hAnsi="仿宋" w:eastAsia="仿宋" w:cs="仿宋"/>
          <w:sz w:val="28"/>
          <w:szCs w:val="28"/>
          <w:highlight w:val="none"/>
          <w:u w:val="single"/>
          <w:lang w:val="en-US" w:eastAsia="zh-CN"/>
        </w:rPr>
        <w:t>10</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日的，甲方可解除本合同。乙方因逾期交货或因其他违约行为导致甲方解除合同的，乙方应向甲方支付合同总金额</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10</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 xml:space="preserve">%的违约金，如造成甲方损失超过违约金的，超出部分由乙方继续承担赔偿责任。 </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 乙方所交的货物品种、型号、规格、技术参数、质量不符合合同规定及招标文件规定标准的，或乙方擅自将本合同转让、分包或转包给第三方供应的，甲方有权拒收该货物，或要求乙方更换货物；乙方因更换货物而逾期交货的，按乙方逾期交货处理。乙方拒绝更换货物的，甲方可单方面解除合同，不予支付相应货款，。</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 乙方不在约定期限内派人维修或维修质量验收不合格的，甲方可以委托他人修理，费用由乙方承担，甲方与第三方确认后可直接从质保金中扣除；质保金不足以抵扣的，继续向乙方追偿。</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7．对于本合同项下乙方应支付的赔偿款或违约金，甲方有权从应付乙方的货款及质保金中直接扣除，仍不足的部分，继续向乙方追偿。</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十三、不可抗力事件处理</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在合同有效期内，任何一方因不可抗力事件导致不能履行合同，则合同履行期可延长，其延长期与不可抗力影响期相同。</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 不可抗力事件发生后，遭遇不可抗力的一方应立即通知对方，并</w:t>
      </w:r>
      <w:r>
        <w:rPr>
          <w:rFonts w:hint="eastAsia" w:ascii="仿宋" w:hAnsi="仿宋" w:eastAsia="仿宋" w:cs="仿宋"/>
          <w:sz w:val="28"/>
          <w:szCs w:val="28"/>
          <w:highlight w:val="none"/>
          <w:lang w:eastAsia="zh-Hans"/>
        </w:rPr>
        <w:t>向对方</w:t>
      </w:r>
      <w:r>
        <w:rPr>
          <w:rFonts w:hint="eastAsia" w:ascii="仿宋" w:hAnsi="仿宋" w:eastAsia="仿宋" w:cs="仿宋"/>
          <w:sz w:val="28"/>
          <w:szCs w:val="28"/>
          <w:highlight w:val="none"/>
          <w:lang w:eastAsia="zh-CN"/>
        </w:rPr>
        <w:t>寄送有关官方权威机构出具的证明。</w:t>
      </w:r>
    </w:p>
    <w:p>
      <w:pPr>
        <w:spacing w:line="560" w:lineRule="exact"/>
        <w:ind w:firstLine="532" w:firstLineChars="19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 不可抗力事件延续</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u w:val="single"/>
          <w:lang w:val="en-US" w:eastAsia="zh-CN"/>
        </w:rPr>
        <w:t>10</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日以上，双方应通过友好协商，确定是否继续履行合同；协商无法达成一致的，本合同自动终止，双方互不承担赔偿或违约责任。</w:t>
      </w:r>
    </w:p>
    <w:p>
      <w:pPr>
        <w:adjustRightInd w:val="0"/>
        <w:snapToGrid w:val="0"/>
        <w:spacing w:line="560" w:lineRule="exact"/>
        <w:ind w:firstLine="602"/>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十四、争议解决</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双方在执行合同中所发生的一切争议，应通过协商解决。如协商不成，由甲方所在地的人民法院管辖审理。</w:t>
      </w:r>
    </w:p>
    <w:p>
      <w:pPr>
        <w:adjustRightInd w:val="0"/>
        <w:snapToGrid w:val="0"/>
        <w:spacing w:line="560" w:lineRule="exact"/>
        <w:ind w:firstLine="562" w:firstLineChars="20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十五、合同组成文件包含下列内容，且解释顺序如下：</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1.本合同协议书</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2.中标通知书</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3.招标文件</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4.投标书及其附件</w:t>
      </w:r>
    </w:p>
    <w:p>
      <w:pPr>
        <w:adjustRightInd w:val="0"/>
        <w:snapToGrid w:val="0"/>
        <w:spacing w:line="560" w:lineRule="exact"/>
        <w:ind w:firstLine="560" w:firstLineChars="200"/>
        <w:rPr>
          <w:rFonts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5.标准、规范及有关技术文件</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但关于产品质量的要求，以要求最为严格、标准最高的内容作为本合同项下认定依据。</w:t>
      </w:r>
    </w:p>
    <w:p>
      <w:pPr>
        <w:adjustRightInd w:val="0"/>
        <w:snapToGrid w:val="0"/>
        <w:spacing w:line="560" w:lineRule="exact"/>
        <w:ind w:firstLine="602"/>
        <w:outlineLvl w:val="0"/>
        <w:rPr>
          <w:rFonts w:hint="eastAsia" w:ascii="仿宋" w:hAnsi="仿宋" w:eastAsia="仿宋" w:cs="仿宋"/>
          <w:b/>
          <w:sz w:val="28"/>
          <w:szCs w:val="28"/>
          <w:highlight w:val="none"/>
          <w:lang w:eastAsia="zh-CN"/>
        </w:rPr>
      </w:pPr>
      <w:r>
        <w:rPr>
          <w:rFonts w:hint="eastAsia" w:ascii="仿宋" w:hAnsi="仿宋" w:eastAsia="仿宋" w:cs="仿宋"/>
          <w:b/>
          <w:sz w:val="28"/>
          <w:szCs w:val="28"/>
          <w:highlight w:val="none"/>
          <w:lang w:eastAsia="zh-CN"/>
        </w:rPr>
        <w:t>十六、合同生效及其它</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 合同经双方法定代表人或授权代表签字（包含签章）并加盖单位公章或者合同章之日起生效，到乙方将全部货物送齐经甲方验收合格，并按照本合同约定履行付款、质保服务等内容以后终止。</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2.本合同未尽事宜，双方可签订补充协议予以执行；未达成补充协议的，遵照《</w:t>
      </w:r>
      <w:r>
        <w:rPr>
          <w:rFonts w:hint="eastAsia" w:ascii="仿宋" w:hAnsi="仿宋" w:eastAsia="仿宋" w:cs="仿宋"/>
          <w:sz w:val="28"/>
          <w:szCs w:val="28"/>
          <w:highlight w:val="none"/>
          <w:lang w:eastAsia="zh-Hans"/>
        </w:rPr>
        <w:t>民法典</w:t>
      </w:r>
      <w:r>
        <w:rPr>
          <w:rFonts w:hint="eastAsia" w:ascii="仿宋" w:hAnsi="仿宋" w:eastAsia="仿宋" w:cs="仿宋"/>
          <w:sz w:val="28"/>
          <w:szCs w:val="28"/>
          <w:highlight w:val="none"/>
          <w:lang w:eastAsia="zh-CN"/>
        </w:rPr>
        <w:t>》及有关法律法规执行。</w:t>
      </w:r>
    </w:p>
    <w:p>
      <w:pPr>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3.本合同所订一切条款，任何一方不得擅自变更或者修改。如一方单独变更、修改本合同，对方有权拒绝发货、收货、付款，并要求单独变更、修改合同一方赔偿一切损失。</w:t>
      </w:r>
    </w:p>
    <w:p>
      <w:pPr>
        <w:tabs>
          <w:tab w:val="right" w:pos="8306"/>
        </w:tabs>
        <w:adjustRightInd w:val="0"/>
        <w:snapToGrid w:val="0"/>
        <w:spacing w:line="56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4.本合同一式肆份，甲执贰份，乙方持贰份，具有同等法律效力。</w:t>
      </w:r>
    </w:p>
    <w:p>
      <w:pPr>
        <w:tabs>
          <w:tab w:val="right" w:pos="8306"/>
        </w:tabs>
        <w:adjustRightInd w:val="0"/>
        <w:snapToGrid w:val="0"/>
        <w:spacing w:line="560" w:lineRule="exact"/>
        <w:rPr>
          <w:rFonts w:hint="eastAsia" w:ascii="仿宋" w:hAnsi="仿宋" w:eastAsia="仿宋" w:cs="仿宋"/>
          <w:sz w:val="28"/>
          <w:szCs w:val="28"/>
          <w:highlight w:val="none"/>
          <w:lang w:eastAsia="zh-CN"/>
        </w:rPr>
      </w:pPr>
    </w:p>
    <w:p>
      <w:pPr>
        <w:tabs>
          <w:tab w:val="right" w:pos="8306"/>
        </w:tabs>
        <w:adjustRightInd w:val="0"/>
        <w:snapToGrid w:val="0"/>
        <w:spacing w:line="560" w:lineRule="exact"/>
        <w:rPr>
          <w:rFonts w:hint="eastAsia" w:ascii="仿宋" w:hAnsi="仿宋" w:eastAsia="仿宋" w:cs="仿宋"/>
          <w:sz w:val="28"/>
          <w:szCs w:val="28"/>
          <w:highlight w:val="none"/>
          <w:lang w:eastAsia="zh-CN"/>
        </w:rPr>
      </w:pPr>
    </w:p>
    <w:p>
      <w:pPr>
        <w:tabs>
          <w:tab w:val="right" w:pos="8306"/>
        </w:tabs>
        <w:adjustRightInd w:val="0"/>
        <w:snapToGrid w:val="0"/>
        <w:spacing w:line="560" w:lineRule="exact"/>
        <w:rPr>
          <w:rFonts w:hint="eastAsia" w:ascii="仿宋" w:hAnsi="仿宋" w:eastAsia="仿宋" w:cs="仿宋"/>
          <w:sz w:val="28"/>
          <w:szCs w:val="28"/>
          <w:highlight w:val="none"/>
          <w:lang w:eastAsia="zh-CN"/>
        </w:rPr>
      </w:pPr>
    </w:p>
    <w:p>
      <w:pPr>
        <w:pStyle w:val="8"/>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rPr>
          <w:rFonts w:hint="eastAsia" w:ascii="仿宋" w:hAnsi="仿宋" w:eastAsia="仿宋" w:cs="仿宋"/>
          <w:sz w:val="28"/>
          <w:szCs w:val="28"/>
          <w:highlight w:val="none"/>
          <w:lang w:eastAsia="zh-CN"/>
        </w:rPr>
      </w:pPr>
    </w:p>
    <w:p>
      <w:pPr>
        <w:pStyle w:val="9"/>
        <w:ind w:left="0" w:leftChars="0" w:firstLine="0" w:firstLineChars="0"/>
        <w:rPr>
          <w:rFonts w:hint="eastAsia" w:ascii="仿宋" w:hAnsi="仿宋" w:eastAsia="仿宋" w:cs="仿宋"/>
          <w:sz w:val="28"/>
          <w:szCs w:val="28"/>
          <w:highlight w:val="none"/>
          <w:lang w:eastAsia="zh-CN"/>
        </w:rPr>
      </w:pPr>
    </w:p>
    <w:p>
      <w:pPr>
        <w:tabs>
          <w:tab w:val="right" w:pos="8306"/>
        </w:tabs>
        <w:adjustRightInd w:val="0"/>
        <w:snapToGrid w:val="0"/>
        <w:spacing w:line="560" w:lineRule="exact"/>
        <w:rPr>
          <w:rFonts w:hint="eastAsia" w:ascii="仿宋" w:hAnsi="仿宋" w:eastAsia="仿宋" w:cs="仿宋"/>
          <w:sz w:val="28"/>
          <w:szCs w:val="28"/>
          <w:highlight w:val="none"/>
          <w:lang w:eastAsia="zh-CN"/>
        </w:rPr>
      </w:pPr>
    </w:p>
    <w:p>
      <w:pPr>
        <w:tabs>
          <w:tab w:val="right" w:pos="8306"/>
        </w:tabs>
        <w:adjustRightInd w:val="0"/>
        <w:snapToGrid w:val="0"/>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（以下</w:t>
      </w:r>
      <w:r>
        <w:rPr>
          <w:rFonts w:hint="eastAsia" w:ascii="黑体" w:hAnsi="黑体" w:eastAsia="黑体" w:cs="黑体"/>
          <w:sz w:val="28"/>
          <w:szCs w:val="28"/>
          <w:highlight w:val="none"/>
          <w:lang w:eastAsia="zh-Hans"/>
        </w:rPr>
        <w:t>无正文</w:t>
      </w:r>
      <w:r>
        <w:rPr>
          <w:rFonts w:ascii="黑体" w:hAnsi="黑体" w:eastAsia="黑体" w:cs="黑体"/>
          <w:sz w:val="28"/>
          <w:szCs w:val="28"/>
          <w:highlight w:val="none"/>
          <w:lang w:eastAsia="zh-Hans"/>
        </w:rPr>
        <w:t>，</w:t>
      </w:r>
      <w:r>
        <w:rPr>
          <w:rFonts w:hint="eastAsia" w:ascii="黑体" w:hAnsi="黑体" w:eastAsia="黑体" w:cs="黑体"/>
          <w:sz w:val="28"/>
          <w:szCs w:val="28"/>
          <w:highlight w:val="none"/>
          <w:lang w:eastAsia="zh-CN"/>
        </w:rPr>
        <w:t>为</w:t>
      </w:r>
      <w:r>
        <w:rPr>
          <w:rFonts w:hint="eastAsia" w:ascii="黑体" w:hAnsi="黑体" w:eastAsia="黑体" w:cs="黑体"/>
          <w:sz w:val="28"/>
          <w:szCs w:val="28"/>
          <w:highlight w:val="none"/>
          <w:lang w:eastAsia="zh-Hans"/>
        </w:rPr>
        <w:t>本合同</w:t>
      </w:r>
      <w:r>
        <w:rPr>
          <w:rFonts w:hint="eastAsia" w:ascii="黑体" w:hAnsi="黑体" w:eastAsia="黑体" w:cs="黑体"/>
          <w:sz w:val="28"/>
          <w:szCs w:val="28"/>
          <w:highlight w:val="none"/>
          <w:lang w:eastAsia="zh-CN"/>
        </w:rPr>
        <w:t>签署页）</w:t>
      </w:r>
    </w:p>
    <w:p>
      <w:pPr>
        <w:tabs>
          <w:tab w:val="right" w:pos="8306"/>
        </w:tabs>
        <w:adjustRightInd w:val="0"/>
        <w:snapToGrid w:val="0"/>
        <w:spacing w:line="560" w:lineRule="exact"/>
        <w:ind w:firstLine="560" w:firstLineChars="200"/>
        <w:rPr>
          <w:rFonts w:hint="eastAsia" w:ascii="黑体" w:hAnsi="黑体" w:eastAsia="黑体" w:cs="黑体"/>
          <w:sz w:val="28"/>
          <w:szCs w:val="28"/>
          <w:highlight w:val="none"/>
          <w:lang w:eastAsia="zh-CN"/>
        </w:rPr>
      </w:pPr>
    </w:p>
    <w:p>
      <w:pPr>
        <w:tabs>
          <w:tab w:val="right" w:pos="8306"/>
        </w:tabs>
        <w:adjustRightInd w:val="0"/>
        <w:snapToGrid w:val="0"/>
        <w:spacing w:line="560" w:lineRule="exact"/>
        <w:ind w:firstLine="560" w:firstLineChars="200"/>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ab/>
      </w:r>
    </w:p>
    <w:p>
      <w:pPr>
        <w:adjustRightInd w:val="0"/>
        <w:snapToGrid w:val="0"/>
        <w:spacing w:line="560" w:lineRule="exact"/>
        <w:ind w:left="4480" w:hanging="4480" w:hangingChars="1600"/>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甲方：杭州萧山国际机场有限公司  乙方：</w:t>
      </w:r>
    </w:p>
    <w:p>
      <w:pPr>
        <w:adjustRightInd w:val="0"/>
        <w:snapToGrid w:val="0"/>
        <w:spacing w:line="560" w:lineRule="exact"/>
        <w:ind w:left="6750" w:hanging="6750"/>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地址：杭州萧山国际机场内        地址：</w:t>
      </w:r>
    </w:p>
    <w:p>
      <w:pPr>
        <w:adjustRightInd w:val="0"/>
        <w:snapToGrid w:val="0"/>
        <w:spacing w:line="560" w:lineRule="exact"/>
        <w:ind w:left="6750" w:hanging="6750"/>
        <w:rPr>
          <w:rFonts w:hint="eastAsia" w:ascii="黑体" w:hAnsi="黑体" w:eastAsia="黑体" w:cs="黑体"/>
          <w:sz w:val="28"/>
          <w:szCs w:val="28"/>
          <w:highlight w:val="none"/>
          <w:lang w:eastAsia="zh-CN"/>
        </w:rPr>
      </w:pPr>
    </w:p>
    <w:p>
      <w:pPr>
        <w:adjustRightInd w:val="0"/>
        <w:snapToGrid w:val="0"/>
        <w:spacing w:line="560" w:lineRule="exact"/>
        <w:ind w:left="6750" w:hanging="6750"/>
        <w:rPr>
          <w:rFonts w:hint="eastAsia" w:ascii="黑体" w:hAnsi="黑体" w:eastAsia="黑体" w:cs="黑体"/>
          <w:sz w:val="28"/>
          <w:szCs w:val="28"/>
          <w:highlight w:val="none"/>
          <w:lang w:eastAsia="zh-CN"/>
        </w:rPr>
      </w:pPr>
    </w:p>
    <w:p>
      <w:pPr>
        <w:adjustRightInd w:val="0"/>
        <w:snapToGrid w:val="0"/>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法定代表人：                     法定代表人：</w:t>
      </w:r>
    </w:p>
    <w:p>
      <w:pPr>
        <w:adjustRightInd w:val="0"/>
        <w:snapToGrid w:val="0"/>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或                               或</w:t>
      </w:r>
    </w:p>
    <w:p>
      <w:pPr>
        <w:adjustRightInd w:val="0"/>
        <w:snapToGrid w:val="0"/>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授权代表：                       授权代表：</w:t>
      </w:r>
    </w:p>
    <w:p>
      <w:pPr>
        <w:adjustRightInd w:val="0"/>
        <w:snapToGrid w:val="0"/>
        <w:spacing w:line="560" w:lineRule="exact"/>
        <w:rPr>
          <w:rFonts w:hint="eastAsia" w:ascii="黑体" w:hAnsi="黑体" w:eastAsia="黑体" w:cs="黑体"/>
          <w:sz w:val="28"/>
          <w:szCs w:val="28"/>
          <w:highlight w:val="none"/>
          <w:lang w:eastAsia="zh-CN"/>
        </w:rPr>
      </w:pPr>
    </w:p>
    <w:p>
      <w:pPr>
        <w:adjustRightInd w:val="0"/>
        <w:snapToGrid w:val="0"/>
        <w:spacing w:line="560" w:lineRule="exact"/>
        <w:rPr>
          <w:rFonts w:hint="eastAsia" w:ascii="黑体" w:hAnsi="黑体" w:eastAsia="黑体" w:cs="黑体"/>
          <w:sz w:val="28"/>
          <w:szCs w:val="28"/>
          <w:highlight w:val="none"/>
          <w:lang w:eastAsia="zh-CN"/>
        </w:rPr>
      </w:pPr>
    </w:p>
    <w:p>
      <w:pPr>
        <w:adjustRightInd w:val="0"/>
        <w:snapToGrid w:val="0"/>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 xml:space="preserve">签字日期：                       签字日期： </w:t>
      </w:r>
    </w:p>
    <w:p>
      <w:pPr>
        <w:adjustRightInd w:val="0"/>
        <w:snapToGrid w:val="0"/>
        <w:spacing w:line="560" w:lineRule="exact"/>
        <w:rPr>
          <w:rFonts w:hint="eastAsia" w:ascii="黑体" w:hAnsi="黑体" w:eastAsia="黑体" w:cs="黑体"/>
          <w:b/>
          <w:sz w:val="28"/>
          <w:szCs w:val="28"/>
          <w:highlight w:val="none"/>
          <w:lang w:eastAsia="zh-CN"/>
        </w:rPr>
      </w:pPr>
    </w:p>
    <w:p>
      <w:pPr>
        <w:adjustRightInd w:val="0"/>
        <w:snapToGrid w:val="0"/>
        <w:spacing w:line="560" w:lineRule="exact"/>
        <w:ind w:firstLine="560" w:firstLineChars="200"/>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年  月  日                      年  月  日</w:t>
      </w:r>
    </w:p>
    <w:p>
      <w:pPr>
        <w:pStyle w:val="8"/>
        <w:rPr>
          <w:rFonts w:hint="eastAsia" w:ascii="黑体" w:hAnsi="黑体" w:eastAsia="黑体" w:cs="黑体"/>
          <w:sz w:val="28"/>
          <w:szCs w:val="28"/>
          <w:highlight w:val="none"/>
          <w:lang w:eastAsia="zh-CN"/>
        </w:rPr>
      </w:pPr>
    </w:p>
    <w:p>
      <w:pPr>
        <w:pStyle w:val="9"/>
        <w:rPr>
          <w:rFonts w:hint="eastAsia" w:ascii="黑体" w:hAnsi="黑体" w:eastAsia="黑体" w:cs="黑体"/>
          <w:sz w:val="28"/>
          <w:szCs w:val="28"/>
          <w:highlight w:val="none"/>
          <w:lang w:eastAsia="zh-CN"/>
        </w:rPr>
      </w:pPr>
    </w:p>
    <w:p>
      <w:pPr>
        <w:pStyle w:val="9"/>
        <w:rPr>
          <w:rFonts w:hint="eastAsia" w:ascii="黑体" w:hAnsi="黑体" w:eastAsia="黑体" w:cs="黑体"/>
          <w:sz w:val="28"/>
          <w:szCs w:val="28"/>
          <w:highlight w:val="none"/>
          <w:lang w:eastAsia="zh-CN"/>
        </w:rPr>
      </w:pPr>
    </w:p>
    <w:p>
      <w:pPr>
        <w:pStyle w:val="9"/>
        <w:rPr>
          <w:rFonts w:hint="eastAsia" w:ascii="黑体" w:hAnsi="黑体" w:eastAsia="黑体" w:cs="黑体"/>
          <w:sz w:val="28"/>
          <w:szCs w:val="28"/>
          <w:highlight w:val="none"/>
          <w:lang w:eastAsia="zh-CN"/>
        </w:rPr>
      </w:pPr>
    </w:p>
    <w:p>
      <w:pPr>
        <w:pStyle w:val="9"/>
        <w:rPr>
          <w:rFonts w:hint="eastAsia" w:ascii="黑体" w:hAnsi="黑体" w:eastAsia="黑体" w:cs="黑体"/>
          <w:sz w:val="28"/>
          <w:szCs w:val="28"/>
          <w:highlight w:val="none"/>
          <w:lang w:eastAsia="zh-CN"/>
        </w:rPr>
      </w:pPr>
    </w:p>
    <w:p>
      <w:pPr>
        <w:pStyle w:val="9"/>
        <w:rPr>
          <w:rFonts w:hint="eastAsia" w:ascii="黑体" w:hAnsi="黑体" w:eastAsia="黑体" w:cs="黑体"/>
          <w:sz w:val="28"/>
          <w:szCs w:val="28"/>
          <w:highlight w:val="none"/>
          <w:lang w:eastAsia="zh-CN"/>
        </w:rPr>
      </w:pPr>
    </w:p>
    <w:p>
      <w:pPr>
        <w:pStyle w:val="9"/>
        <w:rPr>
          <w:rFonts w:hint="eastAsia" w:ascii="黑体" w:hAnsi="黑体" w:eastAsia="黑体" w:cs="黑体"/>
          <w:sz w:val="28"/>
          <w:szCs w:val="28"/>
          <w:highlight w:val="none"/>
          <w:lang w:eastAsia="zh-CN"/>
        </w:rPr>
      </w:pPr>
    </w:p>
    <w:p>
      <w:pPr>
        <w:spacing w:line="560" w:lineRule="exact"/>
        <w:ind w:firstLine="560" w:firstLineChars="200"/>
        <w:rPr>
          <w:rFonts w:hint="eastAsia" w:ascii="黑体" w:hAnsi="黑体" w:eastAsia="黑体" w:cs="黑体"/>
          <w:sz w:val="28"/>
          <w:szCs w:val="28"/>
          <w:highlight w:val="none"/>
          <w:lang w:eastAsia="zh-CN"/>
        </w:rPr>
      </w:pPr>
    </w:p>
    <w:p>
      <w:pPr>
        <w:spacing w:line="560" w:lineRule="exac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附件1：</w:t>
      </w:r>
    </w:p>
    <w:p>
      <w:pPr>
        <w:spacing w:line="560" w:lineRule="exact"/>
        <w:rPr>
          <w:rFonts w:hint="eastAsia" w:ascii="仿宋" w:hAnsi="仿宋" w:eastAsia="仿宋" w:cs="仿宋"/>
          <w:sz w:val="28"/>
          <w:szCs w:val="28"/>
          <w:highlight w:val="none"/>
          <w:lang w:eastAsia="zh-CN"/>
        </w:rPr>
      </w:pPr>
    </w:p>
    <w:p>
      <w:pPr>
        <w:widowControl w:val="0"/>
        <w:adjustRightInd w:val="0"/>
        <w:snapToGrid w:val="0"/>
        <w:spacing w:line="560" w:lineRule="exact"/>
        <w:ind w:firstLine="560" w:firstLineChars="200"/>
        <w:jc w:val="center"/>
        <w:rPr>
          <w:rFonts w:hint="eastAsia" w:ascii="黑体" w:hAnsi="黑体" w:eastAsia="黑体" w:cs="黑体"/>
          <w:bCs/>
          <w:kern w:val="2"/>
          <w:sz w:val="28"/>
          <w:szCs w:val="28"/>
          <w:highlight w:val="none"/>
          <w:lang w:eastAsia="zh-CN" w:bidi="ar-SA"/>
        </w:rPr>
      </w:pPr>
      <w:r>
        <w:rPr>
          <w:rFonts w:hint="eastAsia" w:ascii="黑体" w:hAnsi="黑体" w:eastAsia="黑体" w:cs="黑体"/>
          <w:bCs/>
          <w:kern w:val="2"/>
          <w:sz w:val="28"/>
          <w:szCs w:val="28"/>
          <w:highlight w:val="none"/>
          <w:lang w:eastAsia="zh-CN" w:bidi="ar-SA"/>
        </w:rPr>
        <w:t>杭州萧山国际机场有限公司廉洁自律承诺书</w:t>
      </w:r>
    </w:p>
    <w:p>
      <w:pPr>
        <w:widowControl w:val="0"/>
        <w:adjustRightInd w:val="0"/>
        <w:snapToGrid w:val="0"/>
        <w:spacing w:line="560" w:lineRule="exact"/>
        <w:ind w:firstLine="562" w:firstLineChars="200"/>
        <w:rPr>
          <w:rFonts w:hint="eastAsia" w:ascii="仿宋" w:hAnsi="仿宋" w:eastAsia="仿宋" w:cs="仿宋"/>
          <w:b/>
          <w:kern w:val="2"/>
          <w:sz w:val="28"/>
          <w:szCs w:val="28"/>
          <w:highlight w:val="none"/>
          <w:lang w:eastAsia="zh-CN" w:bidi="ar-SA"/>
        </w:rPr>
      </w:pPr>
    </w:p>
    <w:p>
      <w:pPr>
        <w:widowControl w:val="0"/>
        <w:adjustRightInd w:val="0"/>
        <w:snapToGrid w:val="0"/>
        <w:spacing w:line="560" w:lineRule="exact"/>
        <w:rPr>
          <w:rFonts w:hint="eastAsia" w:ascii="仿宋" w:hAnsi="仿宋" w:eastAsia="仿宋" w:cs="仿宋"/>
          <w:b/>
          <w:kern w:val="2"/>
          <w:sz w:val="28"/>
          <w:szCs w:val="28"/>
          <w:highlight w:val="none"/>
          <w:lang w:eastAsia="zh-CN" w:bidi="ar-SA"/>
        </w:rPr>
      </w:pPr>
      <w:r>
        <w:rPr>
          <w:rFonts w:hint="eastAsia" w:ascii="仿宋" w:hAnsi="仿宋" w:eastAsia="仿宋" w:cs="仿宋"/>
          <w:b/>
          <w:kern w:val="2"/>
          <w:sz w:val="28"/>
          <w:szCs w:val="28"/>
          <w:highlight w:val="none"/>
          <w:lang w:eastAsia="zh-CN" w:bidi="ar-SA"/>
        </w:rPr>
        <w:t>杭州萧山国际机场有限公司：</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我单位响应贵公司项目招标要求，参加项目投标。在投标过程中及中标后，我们将严格遵守国家法律法规和贵司招标文件要求，并郑重作出如下承诺和保证：</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二、不以任何名义为贵公司有关人员或项目第三方人员报销应由贵公司或个人支付的费用；</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三、不向贵公司有关人员或项目第三方人员提供宴请、旅游、和健身娱乐等活动；</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四、不为贵公司有关人员或项目第三方人员出国（境）、旅游等提供方便；</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五、不为贵公司有关人员或项目第三方人员个人装修住房、婚丧嫁娶、配偶子女工作安排等提供好处或便利条件；</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六、严格遵守国家招标投标法、</w:t>
      </w:r>
      <w:r>
        <w:rPr>
          <w:rFonts w:hint="eastAsia" w:ascii="仿宋" w:hAnsi="仿宋" w:eastAsia="仿宋" w:cs="仿宋"/>
          <w:sz w:val="28"/>
          <w:szCs w:val="28"/>
          <w:highlight w:val="none"/>
          <w:lang w:eastAsia="zh-Hans"/>
        </w:rPr>
        <w:t>民法典</w:t>
      </w:r>
      <w:r>
        <w:rPr>
          <w:rFonts w:hint="eastAsia" w:ascii="仿宋" w:hAnsi="仿宋" w:eastAsia="仿宋" w:cs="仿宋"/>
          <w:sz w:val="28"/>
          <w:szCs w:val="28"/>
          <w:highlight w:val="none"/>
          <w:lang w:eastAsia="zh-CN"/>
        </w:rPr>
        <w:t>等法律规定，诚实守信，合法经营，坚决杜绝各种违法违纪行为。</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25"/>
        <w:adjustRightInd w:val="0"/>
        <w:snapToGrid w:val="0"/>
        <w:spacing w:line="560" w:lineRule="exact"/>
        <w:ind w:firstLine="56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八、如违反上述廉洁自律承诺，贵公司有权：</w:t>
      </w:r>
    </w:p>
    <w:p>
      <w:pPr>
        <w:pStyle w:val="25"/>
        <w:numPr>
          <w:ilvl w:val="0"/>
          <w:numId w:val="1"/>
        </w:numPr>
        <w:adjustRightInd w:val="0"/>
        <w:snapToGrid w:val="0"/>
        <w:spacing w:line="560" w:lineRule="exact"/>
        <w:ind w:firstLineChars="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立即取消我单位投标、中标或在建项目的实施资格；</w:t>
      </w:r>
    </w:p>
    <w:p>
      <w:pPr>
        <w:pStyle w:val="25"/>
        <w:numPr>
          <w:ilvl w:val="0"/>
          <w:numId w:val="1"/>
        </w:numPr>
        <w:adjustRightInd w:val="0"/>
        <w:snapToGrid w:val="0"/>
        <w:spacing w:line="560" w:lineRule="exact"/>
        <w:ind w:firstLineChars="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拒绝我单位在一定时期内进入贵公司进行项目建设或其它经营活动；</w:t>
      </w:r>
    </w:p>
    <w:p>
      <w:pPr>
        <w:pStyle w:val="25"/>
        <w:numPr>
          <w:ilvl w:val="0"/>
          <w:numId w:val="1"/>
        </w:numPr>
        <w:adjustRightInd w:val="0"/>
        <w:snapToGrid w:val="0"/>
        <w:spacing w:line="560" w:lineRule="exact"/>
        <w:ind w:firstLineChars="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由此引起的相应损失均由我单位承担。</w:t>
      </w:r>
    </w:p>
    <w:p>
      <w:pPr>
        <w:pStyle w:val="25"/>
        <w:adjustRightInd w:val="0"/>
        <w:snapToGrid w:val="0"/>
        <w:spacing w:line="560" w:lineRule="exact"/>
        <w:ind w:firstLine="0" w:firstLineChars="0"/>
        <w:rPr>
          <w:rFonts w:hint="eastAsia" w:ascii="仿宋" w:hAnsi="仿宋" w:eastAsia="仿宋" w:cs="仿宋"/>
          <w:sz w:val="28"/>
          <w:szCs w:val="28"/>
          <w:highlight w:val="none"/>
          <w:lang w:eastAsia="zh-CN"/>
        </w:rPr>
      </w:pPr>
    </w:p>
    <w:p>
      <w:pPr>
        <w:pStyle w:val="25"/>
        <w:adjustRightInd w:val="0"/>
        <w:snapToGrid w:val="0"/>
        <w:spacing w:line="560" w:lineRule="exact"/>
        <w:ind w:firstLine="560"/>
        <w:rPr>
          <w:rFonts w:hint="eastAsia" w:ascii="仿宋" w:hAnsi="仿宋" w:eastAsia="仿宋" w:cs="仿宋"/>
          <w:sz w:val="28"/>
          <w:szCs w:val="28"/>
          <w:highlight w:val="none"/>
          <w:lang w:eastAsia="zh-CN"/>
        </w:rPr>
      </w:pPr>
    </w:p>
    <w:p>
      <w:pPr>
        <w:pStyle w:val="25"/>
        <w:adjustRightInd w:val="0"/>
        <w:snapToGrid w:val="0"/>
        <w:spacing w:line="560" w:lineRule="exact"/>
        <w:ind w:firstLine="560"/>
        <w:rPr>
          <w:rFonts w:hint="eastAsia" w:ascii="黑体" w:hAnsi="黑体" w:eastAsia="黑体" w:cs="黑体"/>
          <w:sz w:val="28"/>
          <w:szCs w:val="28"/>
          <w:highlight w:val="none"/>
          <w:lang w:eastAsia="zh-CN"/>
        </w:rPr>
      </w:pPr>
      <w:r>
        <w:rPr>
          <w:rFonts w:hint="eastAsia" w:ascii="仿宋" w:hAnsi="仿宋" w:eastAsia="仿宋" w:cs="仿宋"/>
          <w:sz w:val="28"/>
          <w:szCs w:val="28"/>
          <w:highlight w:val="none"/>
          <w:lang w:eastAsia="zh-CN"/>
        </w:rPr>
        <w:t xml:space="preserve">          </w:t>
      </w:r>
      <w:r>
        <w:rPr>
          <w:rFonts w:hint="eastAsia" w:ascii="黑体" w:hAnsi="黑体" w:eastAsia="黑体" w:cs="黑体"/>
          <w:sz w:val="28"/>
          <w:szCs w:val="28"/>
          <w:highlight w:val="none"/>
          <w:lang w:eastAsia="zh-CN"/>
        </w:rPr>
        <w:t xml:space="preserve"> 承诺人单位名称（盖章）：            </w:t>
      </w:r>
    </w:p>
    <w:p>
      <w:pPr>
        <w:pStyle w:val="25"/>
        <w:adjustRightInd w:val="0"/>
        <w:snapToGrid w:val="0"/>
        <w:spacing w:line="560" w:lineRule="exact"/>
        <w:ind w:firstLine="560"/>
        <w:rPr>
          <w:rFonts w:hint="eastAsia" w:ascii="黑体" w:hAnsi="黑体" w:eastAsia="黑体" w:cs="黑体"/>
          <w:sz w:val="28"/>
          <w:szCs w:val="28"/>
          <w:highlight w:val="none"/>
        </w:rPr>
      </w:pPr>
      <w:r>
        <w:rPr>
          <w:rFonts w:hint="eastAsia" w:ascii="黑体" w:hAnsi="黑体" w:eastAsia="黑体" w:cs="黑体"/>
          <w:sz w:val="28"/>
          <w:szCs w:val="28"/>
          <w:highlight w:val="none"/>
          <w:lang w:eastAsia="zh-CN"/>
        </w:rPr>
        <w:t xml:space="preserve">           </w:t>
      </w:r>
      <w:r>
        <w:rPr>
          <w:rFonts w:hint="eastAsia" w:ascii="黑体" w:hAnsi="黑体" w:eastAsia="黑体" w:cs="黑体"/>
          <w:sz w:val="28"/>
          <w:szCs w:val="28"/>
          <w:highlight w:val="none"/>
        </w:rPr>
        <w:t xml:space="preserve">法定代表人 ：                   </w:t>
      </w:r>
    </w:p>
    <w:p>
      <w:pPr>
        <w:pStyle w:val="25"/>
        <w:adjustRightInd w:val="0"/>
        <w:snapToGrid w:val="0"/>
        <w:spacing w:line="560" w:lineRule="exact"/>
        <w:ind w:firstLine="560"/>
        <w:rPr>
          <w:rFonts w:hint="eastAsia" w:ascii="黑体" w:hAnsi="黑体" w:eastAsia="黑体" w:cs="黑体"/>
          <w:sz w:val="28"/>
          <w:szCs w:val="28"/>
          <w:highlight w:val="none"/>
        </w:rPr>
      </w:pPr>
      <w:r>
        <w:rPr>
          <w:rFonts w:hint="eastAsia" w:ascii="黑体" w:hAnsi="黑体" w:eastAsia="黑体" w:cs="黑体"/>
          <w:sz w:val="28"/>
          <w:szCs w:val="28"/>
          <w:highlight w:val="none"/>
          <w:lang w:eastAsia="zh-CN"/>
        </w:rPr>
        <w:t xml:space="preserve">           </w:t>
      </w:r>
      <w:r>
        <w:rPr>
          <w:rFonts w:hint="eastAsia" w:ascii="黑体" w:hAnsi="黑体" w:eastAsia="黑体" w:cs="黑体"/>
          <w:sz w:val="28"/>
          <w:szCs w:val="28"/>
          <w:highlight w:val="none"/>
        </w:rPr>
        <w:t xml:space="preserve">或                            </w:t>
      </w:r>
    </w:p>
    <w:p>
      <w:pPr>
        <w:pStyle w:val="25"/>
        <w:adjustRightInd w:val="0"/>
        <w:snapToGrid w:val="0"/>
        <w:spacing w:line="560" w:lineRule="exact"/>
        <w:ind w:firstLine="560"/>
        <w:rPr>
          <w:rFonts w:hint="eastAsia" w:ascii="黑体" w:hAnsi="黑体" w:eastAsia="黑体" w:cs="黑体"/>
          <w:sz w:val="28"/>
          <w:szCs w:val="28"/>
          <w:highlight w:val="none"/>
        </w:rPr>
      </w:pPr>
      <w:r>
        <w:rPr>
          <w:rFonts w:hint="eastAsia" w:ascii="黑体" w:hAnsi="黑体" w:eastAsia="黑体" w:cs="黑体"/>
          <w:sz w:val="28"/>
          <w:szCs w:val="28"/>
          <w:highlight w:val="none"/>
          <w:lang w:eastAsia="zh-CN"/>
        </w:rPr>
        <w:t xml:space="preserve">           </w:t>
      </w:r>
      <w:r>
        <w:rPr>
          <w:rFonts w:hint="eastAsia" w:ascii="黑体" w:hAnsi="黑体" w:eastAsia="黑体" w:cs="黑体"/>
          <w:sz w:val="28"/>
          <w:szCs w:val="28"/>
          <w:highlight w:val="none"/>
        </w:rPr>
        <w:t xml:space="preserve">委托代理人：                   </w:t>
      </w:r>
    </w:p>
    <w:p>
      <w:pPr>
        <w:pStyle w:val="25"/>
        <w:adjustRightInd w:val="0"/>
        <w:snapToGrid w:val="0"/>
        <w:spacing w:line="560" w:lineRule="exact"/>
        <w:ind w:firstLine="562"/>
        <w:rPr>
          <w:rFonts w:hint="eastAsia" w:ascii="黑体" w:hAnsi="黑体" w:eastAsia="黑体" w:cs="黑体"/>
          <w:b/>
          <w:sz w:val="28"/>
          <w:szCs w:val="28"/>
          <w:highlight w:val="none"/>
        </w:rPr>
      </w:pPr>
    </w:p>
    <w:p>
      <w:pPr>
        <w:pStyle w:val="14"/>
        <w:spacing w:before="0" w:after="0" w:line="560" w:lineRule="exact"/>
        <w:rPr>
          <w:rFonts w:hint="eastAsia" w:ascii="黑体" w:hAnsi="黑体" w:cs="黑体"/>
          <w:b w:val="0"/>
          <w:sz w:val="28"/>
          <w:szCs w:val="28"/>
          <w:highlight w:val="none"/>
        </w:rPr>
      </w:pPr>
      <w:r>
        <w:rPr>
          <w:rFonts w:hint="eastAsia" w:ascii="黑体" w:hAnsi="黑体" w:cs="黑体"/>
          <w:b w:val="0"/>
          <w:sz w:val="28"/>
          <w:szCs w:val="28"/>
          <w:highlight w:val="none"/>
        </w:rPr>
        <w:t xml:space="preserve">                           年     月     日</w:t>
      </w:r>
    </w:p>
    <w:p>
      <w:pPr>
        <w:spacing w:line="560" w:lineRule="exact"/>
        <w:rPr>
          <w:rFonts w:hint="eastAsia" w:ascii="仿宋" w:hAnsi="仿宋" w:eastAsia="仿宋" w:cs="仿宋"/>
          <w:sz w:val="28"/>
          <w:szCs w:val="28"/>
          <w:highlight w:val="none"/>
        </w:rPr>
      </w:pPr>
    </w:p>
    <w:p>
      <w:pPr>
        <w:spacing w:line="560" w:lineRule="exact"/>
        <w:rPr>
          <w:rFonts w:hint="eastAsia" w:ascii="仿宋" w:hAnsi="仿宋" w:eastAsia="仿宋" w:cs="仿宋"/>
          <w:sz w:val="28"/>
          <w:szCs w:val="28"/>
          <w:highlight w:val="none"/>
          <w:lang w:eastAsia="zh-CN"/>
        </w:rPr>
      </w:pPr>
    </w:p>
    <w:p>
      <w:pPr>
        <w:spacing w:line="560" w:lineRule="exact"/>
        <w:rPr>
          <w:rFonts w:hint="eastAsia" w:ascii="仿宋" w:hAnsi="仿宋" w:eastAsia="仿宋" w:cs="仿宋"/>
          <w:sz w:val="28"/>
          <w:szCs w:val="28"/>
          <w:highlight w:val="none"/>
          <w:lang w:eastAsia="zh-CN"/>
        </w:rPr>
      </w:pPr>
    </w:p>
    <w:p>
      <w:pPr>
        <w:spacing w:line="560" w:lineRule="exact"/>
        <w:rPr>
          <w:rFonts w:hint="default" w:ascii="仿宋" w:hAnsi="仿宋" w:eastAsia="仿宋" w:cs="仿宋"/>
          <w:sz w:val="28"/>
          <w:szCs w:val="28"/>
          <w:highlight w:val="none"/>
          <w:lang w:val="en-US" w:eastAsia="zh-CN"/>
        </w:rPr>
      </w:pPr>
    </w:p>
    <w:p>
      <w:pPr>
        <w:spacing w:line="560" w:lineRule="exact"/>
        <w:rPr>
          <w:rFonts w:hint="eastAsia" w:ascii="黑体" w:hAnsi="黑体" w:eastAsia="黑体" w:cs="黑体"/>
          <w:sz w:val="32"/>
          <w:szCs w:val="32"/>
          <w:highlight w:val="none"/>
          <w:lang w:eastAsia="zh-CN"/>
        </w:rPr>
      </w:pPr>
    </w:p>
    <w:p>
      <w:pPr>
        <w:spacing w:line="560" w:lineRule="exact"/>
        <w:rPr>
          <w:rFonts w:hint="eastAsia" w:ascii="黑体" w:hAnsi="黑体" w:eastAsia="黑体" w:cs="黑体"/>
          <w:sz w:val="32"/>
          <w:szCs w:val="32"/>
          <w:highlight w:val="none"/>
          <w:lang w:eastAsia="zh-CN"/>
        </w:rPr>
      </w:pPr>
    </w:p>
    <w:p>
      <w:pPr>
        <w:spacing w:line="560" w:lineRule="exac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附件2：</w:t>
      </w:r>
    </w:p>
    <w:p>
      <w:pPr>
        <w:spacing w:line="560" w:lineRule="exact"/>
        <w:rPr>
          <w:rFonts w:hint="eastAsia" w:ascii="仿宋" w:hAnsi="仿宋" w:eastAsia="仿宋" w:cs="仿宋"/>
          <w:sz w:val="28"/>
          <w:szCs w:val="28"/>
          <w:highlight w:val="none"/>
          <w:lang w:eastAsia="zh-CN"/>
        </w:rPr>
      </w:pPr>
    </w:p>
    <w:p>
      <w:pPr>
        <w:spacing w:line="560" w:lineRule="exact"/>
        <w:jc w:val="center"/>
        <w:rPr>
          <w:rFonts w:hint="eastAsia" w:ascii="黑体" w:hAnsi="黑体" w:eastAsia="黑体" w:cs="黑体"/>
          <w:b/>
          <w:bCs/>
          <w:sz w:val="28"/>
          <w:szCs w:val="28"/>
          <w:highlight w:val="none"/>
          <w:lang w:eastAsia="zh-CN"/>
        </w:rPr>
      </w:pPr>
      <w:r>
        <w:rPr>
          <w:rFonts w:hint="eastAsia" w:ascii="黑体" w:hAnsi="黑体" w:eastAsia="黑体" w:cs="黑体"/>
          <w:b/>
          <w:bCs/>
          <w:sz w:val="28"/>
          <w:szCs w:val="28"/>
          <w:highlight w:val="none"/>
          <w:lang w:eastAsia="zh-CN"/>
        </w:rPr>
        <w:t>保密承诺书</w:t>
      </w:r>
    </w:p>
    <w:p>
      <w:pPr>
        <w:spacing w:line="560" w:lineRule="exact"/>
        <w:jc w:val="center"/>
        <w:rPr>
          <w:rFonts w:hint="eastAsia" w:ascii="黑体" w:hAnsi="黑体" w:eastAsia="黑体" w:cs="黑体"/>
          <w:b/>
          <w:bCs/>
          <w:sz w:val="28"/>
          <w:szCs w:val="28"/>
          <w:highlight w:val="none"/>
          <w:lang w:eastAsia="zh-CN"/>
        </w:rPr>
      </w:pPr>
    </w:p>
    <w:p>
      <w:pPr>
        <w:keepNext w:val="0"/>
        <w:keepLines w:val="0"/>
        <w:pageBreakBefore w:val="0"/>
        <w:widowControl w:val="0"/>
        <w:kinsoku/>
        <w:wordWrap/>
        <w:overflowPunct/>
        <w:topLinePunct w:val="0"/>
        <w:autoSpaceDE/>
        <w:autoSpaceDN/>
        <w:bidi w:val="0"/>
        <w:snapToGrid w:val="0"/>
        <w:spacing w:line="56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鉴于我方愿成为杭州萧山国际机场有限公司（以下简称“机场公司”）的供应商或潜在供应商候选人，为机场公司提供</w:t>
      </w:r>
      <w:r>
        <w:rPr>
          <w:rFonts w:hint="eastAsia" w:ascii="仿宋" w:hAnsi="仿宋" w:eastAsia="仿宋" w:cs="仿宋"/>
          <w:sz w:val="28"/>
          <w:szCs w:val="28"/>
          <w:highlight w:val="none"/>
          <w:u w:val="single"/>
          <w:lang w:eastAsia="zh-CN"/>
        </w:rPr>
        <w:t xml:space="preserve">     </w:t>
      </w:r>
      <w:r>
        <w:rPr>
          <w:rFonts w:hint="eastAsia" w:ascii="仿宋" w:hAnsi="仿宋" w:eastAsia="仿宋" w:cs="仿宋"/>
          <w:sz w:val="28"/>
          <w:szCs w:val="28"/>
          <w:highlight w:val="none"/>
          <w:lang w:eastAsia="zh-CN"/>
        </w:rPr>
        <w:t>项目的服务。在上述业务来往过程中，机场公司可能向我方提供经营、业务、服务等有关的文件、资料、软件等信息，为维护机场公司的利益，我方就保密事宜做出如下承诺：</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1.商业秘密</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1.1商业秘密是指机场公司（包括机场公司关联公司）一切专有、不对外公开的资料和信息。包括但不限于以下方面：</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（1）经营信息（发展规划、运营状况、客户资源、货源情报、投融资计划、开发计划、标书等）；</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（2）管理信息（管理方法、管理制度、员工管理、合同管理、纠纷管理等）；</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（3）产品及技术信息（设计及图纸、样品及服务、技术方案、质量标准、技术标准、计算机程序等）；</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（4）财务信息（财务收支、固定资产、流动资金、成本核算等）；</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（5）我方单独或机场公司（包括机场公司关联公司）和我方共同为机场公司开发、设计、生产的产品、资料及相关信息；</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（6）其他机场公司未对外公开的有关营运、计划、航班数据、标准、开发、生产、经营、质量管理控制和租赁的资料和数据等信息以及对供应商的管理文件。</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 xml:space="preserve"> 1.2、机场公司向我方披露商业秘密可以通过数据、文字及记载这些内容的文件、光盘、软件、图书等有形媒介体现，也可通过口头、录音等视听形式体现，或者是通过参观机场公司（包括机场公司关联公司）开发的货物、运营程序而眼见的。我方一旦接触商业秘密，应立即采取保密措施。除非机场公司书面同意解禁该秘密，机场公司商业秘密的保密期限为永久。</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1.3、对于上述提及的商业秘密，不能仅因为公开发表的文章或资讯中包含其内容，就认为是可对外公开的特殊情况。</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1.4、以下资料不属于本承诺所指的商业秘密：</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（1）我方从机场公司拟获悉之前已持有的我方无需承担保密义务的机场公司有关资料(但通过其它违约或侵权行为而获得的资料除外)；</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（2）已经公开或已成为常识性的资料，且该等公开并非因违反本承诺所致。</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3、当合同履行完毕、合同终止或经机场公司要求，我方应立即返还或根据机场公司书面要求销毁所有含有商业秘密或我方在接触商业秘密后而产生的资料，以及由我方持有的任何复制品。</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（1）披露、使用或者允许他人以不正当手段获取的商业秘密；</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（2）为机场公司以外的第三人窃取、刺探、收买、非法提供商业秘密。</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（3）在电子公告系统、聊天系统、电子邮箱、论坛等计算机网络系统上传递、转发、抄送、发布、谈论和传播商业秘密；</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 xml:space="preserve">（4）在私人交往和通信中，向亲属、朋友以及与工作无关人员泄露商业秘密，或在公共场所谈论商业秘密； </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（5）擅自将属于商业秘密的文件、资料和其他物品携带、传递、寄运出机场公司办公场所或国（境）外。</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（6）未经机场公司同意就以任何方式私自保存、截留含有机场公司商业秘密的任何形式资料、文件和物品的复印件、复制品、副本。</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（7）将含有机场公司商业秘密的产品、技术或其他资料、信息向第三人销售、使用或以任何方式提供。</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8、违约责任</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8.1因我方违反保密义务的行为造成机场公司的一切损失，我方应当全部予以赔偿。</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8.2如我方违反本承诺书下保密义务，应当承担违约责任，除赔偿损失外，还应依据合同向机场公司支付相应的违约金；</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9、本承诺书适用中华人民共和国法律，如因履行本承诺书发生争议，则双方均有权向机场公司所在地法院提起诉讼。</w:t>
      </w:r>
    </w:p>
    <w:p>
      <w:pPr>
        <w:spacing w:line="560" w:lineRule="exact"/>
        <w:rPr>
          <w:rFonts w:hint="eastAsia" w:ascii="仿宋" w:hAnsi="仿宋" w:eastAsia="仿宋" w:cs="仿宋"/>
          <w:sz w:val="28"/>
          <w:szCs w:val="28"/>
          <w:highlight w:val="none"/>
          <w:lang w:eastAsia="zh-CN"/>
        </w:rPr>
      </w:pPr>
    </w:p>
    <w:p>
      <w:pPr>
        <w:tabs>
          <w:tab w:val="left" w:pos="5723"/>
        </w:tabs>
        <w:spacing w:line="560" w:lineRule="exact"/>
        <w:rPr>
          <w:rFonts w:hint="eastAsia" w:ascii="黑体" w:hAnsi="黑体" w:eastAsia="黑体" w:cs="黑体"/>
          <w:sz w:val="28"/>
          <w:szCs w:val="28"/>
          <w:highlight w:val="none"/>
          <w:lang w:eastAsia="zh-CN"/>
        </w:rPr>
      </w:pPr>
      <w:r>
        <w:rPr>
          <w:rFonts w:hint="eastAsia" w:ascii="仿宋" w:hAnsi="仿宋" w:eastAsia="仿宋" w:cs="仿宋"/>
          <w:sz w:val="28"/>
          <w:szCs w:val="28"/>
          <w:highlight w:val="none"/>
          <w:lang w:eastAsia="zh-CN"/>
        </w:rPr>
        <w:t xml:space="preserve">                        </w:t>
      </w:r>
      <w:r>
        <w:rPr>
          <w:rFonts w:hint="eastAsia" w:ascii="黑体" w:hAnsi="黑体" w:eastAsia="黑体" w:cs="黑体"/>
          <w:sz w:val="28"/>
          <w:szCs w:val="28"/>
          <w:highlight w:val="none"/>
          <w:lang w:eastAsia="zh-CN"/>
        </w:rPr>
        <w:t>供应商(盖章):</w:t>
      </w:r>
      <w:r>
        <w:rPr>
          <w:rFonts w:hint="eastAsia" w:ascii="黑体" w:hAnsi="黑体" w:eastAsia="黑体" w:cs="黑体"/>
          <w:sz w:val="28"/>
          <w:szCs w:val="28"/>
          <w:highlight w:val="none"/>
          <w:lang w:eastAsia="zh-CN"/>
        </w:rPr>
        <w:tab/>
      </w:r>
    </w:p>
    <w:p>
      <w:pPr>
        <w:tabs>
          <w:tab w:val="left" w:pos="5723"/>
        </w:tabs>
        <w:spacing w:line="560" w:lineRule="exact"/>
        <w:rPr>
          <w:rFonts w:hint="eastAsia" w:ascii="黑体" w:hAnsi="黑体" w:eastAsia="黑体" w:cs="黑体"/>
          <w:sz w:val="28"/>
          <w:szCs w:val="28"/>
          <w:highlight w:val="none"/>
          <w:lang w:eastAsia="zh-CN"/>
        </w:rPr>
      </w:pPr>
    </w:p>
    <w:p>
      <w:pPr>
        <w:spacing w:line="560" w:lineRule="exact"/>
        <w:jc w:val="center"/>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 xml:space="preserve">      法定代表人或授权代表：</w:t>
      </w:r>
    </w:p>
    <w:p>
      <w:pPr>
        <w:spacing w:line="560" w:lineRule="exact"/>
        <w:jc w:val="center"/>
        <w:rPr>
          <w:rFonts w:hint="eastAsia" w:ascii="黑体" w:hAnsi="黑体" w:eastAsia="黑体" w:cs="黑体"/>
          <w:sz w:val="28"/>
          <w:szCs w:val="28"/>
          <w:highlight w:val="none"/>
          <w:lang w:eastAsia="zh-CN"/>
        </w:rPr>
      </w:pPr>
    </w:p>
    <w:p>
      <w:pPr>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 xml:space="preserve">                        电话/传真：</w:t>
      </w:r>
    </w:p>
    <w:p>
      <w:pPr>
        <w:spacing w:line="560" w:lineRule="exact"/>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 xml:space="preserve">                        地址：</w:t>
      </w:r>
    </w:p>
    <w:p>
      <w:pPr>
        <w:snapToGrid w:val="0"/>
        <w:spacing w:line="560" w:lineRule="exact"/>
        <w:jc w:val="center"/>
        <w:rPr>
          <w:rFonts w:hint="eastAsia" w:ascii="仿宋" w:hAnsi="仿宋" w:eastAsia="仿宋" w:cs="仿宋"/>
          <w:sz w:val="28"/>
          <w:szCs w:val="28"/>
          <w:highlight w:val="none"/>
        </w:rPr>
      </w:pPr>
      <w:r>
        <w:rPr>
          <w:rFonts w:hint="eastAsia" w:ascii="黑体" w:hAnsi="黑体" w:eastAsia="黑体" w:cs="黑体"/>
          <w:sz w:val="28"/>
          <w:szCs w:val="28"/>
          <w:highlight w:val="none"/>
          <w:lang w:eastAsia="zh-CN"/>
        </w:rPr>
        <w:t xml:space="preserve">      日期：     年   月   日</w:t>
      </w:r>
    </w:p>
    <w:p>
      <w:pPr>
        <w:pStyle w:val="10"/>
        <w:spacing w:line="560" w:lineRule="exact"/>
        <w:ind w:right="960" w:firstLine="560" w:firstLineChars="200"/>
        <w:rPr>
          <w:rFonts w:hint="eastAsia" w:ascii="仿宋" w:hAnsi="仿宋" w:eastAsia="仿宋" w:cs="仿宋"/>
          <w:sz w:val="28"/>
          <w:szCs w:val="28"/>
          <w:highlight w:val="none"/>
        </w:rPr>
      </w:pPr>
    </w:p>
    <w:p>
      <w:pPr>
        <w:pStyle w:val="10"/>
        <w:spacing w:line="560" w:lineRule="exact"/>
        <w:ind w:right="960" w:firstLine="560" w:firstLineChars="200"/>
        <w:rPr>
          <w:rFonts w:hint="eastAsia" w:ascii="仿宋" w:hAnsi="仿宋" w:eastAsia="仿宋" w:cs="仿宋"/>
          <w:sz w:val="28"/>
          <w:szCs w:val="28"/>
          <w:highlight w:val="none"/>
        </w:rPr>
      </w:pPr>
    </w:p>
    <w:p>
      <w:pPr>
        <w:pStyle w:val="10"/>
        <w:spacing w:line="560" w:lineRule="exact"/>
        <w:ind w:right="960" w:firstLine="560" w:firstLineChars="200"/>
        <w:rPr>
          <w:rFonts w:hint="eastAsia" w:ascii="仿宋" w:hAnsi="仿宋" w:eastAsia="仿宋" w:cs="仿宋"/>
          <w:sz w:val="28"/>
          <w:szCs w:val="28"/>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pStyle w:val="3"/>
        <w:spacing w:line="564" w:lineRule="exact"/>
        <w:ind w:right="57"/>
        <w:jc w:val="center"/>
        <w:rPr>
          <w:rFonts w:hint="eastAsia"/>
          <w:highlight w:val="none"/>
        </w:rPr>
      </w:pPr>
    </w:p>
    <w:p>
      <w:pPr>
        <w:pStyle w:val="3"/>
        <w:spacing w:line="564" w:lineRule="exact"/>
        <w:ind w:right="57"/>
        <w:jc w:val="center"/>
        <w:rPr>
          <w:rFonts w:hint="eastAsia"/>
          <w:highlight w:val="none"/>
        </w:rPr>
      </w:pPr>
    </w:p>
    <w:p>
      <w:pPr>
        <w:pStyle w:val="3"/>
        <w:spacing w:line="564" w:lineRule="exact"/>
        <w:ind w:right="57"/>
        <w:jc w:val="center"/>
        <w:rPr>
          <w:highlight w:val="none"/>
        </w:rPr>
      </w:pPr>
      <w:r>
        <w:rPr>
          <w:rFonts w:hint="eastAsia"/>
          <w:highlight w:val="none"/>
        </w:rPr>
        <w:t>第五章</w:t>
      </w:r>
      <w:r>
        <w:rPr>
          <w:highlight w:val="none"/>
        </w:rPr>
        <w:t xml:space="preserve">  </w:t>
      </w:r>
      <w:r>
        <w:rPr>
          <w:rFonts w:hint="eastAsia"/>
          <w:highlight w:val="none"/>
        </w:rPr>
        <w:t>用户需求书</w:t>
      </w:r>
      <w:bookmarkEnd w:id="35"/>
    </w:p>
    <w:p>
      <w:pPr>
        <w:pStyle w:val="3"/>
        <w:spacing w:line="564" w:lineRule="exact"/>
        <w:ind w:right="57"/>
        <w:jc w:val="center"/>
        <w:rPr>
          <w:highlight w:val="none"/>
        </w:rPr>
        <w:sectPr>
          <w:pgSz w:w="12240" w:h="15840"/>
          <w:pgMar w:top="1400" w:right="1680" w:bottom="1120" w:left="1580" w:header="0" w:footer="921" w:gutter="0"/>
          <w:pgBorders>
            <w:top w:val="none" w:sz="0" w:space="0"/>
            <w:left w:val="none" w:sz="0" w:space="0"/>
            <w:bottom w:val="none" w:sz="0" w:space="0"/>
            <w:right w:val="none" w:sz="0" w:space="0"/>
          </w:pgBorders>
          <w:pgNumType w:fmt="decimal"/>
          <w:cols w:space="720" w:num="1"/>
        </w:sectPr>
      </w:pPr>
    </w:p>
    <w:p>
      <w:pPr>
        <w:spacing w:before="1"/>
        <w:jc w:val="center"/>
        <w:rPr>
          <w:rStyle w:val="19"/>
          <w:sz w:val="40"/>
          <w:szCs w:val="40"/>
          <w:highlight w:val="none"/>
        </w:rPr>
      </w:pPr>
      <w:bookmarkStart w:id="36" w:name="_Toc19698502"/>
      <w:r>
        <w:rPr>
          <w:rStyle w:val="19"/>
          <w:rFonts w:hint="eastAsia"/>
          <w:sz w:val="40"/>
          <w:szCs w:val="40"/>
          <w:highlight w:val="none"/>
        </w:rPr>
        <w:t>用户需求书</w:t>
      </w:r>
      <w:bookmarkEnd w:id="36"/>
    </w:p>
    <w:p>
      <w:pPr>
        <w:spacing w:before="1"/>
        <w:jc w:val="center"/>
        <w:rPr>
          <w:rStyle w:val="19"/>
          <w:sz w:val="40"/>
          <w:szCs w:val="40"/>
          <w:highlight w:val="none"/>
        </w:rPr>
      </w:pPr>
    </w:p>
    <w:p>
      <w:pPr>
        <w:pStyle w:val="5"/>
        <w:spacing w:before="160" w:after="160" w:line="360" w:lineRule="exact"/>
        <w:ind w:firstLine="281" w:firstLineChars="100"/>
        <w:jc w:val="left"/>
        <w:rPr>
          <w:rFonts w:ascii="宋体" w:hAnsi="宋体" w:eastAsia="宋体" w:cs="宋体"/>
          <w:sz w:val="22"/>
          <w:szCs w:val="22"/>
          <w:highlight w:val="none"/>
        </w:rPr>
      </w:pPr>
      <w:bookmarkStart w:id="37" w:name="_bookmark148"/>
      <w:bookmarkEnd w:id="37"/>
      <w:r>
        <w:rPr>
          <w:highlight w:val="none"/>
        </w:rPr>
        <w:t>一、项目概况及总体要求</w:t>
      </w:r>
    </w:p>
    <w:p>
      <w:pPr>
        <w:spacing w:line="360" w:lineRule="auto"/>
        <w:ind w:firstLine="550" w:firstLineChars="250"/>
        <w:rPr>
          <w:rFonts w:hint="eastAsia" w:ascii="宋体" w:hAnsi="宋体" w:eastAsia="宋体" w:cs="宋体"/>
          <w:sz w:val="22"/>
          <w:highlight w:val="none"/>
        </w:rPr>
      </w:pPr>
      <w:bookmarkStart w:id="38" w:name="_bookmark149"/>
      <w:bookmarkEnd w:id="38"/>
      <w:r>
        <w:rPr>
          <w:rFonts w:hint="eastAsia" w:ascii="宋体" w:hAnsi="宋体" w:eastAsia="宋体" w:cs="宋体"/>
          <w:sz w:val="22"/>
          <w:highlight w:val="none"/>
        </w:rPr>
        <w:t>杭州萧山国际机场交通中心货梯（消防梯）成品保护</w:t>
      </w:r>
      <w:r>
        <w:rPr>
          <w:rFonts w:hint="eastAsia" w:ascii="宋体" w:hAnsi="宋体" w:eastAsia="宋体" w:cs="宋体"/>
          <w:kern w:val="0"/>
          <w:sz w:val="22"/>
          <w:highlight w:val="none"/>
          <w:lang w:eastAsia="zh-CN"/>
        </w:rPr>
        <w:t>采购</w:t>
      </w:r>
      <w:r>
        <w:rPr>
          <w:rFonts w:hint="eastAsia" w:ascii="宋体" w:hAnsi="宋体" w:eastAsia="宋体" w:cs="宋体"/>
          <w:sz w:val="22"/>
          <w:highlight w:val="none"/>
        </w:rPr>
        <w:t>及安装。</w:t>
      </w:r>
    </w:p>
    <w:p>
      <w:pPr>
        <w:spacing w:line="360" w:lineRule="auto"/>
        <w:ind w:firstLine="550" w:firstLineChars="250"/>
        <w:rPr>
          <w:rFonts w:hint="eastAsia" w:ascii="宋体" w:hAnsi="宋体" w:eastAsia="宋体" w:cs="宋体"/>
          <w:sz w:val="22"/>
          <w:highlight w:val="none"/>
        </w:rPr>
      </w:pPr>
      <w:r>
        <w:rPr>
          <w:rFonts w:hint="eastAsia" w:ascii="宋体" w:hAnsi="宋体" w:eastAsia="宋体" w:cs="宋体"/>
          <w:sz w:val="22"/>
          <w:highlight w:val="none"/>
        </w:rPr>
        <w:t>甲方将从深化设计、设备制造、供货、安装、验收、备品备件、技术培训及售后服务等各个方面进行评价。</w:t>
      </w:r>
    </w:p>
    <w:p>
      <w:pPr>
        <w:pStyle w:val="5"/>
        <w:spacing w:before="160" w:after="160" w:line="360" w:lineRule="exact"/>
        <w:ind w:firstLine="281" w:firstLineChars="100"/>
        <w:jc w:val="left"/>
        <w:rPr>
          <w:rFonts w:ascii="宋体" w:hAnsi="宋体" w:eastAsia="宋体" w:cs="宋体"/>
          <w:sz w:val="23"/>
          <w:szCs w:val="23"/>
          <w:highlight w:val="none"/>
        </w:rPr>
      </w:pPr>
      <w:r>
        <w:rPr>
          <w:highlight w:val="none"/>
        </w:rPr>
        <w:t>二、设备需求一览表</w:t>
      </w:r>
    </w:p>
    <w:tbl>
      <w:tblPr>
        <w:tblStyle w:val="15"/>
        <w:tblW w:w="9236" w:type="dxa"/>
        <w:tblInd w:w="107" w:type="dxa"/>
        <w:tblLayout w:type="fixed"/>
        <w:tblCellMar>
          <w:top w:w="0" w:type="dxa"/>
          <w:left w:w="0" w:type="dxa"/>
          <w:bottom w:w="0" w:type="dxa"/>
          <w:right w:w="0" w:type="dxa"/>
        </w:tblCellMar>
      </w:tblPr>
      <w:tblGrid>
        <w:gridCol w:w="823"/>
        <w:gridCol w:w="2077"/>
        <w:gridCol w:w="1056"/>
        <w:gridCol w:w="1155"/>
        <w:gridCol w:w="1365"/>
        <w:gridCol w:w="1380"/>
        <w:gridCol w:w="1380"/>
      </w:tblGrid>
      <w:tr>
        <w:tblPrEx>
          <w:tblCellMar>
            <w:top w:w="0" w:type="dxa"/>
            <w:left w:w="0" w:type="dxa"/>
            <w:bottom w:w="0" w:type="dxa"/>
            <w:right w:w="0" w:type="dxa"/>
          </w:tblCellMar>
        </w:tblPrEx>
        <w:trPr>
          <w:trHeight w:val="730"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20"/>
              <w:spacing w:before="107"/>
              <w:ind w:left="196"/>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2077" w:type="dxa"/>
            <w:tcBorders>
              <w:top w:val="single" w:color="000000" w:sz="4" w:space="0"/>
              <w:left w:val="single" w:color="000000" w:sz="4" w:space="0"/>
              <w:bottom w:val="single" w:color="000000" w:sz="4" w:space="0"/>
              <w:right w:val="single" w:color="000000" w:sz="4" w:space="0"/>
            </w:tcBorders>
            <w:vAlign w:val="center"/>
          </w:tcPr>
          <w:p>
            <w:pPr>
              <w:pStyle w:val="20"/>
              <w:spacing w:before="107"/>
              <w:ind w:left="398"/>
              <w:jc w:val="both"/>
              <w:rPr>
                <w:rFonts w:hint="eastAsia" w:ascii="宋体" w:hAnsi="宋体" w:eastAsia="宋体" w:cs="宋体"/>
                <w:szCs w:val="21"/>
                <w:highlight w:val="none"/>
              </w:rPr>
            </w:pPr>
            <w:r>
              <w:rPr>
                <w:rFonts w:hint="eastAsia" w:ascii="宋体" w:hAnsi="宋体" w:eastAsia="宋体" w:cs="宋体"/>
                <w:szCs w:val="21"/>
                <w:highlight w:val="none"/>
                <w:lang w:eastAsia="zh-CN"/>
              </w:rPr>
              <w:t>货物</w:t>
            </w:r>
            <w:r>
              <w:rPr>
                <w:rFonts w:hint="eastAsia" w:ascii="宋体" w:hAnsi="宋体" w:eastAsia="宋体" w:cs="宋体"/>
                <w:szCs w:val="21"/>
                <w:highlight w:val="none"/>
              </w:rPr>
              <w:t>名称</w:t>
            </w:r>
          </w:p>
        </w:tc>
        <w:tc>
          <w:tcPr>
            <w:tcW w:w="1056" w:type="dxa"/>
            <w:tcBorders>
              <w:top w:val="single" w:color="000000" w:sz="4" w:space="0"/>
              <w:left w:val="single" w:color="000000" w:sz="4" w:space="0"/>
              <w:bottom w:val="single" w:color="000000" w:sz="4" w:space="0"/>
              <w:right w:val="single" w:color="000000" w:sz="4" w:space="0"/>
            </w:tcBorders>
            <w:vAlign w:val="center"/>
          </w:tcPr>
          <w:p>
            <w:pPr>
              <w:pStyle w:val="20"/>
              <w:spacing w:before="107"/>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规格</w:t>
            </w:r>
          </w:p>
        </w:tc>
        <w:tc>
          <w:tcPr>
            <w:tcW w:w="1155" w:type="dxa"/>
            <w:tcBorders>
              <w:top w:val="single" w:color="000000" w:sz="4" w:space="0"/>
              <w:left w:val="single" w:color="000000" w:sz="4" w:space="0"/>
              <w:bottom w:val="single" w:color="000000" w:sz="4" w:space="0"/>
              <w:right w:val="single" w:color="000000" w:sz="4" w:space="0"/>
            </w:tcBorders>
            <w:vAlign w:val="center"/>
          </w:tcPr>
          <w:p>
            <w:pPr>
              <w:pStyle w:val="20"/>
              <w:spacing w:before="107"/>
              <w:jc w:val="center"/>
              <w:rPr>
                <w:rFonts w:hint="eastAsia" w:ascii="宋体" w:hAnsi="宋体" w:eastAsia="宋体" w:cs="宋体"/>
                <w:szCs w:val="21"/>
                <w:highlight w:val="none"/>
              </w:rPr>
            </w:pPr>
            <w:r>
              <w:rPr>
                <w:rFonts w:hint="eastAsia" w:ascii="宋体" w:hAnsi="宋体" w:eastAsia="宋体" w:cs="宋体"/>
                <w:szCs w:val="21"/>
                <w:highlight w:val="none"/>
                <w:lang w:eastAsia="zh-CN"/>
              </w:rPr>
              <w:t>数量</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单位</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20"/>
              <w:spacing w:before="107"/>
              <w:jc w:val="center"/>
              <w:rPr>
                <w:rFonts w:hint="eastAsia" w:ascii="宋体" w:hAnsi="宋体" w:eastAsia="宋体" w:cs="宋体"/>
                <w:szCs w:val="21"/>
                <w:highlight w:val="none"/>
              </w:rPr>
            </w:pPr>
            <w:r>
              <w:rPr>
                <w:rFonts w:hint="eastAsia" w:ascii="宋体" w:hAnsi="宋体" w:eastAsia="宋体" w:cs="宋体"/>
                <w:szCs w:val="21"/>
                <w:highlight w:val="none"/>
              </w:rPr>
              <w:t>交货期</w:t>
            </w:r>
          </w:p>
        </w:tc>
        <w:tc>
          <w:tcPr>
            <w:tcW w:w="1380" w:type="dxa"/>
            <w:tcBorders>
              <w:top w:val="single" w:color="000000" w:sz="4" w:space="0"/>
              <w:left w:val="single" w:color="000000" w:sz="4" w:space="0"/>
              <w:bottom w:val="single" w:color="000000" w:sz="4" w:space="0"/>
              <w:right w:val="single" w:color="000000" w:sz="4" w:space="0"/>
            </w:tcBorders>
            <w:vAlign w:val="center"/>
          </w:tcPr>
          <w:p>
            <w:pPr>
              <w:pStyle w:val="20"/>
              <w:spacing w:before="107"/>
              <w:jc w:val="center"/>
              <w:rPr>
                <w:rFonts w:hint="eastAsia" w:ascii="宋体" w:hAnsi="宋体" w:eastAsia="宋体" w:cs="宋体"/>
                <w:szCs w:val="21"/>
                <w:highlight w:val="none"/>
              </w:rPr>
            </w:pPr>
            <w:r>
              <w:rPr>
                <w:rFonts w:hint="eastAsia" w:ascii="宋体" w:hAnsi="宋体" w:eastAsia="宋体" w:cs="宋体"/>
                <w:szCs w:val="21"/>
                <w:highlight w:val="none"/>
              </w:rPr>
              <w:t>交货地点</w:t>
            </w:r>
          </w:p>
        </w:tc>
        <w:tc>
          <w:tcPr>
            <w:tcW w:w="1380" w:type="dxa"/>
            <w:tcBorders>
              <w:top w:val="single" w:color="000000" w:sz="4" w:space="0"/>
              <w:left w:val="single" w:color="000000" w:sz="4" w:space="0"/>
              <w:bottom w:val="single" w:color="000000" w:sz="4" w:space="0"/>
              <w:right w:val="single" w:color="000000" w:sz="4" w:space="0"/>
            </w:tcBorders>
            <w:vAlign w:val="center"/>
          </w:tcPr>
          <w:p>
            <w:pPr>
              <w:pStyle w:val="20"/>
              <w:spacing w:before="107"/>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备注</w:t>
            </w:r>
          </w:p>
        </w:tc>
      </w:tr>
      <w:tr>
        <w:tblPrEx>
          <w:tblCellMar>
            <w:top w:w="0" w:type="dxa"/>
            <w:left w:w="0" w:type="dxa"/>
            <w:bottom w:w="0" w:type="dxa"/>
            <w:right w:w="0" w:type="dxa"/>
          </w:tblCellMar>
        </w:tblPrEx>
        <w:trPr>
          <w:trHeight w:val="995"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20"/>
              <w:spacing w:before="156"/>
              <w:jc w:val="center"/>
              <w:rPr>
                <w:rFonts w:hint="eastAsia" w:ascii="宋体" w:hAnsi="宋体" w:eastAsia="宋体" w:cs="宋体"/>
                <w:szCs w:val="21"/>
                <w:highlight w:val="none"/>
              </w:rPr>
            </w:pPr>
            <w:r>
              <w:rPr>
                <w:rFonts w:hint="eastAsia" w:ascii="宋体" w:hAnsi="宋体" w:eastAsia="宋体" w:cs="宋体"/>
                <w:highlight w:val="none"/>
              </w:rPr>
              <w:t>1</w:t>
            </w:r>
          </w:p>
        </w:tc>
        <w:tc>
          <w:tcPr>
            <w:tcW w:w="207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szCs w:val="21"/>
                <w:highlight w:val="none"/>
              </w:rPr>
            </w:pPr>
            <w:r>
              <w:rPr>
                <w:rFonts w:hint="eastAsia" w:ascii="宋体" w:hAnsi="宋体" w:eastAsia="宋体" w:cs="宋体"/>
                <w:sz w:val="22"/>
                <w:szCs w:val="21"/>
                <w:highlight w:val="none"/>
                <w:lang w:val="en-US" w:eastAsia="zh-CN"/>
              </w:rPr>
              <w:t>交通中心货梯（消防梯）内部成品保护</w:t>
            </w:r>
          </w:p>
        </w:tc>
        <w:tc>
          <w:tcPr>
            <w:tcW w:w="105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定制</w:t>
            </w:r>
          </w:p>
        </w:tc>
        <w:tc>
          <w:tcPr>
            <w:tcW w:w="115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highlight w:val="none"/>
              </w:rPr>
            </w:pPr>
            <w:r>
              <w:rPr>
                <w:rFonts w:hint="eastAsia" w:ascii="宋体" w:hAnsi="宋体" w:eastAsia="宋体" w:cs="宋体"/>
                <w:sz w:val="22"/>
                <w:szCs w:val="21"/>
                <w:highlight w:val="none"/>
                <w:lang w:val="en-US" w:eastAsia="zh-CN"/>
              </w:rPr>
              <w:t>11个</w:t>
            </w: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rPr>
            </w:pPr>
            <w:r>
              <w:rPr>
                <w:rFonts w:hint="eastAsia" w:ascii="宋体" w:hAnsi="宋体" w:eastAsia="宋体" w:cs="宋体"/>
                <w:highlight w:val="none"/>
              </w:rPr>
              <w:t>接到招标人发出的采购通知单之日起</w:t>
            </w:r>
            <w:r>
              <w:rPr>
                <w:rFonts w:hint="eastAsia" w:ascii="宋体" w:hAnsi="宋体" w:eastAsia="宋体" w:cs="宋体"/>
                <w:highlight w:val="none"/>
                <w:lang w:val="en-US" w:eastAsia="zh-CN"/>
              </w:rPr>
              <w:t>20</w:t>
            </w:r>
            <w:r>
              <w:rPr>
                <w:rFonts w:hint="eastAsia" w:ascii="宋体" w:hAnsi="宋体" w:eastAsia="宋体" w:cs="宋体"/>
                <w:highlight w:val="none"/>
              </w:rPr>
              <w:t>日历天内</w:t>
            </w:r>
          </w:p>
        </w:tc>
        <w:tc>
          <w:tcPr>
            <w:tcW w:w="138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rPr>
            </w:pPr>
            <w:r>
              <w:rPr>
                <w:rFonts w:hint="eastAsia" w:ascii="宋体" w:hAnsi="宋体" w:eastAsia="宋体" w:cs="宋体"/>
                <w:highlight w:val="none"/>
              </w:rPr>
              <w:t>杭州萧山国际机场内</w:t>
            </w:r>
          </w:p>
        </w:tc>
        <w:tc>
          <w:tcPr>
            <w:tcW w:w="138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包安装</w:t>
            </w:r>
          </w:p>
        </w:tc>
      </w:tr>
      <w:tr>
        <w:tblPrEx>
          <w:tblCellMar>
            <w:top w:w="0" w:type="dxa"/>
            <w:left w:w="0" w:type="dxa"/>
            <w:bottom w:w="0" w:type="dxa"/>
            <w:right w:w="0" w:type="dxa"/>
          </w:tblCellMar>
        </w:tblPrEx>
        <w:trPr>
          <w:trHeight w:val="1115"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20"/>
              <w:spacing w:before="156"/>
              <w:jc w:val="center"/>
              <w:rPr>
                <w:rFonts w:hint="eastAsia" w:ascii="宋体" w:hAnsi="宋体" w:eastAsia="宋体" w:cs="宋体"/>
                <w:szCs w:val="21"/>
                <w:highlight w:val="none"/>
              </w:rPr>
            </w:pPr>
            <w:r>
              <w:rPr>
                <w:rFonts w:hint="eastAsia" w:ascii="宋体" w:hAnsi="宋体" w:eastAsia="宋体" w:cs="宋体"/>
                <w:highlight w:val="none"/>
              </w:rPr>
              <w:t>2</w:t>
            </w:r>
          </w:p>
        </w:tc>
        <w:tc>
          <w:tcPr>
            <w:tcW w:w="207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szCs w:val="21"/>
                <w:highlight w:val="none"/>
              </w:rPr>
            </w:pPr>
            <w:r>
              <w:rPr>
                <w:rFonts w:hint="eastAsia" w:ascii="宋体" w:hAnsi="宋体" w:eastAsia="宋体" w:cs="宋体"/>
                <w:sz w:val="22"/>
                <w:szCs w:val="21"/>
                <w:highlight w:val="none"/>
                <w:lang w:val="en-US" w:eastAsia="zh-CN"/>
              </w:rPr>
              <w:t>交通中心货梯（消防梯）外部门套成品保护</w:t>
            </w:r>
          </w:p>
        </w:tc>
        <w:tc>
          <w:tcPr>
            <w:tcW w:w="105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定制</w:t>
            </w:r>
          </w:p>
        </w:tc>
        <w:tc>
          <w:tcPr>
            <w:tcW w:w="115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highlight w:val="none"/>
                <w:lang w:val="en-US"/>
              </w:rPr>
            </w:pPr>
            <w:r>
              <w:rPr>
                <w:rFonts w:hint="eastAsia" w:ascii="宋体" w:hAnsi="宋体" w:eastAsia="宋体" w:cs="宋体"/>
                <w:sz w:val="22"/>
                <w:szCs w:val="21"/>
                <w:highlight w:val="none"/>
                <w:lang w:val="en-US" w:eastAsia="zh-CN"/>
              </w:rPr>
              <w:t>32个（含1个不锈钢门套</w:t>
            </w: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rPr>
            </w:pPr>
          </w:p>
        </w:tc>
        <w:tc>
          <w:tcPr>
            <w:tcW w:w="138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rPr>
            </w:pPr>
          </w:p>
        </w:tc>
        <w:tc>
          <w:tcPr>
            <w:tcW w:w="138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highlight w:val="none"/>
              </w:rPr>
            </w:pPr>
            <w:r>
              <w:rPr>
                <w:rFonts w:hint="eastAsia" w:ascii="宋体" w:hAnsi="宋体" w:eastAsia="宋体" w:cs="宋体"/>
                <w:highlight w:val="none"/>
                <w:lang w:val="en-US" w:eastAsia="zh-CN"/>
              </w:rPr>
              <w:t>包安装</w:t>
            </w:r>
          </w:p>
        </w:tc>
      </w:tr>
    </w:tbl>
    <w:p>
      <w:pPr>
        <w:snapToGrid w:val="0"/>
        <w:jc w:val="left"/>
        <w:rPr>
          <w:rFonts w:hint="eastAsia" w:ascii="宋体" w:hAnsi="宋体" w:eastAsia="宋体" w:cs="宋体"/>
          <w:szCs w:val="21"/>
          <w:highlight w:val="none"/>
        </w:rPr>
      </w:pPr>
      <w:bookmarkStart w:id="39" w:name="_bookmark150"/>
      <w:bookmarkEnd w:id="39"/>
      <w:r>
        <w:rPr>
          <w:rFonts w:hint="eastAsia" w:ascii="宋体" w:hAnsi="宋体" w:eastAsia="宋体" w:cs="宋体"/>
          <w:szCs w:val="21"/>
          <w:highlight w:val="none"/>
        </w:rPr>
        <w:t>备注：最终配色、图案根据甲方书面确认为准。</w:t>
      </w:r>
    </w:p>
    <w:p>
      <w:pPr>
        <w:pStyle w:val="5"/>
        <w:spacing w:before="160" w:after="160" w:line="360" w:lineRule="exact"/>
        <w:ind w:firstLine="281" w:firstLineChars="100"/>
        <w:jc w:val="left"/>
        <w:rPr>
          <w:highlight w:val="none"/>
        </w:rPr>
      </w:pPr>
      <w:r>
        <w:rPr>
          <w:highlight w:val="none"/>
        </w:rPr>
        <w:t>三、技术性能指标</w:t>
      </w:r>
    </w:p>
    <w:p>
      <w:pPr>
        <w:spacing w:line="360" w:lineRule="auto"/>
        <w:ind w:left="765" w:leftChars="312" w:hanging="110" w:hangingChars="50"/>
        <w:rPr>
          <w:rFonts w:hint="eastAsia" w:ascii="宋体" w:hAnsi="宋体" w:eastAsia="宋体" w:cs="宋体"/>
          <w:sz w:val="22"/>
          <w:highlight w:val="none"/>
          <w:lang w:val="en-US" w:eastAsia="zh-CN"/>
        </w:rPr>
      </w:pPr>
      <w:bookmarkStart w:id="40" w:name="_Toc19698503"/>
      <w:r>
        <w:rPr>
          <w:rFonts w:hint="eastAsia" w:ascii="宋体" w:hAnsi="宋体" w:eastAsia="宋体" w:cs="宋体"/>
          <w:sz w:val="22"/>
          <w:highlight w:val="none"/>
          <w:lang w:val="en-US" w:eastAsia="zh-CN"/>
        </w:rPr>
        <w:t>1.为延长电梯使用寿命、避免相关材料对电梯造成损坏，对交通中心11部货梯做成品保护；</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2.轿厢厢壁采用免漆细木板保护，厚度不低于1.8cm，外形美观。护板采用合金压条（宽度不小于4cm）、木楔拼接固定；</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3.轿厢底板材料使用SUS304级不锈钢，厚度不低于3mm，底部花纹板四周密封胶固定；</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4.电梯按钮操纵台、出风口、轿厢顶部照明灯、摄像头留出区域，开口区要求与按钮区、出风区、监控区等适宜，开口不宜过大、阳角及开口边缘需平滑、开口周围贴PVC 护角（颜色与轿厢保护一致）；如有摄像头应在板上机械开圆口，开口顺滑，且保证摄像头能够正常工作；</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5.电梯门套两侧采用满包进行保护，边缘顺滑。1个不锈钢门套材料采用SUS304级不锈钢，厚度不低于3mm；</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6.轿厢成品保护贴有电梯检验合格证、乘梯须知、紧急联系电话等标识。</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7.保护之前先清除表面及拼角部位的垃圾，清除表面灰尘。</w:t>
      </w:r>
    </w:p>
    <w:p>
      <w:pPr>
        <w:spacing w:line="360" w:lineRule="auto"/>
        <w:ind w:left="765" w:leftChars="312" w:hanging="110" w:hangingChars="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8.轿厢尺寸及门套尺寸需现场逐一踏勘测量。</w:t>
      </w:r>
    </w:p>
    <w:p>
      <w:pPr>
        <w:spacing w:line="360" w:lineRule="auto"/>
        <w:ind w:firstLine="550" w:firstLineChars="25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9.综合要求</w:t>
      </w:r>
    </w:p>
    <w:p>
      <w:pPr>
        <w:spacing w:line="360" w:lineRule="auto"/>
        <w:ind w:firstLine="660" w:firstLineChars="300"/>
        <w:rPr>
          <w:rFonts w:hint="eastAsia" w:ascii="宋体" w:hAnsi="宋体" w:eastAsia="宋体" w:cs="宋体"/>
          <w:sz w:val="22"/>
          <w:highlight w:val="none"/>
          <w:lang w:val="en-US" w:eastAsia="zh-CN"/>
        </w:rPr>
      </w:pPr>
      <w:r>
        <w:rPr>
          <w:rFonts w:hint="eastAsia" w:ascii="宋体" w:hAnsi="宋体" w:eastAsia="宋体" w:cs="宋体"/>
          <w:sz w:val="22"/>
          <w:highlight w:val="none"/>
          <w:lang w:val="en-US" w:eastAsia="zh-CN"/>
        </w:rPr>
        <w:t>（1）投标人需根据现场情况提交施工平面图及效果图。</w:t>
      </w:r>
    </w:p>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.投标样品要求</w:t>
      </w:r>
    </w:p>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.1投标人须递交以下样品：</w:t>
      </w:r>
    </w:p>
    <w:tbl>
      <w:tblPr>
        <w:tblStyle w:val="15"/>
        <w:tblW w:w="69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7"/>
        <w:gridCol w:w="4147"/>
        <w:gridCol w:w="14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1357"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序号</w:t>
            </w:r>
          </w:p>
        </w:tc>
        <w:tc>
          <w:tcPr>
            <w:tcW w:w="4147"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样品名称</w:t>
            </w:r>
          </w:p>
        </w:tc>
        <w:tc>
          <w:tcPr>
            <w:tcW w:w="1448"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jc w:val="center"/>
        </w:trPr>
        <w:tc>
          <w:tcPr>
            <w:tcW w:w="1357"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1</w:t>
            </w:r>
          </w:p>
        </w:tc>
        <w:tc>
          <w:tcPr>
            <w:tcW w:w="4147"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200*200MM不锈钢板</w:t>
            </w:r>
          </w:p>
        </w:tc>
        <w:tc>
          <w:tcPr>
            <w:tcW w:w="1448"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1块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jc w:val="center"/>
        </w:trPr>
        <w:tc>
          <w:tcPr>
            <w:tcW w:w="1357"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2</w:t>
            </w:r>
          </w:p>
        </w:tc>
        <w:tc>
          <w:tcPr>
            <w:tcW w:w="4147"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200*200MM漆细木板</w:t>
            </w:r>
          </w:p>
        </w:tc>
        <w:tc>
          <w:tcPr>
            <w:tcW w:w="1448" w:type="dxa"/>
            <w:noWrap w:val="0"/>
            <w:vAlign w:val="center"/>
          </w:tcPr>
          <w:p>
            <w:pPr>
              <w:pStyle w:val="26"/>
              <w:spacing w:line="520" w:lineRule="exact"/>
              <w:ind w:left="0" w:leftChars="0" w:firstLine="0" w:firstLineChars="0"/>
              <w:jc w:val="center"/>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1块</w:t>
            </w:r>
          </w:p>
        </w:tc>
      </w:tr>
    </w:tbl>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.2投标样品应密封外包装上注明投标人名称、项目名称及编号。</w:t>
      </w:r>
    </w:p>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.3样品及包装须与投标人响应的投标产品型号和技术参数完全一致，并承诺被确定为中标人后，所供货物与提交的样品完全一致。</w:t>
      </w:r>
    </w:p>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.4样品提交截止时间和地点与招标公告规定的投标文件的递交截止时间和地点相同。</w:t>
      </w:r>
    </w:p>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.5若投标人提供样品与投标文件响应不一致，或未能按照招标文件要求提交样品的，其样品评分项将按评分标准的最低分值评审。</w:t>
      </w:r>
    </w:p>
    <w:p>
      <w:pPr>
        <w:pStyle w:val="26"/>
        <w:spacing w:line="520" w:lineRule="exact"/>
        <w:ind w:firstLine="440"/>
        <w:rPr>
          <w:rFonts w:hint="eastAsia" w:ascii="宋体" w:hAnsi="宋体" w:eastAsia="宋体" w:cs="宋体"/>
          <w:color w:val="000000"/>
          <w:sz w:val="22"/>
          <w:highlight w:val="none"/>
          <w:lang w:val="en-US" w:eastAsia="zh-CN"/>
        </w:rPr>
      </w:pPr>
      <w:r>
        <w:rPr>
          <w:rFonts w:hint="eastAsia" w:ascii="宋体" w:hAnsi="宋体" w:cs="宋体"/>
          <w:color w:val="000000"/>
          <w:sz w:val="22"/>
          <w:highlight w:val="none"/>
          <w:lang w:val="en-US" w:eastAsia="zh-CN"/>
        </w:rPr>
        <w:t>10</w:t>
      </w:r>
      <w:r>
        <w:rPr>
          <w:rFonts w:hint="eastAsia" w:ascii="宋体" w:hAnsi="宋体" w:eastAsia="宋体" w:cs="宋体"/>
          <w:color w:val="000000"/>
          <w:sz w:val="22"/>
          <w:highlight w:val="none"/>
          <w:lang w:val="en-US" w:eastAsia="zh-CN"/>
        </w:rPr>
        <w:t>.6中标人的样品作为交货时的验收标准之一。未中标人在中标候选人公示结束后7日内自行取回；若未按要求取回，招标人有权自行处理。</w:t>
      </w:r>
    </w:p>
    <w:p>
      <w:pPr>
        <w:pStyle w:val="26"/>
        <w:spacing w:line="520" w:lineRule="exact"/>
        <w:ind w:firstLine="440"/>
        <w:rPr>
          <w:rFonts w:hint="default" w:asciiTheme="minorEastAsia" w:hAnsiTheme="minorEastAsia" w:eastAsiaTheme="minorEastAsia"/>
          <w:color w:val="000000"/>
          <w:sz w:val="22"/>
          <w:highlight w:val="none"/>
          <w:lang w:val="en-US" w:eastAsia="zh-CN"/>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pStyle w:val="3"/>
        <w:spacing w:line="564" w:lineRule="exact"/>
        <w:ind w:right="57"/>
        <w:jc w:val="center"/>
        <w:rPr>
          <w:highlight w:val="none"/>
        </w:rPr>
      </w:pPr>
      <w:r>
        <w:rPr>
          <w:rFonts w:hint="eastAsia"/>
          <w:highlight w:val="none"/>
        </w:rPr>
        <w:t>第六章</w:t>
      </w:r>
      <w:r>
        <w:rPr>
          <w:highlight w:val="none"/>
        </w:rPr>
        <w:t xml:space="preserve">  </w:t>
      </w:r>
      <w:r>
        <w:rPr>
          <w:rFonts w:hint="eastAsia"/>
          <w:highlight w:val="none"/>
        </w:rPr>
        <w:t>投标文件格式</w:t>
      </w:r>
      <w:bookmarkEnd w:id="40"/>
    </w:p>
    <w:p>
      <w:pPr>
        <w:pStyle w:val="3"/>
        <w:spacing w:line="564" w:lineRule="exact"/>
        <w:ind w:right="57"/>
        <w:jc w:val="center"/>
        <w:rPr>
          <w:highlight w:val="none"/>
        </w:rPr>
        <w:sectPr>
          <w:headerReference r:id="rId13" w:type="default"/>
          <w:footerReference r:id="rId14" w:type="even"/>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p>
    <w:p>
      <w:pPr>
        <w:autoSpaceDE w:val="0"/>
        <w:autoSpaceDN w:val="0"/>
        <w:adjustRightInd w:val="0"/>
        <w:spacing w:before="10" w:line="130" w:lineRule="exact"/>
        <w:jc w:val="left"/>
        <w:rPr>
          <w:rFonts w:hint="eastAsia" w:ascii="宋体" w:hAnsi="宋体" w:eastAsia="宋体" w:cs="宋体"/>
          <w:kern w:val="0"/>
          <w:sz w:val="13"/>
          <w:szCs w:val="13"/>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tabs>
          <w:tab w:val="left" w:pos="2980"/>
        </w:tabs>
        <w:autoSpaceDE w:val="0"/>
        <w:autoSpaceDN w:val="0"/>
        <w:adjustRightInd w:val="0"/>
        <w:spacing w:line="360" w:lineRule="auto"/>
        <w:ind w:left="1880" w:right="-20" w:firstLine="810" w:firstLineChars="200"/>
        <w:jc w:val="left"/>
        <w:rPr>
          <w:rFonts w:hint="eastAsia" w:ascii="宋体" w:hAnsi="宋体" w:eastAsia="宋体" w:cs="宋体"/>
          <w:kern w:val="0"/>
          <w:sz w:val="24"/>
          <w:szCs w:val="28"/>
          <w:highlight w:val="none"/>
        </w:rPr>
      </w:pPr>
      <w:r>
        <w:rPr>
          <w:rFonts w:hint="eastAsia" w:ascii="宋体" w:hAnsi="宋体" w:eastAsia="宋体" w:cs="宋体"/>
          <w:w w:val="169"/>
          <w:kern w:val="0"/>
          <w:position w:val="-3"/>
          <w:sz w:val="24"/>
          <w:szCs w:val="28"/>
          <w:highlight w:val="none"/>
          <w:u w:val="single"/>
        </w:rPr>
        <w:t xml:space="preserve">              </w:t>
      </w:r>
      <w:r>
        <w:rPr>
          <w:rFonts w:hint="eastAsia" w:ascii="宋体" w:hAnsi="宋体" w:eastAsia="宋体" w:cs="宋体"/>
          <w:kern w:val="0"/>
          <w:position w:val="-3"/>
          <w:sz w:val="24"/>
          <w:szCs w:val="28"/>
          <w:highlight w:val="none"/>
          <w:u w:val="single"/>
        </w:rPr>
        <w:tab/>
      </w:r>
      <w:r>
        <w:rPr>
          <w:rFonts w:hint="eastAsia" w:ascii="宋体" w:hAnsi="宋体" w:eastAsia="宋体" w:cs="宋体"/>
          <w:kern w:val="0"/>
          <w:position w:val="-3"/>
          <w:sz w:val="24"/>
          <w:szCs w:val="28"/>
          <w:highlight w:val="none"/>
        </w:rPr>
        <w:t>(项目</w:t>
      </w:r>
      <w:r>
        <w:rPr>
          <w:rFonts w:hint="eastAsia" w:ascii="宋体" w:hAnsi="宋体" w:eastAsia="宋体" w:cs="宋体"/>
          <w:spacing w:val="-3"/>
          <w:kern w:val="0"/>
          <w:position w:val="-3"/>
          <w:sz w:val="24"/>
          <w:szCs w:val="28"/>
          <w:highlight w:val="none"/>
        </w:rPr>
        <w:t>名</w:t>
      </w:r>
      <w:r>
        <w:rPr>
          <w:rFonts w:hint="eastAsia" w:ascii="宋体" w:hAnsi="宋体" w:eastAsia="宋体" w:cs="宋体"/>
          <w:kern w:val="0"/>
          <w:position w:val="-3"/>
          <w:sz w:val="24"/>
          <w:szCs w:val="28"/>
          <w:highlight w:val="none"/>
        </w:rPr>
        <w:t>称)</w:t>
      </w:r>
    </w:p>
    <w:p>
      <w:pPr>
        <w:autoSpaceDE w:val="0"/>
        <w:autoSpaceDN w:val="0"/>
        <w:adjustRightInd w:val="0"/>
        <w:spacing w:before="7" w:line="100" w:lineRule="exact"/>
        <w:jc w:val="left"/>
        <w:rPr>
          <w:rFonts w:hint="eastAsia" w:ascii="宋体" w:hAnsi="宋体" w:eastAsia="宋体" w:cs="宋体"/>
          <w:kern w:val="0"/>
          <w:sz w:val="10"/>
          <w:szCs w:val="1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tabs>
          <w:tab w:val="left" w:pos="3780"/>
          <w:tab w:val="left" w:pos="4440"/>
          <w:tab w:val="left" w:pos="5100"/>
        </w:tabs>
        <w:autoSpaceDE w:val="0"/>
        <w:autoSpaceDN w:val="0"/>
        <w:adjustRightInd w:val="0"/>
        <w:spacing w:line="553" w:lineRule="exact"/>
        <w:ind w:left="3138" w:right="3116"/>
        <w:jc w:val="center"/>
        <w:rPr>
          <w:rFonts w:hint="eastAsia" w:ascii="宋体" w:hAnsi="宋体" w:eastAsia="宋体" w:cs="宋体"/>
          <w:kern w:val="0"/>
          <w:sz w:val="44"/>
          <w:szCs w:val="44"/>
          <w:highlight w:val="none"/>
        </w:rPr>
      </w:pPr>
      <w:r>
        <w:rPr>
          <w:rFonts w:hint="eastAsia" w:ascii="宋体" w:hAnsi="宋体" w:eastAsia="宋体" w:cs="宋体"/>
          <w:kern w:val="0"/>
          <w:sz w:val="44"/>
          <w:szCs w:val="44"/>
          <w:highlight w:val="none"/>
        </w:rPr>
        <w:t>投</w:t>
      </w:r>
      <w:r>
        <w:rPr>
          <w:rFonts w:hint="eastAsia" w:ascii="宋体" w:hAnsi="宋体" w:eastAsia="宋体" w:cs="宋体"/>
          <w:kern w:val="0"/>
          <w:sz w:val="44"/>
          <w:szCs w:val="44"/>
          <w:highlight w:val="none"/>
        </w:rPr>
        <w:tab/>
      </w:r>
      <w:r>
        <w:rPr>
          <w:rFonts w:hint="eastAsia" w:ascii="宋体" w:hAnsi="宋体" w:eastAsia="宋体" w:cs="宋体"/>
          <w:kern w:val="0"/>
          <w:sz w:val="44"/>
          <w:szCs w:val="44"/>
          <w:highlight w:val="none"/>
        </w:rPr>
        <w:t>标</w:t>
      </w:r>
      <w:r>
        <w:rPr>
          <w:rFonts w:hint="eastAsia" w:ascii="宋体" w:hAnsi="宋体" w:eastAsia="宋体" w:cs="宋体"/>
          <w:kern w:val="0"/>
          <w:sz w:val="44"/>
          <w:szCs w:val="44"/>
          <w:highlight w:val="none"/>
        </w:rPr>
        <w:tab/>
      </w:r>
      <w:r>
        <w:rPr>
          <w:rFonts w:hint="eastAsia" w:ascii="宋体" w:hAnsi="宋体" w:eastAsia="宋体" w:cs="宋体"/>
          <w:kern w:val="0"/>
          <w:sz w:val="44"/>
          <w:szCs w:val="44"/>
          <w:highlight w:val="none"/>
        </w:rPr>
        <w:t>文</w:t>
      </w:r>
      <w:r>
        <w:rPr>
          <w:rFonts w:hint="eastAsia" w:ascii="宋体" w:hAnsi="宋体" w:eastAsia="宋体" w:cs="宋体"/>
          <w:kern w:val="0"/>
          <w:sz w:val="44"/>
          <w:szCs w:val="44"/>
          <w:highlight w:val="none"/>
        </w:rPr>
        <w:tab/>
      </w:r>
      <w:r>
        <w:rPr>
          <w:rFonts w:hint="eastAsia" w:ascii="宋体" w:hAnsi="宋体" w:eastAsia="宋体" w:cs="宋体"/>
          <w:w w:val="99"/>
          <w:kern w:val="0"/>
          <w:sz w:val="44"/>
          <w:szCs w:val="44"/>
          <w:highlight w:val="none"/>
        </w:rPr>
        <w:t>件</w:t>
      </w: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before="16" w:line="360" w:lineRule="auto"/>
        <w:ind w:firstLine="480" w:firstLineChars="200"/>
        <w:jc w:val="left"/>
        <w:rPr>
          <w:rFonts w:hint="eastAsia" w:ascii="宋体" w:hAnsi="宋体" w:eastAsia="宋体" w:cs="宋体"/>
          <w:kern w:val="0"/>
          <w:sz w:val="24"/>
          <w:szCs w:val="24"/>
          <w:highlight w:val="none"/>
        </w:rPr>
      </w:pPr>
    </w:p>
    <w:p>
      <w:pPr>
        <w:tabs>
          <w:tab w:val="left" w:pos="6940"/>
          <w:tab w:val="left" w:pos="7520"/>
        </w:tabs>
        <w:autoSpaceDE w:val="0"/>
        <w:autoSpaceDN w:val="0"/>
        <w:adjustRightInd w:val="0"/>
        <w:spacing w:line="360" w:lineRule="auto"/>
        <w:ind w:left="1201" w:right="52"/>
        <w:jc w:val="left"/>
        <w:rPr>
          <w:rFonts w:hint="eastAsia" w:ascii="宋体" w:hAnsi="宋体" w:eastAsia="宋体" w:cs="宋体"/>
          <w:kern w:val="0"/>
          <w:sz w:val="24"/>
          <w:szCs w:val="28"/>
          <w:highlight w:val="none"/>
        </w:rPr>
      </w:pPr>
      <w:r>
        <w:rPr>
          <w:rFonts w:hint="eastAsia" w:ascii="宋体" w:hAnsi="宋体" w:eastAsia="宋体" w:cs="宋体"/>
          <w:kern w:val="0"/>
          <w:sz w:val="24"/>
          <w:szCs w:val="28"/>
          <w:highlight w:val="none"/>
        </w:rPr>
        <w:t>投标人：</w:t>
      </w:r>
      <w:r>
        <w:rPr>
          <w:rFonts w:hint="eastAsia" w:ascii="宋体" w:hAnsi="宋体" w:eastAsia="宋体" w:cs="宋体"/>
          <w:spacing w:val="57"/>
          <w:kern w:val="0"/>
          <w:sz w:val="24"/>
          <w:szCs w:val="28"/>
          <w:highlight w:val="none"/>
          <w:u w:val="single"/>
        </w:rPr>
        <w:t xml:space="preserve"> </w:t>
      </w:r>
      <w:r>
        <w:rPr>
          <w:rFonts w:hint="eastAsia" w:ascii="宋体" w:hAnsi="宋体" w:eastAsia="宋体" w:cs="宋体"/>
          <w:kern w:val="0"/>
          <w:sz w:val="24"/>
          <w:szCs w:val="28"/>
          <w:highlight w:val="none"/>
          <w:u w:val="single"/>
        </w:rPr>
        <w:tab/>
      </w:r>
      <w:r>
        <w:rPr>
          <w:rFonts w:hint="eastAsia" w:ascii="宋体" w:hAnsi="宋体" w:eastAsia="宋体" w:cs="宋体"/>
          <w:kern w:val="0"/>
          <w:sz w:val="24"/>
          <w:szCs w:val="28"/>
          <w:highlight w:val="none"/>
        </w:rPr>
        <w:t>(盖</w:t>
      </w:r>
      <w:r>
        <w:rPr>
          <w:rFonts w:hint="eastAsia" w:ascii="宋体" w:hAnsi="宋体" w:eastAsia="宋体" w:cs="宋体"/>
          <w:spacing w:val="-3"/>
          <w:kern w:val="0"/>
          <w:sz w:val="24"/>
          <w:szCs w:val="28"/>
          <w:highlight w:val="none"/>
        </w:rPr>
        <w:t>单</w:t>
      </w:r>
      <w:r>
        <w:rPr>
          <w:rFonts w:hint="eastAsia" w:ascii="宋体" w:hAnsi="宋体" w:eastAsia="宋体" w:cs="宋体"/>
          <w:kern w:val="0"/>
          <w:sz w:val="24"/>
          <w:szCs w:val="28"/>
          <w:highlight w:val="none"/>
        </w:rPr>
        <w:t>位</w:t>
      </w:r>
      <w:r>
        <w:rPr>
          <w:rFonts w:hint="eastAsia" w:ascii="宋体" w:hAnsi="宋体" w:eastAsia="宋体" w:cs="宋体"/>
          <w:spacing w:val="-3"/>
          <w:kern w:val="0"/>
          <w:sz w:val="24"/>
          <w:szCs w:val="28"/>
          <w:highlight w:val="none"/>
        </w:rPr>
        <w:t>章</w:t>
      </w:r>
      <w:r>
        <w:rPr>
          <w:rFonts w:hint="eastAsia" w:ascii="宋体" w:hAnsi="宋体" w:eastAsia="宋体" w:cs="宋体"/>
          <w:kern w:val="0"/>
          <w:sz w:val="24"/>
          <w:szCs w:val="28"/>
          <w:highlight w:val="none"/>
        </w:rPr>
        <w:t>)</w:t>
      </w:r>
    </w:p>
    <w:p>
      <w:pPr>
        <w:tabs>
          <w:tab w:val="left" w:pos="6940"/>
          <w:tab w:val="left" w:pos="7520"/>
        </w:tabs>
        <w:autoSpaceDE w:val="0"/>
        <w:autoSpaceDN w:val="0"/>
        <w:adjustRightInd w:val="0"/>
        <w:spacing w:line="360" w:lineRule="auto"/>
        <w:ind w:left="1201" w:right="52"/>
        <w:jc w:val="left"/>
        <w:rPr>
          <w:rFonts w:hint="eastAsia" w:ascii="宋体" w:hAnsi="宋体" w:eastAsia="宋体" w:cs="宋体"/>
          <w:kern w:val="0"/>
          <w:sz w:val="24"/>
          <w:szCs w:val="28"/>
          <w:highlight w:val="none"/>
        </w:rPr>
      </w:pPr>
      <w:r>
        <w:rPr>
          <w:rFonts w:hint="eastAsia" w:ascii="宋体" w:hAnsi="宋体" w:eastAsia="宋体" w:cs="宋体"/>
          <w:kern w:val="0"/>
          <w:sz w:val="24"/>
          <w:szCs w:val="28"/>
          <w:highlight w:val="none"/>
        </w:rPr>
        <w:t xml:space="preserve"> 法定代</w:t>
      </w:r>
      <w:r>
        <w:rPr>
          <w:rFonts w:hint="eastAsia" w:ascii="宋体" w:hAnsi="宋体" w:eastAsia="宋体" w:cs="宋体"/>
          <w:spacing w:val="-3"/>
          <w:kern w:val="0"/>
          <w:sz w:val="24"/>
          <w:szCs w:val="28"/>
          <w:highlight w:val="none"/>
        </w:rPr>
        <w:t>表</w:t>
      </w:r>
      <w:r>
        <w:rPr>
          <w:rFonts w:hint="eastAsia" w:ascii="宋体" w:hAnsi="宋体" w:eastAsia="宋体" w:cs="宋体"/>
          <w:kern w:val="0"/>
          <w:sz w:val="24"/>
          <w:szCs w:val="28"/>
          <w:highlight w:val="none"/>
        </w:rPr>
        <w:t>人或其</w:t>
      </w:r>
      <w:r>
        <w:rPr>
          <w:rFonts w:hint="eastAsia" w:ascii="宋体" w:hAnsi="宋体" w:eastAsia="宋体" w:cs="宋体"/>
          <w:spacing w:val="-3"/>
          <w:kern w:val="0"/>
          <w:sz w:val="24"/>
          <w:szCs w:val="28"/>
          <w:highlight w:val="none"/>
        </w:rPr>
        <w:t>委托</w:t>
      </w:r>
      <w:r>
        <w:rPr>
          <w:rFonts w:hint="eastAsia" w:ascii="宋体" w:hAnsi="宋体" w:eastAsia="宋体" w:cs="宋体"/>
          <w:kern w:val="0"/>
          <w:sz w:val="24"/>
          <w:szCs w:val="28"/>
          <w:highlight w:val="none"/>
        </w:rPr>
        <w:t>代理人</w:t>
      </w:r>
      <w:r>
        <w:rPr>
          <w:rFonts w:hint="eastAsia" w:ascii="宋体" w:hAnsi="宋体" w:eastAsia="宋体" w:cs="宋体"/>
          <w:spacing w:val="2"/>
          <w:kern w:val="0"/>
          <w:sz w:val="24"/>
          <w:szCs w:val="28"/>
          <w:highlight w:val="none"/>
        </w:rPr>
        <w:t>：</w:t>
      </w:r>
      <w:r>
        <w:rPr>
          <w:rFonts w:hint="eastAsia" w:ascii="宋体" w:hAnsi="宋体" w:eastAsia="宋体" w:cs="宋体"/>
          <w:spacing w:val="57"/>
          <w:kern w:val="0"/>
          <w:sz w:val="24"/>
          <w:szCs w:val="28"/>
          <w:highlight w:val="none"/>
          <w:u w:val="single"/>
        </w:rPr>
        <w:t xml:space="preserve"> </w:t>
      </w:r>
      <w:r>
        <w:rPr>
          <w:rFonts w:hint="eastAsia" w:ascii="宋体" w:hAnsi="宋体" w:eastAsia="宋体" w:cs="宋体"/>
          <w:kern w:val="0"/>
          <w:sz w:val="24"/>
          <w:szCs w:val="28"/>
          <w:highlight w:val="none"/>
          <w:u w:val="single"/>
        </w:rPr>
        <w:tab/>
      </w:r>
      <w:r>
        <w:rPr>
          <w:rFonts w:hint="eastAsia" w:ascii="宋体" w:hAnsi="宋体" w:eastAsia="宋体" w:cs="宋体"/>
          <w:kern w:val="0"/>
          <w:sz w:val="24"/>
          <w:szCs w:val="28"/>
          <w:highlight w:val="none"/>
        </w:rPr>
        <w:t>(</w:t>
      </w:r>
      <w:r>
        <w:rPr>
          <w:rFonts w:hint="eastAsia" w:ascii="宋体" w:hAnsi="宋体" w:eastAsia="宋体" w:cs="宋体"/>
          <w:spacing w:val="-3"/>
          <w:kern w:val="0"/>
          <w:sz w:val="24"/>
          <w:szCs w:val="28"/>
          <w:highlight w:val="none"/>
        </w:rPr>
        <w:t>签</w:t>
      </w:r>
      <w:r>
        <w:rPr>
          <w:rFonts w:hint="eastAsia" w:ascii="宋体" w:hAnsi="宋体" w:eastAsia="宋体" w:cs="宋体"/>
          <w:kern w:val="0"/>
          <w:sz w:val="24"/>
          <w:szCs w:val="28"/>
          <w:highlight w:val="none"/>
        </w:rPr>
        <w:t>字)</w:t>
      </w:r>
    </w:p>
    <w:p>
      <w:pPr>
        <w:autoSpaceDE w:val="0"/>
        <w:autoSpaceDN w:val="0"/>
        <w:adjustRightInd w:val="0"/>
        <w:spacing w:before="3" w:line="130" w:lineRule="exact"/>
        <w:jc w:val="left"/>
        <w:rPr>
          <w:rFonts w:hint="eastAsia" w:ascii="宋体" w:hAnsi="宋体" w:eastAsia="宋体" w:cs="宋体"/>
          <w:kern w:val="0"/>
          <w:sz w:val="13"/>
          <w:szCs w:val="13"/>
          <w:highlight w:val="none"/>
        </w:rPr>
      </w:pPr>
    </w:p>
    <w:p>
      <w:pPr>
        <w:tabs>
          <w:tab w:val="left" w:pos="3600"/>
          <w:tab w:val="left" w:pos="4620"/>
          <w:tab w:val="left" w:pos="5520"/>
        </w:tabs>
        <w:autoSpaceDE w:val="0"/>
        <w:autoSpaceDN w:val="0"/>
        <w:adjustRightInd w:val="0"/>
        <w:spacing w:line="360" w:lineRule="auto"/>
        <w:ind w:right="-20" w:firstLine="2280" w:firstLineChars="950"/>
        <w:jc w:val="left"/>
        <w:rPr>
          <w:rFonts w:hint="eastAsia" w:ascii="宋体" w:hAnsi="宋体" w:eastAsia="宋体" w:cs="宋体"/>
          <w:kern w:val="0"/>
          <w:sz w:val="24"/>
          <w:szCs w:val="28"/>
          <w:highlight w:val="none"/>
        </w:rPr>
      </w:pPr>
      <w:r>
        <w:rPr>
          <w:rFonts w:hint="eastAsia" w:ascii="宋体" w:hAnsi="宋体" w:eastAsia="宋体" w:cs="宋体"/>
          <w:kern w:val="0"/>
          <w:sz w:val="24"/>
          <w:szCs w:val="28"/>
          <w:highlight w:val="none"/>
          <w:u w:val="single"/>
        </w:rPr>
        <w:tab/>
      </w:r>
      <w:r>
        <w:rPr>
          <w:rFonts w:hint="eastAsia" w:ascii="宋体" w:hAnsi="宋体" w:eastAsia="宋体" w:cs="宋体"/>
          <w:spacing w:val="2"/>
          <w:kern w:val="0"/>
          <w:sz w:val="24"/>
          <w:szCs w:val="28"/>
          <w:highlight w:val="none"/>
        </w:rPr>
        <w:t>年</w:t>
      </w:r>
      <w:r>
        <w:rPr>
          <w:rFonts w:hint="eastAsia" w:ascii="宋体" w:hAnsi="宋体" w:eastAsia="宋体" w:cs="宋体"/>
          <w:spacing w:val="57"/>
          <w:kern w:val="0"/>
          <w:sz w:val="24"/>
          <w:szCs w:val="28"/>
          <w:highlight w:val="none"/>
          <w:u w:val="single"/>
        </w:rPr>
        <w:t xml:space="preserve"> </w:t>
      </w:r>
      <w:r>
        <w:rPr>
          <w:rFonts w:hint="eastAsia" w:ascii="宋体" w:hAnsi="宋体" w:eastAsia="宋体" w:cs="宋体"/>
          <w:kern w:val="0"/>
          <w:sz w:val="24"/>
          <w:szCs w:val="28"/>
          <w:highlight w:val="none"/>
          <w:u w:val="single"/>
        </w:rPr>
        <w:tab/>
      </w:r>
      <w:r>
        <w:rPr>
          <w:rFonts w:hint="eastAsia" w:ascii="宋体" w:hAnsi="宋体" w:eastAsia="宋体" w:cs="宋体"/>
          <w:spacing w:val="2"/>
          <w:kern w:val="0"/>
          <w:sz w:val="24"/>
          <w:szCs w:val="28"/>
          <w:highlight w:val="none"/>
        </w:rPr>
        <w:t>月</w:t>
      </w:r>
      <w:r>
        <w:rPr>
          <w:rFonts w:hint="eastAsia" w:ascii="宋体" w:hAnsi="宋体" w:eastAsia="宋体" w:cs="宋体"/>
          <w:kern w:val="0"/>
          <w:sz w:val="24"/>
          <w:szCs w:val="28"/>
          <w:highlight w:val="none"/>
          <w:u w:val="single"/>
        </w:rPr>
        <w:tab/>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hint="eastAsia" w:ascii="宋体" w:hAnsi="宋体" w:eastAsia="宋体" w:cs="宋体"/>
          <w:kern w:val="0"/>
          <w:sz w:val="24"/>
          <w:szCs w:val="28"/>
          <w:highlight w:val="none"/>
        </w:rPr>
        <w:sectPr>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p>
    <w:p>
      <w:pPr>
        <w:autoSpaceDE w:val="0"/>
        <w:autoSpaceDN w:val="0"/>
        <w:adjustRightInd w:val="0"/>
        <w:spacing w:line="360" w:lineRule="auto"/>
        <w:jc w:val="center"/>
        <w:rPr>
          <w:rFonts w:hint="eastAsia" w:ascii="宋体" w:hAnsi="宋体" w:eastAsia="宋体" w:cs="宋体"/>
          <w:b/>
          <w:kern w:val="0"/>
          <w:sz w:val="36"/>
          <w:szCs w:val="36"/>
          <w:highlight w:val="none"/>
        </w:rPr>
      </w:pPr>
      <w:r>
        <w:rPr>
          <w:rFonts w:hint="eastAsia" w:ascii="宋体" w:hAnsi="宋体" w:eastAsia="宋体" w:cs="宋体"/>
          <w:b/>
          <w:kern w:val="0"/>
          <w:sz w:val="36"/>
          <w:szCs w:val="36"/>
          <w:highlight w:val="none"/>
        </w:rPr>
        <w:t>目 录</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bookmarkStart w:id="41" w:name="_Hlk47126466"/>
      <w:r>
        <w:rPr>
          <w:rFonts w:hint="eastAsia" w:ascii="宋体" w:hAnsi="宋体" w:eastAsia="宋体" w:cs="宋体"/>
          <w:kern w:val="0"/>
          <w:sz w:val="22"/>
          <w:highlight w:val="none"/>
        </w:rPr>
        <w:t>(1)投标函；</w:t>
      </w:r>
    </w:p>
    <w:p>
      <w:pPr>
        <w:autoSpaceDE w:val="0"/>
        <w:autoSpaceDN w:val="0"/>
        <w:adjustRightInd w:val="0"/>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kern w:val="0"/>
          <w:sz w:val="22"/>
          <w:highlight w:val="none"/>
        </w:rPr>
        <w:t>(2)法定代表人身份证明或</w:t>
      </w:r>
      <w:r>
        <w:rPr>
          <w:rFonts w:hint="eastAsia" w:ascii="宋体" w:hAnsi="宋体" w:eastAsia="宋体" w:cs="宋体"/>
          <w:sz w:val="22"/>
          <w:highlight w:val="none"/>
        </w:rPr>
        <w:t>法定代表人授权委托书(投标文件由委托代理人签字时提供)；</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(3)联合体协议书(适用于接受联合体投标的项目)；</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(4)投标报价表；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(5)投标保证金；</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(6)商务和技术偏离表；</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(7)资格审查资料；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(8)</w:t>
      </w:r>
      <w:r>
        <w:rPr>
          <w:rFonts w:hint="eastAsia" w:ascii="宋体" w:hAnsi="宋体" w:eastAsia="宋体" w:cs="宋体"/>
          <w:color w:val="000000"/>
          <w:sz w:val="22"/>
          <w:highlight w:val="none"/>
        </w:rPr>
        <w:t>拟投产品技术规格书</w:t>
      </w:r>
      <w:r>
        <w:rPr>
          <w:rFonts w:hint="eastAsia" w:ascii="宋体" w:hAnsi="宋体" w:eastAsia="宋体" w:cs="宋体"/>
          <w:kern w:val="0"/>
          <w:sz w:val="22"/>
          <w:highlight w:val="none"/>
        </w:rPr>
        <w:t>及技术支持资料；</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(9)</w:t>
      </w:r>
      <w:r>
        <w:rPr>
          <w:rFonts w:hint="eastAsia" w:ascii="宋体" w:hAnsi="宋体" w:eastAsia="宋体" w:cs="宋体"/>
          <w:color w:val="000000"/>
          <w:sz w:val="22"/>
          <w:highlight w:val="none"/>
        </w:rPr>
        <w:t>其他承诺(质量保证计划、供货计划、售后服务承诺等)；</w:t>
      </w:r>
    </w:p>
    <w:p>
      <w:pPr>
        <w:autoSpaceDE w:val="0"/>
        <w:autoSpaceDN w:val="0"/>
        <w:adjustRightInd w:val="0"/>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kern w:val="0"/>
          <w:sz w:val="22"/>
          <w:highlight w:val="none"/>
        </w:rPr>
        <w:t>(10)投标人须知前附表规定的其他资料。</w:t>
      </w:r>
    </w:p>
    <w:bookmarkEnd w:id="41"/>
    <w:p>
      <w:pPr>
        <w:autoSpaceDE w:val="0"/>
        <w:autoSpaceDN w:val="0"/>
        <w:adjustRightInd w:val="0"/>
        <w:spacing w:before="41" w:line="360" w:lineRule="auto"/>
        <w:ind w:left="100" w:right="5071" w:firstLine="440" w:firstLineChars="200"/>
        <w:jc w:val="left"/>
        <w:rPr>
          <w:rFonts w:hint="eastAsia" w:ascii="宋体" w:hAnsi="宋体" w:eastAsia="宋体" w:cs="宋体"/>
          <w:kern w:val="0"/>
          <w:sz w:val="22"/>
          <w:highlight w:val="none"/>
        </w:rPr>
        <w:sectPr>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p>
    <w:p>
      <w:pPr>
        <w:autoSpaceDE w:val="0"/>
        <w:autoSpaceDN w:val="0"/>
        <w:adjustRightInd w:val="0"/>
        <w:spacing w:line="360" w:lineRule="auto"/>
        <w:jc w:val="center"/>
        <w:rPr>
          <w:rFonts w:hint="eastAsia" w:ascii="宋体" w:hAnsi="宋体" w:eastAsia="宋体" w:cs="宋体"/>
          <w:b/>
          <w:kern w:val="0"/>
          <w:sz w:val="36"/>
          <w:szCs w:val="36"/>
          <w:highlight w:val="none"/>
        </w:rPr>
      </w:pPr>
      <w:r>
        <w:rPr>
          <w:rFonts w:hint="eastAsia" w:ascii="宋体" w:hAnsi="宋体" w:eastAsia="宋体" w:cs="宋体"/>
          <w:b/>
          <w:kern w:val="0"/>
          <w:sz w:val="36"/>
          <w:szCs w:val="36"/>
          <w:highlight w:val="none"/>
        </w:rPr>
        <w:t>一、投标函</w:t>
      </w:r>
    </w:p>
    <w:p>
      <w:pPr>
        <w:snapToGrid w:val="0"/>
        <w:spacing w:line="360" w:lineRule="exact"/>
        <w:rPr>
          <w:rFonts w:hint="eastAsia" w:ascii="宋体" w:hAnsi="宋体" w:eastAsia="宋体" w:cs="宋体"/>
          <w:b/>
          <w:sz w:val="22"/>
          <w:highlight w:val="none"/>
        </w:rPr>
      </w:pPr>
      <w:bookmarkStart w:id="42" w:name="_Hlk54028378"/>
      <w:r>
        <w:rPr>
          <w:rFonts w:hint="eastAsia" w:ascii="宋体" w:hAnsi="宋体" w:eastAsia="宋体" w:cs="宋体"/>
          <w:b/>
          <w:sz w:val="22"/>
          <w:highlight w:val="none"/>
          <w:u w:val="single"/>
        </w:rPr>
        <w:t xml:space="preserve">                    </w:t>
      </w:r>
      <w:r>
        <w:rPr>
          <w:rFonts w:hint="eastAsia" w:ascii="宋体" w:hAnsi="宋体" w:eastAsia="宋体" w:cs="宋体"/>
          <w:b/>
          <w:sz w:val="22"/>
          <w:highlight w:val="none"/>
        </w:rPr>
        <w:t>(招标人)：</w:t>
      </w:r>
    </w:p>
    <w:p>
      <w:pPr>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我方已全面阅读和研究了</w:t>
      </w:r>
      <w:r>
        <w:rPr>
          <w:rFonts w:hint="eastAsia" w:ascii="宋体" w:hAnsi="宋体" w:eastAsia="宋体" w:cs="宋体"/>
          <w:b/>
          <w:bCs/>
          <w:sz w:val="22"/>
          <w:highlight w:val="none"/>
          <w:u w:val="single"/>
        </w:rPr>
        <w:t xml:space="preserve">                           </w:t>
      </w:r>
      <w:r>
        <w:rPr>
          <w:rFonts w:hint="eastAsia" w:ascii="宋体" w:hAnsi="宋体" w:eastAsia="宋体" w:cs="宋体"/>
          <w:b/>
          <w:bCs/>
          <w:sz w:val="22"/>
          <w:highlight w:val="none"/>
        </w:rPr>
        <w:t>项目</w:t>
      </w:r>
      <w:r>
        <w:rPr>
          <w:rFonts w:hint="eastAsia" w:ascii="宋体" w:hAnsi="宋体" w:eastAsia="宋体" w:cs="宋体"/>
          <w:sz w:val="22"/>
          <w:highlight w:val="none"/>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人民币(大写)</w:t>
      </w:r>
      <w:r>
        <w:rPr>
          <w:rFonts w:hint="eastAsia" w:ascii="宋体" w:hAnsi="宋体" w:eastAsia="宋体" w:cs="宋体"/>
          <w:sz w:val="22"/>
          <w:highlight w:val="none"/>
          <w:u w:val="single"/>
        </w:rPr>
        <w:t xml:space="preserve">             </w:t>
      </w:r>
      <w:r>
        <w:rPr>
          <w:rFonts w:hint="eastAsia" w:ascii="宋体" w:hAnsi="宋体" w:eastAsia="宋体" w:cs="宋体"/>
          <w:kern w:val="0"/>
          <w:sz w:val="22"/>
          <w:highlight w:val="none"/>
        </w:rPr>
        <w:t>(</w:t>
      </w:r>
      <w:r>
        <w:rPr>
          <w:rFonts w:hint="eastAsia" w:ascii="宋体" w:hAnsi="宋体" w:eastAsia="宋体" w:cs="宋体"/>
          <w:spacing w:val="-61"/>
          <w:kern w:val="0"/>
          <w:sz w:val="22"/>
          <w:highlight w:val="none"/>
        </w:rPr>
        <w:t>¥</w:t>
      </w:r>
      <w:r>
        <w:rPr>
          <w:rFonts w:hint="eastAsia" w:ascii="宋体" w:hAnsi="宋体" w:eastAsia="宋体" w:cs="宋体"/>
          <w:spacing w:val="43"/>
          <w:kern w:val="0"/>
          <w:sz w:val="22"/>
          <w:highlight w:val="none"/>
          <w:u w:val="single"/>
        </w:rPr>
        <w:t xml:space="preserve">       </w:t>
      </w:r>
      <w:r>
        <w:rPr>
          <w:rFonts w:hint="eastAsia" w:ascii="宋体" w:hAnsi="宋体" w:eastAsia="宋体" w:cs="宋体"/>
          <w:kern w:val="0"/>
          <w:sz w:val="22"/>
          <w:highlight w:val="none"/>
          <w:u w:val="single"/>
        </w:rPr>
        <w:tab/>
      </w:r>
      <w:r>
        <w:rPr>
          <w:rFonts w:hint="eastAsia" w:ascii="宋体" w:hAnsi="宋体" w:eastAsia="宋体" w:cs="宋体"/>
          <w:kern w:val="0"/>
          <w:sz w:val="22"/>
          <w:highlight w:val="none"/>
          <w:u w:val="single"/>
        </w:rPr>
        <w:tab/>
      </w:r>
      <w:r>
        <w:rPr>
          <w:rFonts w:hint="eastAsia" w:ascii="宋体" w:hAnsi="宋体" w:eastAsia="宋体" w:cs="宋体"/>
          <w:spacing w:val="-12"/>
          <w:kern w:val="0"/>
          <w:sz w:val="22"/>
          <w:highlight w:val="none"/>
        </w:rPr>
        <w:t>)</w:t>
      </w:r>
      <w:r>
        <w:rPr>
          <w:rFonts w:hint="eastAsia" w:ascii="宋体" w:hAnsi="宋体" w:eastAsia="宋体" w:cs="宋体"/>
          <w:kern w:val="0"/>
          <w:sz w:val="22"/>
          <w:highlight w:val="none"/>
        </w:rPr>
        <w:t>；</w:t>
      </w:r>
      <w:r>
        <w:rPr>
          <w:rFonts w:hint="eastAsia" w:ascii="宋体" w:hAnsi="宋体" w:eastAsia="宋体" w:cs="宋体"/>
          <w:sz w:val="22"/>
          <w:highlight w:val="none"/>
        </w:rPr>
        <w:t>投标品牌为：</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；项目负责人为：</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(身份证号码：</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，电话号码：</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)，交货期</w:t>
      </w:r>
      <w:r>
        <w:rPr>
          <w:rFonts w:hint="eastAsia" w:ascii="宋体" w:hAnsi="宋体" w:eastAsia="宋体" w:cs="宋体"/>
          <w:sz w:val="22"/>
          <w:highlight w:val="none"/>
          <w:u w:val="single"/>
        </w:rPr>
        <w:t xml:space="preserve">  </w:t>
      </w:r>
      <w:r>
        <w:rPr>
          <w:rFonts w:hint="eastAsia" w:ascii="宋体" w:hAnsi="宋体" w:eastAsia="宋体" w:cs="宋体"/>
          <w:b/>
          <w:sz w:val="22"/>
          <w:highlight w:val="none"/>
          <w:u w:val="single"/>
        </w:rPr>
        <w:t xml:space="preserve">                                    </w:t>
      </w:r>
      <w:r>
        <w:rPr>
          <w:rFonts w:hint="eastAsia" w:ascii="宋体" w:hAnsi="宋体" w:eastAsia="宋体" w:cs="宋体"/>
          <w:sz w:val="22"/>
          <w:highlight w:val="none"/>
        </w:rPr>
        <w:t>。</w:t>
      </w:r>
    </w:p>
    <w:p>
      <w:pPr>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1.根据招标人要求，做出如下承诺：</w:t>
      </w:r>
    </w:p>
    <w:p>
      <w:pPr>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(1)如我方中标，在收到中标通知书后，在中标通知书规定的期限内与你方签订合同。</w:t>
      </w:r>
    </w:p>
    <w:p>
      <w:pPr>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2</w:t>
      </w:r>
      <w:r>
        <w:rPr>
          <w:rFonts w:hint="eastAsia" w:ascii="宋体" w:hAnsi="宋体" w:eastAsia="宋体" w:cs="宋体"/>
          <w:sz w:val="22"/>
          <w:highlight w:val="none"/>
        </w:rPr>
        <w:t>)</w:t>
      </w:r>
      <w:r>
        <w:rPr>
          <w:rFonts w:hint="eastAsia" w:ascii="宋体" w:hAnsi="宋体" w:eastAsia="宋体" w:cs="宋体"/>
          <w:b/>
          <w:bCs/>
          <w:sz w:val="22"/>
          <w:highlight w:val="none"/>
        </w:rPr>
        <w:t>我方承诺</w:t>
      </w:r>
      <w:r>
        <w:rPr>
          <w:rFonts w:hint="eastAsia" w:ascii="宋体" w:hAnsi="宋体" w:eastAsia="宋体" w:cs="宋体"/>
          <w:b/>
          <w:bCs/>
          <w:spacing w:val="-1"/>
          <w:sz w:val="22"/>
          <w:highlight w:val="none"/>
        </w:rPr>
        <w:t>可提供增值税率为</w:t>
      </w:r>
      <w:r>
        <w:rPr>
          <w:rFonts w:hint="eastAsia" w:ascii="宋体" w:hAnsi="宋体" w:eastAsia="宋体" w:cs="宋体"/>
          <w:b/>
          <w:bCs/>
          <w:spacing w:val="-1"/>
          <w:sz w:val="22"/>
          <w:highlight w:val="none"/>
          <w:u w:val="single"/>
          <w:lang w:val="en-US" w:eastAsia="zh-CN"/>
        </w:rPr>
        <w:t>13</w:t>
      </w:r>
      <w:r>
        <w:rPr>
          <w:rFonts w:hint="eastAsia" w:ascii="宋体" w:hAnsi="宋体" w:eastAsia="宋体" w:cs="宋体"/>
          <w:b/>
          <w:bCs/>
          <w:spacing w:val="-1"/>
          <w:sz w:val="22"/>
          <w:highlight w:val="none"/>
          <w:u w:val="single"/>
        </w:rPr>
        <w:t xml:space="preserve"> </w:t>
      </w:r>
      <w:r>
        <w:rPr>
          <w:rFonts w:hint="eastAsia" w:ascii="宋体" w:hAnsi="宋体" w:eastAsia="宋体" w:cs="宋体"/>
          <w:b/>
          <w:bCs/>
          <w:spacing w:val="-1"/>
          <w:sz w:val="22"/>
          <w:highlight w:val="none"/>
        </w:rPr>
        <w:t>%的增值税专用发票</w:t>
      </w:r>
      <w:r>
        <w:rPr>
          <w:rFonts w:hint="eastAsia" w:ascii="宋体" w:hAnsi="宋体" w:eastAsia="宋体" w:cs="宋体"/>
          <w:b/>
          <w:bCs/>
          <w:sz w:val="22"/>
          <w:highlight w:val="none"/>
        </w:rPr>
        <w:t>；</w:t>
      </w:r>
    </w:p>
    <w:p>
      <w:pPr>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3</w:t>
      </w:r>
      <w:r>
        <w:rPr>
          <w:rFonts w:hint="eastAsia" w:ascii="宋体" w:hAnsi="宋体" w:eastAsia="宋体" w:cs="宋体"/>
          <w:sz w:val="22"/>
          <w:highlight w:val="none"/>
        </w:rPr>
        <w:t>)我方</w:t>
      </w:r>
      <w:bookmarkStart w:id="43" w:name="_Hlk47708015"/>
      <w:r>
        <w:rPr>
          <w:rFonts w:hint="eastAsia" w:ascii="宋体" w:hAnsi="宋体" w:eastAsia="宋体" w:cs="宋体"/>
          <w:sz w:val="22"/>
          <w:highlight w:val="none"/>
        </w:rPr>
        <w:t>未被列入失信被执行人名单</w:t>
      </w:r>
      <w:bookmarkEnd w:id="43"/>
      <w:r>
        <w:rPr>
          <w:rFonts w:hint="eastAsia" w:ascii="宋体" w:hAnsi="宋体" w:eastAsia="宋体" w:cs="宋体"/>
          <w:sz w:val="22"/>
          <w:highlight w:val="none"/>
        </w:rPr>
        <w:t>(以投标截止日“信用中国”网站查询结果为准)；</w:t>
      </w:r>
    </w:p>
    <w:p>
      <w:pPr>
        <w:snapToGrid w:val="0"/>
        <w:spacing w:line="360" w:lineRule="exact"/>
        <w:ind w:firstLine="440" w:firstLineChars="200"/>
        <w:rPr>
          <w:rFonts w:hint="eastAsia" w:ascii="宋体" w:hAnsi="宋体" w:eastAsia="宋体" w:cs="宋体"/>
          <w:b/>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4</w:t>
      </w:r>
      <w:r>
        <w:rPr>
          <w:rFonts w:hint="eastAsia" w:ascii="宋体" w:hAnsi="宋体" w:eastAsia="宋体" w:cs="宋体"/>
          <w:sz w:val="22"/>
          <w:highlight w:val="none"/>
        </w:rPr>
        <w:t>)我方及拟派项目负责人在招标公告规定期限内无行贿犯罪记录(以中国裁判文书网查询结果为准)；</w:t>
      </w:r>
    </w:p>
    <w:p>
      <w:pPr>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5</w:t>
      </w:r>
      <w:r>
        <w:rPr>
          <w:rFonts w:hint="eastAsia" w:ascii="宋体" w:hAnsi="宋体" w:eastAsia="宋体" w:cs="宋体"/>
          <w:sz w:val="22"/>
          <w:highlight w:val="none"/>
        </w:rPr>
        <w:t>)</w:t>
      </w:r>
      <w:r>
        <w:rPr>
          <w:rFonts w:hint="eastAsia" w:ascii="宋体" w:hAnsi="宋体" w:eastAsia="宋体" w:cs="宋体"/>
          <w:kern w:val="0"/>
          <w:sz w:val="22"/>
          <w:highlight w:val="none"/>
        </w:rPr>
        <w:t>在招投标过程中，廉洁自律并对所获悉的招标人的相关信息予以保密；如我方中标，承诺将招标文件所附的保密承诺书、廉洁自律承诺书作为合同附件；</w:t>
      </w:r>
    </w:p>
    <w:p>
      <w:pPr>
        <w:snapToGrid w:val="0"/>
        <w:spacing w:line="360" w:lineRule="exact"/>
        <w:ind w:firstLine="440" w:firstLineChars="200"/>
        <w:rPr>
          <w:rFonts w:hint="eastAsia" w:ascii="宋体" w:hAnsi="宋体" w:eastAsia="宋体" w:cs="宋体"/>
          <w:kern w:val="0"/>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6</w:t>
      </w:r>
      <w:r>
        <w:rPr>
          <w:rFonts w:hint="eastAsia" w:ascii="宋体" w:hAnsi="宋体" w:eastAsia="宋体" w:cs="宋体"/>
          <w:sz w:val="22"/>
          <w:highlight w:val="none"/>
        </w:rPr>
        <w:t>)我方承诺不存在投标人须知1.4.3</w:t>
      </w:r>
      <w:r>
        <w:rPr>
          <w:rFonts w:hint="eastAsia" w:ascii="宋体" w:hAnsi="宋体" w:eastAsia="宋体" w:cs="宋体"/>
          <w:kern w:val="0"/>
          <w:sz w:val="22"/>
          <w:highlight w:val="none"/>
        </w:rPr>
        <w:t>情形之一；</w:t>
      </w:r>
      <w:r>
        <w:rPr>
          <w:rFonts w:hint="eastAsia" w:ascii="宋体" w:hAnsi="宋体" w:eastAsia="宋体" w:cs="宋体"/>
          <w:sz w:val="22"/>
          <w:highlight w:val="none"/>
        </w:rPr>
        <w:t>不存在《中华人民共和国招标投标法实施条例》第三十九～四十二条规定的情形之一；</w:t>
      </w:r>
    </w:p>
    <w:p>
      <w:pPr>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w:t>
      </w:r>
      <w:r>
        <w:rPr>
          <w:rFonts w:hint="eastAsia" w:ascii="宋体" w:hAnsi="宋体" w:eastAsia="宋体" w:cs="宋体"/>
          <w:sz w:val="22"/>
          <w:highlight w:val="none"/>
          <w:lang w:val="en-US" w:eastAsia="zh-CN"/>
        </w:rPr>
        <w:t>7</w:t>
      </w:r>
      <w:r>
        <w:rPr>
          <w:rFonts w:hint="eastAsia" w:ascii="宋体" w:hAnsi="宋体" w:eastAsia="宋体" w:cs="宋体"/>
          <w:sz w:val="22"/>
          <w:highlight w:val="none"/>
        </w:rPr>
        <w:t>)我方承诺所递交的投标文件及有关资料内容完整、真实和准确。</w:t>
      </w:r>
    </w:p>
    <w:p>
      <w:pPr>
        <w:snapToGrid w:val="0"/>
        <w:spacing w:line="360" w:lineRule="exact"/>
        <w:ind w:firstLine="440"/>
        <w:rPr>
          <w:rFonts w:hint="eastAsia" w:ascii="宋体" w:hAnsi="宋体" w:eastAsia="宋体" w:cs="宋体"/>
          <w:b/>
          <w:sz w:val="22"/>
          <w:highlight w:val="none"/>
        </w:rPr>
      </w:pPr>
      <w:r>
        <w:rPr>
          <w:rFonts w:hint="eastAsia" w:ascii="宋体" w:hAnsi="宋体" w:eastAsia="宋体" w:cs="宋体"/>
          <w:kern w:val="0"/>
          <w:sz w:val="22"/>
          <w:highlight w:val="none"/>
        </w:rPr>
        <w:t>以上承诺如有虚假，我方愿意接受投标保证金不予退还的处罚，给招标人造成损失的，愿意依法承担赔偿责任。如已中标，同意招标人取消我公司中标资格的处理。</w:t>
      </w:r>
    </w:p>
    <w:p>
      <w:pPr>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2.我方已详细审查招标文件包括澄清函和修改文件(若有)、所有已提供的资料以及有关附件，我方已完全理解上述文件的全部内容且无异议，并放弃提出任何误解或不明作为抗辩的权利。</w:t>
      </w:r>
    </w:p>
    <w:p>
      <w:pPr>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3.我方同意按照你方可能提出的要求，提供有关的任何其它数字或资料，并对你方可能不接受最低报价及任何报价表示理解。</w:t>
      </w:r>
    </w:p>
    <w:p>
      <w:pPr>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4.在合同协议书正式签署生效之前，本投标函连同你方的中标通知书将构成我们双方之间共同遵守的文件，对双方具有约束力。</w:t>
      </w:r>
    </w:p>
    <w:p>
      <w:pPr>
        <w:snapToGrid w:val="0"/>
        <w:spacing w:line="360" w:lineRule="exact"/>
        <w:ind w:firstLine="440" w:firstLineChars="200"/>
        <w:rPr>
          <w:rFonts w:hint="eastAsia" w:ascii="宋体" w:hAnsi="宋体" w:eastAsia="宋体" w:cs="宋体"/>
          <w:sz w:val="22"/>
          <w:highlight w:val="none"/>
        </w:rPr>
      </w:pPr>
      <w:r>
        <w:rPr>
          <w:rFonts w:hint="eastAsia" w:ascii="宋体" w:hAnsi="宋体" w:eastAsia="宋体" w:cs="宋体"/>
          <w:sz w:val="22"/>
          <w:highlight w:val="none"/>
        </w:rPr>
        <w:t>5.(其他补充说明)</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w:t>
      </w:r>
    </w:p>
    <w:p>
      <w:pPr>
        <w:snapToGrid w:val="0"/>
        <w:spacing w:line="360" w:lineRule="exact"/>
        <w:ind w:firstLine="3968" w:firstLineChars="1804"/>
        <w:jc w:val="left"/>
        <w:rPr>
          <w:rFonts w:hint="eastAsia" w:ascii="宋体" w:hAnsi="宋体" w:eastAsia="宋体" w:cs="宋体"/>
          <w:sz w:val="22"/>
          <w:highlight w:val="none"/>
        </w:rPr>
      </w:pPr>
    </w:p>
    <w:p>
      <w:pPr>
        <w:snapToGrid w:val="0"/>
        <w:spacing w:line="360" w:lineRule="exact"/>
        <w:ind w:firstLine="3968" w:firstLineChars="1804"/>
        <w:jc w:val="left"/>
        <w:rPr>
          <w:rFonts w:hint="eastAsia" w:ascii="宋体" w:hAnsi="宋体" w:eastAsia="宋体" w:cs="宋体"/>
          <w:sz w:val="22"/>
          <w:highlight w:val="none"/>
        </w:rPr>
      </w:pPr>
    </w:p>
    <w:p>
      <w:pPr>
        <w:snapToGrid w:val="0"/>
        <w:spacing w:line="360" w:lineRule="exact"/>
        <w:ind w:firstLine="3968" w:firstLineChars="1804"/>
        <w:jc w:val="left"/>
        <w:rPr>
          <w:rFonts w:hint="eastAsia" w:ascii="宋体" w:hAnsi="宋体" w:eastAsia="宋体" w:cs="宋体"/>
          <w:sz w:val="22"/>
          <w:highlight w:val="none"/>
        </w:rPr>
      </w:pPr>
      <w:r>
        <w:rPr>
          <w:rFonts w:hint="eastAsia" w:ascii="宋体" w:hAnsi="宋体" w:eastAsia="宋体" w:cs="宋体"/>
          <w:sz w:val="22"/>
          <w:highlight w:val="none"/>
        </w:rPr>
        <w:t>投标人：</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w:t>
      </w:r>
      <w:r>
        <w:rPr>
          <w:rFonts w:hint="eastAsia" w:ascii="宋体" w:hAnsi="宋体" w:eastAsia="宋体" w:cs="宋体"/>
          <w:szCs w:val="21"/>
          <w:highlight w:val="none"/>
        </w:rPr>
        <w:t>盖单位章</w:t>
      </w:r>
      <w:r>
        <w:rPr>
          <w:rFonts w:hint="eastAsia" w:ascii="宋体" w:hAnsi="宋体" w:eastAsia="宋体" w:cs="宋体"/>
          <w:sz w:val="22"/>
          <w:highlight w:val="none"/>
        </w:rPr>
        <w:t>)</w:t>
      </w:r>
    </w:p>
    <w:p>
      <w:pPr>
        <w:snapToGrid w:val="0"/>
        <w:spacing w:line="360" w:lineRule="exact"/>
        <w:ind w:firstLine="3968" w:firstLineChars="1804"/>
        <w:jc w:val="left"/>
        <w:rPr>
          <w:rFonts w:hint="eastAsia" w:ascii="宋体" w:hAnsi="宋体" w:eastAsia="宋体" w:cs="宋体"/>
          <w:sz w:val="22"/>
          <w:highlight w:val="none"/>
          <w:u w:val="single"/>
        </w:rPr>
      </w:pPr>
      <w:r>
        <w:rPr>
          <w:rFonts w:hint="eastAsia" w:ascii="宋体" w:hAnsi="宋体" w:eastAsia="宋体" w:cs="宋体"/>
          <w:sz w:val="22"/>
          <w:highlight w:val="none"/>
        </w:rPr>
        <w:t>法定代表或委托代理人：</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(签字或盖章)</w:t>
      </w:r>
    </w:p>
    <w:p>
      <w:pPr>
        <w:snapToGrid w:val="0"/>
        <w:spacing w:line="360" w:lineRule="exact"/>
        <w:ind w:firstLine="3968" w:firstLineChars="1804"/>
        <w:jc w:val="left"/>
        <w:rPr>
          <w:rFonts w:hint="eastAsia" w:ascii="宋体" w:hAnsi="宋体" w:eastAsia="宋体" w:cs="宋体"/>
          <w:sz w:val="22"/>
          <w:highlight w:val="none"/>
          <w:u w:val="single"/>
        </w:rPr>
      </w:pPr>
      <w:r>
        <w:rPr>
          <w:rFonts w:hint="eastAsia" w:ascii="宋体" w:hAnsi="宋体" w:eastAsia="宋体" w:cs="宋体"/>
          <w:sz w:val="22"/>
          <w:highlight w:val="none"/>
        </w:rPr>
        <w:t>联系人：</w:t>
      </w:r>
      <w:r>
        <w:rPr>
          <w:rFonts w:hint="eastAsia" w:ascii="宋体" w:hAnsi="宋体" w:eastAsia="宋体" w:cs="宋体"/>
          <w:sz w:val="22"/>
          <w:highlight w:val="none"/>
          <w:u w:val="single"/>
        </w:rPr>
        <w:t xml:space="preserve">                    </w:t>
      </w:r>
    </w:p>
    <w:p>
      <w:pPr>
        <w:snapToGrid w:val="0"/>
        <w:spacing w:line="360" w:lineRule="exact"/>
        <w:ind w:firstLine="3968" w:firstLineChars="1804"/>
        <w:jc w:val="left"/>
        <w:rPr>
          <w:rFonts w:hint="eastAsia" w:ascii="宋体" w:hAnsi="宋体" w:eastAsia="宋体" w:cs="宋体"/>
          <w:sz w:val="22"/>
          <w:highlight w:val="none"/>
          <w:u w:val="single"/>
        </w:rPr>
      </w:pPr>
      <w:r>
        <w:rPr>
          <w:rFonts w:hint="eastAsia" w:ascii="宋体" w:hAnsi="宋体" w:eastAsia="宋体" w:cs="宋体"/>
          <w:sz w:val="22"/>
          <w:highlight w:val="none"/>
        </w:rPr>
        <w:t>联系地址：</w:t>
      </w:r>
      <w:r>
        <w:rPr>
          <w:rFonts w:hint="eastAsia" w:ascii="宋体" w:hAnsi="宋体" w:eastAsia="宋体" w:cs="宋体"/>
          <w:sz w:val="22"/>
          <w:highlight w:val="none"/>
          <w:u w:val="single"/>
        </w:rPr>
        <w:t xml:space="preserve">                    </w:t>
      </w:r>
    </w:p>
    <w:p>
      <w:pPr>
        <w:snapToGrid w:val="0"/>
        <w:spacing w:line="360" w:lineRule="exact"/>
        <w:ind w:firstLine="3968" w:firstLineChars="1804"/>
        <w:jc w:val="left"/>
        <w:rPr>
          <w:rFonts w:hint="eastAsia" w:ascii="宋体" w:hAnsi="宋体" w:eastAsia="宋体" w:cs="宋体"/>
          <w:sz w:val="22"/>
          <w:highlight w:val="none"/>
          <w:u w:val="single"/>
        </w:rPr>
      </w:pPr>
      <w:r>
        <w:rPr>
          <w:rFonts w:hint="eastAsia" w:ascii="宋体" w:hAnsi="宋体" w:eastAsia="宋体" w:cs="宋体"/>
          <w:sz w:val="22"/>
          <w:highlight w:val="none"/>
        </w:rPr>
        <w:t>电话：</w:t>
      </w:r>
      <w:r>
        <w:rPr>
          <w:rFonts w:hint="eastAsia" w:ascii="宋体" w:hAnsi="宋体" w:eastAsia="宋体" w:cs="宋体"/>
          <w:sz w:val="22"/>
          <w:highlight w:val="none"/>
          <w:u w:val="single"/>
        </w:rPr>
        <w:t xml:space="preserve">                    </w:t>
      </w:r>
    </w:p>
    <w:p>
      <w:pPr>
        <w:snapToGrid w:val="0"/>
        <w:spacing w:line="360" w:lineRule="exact"/>
        <w:ind w:firstLine="3968" w:firstLineChars="1804"/>
        <w:jc w:val="left"/>
        <w:rPr>
          <w:rFonts w:hint="eastAsia" w:ascii="宋体" w:hAnsi="宋体" w:eastAsia="宋体" w:cs="宋体"/>
          <w:sz w:val="22"/>
          <w:highlight w:val="none"/>
          <w:u w:val="single"/>
        </w:rPr>
      </w:pPr>
      <w:r>
        <w:rPr>
          <w:rFonts w:hint="eastAsia" w:ascii="宋体" w:hAnsi="宋体" w:eastAsia="宋体" w:cs="宋体"/>
          <w:sz w:val="22"/>
          <w:highlight w:val="none"/>
        </w:rPr>
        <w:t>邮编：</w:t>
      </w:r>
      <w:r>
        <w:rPr>
          <w:rFonts w:hint="eastAsia" w:ascii="宋体" w:hAnsi="宋体" w:eastAsia="宋体" w:cs="宋体"/>
          <w:sz w:val="22"/>
          <w:highlight w:val="none"/>
          <w:u w:val="single"/>
        </w:rPr>
        <w:t xml:space="preserve">                    </w:t>
      </w:r>
    </w:p>
    <w:p>
      <w:pPr>
        <w:snapToGrid w:val="0"/>
        <w:spacing w:line="360" w:lineRule="exact"/>
        <w:ind w:firstLine="3968" w:firstLineChars="1804"/>
        <w:jc w:val="left"/>
        <w:rPr>
          <w:rFonts w:hint="eastAsia" w:ascii="宋体" w:hAnsi="宋体" w:eastAsia="宋体" w:cs="宋体"/>
          <w:sz w:val="22"/>
          <w:highlight w:val="none"/>
        </w:rPr>
      </w:pP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 xml:space="preserve">年 </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 xml:space="preserve"> 月</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日</w:t>
      </w:r>
    </w:p>
    <w:bookmarkEnd w:id="42"/>
    <w:p>
      <w:pPr>
        <w:autoSpaceDE w:val="0"/>
        <w:autoSpaceDN w:val="0"/>
        <w:adjustRightInd w:val="0"/>
        <w:spacing w:line="360" w:lineRule="auto"/>
        <w:jc w:val="center"/>
        <w:rPr>
          <w:rFonts w:cs="微软雅黑"/>
          <w:b/>
          <w:kern w:val="0"/>
          <w:sz w:val="36"/>
          <w:szCs w:val="36"/>
          <w:highlight w:val="none"/>
        </w:rPr>
      </w:pPr>
      <w:r>
        <w:rPr>
          <w:rFonts w:cs="微软雅黑"/>
          <w:b/>
          <w:kern w:val="0"/>
          <w:sz w:val="36"/>
          <w:szCs w:val="36"/>
          <w:highlight w:val="none"/>
        </w:rPr>
        <w:br w:type="page"/>
      </w:r>
      <w:r>
        <w:rPr>
          <w:rFonts w:ascii="宋体" w:hAnsi="宋体" w:cs="微软雅黑"/>
          <w:b/>
          <w:kern w:val="0"/>
          <w:sz w:val="36"/>
          <w:szCs w:val="36"/>
          <w:highlight w:val="none"/>
        </w:rPr>
        <w:t>二</w:t>
      </w:r>
      <w:r>
        <w:rPr>
          <w:rFonts w:hint="eastAsia" w:ascii="宋体" w:hAnsi="宋体" w:cs="微软雅黑"/>
          <w:b/>
          <w:kern w:val="0"/>
          <w:sz w:val="36"/>
          <w:szCs w:val="36"/>
          <w:highlight w:val="none"/>
        </w:rPr>
        <w:t>-1</w:t>
      </w:r>
      <w:r>
        <w:rPr>
          <w:rFonts w:cs="微软雅黑"/>
          <w:b/>
          <w:kern w:val="0"/>
          <w:sz w:val="36"/>
          <w:szCs w:val="36"/>
          <w:highlight w:val="none"/>
        </w:rPr>
        <w:t>、法定代表人身份证明</w:t>
      </w:r>
    </w:p>
    <w:p>
      <w:pPr>
        <w:autoSpaceDE w:val="0"/>
        <w:autoSpaceDN w:val="0"/>
        <w:adjustRightInd w:val="0"/>
        <w:spacing w:line="200" w:lineRule="exact"/>
        <w:jc w:val="left"/>
        <w:rPr>
          <w:rFonts w:cs="微软雅黑"/>
          <w:kern w:val="0"/>
          <w:sz w:val="20"/>
          <w:szCs w:val="20"/>
          <w:highlight w:val="none"/>
        </w:rPr>
      </w:pPr>
      <w:bookmarkStart w:id="44" w:name="_Hlk54028444"/>
    </w:p>
    <w:p>
      <w:pPr>
        <w:spacing w:after="120" w:afterLines="50" w:line="440" w:lineRule="exact"/>
        <w:rPr>
          <w:rFonts w:cs="Calibri"/>
          <w:szCs w:val="21"/>
          <w:highlight w:val="none"/>
          <w:u w:val="single"/>
        </w:rPr>
      </w:pPr>
      <w:r>
        <w:rPr>
          <w:rFonts w:cs="Calibri"/>
          <w:szCs w:val="21"/>
          <w:highlight w:val="none"/>
        </w:rPr>
        <w:t>投标人名称：</w:t>
      </w:r>
      <w:r>
        <w:rPr>
          <w:rFonts w:cs="Calibri"/>
          <w:szCs w:val="21"/>
          <w:highlight w:val="none"/>
          <w:u w:val="single"/>
        </w:rPr>
        <w:t xml:space="preserve">                                  </w:t>
      </w:r>
    </w:p>
    <w:p>
      <w:pPr>
        <w:spacing w:after="120" w:afterLines="50" w:line="440" w:lineRule="exact"/>
        <w:rPr>
          <w:rFonts w:cs="Calibri"/>
          <w:szCs w:val="21"/>
          <w:highlight w:val="none"/>
          <w:u w:val="single"/>
        </w:rPr>
      </w:pPr>
      <w:r>
        <w:rPr>
          <w:rFonts w:cs="Calibri"/>
          <w:szCs w:val="21"/>
          <w:highlight w:val="none"/>
        </w:rPr>
        <w:t>单位性质：</w:t>
      </w:r>
      <w:r>
        <w:rPr>
          <w:rFonts w:cs="Calibri"/>
          <w:szCs w:val="21"/>
          <w:highlight w:val="none"/>
          <w:u w:val="single"/>
        </w:rPr>
        <w:t xml:space="preserve">                                    </w:t>
      </w:r>
    </w:p>
    <w:p>
      <w:pPr>
        <w:spacing w:after="120" w:afterLines="50" w:line="440" w:lineRule="exact"/>
        <w:rPr>
          <w:rFonts w:cs="Calibri"/>
          <w:szCs w:val="21"/>
          <w:highlight w:val="none"/>
          <w:u w:val="single"/>
        </w:rPr>
      </w:pPr>
      <w:r>
        <w:rPr>
          <w:rFonts w:cs="Calibri"/>
          <w:szCs w:val="21"/>
          <w:highlight w:val="none"/>
        </w:rPr>
        <w:t>地址：</w:t>
      </w:r>
      <w:r>
        <w:rPr>
          <w:rFonts w:cs="Calibri"/>
          <w:szCs w:val="21"/>
          <w:highlight w:val="none"/>
          <w:u w:val="single"/>
        </w:rPr>
        <w:t xml:space="preserve">                                        </w:t>
      </w:r>
    </w:p>
    <w:p>
      <w:pPr>
        <w:spacing w:after="120" w:afterLines="50" w:line="440" w:lineRule="exact"/>
        <w:rPr>
          <w:rFonts w:cs="Calibri"/>
          <w:szCs w:val="21"/>
          <w:highlight w:val="none"/>
          <w:u w:val="single"/>
        </w:rPr>
      </w:pPr>
      <w:r>
        <w:rPr>
          <w:rFonts w:cs="Calibri"/>
          <w:szCs w:val="21"/>
          <w:highlight w:val="none"/>
        </w:rPr>
        <w:t>成立时间：</w:t>
      </w:r>
      <w:r>
        <w:rPr>
          <w:rFonts w:cs="Calibri"/>
          <w:szCs w:val="21"/>
          <w:highlight w:val="none"/>
          <w:u w:val="single"/>
        </w:rPr>
        <w:t xml:space="preserve">          </w:t>
      </w:r>
      <w:r>
        <w:rPr>
          <w:rFonts w:cs="Calibri"/>
          <w:szCs w:val="21"/>
          <w:highlight w:val="none"/>
        </w:rPr>
        <w:t>年</w:t>
      </w:r>
      <w:r>
        <w:rPr>
          <w:rFonts w:cs="Calibri"/>
          <w:szCs w:val="21"/>
          <w:highlight w:val="none"/>
          <w:u w:val="single"/>
        </w:rPr>
        <w:t xml:space="preserve">           </w:t>
      </w:r>
      <w:r>
        <w:rPr>
          <w:rFonts w:cs="Calibri"/>
          <w:szCs w:val="21"/>
          <w:highlight w:val="none"/>
        </w:rPr>
        <w:t>月</w:t>
      </w:r>
      <w:r>
        <w:rPr>
          <w:rFonts w:cs="Calibri"/>
          <w:szCs w:val="21"/>
          <w:highlight w:val="none"/>
          <w:u w:val="single"/>
        </w:rPr>
        <w:t xml:space="preserve">           </w:t>
      </w:r>
      <w:r>
        <w:rPr>
          <w:rFonts w:cs="Calibri"/>
          <w:szCs w:val="21"/>
          <w:highlight w:val="none"/>
        </w:rPr>
        <w:t>日</w:t>
      </w:r>
    </w:p>
    <w:p>
      <w:pPr>
        <w:spacing w:after="120" w:afterLines="50" w:line="440" w:lineRule="exact"/>
        <w:rPr>
          <w:rFonts w:cs="Calibri"/>
          <w:szCs w:val="21"/>
          <w:highlight w:val="none"/>
          <w:u w:val="single"/>
        </w:rPr>
      </w:pPr>
      <w:r>
        <w:rPr>
          <w:rFonts w:cs="Calibri"/>
          <w:szCs w:val="21"/>
          <w:highlight w:val="none"/>
        </w:rPr>
        <w:t>经营期限：</w:t>
      </w:r>
      <w:r>
        <w:rPr>
          <w:rFonts w:cs="Calibri"/>
          <w:szCs w:val="21"/>
          <w:highlight w:val="none"/>
          <w:u w:val="single"/>
        </w:rPr>
        <w:t xml:space="preserve">                                     </w:t>
      </w:r>
    </w:p>
    <w:p>
      <w:pPr>
        <w:spacing w:after="120" w:afterLines="50" w:line="440" w:lineRule="exact"/>
        <w:rPr>
          <w:rFonts w:cs="Calibri"/>
          <w:szCs w:val="21"/>
          <w:highlight w:val="none"/>
          <w:u w:val="single"/>
        </w:rPr>
      </w:pPr>
      <w:r>
        <w:rPr>
          <w:rFonts w:cs="Calibri"/>
          <w:szCs w:val="21"/>
          <w:highlight w:val="none"/>
        </w:rPr>
        <w:t>姓名：</w:t>
      </w:r>
      <w:r>
        <w:rPr>
          <w:rFonts w:cs="Calibri"/>
          <w:szCs w:val="21"/>
          <w:highlight w:val="none"/>
          <w:u w:val="single"/>
        </w:rPr>
        <w:t xml:space="preserve">         </w:t>
      </w:r>
      <w:r>
        <w:rPr>
          <w:rFonts w:cs="Calibri"/>
          <w:szCs w:val="21"/>
          <w:highlight w:val="none"/>
        </w:rPr>
        <w:t xml:space="preserve">  性别：</w:t>
      </w:r>
      <w:r>
        <w:rPr>
          <w:rFonts w:cs="Calibri"/>
          <w:szCs w:val="21"/>
          <w:highlight w:val="none"/>
          <w:u w:val="single"/>
        </w:rPr>
        <w:t xml:space="preserve">         </w:t>
      </w:r>
      <w:r>
        <w:rPr>
          <w:rFonts w:cs="Calibri"/>
          <w:szCs w:val="21"/>
          <w:highlight w:val="none"/>
        </w:rPr>
        <w:t xml:space="preserve">  年龄：</w:t>
      </w:r>
      <w:r>
        <w:rPr>
          <w:rFonts w:cs="Calibri"/>
          <w:szCs w:val="21"/>
          <w:highlight w:val="none"/>
          <w:u w:val="single"/>
        </w:rPr>
        <w:t xml:space="preserve">         </w:t>
      </w:r>
      <w:r>
        <w:rPr>
          <w:rFonts w:cs="Calibri"/>
          <w:szCs w:val="21"/>
          <w:highlight w:val="none"/>
        </w:rPr>
        <w:t xml:space="preserve">  职务：</w:t>
      </w:r>
      <w:r>
        <w:rPr>
          <w:rFonts w:cs="Calibri"/>
          <w:szCs w:val="21"/>
          <w:highlight w:val="none"/>
          <w:u w:val="single"/>
        </w:rPr>
        <w:t xml:space="preserve">         </w:t>
      </w:r>
      <w:r>
        <w:rPr>
          <w:rFonts w:cs="Calibri"/>
          <w:szCs w:val="21"/>
          <w:highlight w:val="none"/>
        </w:rPr>
        <w:t xml:space="preserve">  </w:t>
      </w:r>
    </w:p>
    <w:p>
      <w:pPr>
        <w:spacing w:after="120" w:afterLines="50" w:line="440" w:lineRule="exact"/>
        <w:rPr>
          <w:rFonts w:cs="Calibri"/>
          <w:szCs w:val="21"/>
          <w:highlight w:val="none"/>
          <w:u w:val="single"/>
        </w:rPr>
      </w:pPr>
      <w:r>
        <w:rPr>
          <w:rFonts w:cs="Calibri"/>
          <w:szCs w:val="21"/>
          <w:highlight w:val="none"/>
        </w:rPr>
        <w:t>身份证号码：</w:t>
      </w:r>
      <w:r>
        <w:rPr>
          <w:rFonts w:cs="Calibri"/>
          <w:szCs w:val="21"/>
          <w:highlight w:val="none"/>
          <w:u w:val="single"/>
        </w:rPr>
        <w:t xml:space="preserve">                           </w:t>
      </w:r>
    </w:p>
    <w:p>
      <w:pPr>
        <w:spacing w:line="440" w:lineRule="exact"/>
        <w:ind w:firstLine="560"/>
        <w:rPr>
          <w:rFonts w:cs="Calibri"/>
          <w:szCs w:val="21"/>
          <w:highlight w:val="none"/>
        </w:rPr>
      </w:pPr>
    </w:p>
    <w:p>
      <w:pPr>
        <w:spacing w:line="440" w:lineRule="exact"/>
        <w:rPr>
          <w:rFonts w:cs="Calibri"/>
          <w:szCs w:val="21"/>
          <w:highlight w:val="none"/>
        </w:rPr>
      </w:pPr>
      <w:r>
        <w:rPr>
          <w:rFonts w:cs="Calibri"/>
          <w:szCs w:val="21"/>
          <w:highlight w:val="none"/>
        </w:rPr>
        <w:t xml:space="preserve">    系</w:t>
      </w:r>
      <w:r>
        <w:rPr>
          <w:rFonts w:cs="Calibri"/>
          <w:szCs w:val="21"/>
          <w:highlight w:val="none"/>
          <w:u w:val="single"/>
        </w:rPr>
        <w:t xml:space="preserve">                          </w:t>
      </w:r>
      <w:r>
        <w:rPr>
          <w:rFonts w:cs="Calibri"/>
          <w:szCs w:val="21"/>
          <w:highlight w:val="none"/>
        </w:rPr>
        <w:t>(投标人名称)的法定代表人。</w:t>
      </w:r>
    </w:p>
    <w:p>
      <w:pPr>
        <w:spacing w:line="440" w:lineRule="exact"/>
        <w:ind w:firstLine="560"/>
        <w:rPr>
          <w:rFonts w:cs="Calibri"/>
          <w:szCs w:val="21"/>
          <w:highlight w:val="none"/>
        </w:rPr>
      </w:pPr>
    </w:p>
    <w:p>
      <w:pPr>
        <w:spacing w:line="440" w:lineRule="exact"/>
        <w:rPr>
          <w:rFonts w:cs="Calibri"/>
          <w:szCs w:val="21"/>
          <w:highlight w:val="none"/>
        </w:rPr>
      </w:pPr>
      <w:r>
        <w:rPr>
          <w:rFonts w:cs="Calibri"/>
          <w:szCs w:val="21"/>
          <w:highlight w:val="none"/>
        </w:rPr>
        <w:t>特此证明。</w:t>
      </w:r>
    </w:p>
    <w:p>
      <w:pPr>
        <w:spacing w:line="440" w:lineRule="exact"/>
        <w:rPr>
          <w:rFonts w:cs="Calibri"/>
          <w:szCs w:val="21"/>
          <w:highlight w:val="none"/>
        </w:rPr>
      </w:pPr>
      <w:r>
        <w:rPr>
          <w:rFonts w:cs="Calibri"/>
          <w:szCs w:val="21"/>
          <w:highlight w:val="none"/>
        </w:rPr>
        <w:t xml:space="preserve">投标人：(盖单位章) </w:t>
      </w:r>
    </w:p>
    <w:p>
      <w:pPr>
        <w:spacing w:line="440" w:lineRule="exact"/>
        <w:ind w:firstLine="6240" w:firstLineChars="2960"/>
        <w:rPr>
          <w:rFonts w:cs="Calibri"/>
          <w:b/>
          <w:szCs w:val="21"/>
          <w:highlight w:val="none"/>
        </w:rPr>
      </w:pPr>
      <w:r>
        <w:rPr>
          <w:rFonts w:cs="Calibri"/>
          <w:b/>
          <w:szCs w:val="21"/>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372100" cy="2179320"/>
                <wp:effectExtent l="5080" t="4445" r="13970" b="698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ascii="宋体" w:hAnsi="宋体"/>
                                <w:szCs w:val="21"/>
                              </w:rPr>
                              <w:t>法定代表人</w:t>
                            </w:r>
                            <w:r>
                              <w:rPr>
                                <w:rFonts w:hint="eastAsia" w:ascii="宋体" w:hAnsi="宋体"/>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1.2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CwlJN/SQIAAJYEAAAOAAAAZHJzL2Uyb0RvYy54bWytVM1u&#10;EzEQviPxDpbvdPPT0HaVTVVaFSGVH6nwAI7Xm7WwPWbsZLc8ALwBJy7cea48B2NvWqIAUg/swbI9&#10;429mvm9m5+e9NWyjMGhwFR8fjThTTkKt3ariH95fPzvlLEThamHAqYrfqcDPF0+fzDtfqgm0YGqF&#10;jEBcKDtf8TZGXxZFkK2yIhyBV46MDaAVkY64KmoUHaFbU0xGo+dFB1h7BKlCoNurwch3iPgYQGga&#10;LdUVyLVVLg6oqIyIVFJotQ98kbNtGiXj26YJKjJTcao05pWC0H6Z1mIxF+UKhW+13KUgHpPCQU1W&#10;aEdBH6CuRBRsjfoPKKslQoAmHkmwxVBIZoSqGI8OuLlthVe5FqI6+AfSw/+DlW8275DpuuJTzpyw&#10;JPj229ft95/bH1/YNNHT+VCS160nv9i/gJ6aJpca/A3Ij4E5uGyFW6kLROhaJWpKb5xeFntPB5yQ&#10;QJbda6gpjlhHyEB9gzZxR2wwQidp7h6kUX1kki5n05PJeEQmSbbJ+ORsOsniFaK8f+4xxJcKLEub&#10;iiNpn+HF5ibElI4o711StABG19famHzA1fLSINsI6pPr/OUKDtyMY13Fz2aT2cDAPyFG+fsbhNWR&#10;xsdoW/HTfSfjUh4qt+wu30RfYmzgLvbLfifHEuo7IhJhaGcaZtq0gJ8566iVKx4+rQUqzswrR2Kc&#10;jY+PU+/nw/HshJhjuG9Z7luEkwRV8cjZsL2Mw7ysPepVS5EG+R1ckICNztSmVIesdrJTu2bGd6OV&#10;5mH/nL1+/04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anyu01wAAAAcBAAAPAAAAAAAAAAEA&#10;IAAAACIAAABkcnMvZG93bnJldi54bWxQSwECFAAUAAAACACHTuJAsJSTf0kCAACWBAAADgAAAAAA&#10;AAABACAAAAAmAQAAZHJzL2Uyb0RvYy54bWxQSwUGAAAAAAYABgBZAQAA4Q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ascii="宋体" w:hAnsi="宋体"/>
                          <w:szCs w:val="21"/>
                        </w:rPr>
                        <w:t>法定代表人</w:t>
                      </w:r>
                      <w:r>
                        <w:rPr>
                          <w:rFonts w:hint="eastAsia" w:ascii="宋体" w:hAnsi="宋体"/>
                          <w:szCs w:val="21"/>
                        </w:rPr>
                        <w:t>身份证复印件粘贴处(正、反面)</w:t>
                      </w:r>
                    </w:p>
                  </w:txbxContent>
                </v:textbox>
                <w10:wrap type="square"/>
              </v:shape>
            </w:pict>
          </mc:Fallback>
        </mc:AlternateContent>
      </w:r>
      <w:r>
        <w:rPr>
          <w:rFonts w:cs="Calibri"/>
          <w:szCs w:val="21"/>
          <w:highlight w:val="none"/>
        </w:rPr>
        <w:t>日期：   年    月    日</w:t>
      </w:r>
    </w:p>
    <w:p>
      <w:pPr>
        <w:autoSpaceDE w:val="0"/>
        <w:autoSpaceDN w:val="0"/>
        <w:adjustRightInd w:val="0"/>
        <w:spacing w:line="360" w:lineRule="auto"/>
        <w:jc w:val="center"/>
        <w:rPr>
          <w:rFonts w:cs="微软雅黑"/>
          <w:b/>
          <w:kern w:val="0"/>
          <w:sz w:val="36"/>
          <w:szCs w:val="36"/>
          <w:highlight w:val="none"/>
        </w:rPr>
      </w:pPr>
      <w:r>
        <w:rPr>
          <w:rFonts w:cs="Calibri"/>
          <w:szCs w:val="21"/>
          <w:highlight w:val="none"/>
        </w:rPr>
        <w:br w:type="page"/>
      </w:r>
      <w:bookmarkEnd w:id="44"/>
      <w:r>
        <w:rPr>
          <w:rFonts w:hint="eastAsia" w:cs="微软雅黑"/>
          <w:b/>
          <w:kern w:val="0"/>
          <w:sz w:val="36"/>
          <w:szCs w:val="36"/>
          <w:highlight w:val="none"/>
        </w:rPr>
        <w:t>二</w:t>
      </w:r>
      <w:r>
        <w:rPr>
          <w:rFonts w:hint="eastAsia" w:ascii="宋体" w:hAnsi="宋体" w:cs="微软雅黑"/>
          <w:b/>
          <w:kern w:val="0"/>
          <w:sz w:val="36"/>
          <w:szCs w:val="36"/>
          <w:highlight w:val="none"/>
        </w:rPr>
        <w:t>-2</w:t>
      </w:r>
      <w:r>
        <w:rPr>
          <w:rFonts w:cs="微软雅黑"/>
          <w:b/>
          <w:kern w:val="0"/>
          <w:sz w:val="36"/>
          <w:szCs w:val="36"/>
          <w:highlight w:val="none"/>
        </w:rPr>
        <w:t>、</w:t>
      </w:r>
      <w:bookmarkStart w:id="45" w:name="_Hlk54028417"/>
      <w:r>
        <w:rPr>
          <w:rFonts w:cs="微软雅黑"/>
          <w:b/>
          <w:kern w:val="0"/>
          <w:sz w:val="36"/>
          <w:szCs w:val="36"/>
          <w:highlight w:val="none"/>
        </w:rPr>
        <w:t>法定代表人授权委托书</w:t>
      </w:r>
      <w:bookmarkEnd w:id="45"/>
    </w:p>
    <w:p>
      <w:pPr>
        <w:autoSpaceDE w:val="0"/>
        <w:autoSpaceDN w:val="0"/>
        <w:adjustRightInd w:val="0"/>
        <w:spacing w:line="360" w:lineRule="auto"/>
        <w:ind w:firstLine="480" w:firstLineChars="200"/>
        <w:jc w:val="left"/>
        <w:rPr>
          <w:rFonts w:cs="微软雅黑"/>
          <w:kern w:val="0"/>
          <w:sz w:val="24"/>
          <w:szCs w:val="24"/>
          <w:highlight w:val="none"/>
        </w:rPr>
      </w:pPr>
    </w:p>
    <w:p>
      <w:pPr>
        <w:spacing w:line="440" w:lineRule="exact"/>
        <w:ind w:firstLine="420" w:firstLineChars="200"/>
        <w:rPr>
          <w:rFonts w:cs="Calibri"/>
          <w:szCs w:val="21"/>
          <w:highlight w:val="none"/>
        </w:rPr>
      </w:pPr>
      <w:bookmarkStart w:id="46" w:name="_Hlk54028427"/>
      <w:r>
        <w:rPr>
          <w:rFonts w:cs="Calibri"/>
          <w:szCs w:val="21"/>
          <w:highlight w:val="none"/>
        </w:rPr>
        <w:t>本人</w:t>
      </w:r>
      <w:r>
        <w:rPr>
          <w:rFonts w:cs="Calibri"/>
          <w:szCs w:val="21"/>
          <w:highlight w:val="none"/>
          <w:u w:val="single"/>
        </w:rPr>
        <w:t xml:space="preserve">        </w:t>
      </w:r>
      <w:r>
        <w:rPr>
          <w:rFonts w:cs="Calibri"/>
          <w:szCs w:val="21"/>
          <w:highlight w:val="none"/>
        </w:rPr>
        <w:t>(姓名)系</w:t>
      </w:r>
      <w:r>
        <w:rPr>
          <w:rFonts w:cs="Calibri"/>
          <w:szCs w:val="21"/>
          <w:highlight w:val="none"/>
          <w:u w:val="single"/>
        </w:rPr>
        <w:t xml:space="preserve">                </w:t>
      </w:r>
      <w:r>
        <w:rPr>
          <w:rFonts w:cs="Calibri"/>
          <w:szCs w:val="21"/>
          <w:highlight w:val="none"/>
        </w:rPr>
        <w:t>(投标人名称)的法定代表人，现委托</w:t>
      </w:r>
      <w:r>
        <w:rPr>
          <w:rFonts w:cs="Calibri"/>
          <w:szCs w:val="21"/>
          <w:highlight w:val="none"/>
          <w:u w:val="single"/>
        </w:rPr>
        <w:t xml:space="preserve">      </w:t>
      </w:r>
      <w:r>
        <w:rPr>
          <w:rFonts w:cs="Calibri"/>
          <w:szCs w:val="21"/>
          <w:highlight w:val="none"/>
        </w:rPr>
        <w:t>(姓名)为我方代理人。代理人根据授权，以我方名义签署、澄清、说明、补正、递交、撤回、修改</w:t>
      </w:r>
      <w:r>
        <w:rPr>
          <w:rFonts w:cs="Calibri"/>
          <w:szCs w:val="21"/>
          <w:highlight w:val="none"/>
          <w:u w:val="single"/>
        </w:rPr>
        <w:t xml:space="preserve">              </w:t>
      </w:r>
      <w:r>
        <w:rPr>
          <w:rFonts w:cs="Calibri"/>
          <w:szCs w:val="21"/>
          <w:highlight w:val="none"/>
        </w:rPr>
        <w:t>(项目名称)投标文件、签订合同和处理有关事宜，其法律后果由我方承担。</w:t>
      </w:r>
    </w:p>
    <w:p>
      <w:pPr>
        <w:spacing w:line="440" w:lineRule="exact"/>
        <w:ind w:firstLine="420" w:firstLineChars="200"/>
        <w:rPr>
          <w:rFonts w:cs="Calibri"/>
          <w:szCs w:val="21"/>
          <w:highlight w:val="none"/>
        </w:rPr>
      </w:pPr>
      <w:r>
        <w:rPr>
          <w:rFonts w:cs="Calibri"/>
          <w:szCs w:val="21"/>
          <w:highlight w:val="none"/>
        </w:rPr>
        <w:t>代理人无转委托权。</w:t>
      </w:r>
    </w:p>
    <w:p>
      <w:pPr>
        <w:spacing w:line="440" w:lineRule="exact"/>
        <w:ind w:firstLine="420" w:firstLineChars="200"/>
        <w:rPr>
          <w:rFonts w:cs="Calibri"/>
          <w:szCs w:val="21"/>
          <w:highlight w:val="none"/>
        </w:rPr>
      </w:pPr>
      <w:r>
        <w:rPr>
          <w:rFonts w:cs="Calibri"/>
          <w:szCs w:val="21"/>
          <w:highlight w:val="none"/>
        </w:rPr>
        <w:t>附：委托代理人身份证复制件。</w:t>
      </w:r>
    </w:p>
    <w:p>
      <w:pPr>
        <w:spacing w:line="440" w:lineRule="exact"/>
        <w:rPr>
          <w:rFonts w:cs="Calibri"/>
          <w:szCs w:val="21"/>
          <w:highlight w:val="none"/>
        </w:rPr>
      </w:pPr>
    </w:p>
    <w:p>
      <w:pPr>
        <w:spacing w:line="440" w:lineRule="exact"/>
        <w:rPr>
          <w:rFonts w:cs="Calibri"/>
          <w:szCs w:val="21"/>
          <w:highlight w:val="none"/>
        </w:rPr>
      </w:pPr>
      <w:r>
        <w:rPr>
          <w:rFonts w:cs="Calibri"/>
          <w:szCs w:val="21"/>
          <w:highlight w:val="none"/>
        </w:rPr>
        <w:t>投标人：(盖单位章)</w:t>
      </w:r>
    </w:p>
    <w:p>
      <w:pPr>
        <w:spacing w:line="440" w:lineRule="exact"/>
        <w:rPr>
          <w:rFonts w:cs="Calibri"/>
          <w:szCs w:val="21"/>
          <w:highlight w:val="none"/>
        </w:rPr>
      </w:pPr>
      <w:r>
        <w:rPr>
          <w:rFonts w:cs="Calibri"/>
          <w:szCs w:val="21"/>
          <w:highlight w:val="none"/>
        </w:rPr>
        <w:t>法定代表人：(签字或盖章)</w:t>
      </w:r>
    </w:p>
    <w:p>
      <w:pPr>
        <w:spacing w:line="440" w:lineRule="exact"/>
        <w:rPr>
          <w:rFonts w:cs="Calibri"/>
          <w:szCs w:val="21"/>
          <w:highlight w:val="none"/>
        </w:rPr>
      </w:pPr>
      <w:r>
        <w:rPr>
          <w:rFonts w:cs="Calibri"/>
          <w:szCs w:val="21"/>
          <w:highlight w:val="none"/>
        </w:rPr>
        <w:t>身份证号码：</w:t>
      </w:r>
    </w:p>
    <w:p>
      <w:pPr>
        <w:spacing w:line="440" w:lineRule="exact"/>
        <w:rPr>
          <w:rFonts w:cs="Calibri"/>
          <w:szCs w:val="21"/>
          <w:highlight w:val="none"/>
        </w:rPr>
      </w:pPr>
    </w:p>
    <w:p>
      <w:pPr>
        <w:tabs>
          <w:tab w:val="left" w:pos="6818"/>
        </w:tabs>
        <w:spacing w:line="440" w:lineRule="exact"/>
        <w:rPr>
          <w:rFonts w:cs="Calibri"/>
          <w:szCs w:val="21"/>
          <w:highlight w:val="none"/>
        </w:rPr>
      </w:pPr>
      <w:r>
        <w:rPr>
          <w:rFonts w:cs="Calibri"/>
          <w:szCs w:val="21"/>
          <w:highlight w:val="none"/>
        </w:rPr>
        <w:t>委托的代理人：(签字或盖章)</w:t>
      </w:r>
      <w:r>
        <w:rPr>
          <w:rFonts w:cs="Calibri"/>
          <w:szCs w:val="21"/>
          <w:highlight w:val="none"/>
        </w:rPr>
        <w:tab/>
      </w:r>
    </w:p>
    <w:p>
      <w:pPr>
        <w:spacing w:line="440" w:lineRule="exact"/>
        <w:rPr>
          <w:rFonts w:hint="eastAsia" w:cs="Calibri"/>
          <w:szCs w:val="21"/>
          <w:highlight w:val="none"/>
        </w:rPr>
      </w:pPr>
      <w:r>
        <w:rPr>
          <w:rFonts w:cs="Calibri"/>
          <w:szCs w:val="21"/>
          <w:highlight w:val="none"/>
        </w:rPr>
        <w:t>身份证号码：</w:t>
      </w:r>
    </w:p>
    <w:p>
      <w:pPr>
        <w:spacing w:line="440" w:lineRule="exact"/>
        <w:rPr>
          <w:rFonts w:hint="eastAsia" w:cs="Calibri"/>
          <w:szCs w:val="21"/>
          <w:highlight w:val="none"/>
        </w:rPr>
      </w:pPr>
      <w:r>
        <w:rPr>
          <w:rFonts w:hint="eastAsia" w:cs="Calibri"/>
          <w:szCs w:val="21"/>
          <w:highlight w:val="none"/>
        </w:rPr>
        <w:t>手机号码：</w:t>
      </w:r>
    </w:p>
    <w:p>
      <w:pPr>
        <w:spacing w:line="440" w:lineRule="exact"/>
        <w:rPr>
          <w:rFonts w:cs="Calibri"/>
          <w:szCs w:val="21"/>
          <w:highlight w:val="none"/>
        </w:rPr>
      </w:pPr>
      <w:r>
        <w:rPr>
          <w:rFonts w:hint="eastAsia" w:cs="Calibri"/>
          <w:szCs w:val="21"/>
          <w:highlight w:val="none"/>
        </w:rPr>
        <w:t>电子邮箱：</w:t>
      </w:r>
    </w:p>
    <w:p>
      <w:pPr>
        <w:spacing w:line="440" w:lineRule="exact"/>
        <w:ind w:firstLine="4515" w:firstLineChars="2150"/>
        <w:rPr>
          <w:rFonts w:cs="Calibri"/>
          <w:szCs w:val="21"/>
          <w:highlight w:val="none"/>
        </w:rPr>
      </w:pPr>
      <w:r>
        <w:rPr>
          <w:rFonts w:cs="Calibri"/>
          <w:szCs w:val="21"/>
          <w:highlight w:val="none"/>
        </w:rPr>
        <w:t>日期：</w:t>
      </w:r>
      <w:r>
        <w:rPr>
          <w:rFonts w:cs="Calibri"/>
          <w:szCs w:val="21"/>
          <w:highlight w:val="none"/>
          <w:u w:val="single"/>
        </w:rPr>
        <w:t xml:space="preserve">      </w:t>
      </w:r>
      <w:r>
        <w:rPr>
          <w:rFonts w:cs="Calibri"/>
          <w:szCs w:val="21"/>
          <w:highlight w:val="none"/>
        </w:rPr>
        <w:t>年</w:t>
      </w:r>
      <w:r>
        <w:rPr>
          <w:rFonts w:cs="Calibri"/>
          <w:szCs w:val="21"/>
          <w:highlight w:val="none"/>
          <w:u w:val="single"/>
        </w:rPr>
        <w:t xml:space="preserve">      </w:t>
      </w:r>
      <w:r>
        <w:rPr>
          <w:rFonts w:cs="Calibri"/>
          <w:szCs w:val="21"/>
          <w:highlight w:val="none"/>
        </w:rPr>
        <w:t>月</w:t>
      </w:r>
      <w:r>
        <w:rPr>
          <w:rFonts w:cs="Calibri"/>
          <w:szCs w:val="21"/>
          <w:highlight w:val="none"/>
          <w:u w:val="single"/>
        </w:rPr>
        <w:t xml:space="preserve">      </w:t>
      </w:r>
      <w:r>
        <w:rPr>
          <w:rFonts w:cs="Calibri"/>
          <w:szCs w:val="21"/>
          <w:highlight w:val="none"/>
        </w:rPr>
        <w:t>日</w:t>
      </w:r>
    </w:p>
    <w:p>
      <w:pPr>
        <w:snapToGrid w:val="0"/>
        <w:spacing w:line="440" w:lineRule="exact"/>
        <w:rPr>
          <w:rFonts w:cs="Calibri"/>
          <w:szCs w:val="21"/>
          <w:highlight w:val="none"/>
        </w:rPr>
      </w:pPr>
      <w:r>
        <w:rPr>
          <w:rFonts w:cs="Calibri"/>
          <w:b/>
          <w:szCs w:val="21"/>
          <w:highlight w:val="none"/>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DPh9K+SwIAAJYEAAAOAAAAZHJzL2Uyb0RvYy54bWytVM1u&#10;EzEQviPxDpbvZJO0oU3UTVVaFSGVH6nwAI7Xm7WwPWbsZDc8AH0DTly481x9DsbeNKwKhx7Yg+Xx&#10;jD9/883Mnp131rCtwqDBlXwyGnOmnIRKu3XJP328fnHKWYjCVcKAUyXfqcDPl8+fnbV+oabQgKkU&#10;MgJxYdH6kjcx+kVRBNkoK8IIvHLkrAGtiGTiuqhQtIRuTTEdj18WLWDlEaQKgU6veiffI+JTAKGu&#10;tVRXIDdWudijojIiUkqh0T7wZWZb10rG93UdVGSm5JRpzCs9QvtVWovlmVisUfhGyz0F8RQKj3Ky&#10;Qjt69AB1JaJgG9R/QVktEQLUcSTBFn0iWRHKYjJ+pM1tI7zKuZDUwR9ED/8PVr7bfkCmK+oEzpyw&#10;VPD773f3P37d//zGJkme1ocFRd16iovdK+hSaEo1+BuQnwNzcNkIt1YXiNA2SlREL98sBld7nJBA&#10;Vu1bqOgdsYmQgboabQIkNRihU2l2h9KoLjJJh7Ojk+lkTC5JvunkZH40zcUrxOLhuscQXyuwLG1K&#10;jlT7DC+2NyFSIhT6EJLpg9HVtTYmG7heXRpkW0F9cp2/lDtdCcMw41hb8vlsOusVGPrCEGKcv39B&#10;WB1pfIy2JT8dBhmXeKjcsnu+Sb6kWK9d7FbdvhwrqHYkJELfzjTMtGkAv3LWUiuXPHzZCFScmTeO&#10;ijGfHB+n3s/G8eyElGM49KyGHuEkQZU8ctZvL2M/LxuPet3QS335HVxQAWudpU1Ue1YkWjKoXbN8&#10;+9FK8zC0c9Sf38ny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pPesHXAAAACQEAAA8AAAAAAAAA&#10;AQAgAAAAIgAAAGRycy9kb3ducmV2LnhtbFBLAQIUABQAAAAIAIdO4kDPh9K+SwIAAJYEAAAOAAAA&#10;AAAAAAEAIAAAACYBAABkcnMvZTJvRG9jLnhtbFBLBQYAAAAABgAGAFkBAADj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v:textbox>
                <w10:wrap type="square"/>
              </v:shape>
            </w:pict>
          </mc:Fallback>
        </mc:AlternateContent>
      </w:r>
      <w:r>
        <w:rPr>
          <w:rFonts w:cs="Calibri"/>
          <w:szCs w:val="21"/>
          <w:highlight w:val="none"/>
        </w:rPr>
        <w:t xml:space="preserve">                                  </w:t>
      </w:r>
    </w:p>
    <w:p>
      <w:pPr>
        <w:spacing w:line="440" w:lineRule="exact"/>
        <w:rPr>
          <w:rFonts w:cs="Calibri"/>
          <w:b/>
          <w:bCs/>
          <w:szCs w:val="21"/>
          <w:highlight w:val="none"/>
        </w:rPr>
      </w:pPr>
      <w:r>
        <w:rPr>
          <w:rFonts w:cs="Calibri"/>
          <w:b/>
          <w:bCs/>
          <w:szCs w:val="21"/>
          <w:highlight w:val="none"/>
        </w:rPr>
        <w:t xml:space="preserve">  </w:t>
      </w:r>
    </w:p>
    <w:p>
      <w:pPr>
        <w:spacing w:line="440" w:lineRule="exact"/>
        <w:rPr>
          <w:rFonts w:cs="Calibri"/>
          <w:b/>
          <w:bCs/>
          <w:szCs w:val="21"/>
          <w:highlight w:val="none"/>
        </w:rPr>
      </w:pPr>
    </w:p>
    <w:p>
      <w:pPr>
        <w:spacing w:line="440" w:lineRule="exact"/>
        <w:rPr>
          <w:rFonts w:cs="Calibri"/>
          <w:szCs w:val="21"/>
          <w:highlight w:val="none"/>
        </w:rPr>
      </w:pPr>
    </w:p>
    <w:p>
      <w:pPr>
        <w:spacing w:line="440" w:lineRule="exact"/>
        <w:rPr>
          <w:rFonts w:cs="Calibri"/>
          <w:szCs w:val="21"/>
          <w:highlight w:val="none"/>
        </w:rPr>
      </w:pPr>
    </w:p>
    <w:p>
      <w:pPr>
        <w:spacing w:line="440" w:lineRule="exact"/>
        <w:rPr>
          <w:rFonts w:cs="Calibri"/>
          <w:szCs w:val="21"/>
          <w:highlight w:val="none"/>
        </w:rPr>
      </w:pPr>
    </w:p>
    <w:p>
      <w:pPr>
        <w:spacing w:line="440" w:lineRule="exact"/>
        <w:rPr>
          <w:rFonts w:cs="Calibri"/>
          <w:szCs w:val="21"/>
          <w:highlight w:val="none"/>
        </w:rPr>
      </w:pPr>
    </w:p>
    <w:p>
      <w:pPr>
        <w:spacing w:line="440" w:lineRule="exact"/>
        <w:rPr>
          <w:rFonts w:cs="Calibri"/>
          <w:szCs w:val="21"/>
          <w:highlight w:val="none"/>
        </w:rPr>
      </w:pPr>
    </w:p>
    <w:p>
      <w:pPr>
        <w:spacing w:line="440" w:lineRule="exact"/>
        <w:rPr>
          <w:rFonts w:cs="Calibri"/>
          <w:szCs w:val="21"/>
          <w:highlight w:val="none"/>
        </w:rPr>
      </w:pPr>
    </w:p>
    <w:p>
      <w:pPr>
        <w:spacing w:line="440" w:lineRule="exact"/>
        <w:rPr>
          <w:rFonts w:cs="Calibri"/>
          <w:szCs w:val="21"/>
          <w:highlight w:val="none"/>
        </w:rPr>
      </w:pPr>
    </w:p>
    <w:p>
      <w:pPr>
        <w:tabs>
          <w:tab w:val="left" w:pos="2420"/>
          <w:tab w:val="left" w:pos="5580"/>
        </w:tabs>
        <w:autoSpaceDE w:val="0"/>
        <w:autoSpaceDN w:val="0"/>
        <w:adjustRightInd w:val="0"/>
        <w:spacing w:line="360" w:lineRule="auto"/>
        <w:ind w:right="-20" w:firstLine="420" w:firstLineChars="200"/>
        <w:jc w:val="left"/>
        <w:rPr>
          <w:rFonts w:cs="Calibri"/>
          <w:b/>
          <w:bCs/>
          <w:szCs w:val="21"/>
          <w:highlight w:val="none"/>
        </w:rPr>
      </w:pPr>
      <w:r>
        <w:rPr>
          <w:rFonts w:cs="Calibri"/>
          <w:szCs w:val="21"/>
          <w:highlight w:val="none"/>
        </w:rPr>
        <w:t>注：如投标文件由委托代理人签字或盖章的，投标文件必须附此授权委托书。</w:t>
      </w:r>
      <w:r>
        <w:rPr>
          <w:rFonts w:cs="Calibri"/>
          <w:b/>
          <w:bCs/>
          <w:szCs w:val="21"/>
          <w:highlight w:val="none"/>
        </w:rPr>
        <w:t xml:space="preserve">    </w:t>
      </w:r>
    </w:p>
    <w:p>
      <w:pPr>
        <w:autoSpaceDE w:val="0"/>
        <w:autoSpaceDN w:val="0"/>
        <w:adjustRightInd w:val="0"/>
        <w:spacing w:line="360" w:lineRule="auto"/>
        <w:jc w:val="center"/>
        <w:rPr>
          <w:rFonts w:ascii="微软雅黑" w:hAnsi="Times New Roman" w:cs="微软雅黑"/>
          <w:b/>
          <w:kern w:val="0"/>
          <w:sz w:val="36"/>
          <w:szCs w:val="36"/>
          <w:highlight w:val="none"/>
        </w:rPr>
      </w:pPr>
      <w:r>
        <w:rPr>
          <w:rFonts w:cs="Calibri"/>
          <w:b/>
          <w:bCs/>
          <w:szCs w:val="21"/>
          <w:highlight w:val="none"/>
          <w:u w:val="single"/>
        </w:rPr>
        <w:br w:type="page"/>
      </w:r>
      <w:bookmarkEnd w:id="46"/>
      <w:r>
        <w:rPr>
          <w:rFonts w:hint="eastAsia" w:ascii="微软雅黑" w:hAnsi="Times New Roman" w:cs="微软雅黑"/>
          <w:b/>
          <w:kern w:val="0"/>
          <w:sz w:val="36"/>
          <w:szCs w:val="36"/>
          <w:highlight w:val="none"/>
        </w:rPr>
        <w:t>三、联合体协议书(适用于接受联合体投标的项目)</w:t>
      </w:r>
    </w:p>
    <w:p>
      <w:pPr>
        <w:autoSpaceDE w:val="0"/>
        <w:autoSpaceDN w:val="0"/>
        <w:adjustRightInd w:val="0"/>
        <w:snapToGrid w:val="0"/>
        <w:spacing w:line="360" w:lineRule="auto"/>
        <w:ind w:firstLine="440" w:firstLineChars="200"/>
        <w:jc w:val="left"/>
        <w:rPr>
          <w:rFonts w:ascii="宋体" w:hAnsi="宋体"/>
          <w:kern w:val="0"/>
          <w:sz w:val="22"/>
          <w:highlight w:val="none"/>
        </w:rPr>
      </w:pPr>
      <w:bookmarkStart w:id="47" w:name="_Hlk54028466"/>
      <w:r>
        <w:rPr>
          <w:rFonts w:ascii="宋体" w:hAnsi="宋体"/>
          <w:kern w:val="0"/>
          <w:sz w:val="22"/>
          <w:highlight w:val="none"/>
          <w:u w:val="single"/>
        </w:rPr>
        <w:t>(所有成员单位名称)自愿组成</w:t>
      </w:r>
      <w:r>
        <w:rPr>
          <w:rFonts w:ascii="宋体" w:hAnsi="宋体"/>
          <w:kern w:val="0"/>
          <w:sz w:val="22"/>
          <w:highlight w:val="none"/>
        </w:rPr>
        <w:t>(联合体名称)联合体，共同参加</w:t>
      </w:r>
      <w:r>
        <w:rPr>
          <w:rFonts w:ascii="宋体" w:hAnsi="宋体"/>
          <w:kern w:val="0"/>
          <w:sz w:val="22"/>
          <w:highlight w:val="none"/>
          <w:u w:val="single"/>
        </w:rPr>
        <w:t>(项目名称)</w:t>
      </w:r>
      <w:r>
        <w:rPr>
          <w:rFonts w:ascii="宋体" w:hAnsi="宋体"/>
          <w:kern w:val="0"/>
          <w:sz w:val="22"/>
          <w:highlight w:val="none"/>
        </w:rPr>
        <w:t>投标。现就联合体投标事宜订立如下协议。</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1、</w:t>
      </w:r>
      <w:r>
        <w:rPr>
          <w:rFonts w:ascii="宋体" w:hAnsi="宋体"/>
          <w:kern w:val="0"/>
          <w:sz w:val="22"/>
          <w:highlight w:val="none"/>
          <w:u w:val="single"/>
        </w:rPr>
        <w:t>(某成员单位名称)</w:t>
      </w:r>
      <w:r>
        <w:rPr>
          <w:rFonts w:ascii="宋体" w:hAnsi="宋体"/>
          <w:kern w:val="0"/>
          <w:sz w:val="22"/>
          <w:highlight w:val="none"/>
        </w:rPr>
        <w:t>为</w:t>
      </w:r>
      <w:r>
        <w:rPr>
          <w:rFonts w:ascii="宋体" w:hAnsi="宋体"/>
          <w:kern w:val="0"/>
          <w:sz w:val="22"/>
          <w:highlight w:val="none"/>
          <w:u w:val="single"/>
        </w:rPr>
        <w:t>(联合体名称)</w:t>
      </w:r>
      <w:r>
        <w:rPr>
          <w:rFonts w:ascii="宋体" w:hAnsi="宋体"/>
          <w:kern w:val="0"/>
          <w:sz w:val="22"/>
          <w:highlight w:val="none"/>
        </w:rPr>
        <w:t>牵头人。</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3、联合体将严格按照招标文件的各项要求，递交投标文件，履行合同，并对外承担连带责任。</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4、联合体各成员单位内部的职责分工如下：。</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5、本协议书自签署之日起生效，合同履行完毕后自动失效。</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6、本协议书一式</w:t>
      </w:r>
      <w:r>
        <w:rPr>
          <w:rFonts w:hint="eastAsia" w:ascii="宋体" w:hAnsi="宋体"/>
          <w:kern w:val="0"/>
          <w:sz w:val="22"/>
          <w:highlight w:val="none"/>
          <w:u w:val="single"/>
        </w:rPr>
        <w:t xml:space="preserve">   </w:t>
      </w:r>
      <w:r>
        <w:rPr>
          <w:rFonts w:ascii="宋体" w:hAnsi="宋体"/>
          <w:kern w:val="0"/>
          <w:sz w:val="22"/>
          <w:highlight w:val="none"/>
        </w:rPr>
        <w:t>份，联合体成员和招标人各执一份。</w:t>
      </w:r>
    </w:p>
    <w:p>
      <w:pPr>
        <w:autoSpaceDE w:val="0"/>
        <w:autoSpaceDN w:val="0"/>
        <w:adjustRightInd w:val="0"/>
        <w:snapToGrid w:val="0"/>
        <w:spacing w:line="360" w:lineRule="auto"/>
        <w:ind w:firstLine="440" w:firstLineChars="200"/>
        <w:jc w:val="left"/>
        <w:rPr>
          <w:rFonts w:ascii="宋体" w:hAnsi="宋体"/>
          <w:kern w:val="0"/>
          <w:sz w:val="22"/>
          <w:highlight w:val="none"/>
        </w:rPr>
      </w:pPr>
      <w:r>
        <w:rPr>
          <w:rFonts w:ascii="宋体" w:hAnsi="宋体"/>
          <w:kern w:val="0"/>
          <w:sz w:val="22"/>
          <w:highlight w:val="none"/>
        </w:rPr>
        <w:t>注：本协议书由委托代理人签字的，应附法定代表人签字的授权委托书。</w:t>
      </w:r>
    </w:p>
    <w:p>
      <w:pPr>
        <w:autoSpaceDE w:val="0"/>
        <w:autoSpaceDN w:val="0"/>
        <w:adjustRightInd w:val="0"/>
        <w:snapToGrid w:val="0"/>
        <w:spacing w:line="360" w:lineRule="auto"/>
        <w:ind w:firstLine="440" w:firstLineChars="200"/>
        <w:jc w:val="left"/>
        <w:rPr>
          <w:rFonts w:hAnsi="宋体"/>
          <w:kern w:val="0"/>
          <w:sz w:val="22"/>
          <w:highlight w:val="none"/>
        </w:rPr>
      </w:pPr>
    </w:p>
    <w:p>
      <w:pPr>
        <w:autoSpaceDE w:val="0"/>
        <w:autoSpaceDN w:val="0"/>
        <w:adjustRightInd w:val="0"/>
        <w:snapToGrid w:val="0"/>
        <w:spacing w:line="360" w:lineRule="auto"/>
        <w:ind w:firstLine="440" w:firstLineChars="200"/>
        <w:jc w:val="left"/>
        <w:rPr>
          <w:rFonts w:hAnsi="宋体"/>
          <w:kern w:val="0"/>
          <w:sz w:val="22"/>
          <w:highlight w:val="none"/>
        </w:rPr>
      </w:pPr>
    </w:p>
    <w:p>
      <w:pPr>
        <w:autoSpaceDE w:val="0"/>
        <w:autoSpaceDN w:val="0"/>
        <w:adjustRightInd w:val="0"/>
        <w:snapToGrid w:val="0"/>
        <w:spacing w:line="360" w:lineRule="auto"/>
        <w:jc w:val="left"/>
        <w:rPr>
          <w:rFonts w:ascii="宋体" w:hAnsi="宋体"/>
          <w:kern w:val="0"/>
          <w:sz w:val="22"/>
          <w:highlight w:val="none"/>
        </w:rPr>
      </w:pPr>
      <w:r>
        <w:rPr>
          <w:rFonts w:ascii="宋体" w:hAnsi="宋体"/>
          <w:kern w:val="0"/>
          <w:sz w:val="22"/>
          <w:highlight w:val="none"/>
        </w:rPr>
        <w:t>牵头人名称：(</w:t>
      </w:r>
      <w:r>
        <w:rPr>
          <w:rFonts w:cs="Calibri"/>
          <w:szCs w:val="21"/>
          <w:highlight w:val="none"/>
        </w:rPr>
        <w:t>盖单位章</w:t>
      </w:r>
      <w:r>
        <w:rPr>
          <w:rFonts w:ascii="宋体" w:hAnsi="宋体"/>
          <w:kern w:val="0"/>
          <w:sz w:val="22"/>
          <w:highlight w:val="none"/>
        </w:rPr>
        <w:t>)</w:t>
      </w:r>
      <w:r>
        <w:rPr>
          <w:rFonts w:hint="eastAsia" w:ascii="宋体" w:hAnsi="宋体"/>
          <w:kern w:val="0"/>
          <w:sz w:val="22"/>
          <w:highlight w:val="none"/>
        </w:rPr>
        <w:t xml:space="preserve">           </w:t>
      </w:r>
      <w:r>
        <w:rPr>
          <w:rFonts w:ascii="宋体" w:hAnsi="宋体"/>
          <w:kern w:val="0"/>
          <w:sz w:val="22"/>
          <w:highlight w:val="none"/>
        </w:rPr>
        <w:t>法定代表人或其委托代理人：(签字</w:t>
      </w:r>
      <w:r>
        <w:rPr>
          <w:rFonts w:hint="eastAsia" w:ascii="宋体" w:hAnsi="宋体"/>
          <w:kern w:val="0"/>
          <w:sz w:val="22"/>
          <w:highlight w:val="none"/>
        </w:rPr>
        <w:t>或盖章</w:t>
      </w:r>
      <w:r>
        <w:rPr>
          <w:rFonts w:ascii="宋体" w:hAnsi="宋体"/>
          <w:kern w:val="0"/>
          <w:sz w:val="22"/>
          <w:highlight w:val="none"/>
        </w:rPr>
        <w:t>)</w:t>
      </w:r>
    </w:p>
    <w:p>
      <w:pPr>
        <w:autoSpaceDE w:val="0"/>
        <w:autoSpaceDN w:val="0"/>
        <w:adjustRightInd w:val="0"/>
        <w:snapToGrid w:val="0"/>
        <w:spacing w:line="360" w:lineRule="auto"/>
        <w:jc w:val="left"/>
        <w:rPr>
          <w:rFonts w:ascii="宋体" w:hAnsi="宋体"/>
          <w:kern w:val="0"/>
          <w:sz w:val="22"/>
          <w:highlight w:val="none"/>
        </w:rPr>
      </w:pPr>
      <w:r>
        <w:rPr>
          <w:rFonts w:ascii="宋体" w:hAnsi="宋体"/>
          <w:kern w:val="0"/>
          <w:sz w:val="22"/>
          <w:highlight w:val="none"/>
        </w:rPr>
        <w:t>成员</w:t>
      </w:r>
      <w:r>
        <w:rPr>
          <w:rFonts w:hint="eastAsia" w:ascii="宋体" w:hAnsi="宋体"/>
          <w:kern w:val="0"/>
          <w:sz w:val="22"/>
          <w:highlight w:val="none"/>
        </w:rPr>
        <w:t>单位</w:t>
      </w:r>
      <w:r>
        <w:rPr>
          <w:rFonts w:ascii="宋体" w:hAnsi="宋体"/>
          <w:kern w:val="0"/>
          <w:sz w:val="22"/>
          <w:highlight w:val="none"/>
        </w:rPr>
        <w:t>名称：(</w:t>
      </w:r>
      <w:r>
        <w:rPr>
          <w:rFonts w:cs="Calibri"/>
          <w:szCs w:val="21"/>
          <w:highlight w:val="none"/>
        </w:rPr>
        <w:t>盖单位章</w:t>
      </w:r>
      <w:r>
        <w:rPr>
          <w:rFonts w:ascii="宋体" w:hAnsi="宋体"/>
          <w:kern w:val="0"/>
          <w:sz w:val="22"/>
          <w:highlight w:val="none"/>
        </w:rPr>
        <w:t>)</w:t>
      </w:r>
      <w:r>
        <w:rPr>
          <w:rFonts w:hint="eastAsia" w:ascii="宋体" w:hAnsi="宋体"/>
          <w:kern w:val="0"/>
          <w:sz w:val="22"/>
          <w:highlight w:val="none"/>
        </w:rPr>
        <w:t xml:space="preserve">         </w:t>
      </w:r>
      <w:r>
        <w:rPr>
          <w:rFonts w:ascii="宋体" w:hAnsi="宋体"/>
          <w:kern w:val="0"/>
          <w:sz w:val="22"/>
          <w:highlight w:val="none"/>
        </w:rPr>
        <w:t>法定代表人或其委托代理人：(签字</w:t>
      </w:r>
      <w:r>
        <w:rPr>
          <w:rFonts w:hint="eastAsia" w:ascii="宋体" w:hAnsi="宋体"/>
          <w:kern w:val="0"/>
          <w:sz w:val="22"/>
          <w:highlight w:val="none"/>
        </w:rPr>
        <w:t>或盖章</w:t>
      </w:r>
      <w:r>
        <w:rPr>
          <w:rFonts w:ascii="宋体" w:hAnsi="宋体"/>
          <w:kern w:val="0"/>
          <w:sz w:val="22"/>
          <w:highlight w:val="none"/>
        </w:rPr>
        <w:t>)</w:t>
      </w:r>
    </w:p>
    <w:p>
      <w:pPr>
        <w:autoSpaceDE w:val="0"/>
        <w:autoSpaceDN w:val="0"/>
        <w:adjustRightInd w:val="0"/>
        <w:snapToGrid w:val="0"/>
        <w:spacing w:line="360" w:lineRule="auto"/>
        <w:jc w:val="left"/>
        <w:rPr>
          <w:rFonts w:ascii="宋体" w:hAnsi="宋体"/>
          <w:kern w:val="0"/>
          <w:sz w:val="22"/>
          <w:highlight w:val="none"/>
          <w:u w:val="single"/>
        </w:rPr>
      </w:pPr>
    </w:p>
    <w:p>
      <w:pPr>
        <w:autoSpaceDE w:val="0"/>
        <w:autoSpaceDN w:val="0"/>
        <w:adjustRightInd w:val="0"/>
        <w:snapToGrid w:val="0"/>
        <w:spacing w:line="360" w:lineRule="auto"/>
        <w:jc w:val="left"/>
        <w:rPr>
          <w:rFonts w:ascii="宋体" w:hAnsi="宋体"/>
          <w:kern w:val="0"/>
          <w:sz w:val="22"/>
          <w:highlight w:val="none"/>
          <w:u w:val="single"/>
        </w:rPr>
      </w:pPr>
    </w:p>
    <w:p>
      <w:pPr>
        <w:autoSpaceDE w:val="0"/>
        <w:autoSpaceDN w:val="0"/>
        <w:adjustRightInd w:val="0"/>
        <w:snapToGrid w:val="0"/>
        <w:spacing w:line="360" w:lineRule="auto"/>
        <w:jc w:val="left"/>
        <w:rPr>
          <w:rFonts w:ascii="宋体" w:hAnsi="宋体"/>
          <w:kern w:val="0"/>
          <w:sz w:val="22"/>
          <w:highlight w:val="none"/>
          <w:u w:val="single"/>
        </w:rPr>
      </w:pPr>
    </w:p>
    <w:p>
      <w:pPr>
        <w:autoSpaceDE w:val="0"/>
        <w:autoSpaceDN w:val="0"/>
        <w:adjustRightInd w:val="0"/>
        <w:snapToGrid w:val="0"/>
        <w:spacing w:line="360" w:lineRule="auto"/>
        <w:ind w:firstLine="6710" w:firstLineChars="3050"/>
        <w:jc w:val="left"/>
        <w:rPr>
          <w:rFonts w:ascii="宋体" w:hAnsi="宋体"/>
          <w:kern w:val="0"/>
          <w:sz w:val="22"/>
          <w:highlight w:val="none"/>
        </w:rPr>
      </w:pPr>
      <w:r>
        <w:rPr>
          <w:rFonts w:ascii="宋体" w:hAnsi="宋体"/>
          <w:kern w:val="0"/>
          <w:sz w:val="22"/>
          <w:highlight w:val="none"/>
        </w:rPr>
        <w:t xml:space="preserve">年 </w:t>
      </w:r>
      <w:r>
        <w:rPr>
          <w:rFonts w:hint="eastAsia" w:ascii="宋体" w:hAnsi="宋体"/>
          <w:kern w:val="0"/>
          <w:sz w:val="22"/>
          <w:highlight w:val="none"/>
        </w:rPr>
        <w:t xml:space="preserve"> </w:t>
      </w:r>
      <w:r>
        <w:rPr>
          <w:rFonts w:ascii="宋体" w:hAnsi="宋体"/>
          <w:kern w:val="0"/>
          <w:sz w:val="22"/>
          <w:highlight w:val="none"/>
        </w:rPr>
        <w:t xml:space="preserve">月 </w:t>
      </w:r>
      <w:r>
        <w:rPr>
          <w:rFonts w:hint="eastAsia" w:ascii="宋体" w:hAnsi="宋体"/>
          <w:kern w:val="0"/>
          <w:sz w:val="22"/>
          <w:highlight w:val="none"/>
        </w:rPr>
        <w:t xml:space="preserve"> </w:t>
      </w:r>
      <w:r>
        <w:rPr>
          <w:rFonts w:ascii="宋体" w:hAnsi="宋体"/>
          <w:kern w:val="0"/>
          <w:sz w:val="22"/>
          <w:highlight w:val="none"/>
        </w:rPr>
        <w:t>日</w:t>
      </w:r>
    </w:p>
    <w:bookmarkEnd w:id="47"/>
    <w:p>
      <w:pPr>
        <w:tabs>
          <w:tab w:val="left" w:pos="2420"/>
          <w:tab w:val="left" w:pos="5580"/>
        </w:tabs>
        <w:autoSpaceDE w:val="0"/>
        <w:autoSpaceDN w:val="0"/>
        <w:adjustRightInd w:val="0"/>
        <w:spacing w:line="360" w:lineRule="auto"/>
        <w:ind w:right="-20" w:firstLine="440" w:firstLineChars="200"/>
        <w:jc w:val="left"/>
        <w:rPr>
          <w:rFonts w:ascii="宋体" w:hAnsi="宋体"/>
          <w:kern w:val="0"/>
          <w:sz w:val="22"/>
          <w:highlight w:val="none"/>
        </w:rPr>
      </w:pPr>
    </w:p>
    <w:p>
      <w:pPr>
        <w:tabs>
          <w:tab w:val="left" w:pos="6640"/>
          <w:tab w:val="left" w:pos="7580"/>
          <w:tab w:val="left" w:pos="8520"/>
        </w:tabs>
        <w:autoSpaceDE w:val="0"/>
        <w:autoSpaceDN w:val="0"/>
        <w:adjustRightInd w:val="0"/>
        <w:spacing w:line="360" w:lineRule="auto"/>
        <w:ind w:left="5907" w:right="-20" w:firstLine="480" w:firstLineChars="200"/>
        <w:jc w:val="left"/>
        <w:rPr>
          <w:rFonts w:cs="微软雅黑"/>
          <w:kern w:val="0"/>
          <w:sz w:val="24"/>
          <w:szCs w:val="21"/>
          <w:highlight w:val="none"/>
        </w:rPr>
        <w:sectPr>
          <w:pgSz w:w="11907" w:h="16840"/>
          <w:pgMar w:top="1134" w:right="1134" w:bottom="1134" w:left="1134" w:header="567" w:footer="567" w:gutter="0"/>
          <w:cols w:space="720" w:num="1"/>
        </w:sectPr>
      </w:pPr>
    </w:p>
    <w:p>
      <w:pPr>
        <w:autoSpaceDE w:val="0"/>
        <w:autoSpaceDN w:val="0"/>
        <w:adjustRightInd w:val="0"/>
        <w:spacing w:line="360" w:lineRule="auto"/>
        <w:jc w:val="center"/>
        <w:rPr>
          <w:rFonts w:cs="微软雅黑"/>
          <w:b/>
          <w:kern w:val="0"/>
          <w:sz w:val="36"/>
          <w:szCs w:val="36"/>
          <w:highlight w:val="none"/>
        </w:rPr>
      </w:pPr>
      <w:r>
        <w:rPr>
          <w:rFonts w:hint="eastAsia" w:cs="微软雅黑"/>
          <w:b/>
          <w:kern w:val="0"/>
          <w:sz w:val="36"/>
          <w:szCs w:val="36"/>
          <w:highlight w:val="none"/>
        </w:rPr>
        <w:t>四</w:t>
      </w:r>
      <w:r>
        <w:rPr>
          <w:rFonts w:cs="微软雅黑"/>
          <w:b/>
          <w:kern w:val="0"/>
          <w:sz w:val="36"/>
          <w:szCs w:val="36"/>
          <w:highlight w:val="none"/>
        </w:rPr>
        <w:t>、投标报价表</w:t>
      </w:r>
    </w:p>
    <w:p>
      <w:pPr>
        <w:numPr>
          <w:ilvl w:val="1"/>
          <w:numId w:val="2"/>
        </w:numPr>
        <w:snapToGrid w:val="0"/>
        <w:spacing w:before="120" w:beforeLines="50" w:line="360" w:lineRule="exact"/>
        <w:rPr>
          <w:rFonts w:ascii="宋体" w:hAnsi="宋体" w:cs="宋体"/>
          <w:b/>
          <w:sz w:val="22"/>
          <w:highlight w:val="none"/>
        </w:rPr>
      </w:pPr>
      <w:r>
        <w:rPr>
          <w:rFonts w:hint="eastAsia" w:ascii="宋体" w:hAnsi="宋体" w:cs="宋体"/>
          <w:b/>
          <w:sz w:val="22"/>
          <w:highlight w:val="none"/>
        </w:rPr>
        <w:t>总则</w:t>
      </w:r>
    </w:p>
    <w:p>
      <w:pPr>
        <w:numPr>
          <w:ilvl w:val="1"/>
          <w:numId w:val="3"/>
        </w:numPr>
        <w:snapToGrid w:val="0"/>
        <w:spacing w:before="120" w:beforeLines="50" w:line="360" w:lineRule="exact"/>
        <w:rPr>
          <w:rFonts w:ascii="宋体" w:hAnsi="宋体" w:cs="宋体"/>
          <w:sz w:val="22"/>
          <w:highlight w:val="none"/>
        </w:rPr>
      </w:pPr>
      <w:r>
        <w:rPr>
          <w:rFonts w:hint="eastAsia" w:ascii="宋体" w:hAnsi="宋体" w:cs="宋体"/>
          <w:sz w:val="22"/>
          <w:highlight w:val="none"/>
        </w:rPr>
        <w:t>一旦投标人对本投标报价表作出报价并为招标人所接纳后，本投标报价表就成为一份具有约束力的合同文件的一部分，用来作为合同付款的依据。</w:t>
      </w:r>
    </w:p>
    <w:p>
      <w:pPr>
        <w:numPr>
          <w:ilvl w:val="1"/>
          <w:numId w:val="3"/>
        </w:numPr>
        <w:snapToGrid w:val="0"/>
        <w:spacing w:before="120" w:beforeLines="50" w:line="360" w:lineRule="exact"/>
        <w:rPr>
          <w:rFonts w:ascii="宋体" w:hAnsi="宋体" w:cs="宋体"/>
          <w:sz w:val="22"/>
          <w:highlight w:val="none"/>
        </w:rPr>
      </w:pPr>
      <w:r>
        <w:rPr>
          <w:rFonts w:hint="eastAsia" w:ascii="宋体" w:hAnsi="宋体" w:cs="宋体"/>
          <w:sz w:val="22"/>
          <w:highlight w:val="none"/>
        </w:rPr>
        <w:t>报价应包含本项目所有税项。如买方根据法规和国家有关规定获减免税或退税，利益完全归买方。</w:t>
      </w:r>
    </w:p>
    <w:p>
      <w:pPr>
        <w:numPr>
          <w:ilvl w:val="1"/>
          <w:numId w:val="3"/>
        </w:numPr>
        <w:snapToGrid w:val="0"/>
        <w:spacing w:before="120" w:beforeLines="50" w:line="360" w:lineRule="exact"/>
        <w:rPr>
          <w:rFonts w:ascii="宋体" w:hAnsi="宋体" w:cs="宋体"/>
          <w:sz w:val="22"/>
          <w:highlight w:val="none"/>
        </w:rPr>
      </w:pPr>
      <w:r>
        <w:rPr>
          <w:rFonts w:hint="eastAsia" w:ascii="宋体" w:hAnsi="宋体" w:cs="宋体"/>
          <w:sz w:val="22"/>
          <w:highlight w:val="none"/>
        </w:rPr>
        <w:t>投标人应仔细阅读所有招标文件，填报自己理解并认为正确的报价。除合同规定的调整外，投标人对实际工作及工作量的差异的索赔将不获考虑。</w:t>
      </w:r>
    </w:p>
    <w:p>
      <w:pPr>
        <w:numPr>
          <w:ilvl w:val="1"/>
          <w:numId w:val="3"/>
        </w:numPr>
        <w:snapToGrid w:val="0"/>
        <w:spacing w:before="120" w:beforeLines="50" w:line="360" w:lineRule="exact"/>
        <w:rPr>
          <w:rFonts w:ascii="宋体" w:hAnsi="宋体" w:cs="宋体"/>
          <w:sz w:val="22"/>
          <w:highlight w:val="none"/>
        </w:rPr>
      </w:pPr>
      <w:r>
        <w:rPr>
          <w:rFonts w:hint="eastAsia" w:ascii="宋体" w:hAnsi="宋体" w:cs="宋体"/>
          <w:sz w:val="22"/>
          <w:highlight w:val="none"/>
        </w:rPr>
        <w:t>本投标报价表中所有金额和单价以人民币结算。</w:t>
      </w:r>
    </w:p>
    <w:p>
      <w:pPr>
        <w:numPr>
          <w:ilvl w:val="1"/>
          <w:numId w:val="3"/>
        </w:numPr>
        <w:snapToGrid w:val="0"/>
        <w:spacing w:before="120" w:beforeLines="50" w:line="360" w:lineRule="exact"/>
        <w:rPr>
          <w:rFonts w:ascii="宋体" w:hAnsi="宋体" w:cs="宋体"/>
          <w:sz w:val="22"/>
          <w:highlight w:val="none"/>
        </w:rPr>
      </w:pPr>
      <w:r>
        <w:rPr>
          <w:rFonts w:hint="eastAsia" w:ascii="宋体" w:hAnsi="宋体" w:cs="宋体"/>
          <w:sz w:val="22"/>
          <w:highlight w:val="none"/>
        </w:rPr>
        <w:t>本投标报价表中的金额应包括在项目整个实施过程中，根据合同所需要的所有成本和费用。</w:t>
      </w:r>
    </w:p>
    <w:p>
      <w:pPr>
        <w:numPr>
          <w:ilvl w:val="1"/>
          <w:numId w:val="3"/>
        </w:numPr>
        <w:snapToGrid w:val="0"/>
        <w:spacing w:before="120" w:beforeLines="50" w:line="360" w:lineRule="exact"/>
        <w:rPr>
          <w:rFonts w:ascii="宋体" w:hAnsi="宋体" w:cs="宋体"/>
          <w:sz w:val="22"/>
          <w:highlight w:val="none"/>
        </w:rPr>
      </w:pPr>
      <w:r>
        <w:rPr>
          <w:rFonts w:hint="eastAsia" w:ascii="宋体" w:hAnsi="宋体" w:cs="宋体"/>
          <w:sz w:val="22"/>
          <w:highlight w:val="none"/>
        </w:rPr>
        <w:t>本总则上列各条中提及的“投标人”在合同执行过程中应作为“卖方”。</w:t>
      </w:r>
    </w:p>
    <w:p>
      <w:pPr>
        <w:numPr>
          <w:ilvl w:val="1"/>
          <w:numId w:val="2"/>
        </w:numPr>
        <w:snapToGrid w:val="0"/>
        <w:spacing w:before="120" w:beforeLines="50" w:line="360" w:lineRule="exact"/>
        <w:rPr>
          <w:rFonts w:ascii="宋体" w:hAnsi="宋体" w:cs="宋体"/>
          <w:sz w:val="22"/>
          <w:highlight w:val="none"/>
        </w:rPr>
      </w:pPr>
      <w:r>
        <w:rPr>
          <w:rFonts w:hint="eastAsia" w:ascii="宋体" w:hAnsi="宋体" w:cs="宋体"/>
          <w:sz w:val="22"/>
          <w:highlight w:val="none"/>
        </w:rPr>
        <w:t>投标报价表包含以下各表</w:t>
      </w:r>
    </w:p>
    <w:p>
      <w:pPr>
        <w:pStyle w:val="27"/>
        <w:spacing w:line="360" w:lineRule="auto"/>
        <w:jc w:val="center"/>
        <w:rPr>
          <w:rFonts w:ascii="宋体" w:hAnsi="宋体" w:cs="宋体"/>
          <w:b/>
          <w:sz w:val="32"/>
          <w:szCs w:val="32"/>
          <w:highlight w:val="none"/>
        </w:rPr>
      </w:pPr>
      <w:r>
        <w:rPr>
          <w:rFonts w:ascii="宋体" w:hAnsi="宋体" w:cs="宋体"/>
          <w:sz w:val="22"/>
          <w:highlight w:val="none"/>
        </w:rPr>
        <w:br w:type="page"/>
      </w:r>
      <w:r>
        <w:rPr>
          <w:rFonts w:hint="eastAsia" w:ascii="宋体" w:hAnsi="宋体" w:cs="宋体"/>
          <w:b/>
          <w:sz w:val="32"/>
          <w:szCs w:val="32"/>
          <w:highlight w:val="none"/>
        </w:rPr>
        <w:t>4</w:t>
      </w:r>
      <w:r>
        <w:rPr>
          <w:rFonts w:ascii="宋体" w:hAnsi="宋体" w:cs="宋体"/>
          <w:b/>
          <w:sz w:val="32"/>
          <w:szCs w:val="32"/>
          <w:highlight w:val="none"/>
        </w:rPr>
        <w:t>.1</w:t>
      </w:r>
      <w:r>
        <w:rPr>
          <w:rFonts w:hint="eastAsia" w:ascii="宋体" w:hAnsi="宋体" w:cs="宋体"/>
          <w:b/>
          <w:sz w:val="32"/>
          <w:szCs w:val="32"/>
          <w:highlight w:val="none"/>
        </w:rPr>
        <w:t>投标</w:t>
      </w:r>
      <w:r>
        <w:rPr>
          <w:rFonts w:ascii="宋体" w:hAnsi="宋体" w:cs="宋体"/>
          <w:b/>
          <w:sz w:val="32"/>
          <w:szCs w:val="32"/>
          <w:highlight w:val="none"/>
        </w:rPr>
        <w:t>报价</w:t>
      </w:r>
      <w:r>
        <w:rPr>
          <w:rFonts w:hint="eastAsia" w:ascii="宋体" w:hAnsi="宋体" w:cs="宋体"/>
          <w:b/>
          <w:sz w:val="32"/>
          <w:szCs w:val="32"/>
          <w:highlight w:val="none"/>
        </w:rPr>
        <w:t>汇总</w:t>
      </w:r>
      <w:r>
        <w:rPr>
          <w:rFonts w:ascii="宋体" w:hAnsi="宋体" w:cs="宋体"/>
          <w:b/>
          <w:sz w:val="32"/>
          <w:szCs w:val="32"/>
          <w:highlight w:val="none"/>
        </w:rPr>
        <w:t>表</w:t>
      </w:r>
    </w:p>
    <w:p>
      <w:pPr>
        <w:spacing w:line="360" w:lineRule="auto"/>
        <w:jc w:val="right"/>
        <w:rPr>
          <w:rFonts w:hint="eastAsia" w:ascii="宋体" w:hAnsi="宋体" w:cs="宋体"/>
          <w:sz w:val="22"/>
          <w:highlight w:val="none"/>
        </w:rPr>
      </w:pPr>
      <w:r>
        <w:rPr>
          <w:rFonts w:hint="eastAsia" w:ascii="宋体" w:hAnsi="宋体" w:cs="宋体"/>
          <w:sz w:val="22"/>
          <w:highlight w:val="none"/>
        </w:rPr>
        <w:t>[货币单位：人民币元]</w:t>
      </w:r>
    </w:p>
    <w:tbl>
      <w:tblPr>
        <w:tblStyle w:val="15"/>
        <w:tblW w:w="10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878"/>
        <w:gridCol w:w="1154"/>
        <w:gridCol w:w="752"/>
        <w:gridCol w:w="735"/>
        <w:gridCol w:w="1335"/>
        <w:gridCol w:w="1335"/>
        <w:gridCol w:w="808"/>
        <w:gridCol w:w="962"/>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1509" w:type="dxa"/>
            <w:noWrap w:val="0"/>
            <w:vAlign w:val="center"/>
          </w:tcPr>
          <w:p>
            <w:pPr>
              <w:pStyle w:val="24"/>
              <w:spacing w:after="0"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品名</w:t>
            </w:r>
          </w:p>
        </w:tc>
        <w:tc>
          <w:tcPr>
            <w:tcW w:w="878" w:type="dxa"/>
            <w:noWrap w:val="0"/>
            <w:vAlign w:val="center"/>
          </w:tcPr>
          <w:p>
            <w:pPr>
              <w:pStyle w:val="24"/>
              <w:spacing w:after="0"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种类</w:t>
            </w:r>
          </w:p>
        </w:tc>
        <w:tc>
          <w:tcPr>
            <w:tcW w:w="1154" w:type="dxa"/>
            <w:noWrap w:val="0"/>
            <w:vAlign w:val="center"/>
          </w:tcPr>
          <w:p>
            <w:pPr>
              <w:pStyle w:val="24"/>
              <w:spacing w:after="0"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规格</w:t>
            </w:r>
          </w:p>
        </w:tc>
        <w:tc>
          <w:tcPr>
            <w:tcW w:w="752" w:type="dxa"/>
            <w:noWrap w:val="0"/>
            <w:vAlign w:val="center"/>
          </w:tcPr>
          <w:p>
            <w:pPr>
              <w:pStyle w:val="24"/>
              <w:spacing w:after="0"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单位</w:t>
            </w:r>
          </w:p>
        </w:tc>
        <w:tc>
          <w:tcPr>
            <w:tcW w:w="735" w:type="dxa"/>
            <w:noWrap w:val="0"/>
            <w:vAlign w:val="center"/>
          </w:tcPr>
          <w:p>
            <w:pPr>
              <w:pStyle w:val="24"/>
              <w:spacing w:after="0"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数量</w:t>
            </w:r>
          </w:p>
        </w:tc>
        <w:tc>
          <w:tcPr>
            <w:tcW w:w="1335" w:type="dxa"/>
            <w:noWrap w:val="0"/>
            <w:vAlign w:val="center"/>
          </w:tcPr>
          <w:p>
            <w:pPr>
              <w:pStyle w:val="24"/>
              <w:spacing w:after="0"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单价（元</w:t>
            </w:r>
            <w:r>
              <w:rPr>
                <w:rFonts w:ascii="仿宋" w:hAnsi="仿宋" w:eastAsia="仿宋" w:cs="仿宋"/>
                <w:b/>
                <w:sz w:val="21"/>
                <w:szCs w:val="21"/>
                <w:highlight w:val="none"/>
              </w:rPr>
              <w:t>，不含税</w:t>
            </w:r>
            <w:r>
              <w:rPr>
                <w:rFonts w:hint="eastAsia" w:ascii="仿宋" w:hAnsi="仿宋" w:eastAsia="仿宋" w:cs="仿宋"/>
                <w:b/>
                <w:sz w:val="21"/>
                <w:szCs w:val="21"/>
                <w:highlight w:val="none"/>
              </w:rPr>
              <w:t>）</w:t>
            </w:r>
          </w:p>
        </w:tc>
        <w:tc>
          <w:tcPr>
            <w:tcW w:w="1335" w:type="dxa"/>
            <w:noWrap w:val="0"/>
            <w:vAlign w:val="center"/>
          </w:tcPr>
          <w:p>
            <w:pPr>
              <w:spacing w:line="560" w:lineRule="exact"/>
              <w:jc w:val="center"/>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lang w:eastAsia="zh-CN"/>
              </w:rPr>
              <w:t>合</w:t>
            </w:r>
            <w:r>
              <w:rPr>
                <w:rFonts w:hint="eastAsia" w:ascii="仿宋" w:hAnsi="仿宋" w:eastAsia="仿宋" w:cs="仿宋"/>
                <w:b/>
                <w:sz w:val="21"/>
                <w:szCs w:val="21"/>
                <w:highlight w:val="none"/>
              </w:rPr>
              <w:t>价（元</w:t>
            </w:r>
            <w:r>
              <w:rPr>
                <w:rFonts w:ascii="仿宋" w:hAnsi="仿宋" w:eastAsia="仿宋" w:cs="仿宋"/>
                <w:b/>
                <w:sz w:val="21"/>
                <w:szCs w:val="21"/>
                <w:highlight w:val="none"/>
              </w:rPr>
              <w:t>，不含税</w:t>
            </w:r>
            <w:r>
              <w:rPr>
                <w:rFonts w:hint="eastAsia" w:ascii="仿宋" w:hAnsi="仿宋" w:eastAsia="仿宋" w:cs="仿宋"/>
                <w:b/>
                <w:sz w:val="21"/>
                <w:szCs w:val="21"/>
                <w:highlight w:val="none"/>
              </w:rPr>
              <w:t>）</w:t>
            </w:r>
          </w:p>
        </w:tc>
        <w:tc>
          <w:tcPr>
            <w:tcW w:w="808" w:type="dxa"/>
            <w:noWrap w:val="0"/>
            <w:vAlign w:val="center"/>
          </w:tcPr>
          <w:p>
            <w:pPr>
              <w:pStyle w:val="24"/>
              <w:spacing w:after="0" w:line="560" w:lineRule="exact"/>
              <w:jc w:val="center"/>
              <w:rPr>
                <w:rFonts w:ascii="仿宋" w:hAnsi="仿宋" w:eastAsia="仿宋" w:cs="仿宋"/>
                <w:b/>
                <w:sz w:val="21"/>
                <w:szCs w:val="21"/>
                <w:highlight w:val="none"/>
              </w:rPr>
            </w:pPr>
            <w:r>
              <w:rPr>
                <w:rFonts w:hint="eastAsia" w:ascii="仿宋" w:hAnsi="仿宋" w:eastAsia="仿宋" w:cs="仿宋"/>
                <w:b/>
                <w:sz w:val="21"/>
                <w:szCs w:val="21"/>
                <w:highlight w:val="none"/>
              </w:rPr>
              <w:t>增值税</w:t>
            </w:r>
          </w:p>
          <w:p>
            <w:pPr>
              <w:pStyle w:val="24"/>
              <w:spacing w:after="0" w:line="560" w:lineRule="exact"/>
              <w:jc w:val="center"/>
              <w:rPr>
                <w:rFonts w:hint="eastAsia" w:ascii="仿宋" w:hAnsi="仿宋" w:eastAsia="仿宋" w:cs="仿宋"/>
                <w:b/>
                <w:sz w:val="21"/>
                <w:szCs w:val="21"/>
                <w:highlight w:val="none"/>
              </w:rPr>
            </w:pPr>
            <w:r>
              <w:rPr>
                <w:rFonts w:ascii="仿宋" w:hAnsi="仿宋" w:eastAsia="仿宋" w:cs="仿宋"/>
                <w:b/>
                <w:sz w:val="21"/>
                <w:szCs w:val="21"/>
                <w:highlight w:val="none"/>
              </w:rPr>
              <w:t>税率</w:t>
            </w:r>
          </w:p>
        </w:tc>
        <w:tc>
          <w:tcPr>
            <w:tcW w:w="962" w:type="dxa"/>
            <w:noWrap w:val="0"/>
            <w:vAlign w:val="center"/>
          </w:tcPr>
          <w:p>
            <w:pPr>
              <w:spacing w:line="560" w:lineRule="exact"/>
              <w:jc w:val="center"/>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rPr>
              <w:t>单价（元</w:t>
            </w:r>
            <w:r>
              <w:rPr>
                <w:rFonts w:ascii="仿宋" w:hAnsi="仿宋" w:eastAsia="仿宋" w:cs="仿宋"/>
                <w:b/>
                <w:sz w:val="21"/>
                <w:szCs w:val="21"/>
                <w:highlight w:val="none"/>
              </w:rPr>
              <w:t>，含税</w:t>
            </w:r>
            <w:r>
              <w:rPr>
                <w:rFonts w:hint="eastAsia" w:ascii="仿宋" w:hAnsi="仿宋" w:eastAsia="仿宋" w:cs="仿宋"/>
                <w:b/>
                <w:sz w:val="21"/>
                <w:szCs w:val="21"/>
                <w:highlight w:val="none"/>
              </w:rPr>
              <w:t>）</w:t>
            </w:r>
          </w:p>
        </w:tc>
        <w:tc>
          <w:tcPr>
            <w:tcW w:w="962" w:type="dxa"/>
            <w:noWrap w:val="0"/>
            <w:vAlign w:val="center"/>
          </w:tcPr>
          <w:p>
            <w:pPr>
              <w:spacing w:line="560" w:lineRule="exac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lang w:eastAsia="zh-CN"/>
              </w:rPr>
              <w:t>合</w:t>
            </w:r>
            <w:r>
              <w:rPr>
                <w:rFonts w:hint="eastAsia" w:ascii="仿宋" w:hAnsi="仿宋" w:eastAsia="仿宋" w:cs="仿宋"/>
                <w:b/>
                <w:sz w:val="21"/>
                <w:szCs w:val="21"/>
                <w:highlight w:val="none"/>
              </w:rPr>
              <w:t>价（元</w:t>
            </w:r>
            <w:r>
              <w:rPr>
                <w:rFonts w:ascii="仿宋" w:hAnsi="仿宋" w:eastAsia="仿宋" w:cs="仿宋"/>
                <w:b/>
                <w:sz w:val="21"/>
                <w:szCs w:val="21"/>
                <w:highlight w:val="none"/>
              </w:rPr>
              <w:t>，含税</w:t>
            </w:r>
            <w:r>
              <w:rPr>
                <w:rFonts w:hint="eastAsia" w:ascii="仿宋" w:hAnsi="仿宋" w:eastAsia="仿宋" w:cs="仿宋"/>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09" w:type="dxa"/>
            <w:noWrap w:val="0"/>
            <w:vAlign w:val="center"/>
          </w:tcPr>
          <w:p>
            <w:pPr>
              <w:widowControl/>
              <w:jc w:val="center"/>
              <w:rPr>
                <w:rFonts w:hint="eastAsia" w:ascii="宋体" w:hAnsi="宋体" w:eastAsia="宋体" w:cs="宋体"/>
                <w:kern w:val="2"/>
                <w:sz w:val="20"/>
                <w:szCs w:val="18"/>
                <w:highlight w:val="none"/>
                <w:lang w:val="en-US" w:eastAsia="zh-CN" w:bidi="ar-SA"/>
              </w:rPr>
            </w:pPr>
            <w:r>
              <w:rPr>
                <w:rFonts w:hint="eastAsia" w:ascii="宋体" w:hAnsi="宋体" w:eastAsia="宋体" w:cs="宋体"/>
                <w:sz w:val="22"/>
                <w:szCs w:val="21"/>
                <w:highlight w:val="none"/>
                <w:lang w:val="en-US" w:eastAsia="zh-CN"/>
              </w:rPr>
              <w:t>内部成品保护</w:t>
            </w:r>
          </w:p>
        </w:tc>
        <w:tc>
          <w:tcPr>
            <w:tcW w:w="878" w:type="dxa"/>
            <w:noWrap w:val="0"/>
            <w:vAlign w:val="center"/>
          </w:tcPr>
          <w:p>
            <w:pPr>
              <w:pStyle w:val="24"/>
              <w:spacing w:after="0" w:line="560" w:lineRule="exact"/>
              <w:jc w:val="center"/>
              <w:rPr>
                <w:rFonts w:hint="eastAsia" w:ascii="仿宋" w:hAnsi="仿宋" w:eastAsia="仿宋" w:cs="仿宋"/>
                <w:sz w:val="22"/>
                <w:szCs w:val="22"/>
                <w:highlight w:val="none"/>
              </w:rPr>
            </w:pPr>
          </w:p>
        </w:tc>
        <w:tc>
          <w:tcPr>
            <w:tcW w:w="1154" w:type="dxa"/>
            <w:noWrap w:val="0"/>
            <w:vAlign w:val="center"/>
          </w:tcPr>
          <w:p>
            <w:pPr>
              <w:pStyle w:val="24"/>
              <w:spacing w:after="0" w:line="560" w:lineRule="exact"/>
              <w:jc w:val="center"/>
              <w:rPr>
                <w:rFonts w:hint="eastAsia" w:ascii="仿宋" w:hAnsi="仿宋" w:eastAsia="仿宋" w:cs="仿宋"/>
                <w:sz w:val="22"/>
                <w:szCs w:val="22"/>
                <w:highlight w:val="none"/>
              </w:rPr>
            </w:pPr>
          </w:p>
        </w:tc>
        <w:tc>
          <w:tcPr>
            <w:tcW w:w="752" w:type="dxa"/>
            <w:noWrap w:val="0"/>
            <w:vAlign w:val="center"/>
          </w:tcPr>
          <w:p>
            <w:pPr>
              <w:pStyle w:val="24"/>
              <w:spacing w:after="0" w:line="560" w:lineRule="exact"/>
              <w:ind w:firstLine="110" w:firstLineChars="50"/>
              <w:jc w:val="center"/>
              <w:rPr>
                <w:rFonts w:hint="eastAsia" w:ascii="仿宋" w:hAnsi="仿宋" w:eastAsia="仿宋" w:cs="仿宋"/>
                <w:sz w:val="22"/>
                <w:szCs w:val="22"/>
                <w:highlight w:val="none"/>
                <w:lang w:eastAsia="zh-CN"/>
              </w:rPr>
            </w:pPr>
            <w:r>
              <w:rPr>
                <w:rFonts w:hint="eastAsia" w:ascii="仿宋" w:hAnsi="仿宋" w:eastAsia="仿宋" w:cs="仿宋"/>
                <w:sz w:val="22"/>
                <w:szCs w:val="22"/>
                <w:highlight w:val="none"/>
                <w:lang w:eastAsia="zh-CN"/>
              </w:rPr>
              <w:t>个</w:t>
            </w:r>
          </w:p>
        </w:tc>
        <w:tc>
          <w:tcPr>
            <w:tcW w:w="735" w:type="dxa"/>
            <w:noWrap w:val="0"/>
            <w:vAlign w:val="center"/>
          </w:tcPr>
          <w:p>
            <w:pPr>
              <w:adjustRightInd w:val="0"/>
              <w:snapToGrid w:val="0"/>
              <w:jc w:val="center"/>
              <w:rPr>
                <w:rFonts w:hint="default" w:ascii="仿宋" w:hAnsi="仿宋" w:eastAsia="仿宋" w:cs="仿宋"/>
                <w:sz w:val="22"/>
                <w:szCs w:val="22"/>
                <w:highlight w:val="none"/>
                <w:lang w:val="en-US" w:eastAsia="zh-CN"/>
              </w:rPr>
            </w:pPr>
            <w:r>
              <w:rPr>
                <w:rFonts w:hint="eastAsia" w:ascii="宋体" w:hAnsi="宋体"/>
                <w:sz w:val="22"/>
                <w:highlight w:val="none"/>
                <w:lang w:val="en-US" w:eastAsia="zh-CN"/>
              </w:rPr>
              <w:t>11</w:t>
            </w:r>
          </w:p>
        </w:tc>
        <w:tc>
          <w:tcPr>
            <w:tcW w:w="1335" w:type="dxa"/>
            <w:noWrap w:val="0"/>
            <w:vAlign w:val="center"/>
          </w:tcPr>
          <w:p>
            <w:pPr>
              <w:pStyle w:val="24"/>
              <w:spacing w:after="0" w:line="560" w:lineRule="exact"/>
              <w:ind w:firstLine="110" w:firstLineChars="50"/>
              <w:rPr>
                <w:rFonts w:hint="eastAsia" w:ascii="仿宋" w:hAnsi="仿宋" w:eastAsia="仿宋" w:cs="仿宋"/>
                <w:sz w:val="22"/>
                <w:szCs w:val="22"/>
                <w:highlight w:val="none"/>
              </w:rPr>
            </w:pPr>
          </w:p>
        </w:tc>
        <w:tc>
          <w:tcPr>
            <w:tcW w:w="1335" w:type="dxa"/>
            <w:noWrap w:val="0"/>
            <w:vAlign w:val="top"/>
          </w:tcPr>
          <w:p>
            <w:pPr>
              <w:spacing w:line="560" w:lineRule="exact"/>
              <w:rPr>
                <w:rFonts w:hint="eastAsia" w:ascii="仿宋" w:hAnsi="仿宋" w:eastAsia="仿宋" w:cs="仿宋"/>
                <w:sz w:val="22"/>
                <w:szCs w:val="22"/>
                <w:highlight w:val="none"/>
              </w:rPr>
            </w:pPr>
          </w:p>
        </w:tc>
        <w:tc>
          <w:tcPr>
            <w:tcW w:w="808" w:type="dxa"/>
            <w:noWrap w:val="0"/>
            <w:vAlign w:val="top"/>
          </w:tcPr>
          <w:p>
            <w:pPr>
              <w:spacing w:line="560" w:lineRule="exact"/>
              <w:rPr>
                <w:rFonts w:hint="default"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13%</w:t>
            </w:r>
          </w:p>
        </w:tc>
        <w:tc>
          <w:tcPr>
            <w:tcW w:w="962" w:type="dxa"/>
            <w:noWrap w:val="0"/>
            <w:vAlign w:val="top"/>
          </w:tcPr>
          <w:p>
            <w:pPr>
              <w:spacing w:line="560" w:lineRule="exact"/>
              <w:rPr>
                <w:rFonts w:hint="eastAsia" w:ascii="仿宋" w:hAnsi="仿宋" w:eastAsia="仿宋" w:cs="仿宋"/>
                <w:sz w:val="22"/>
                <w:szCs w:val="22"/>
                <w:highlight w:val="none"/>
              </w:rPr>
            </w:pPr>
          </w:p>
        </w:tc>
        <w:tc>
          <w:tcPr>
            <w:tcW w:w="962" w:type="dxa"/>
            <w:noWrap w:val="0"/>
            <w:vAlign w:val="top"/>
          </w:tcPr>
          <w:p>
            <w:pPr>
              <w:spacing w:line="560" w:lineRule="exact"/>
              <w:rPr>
                <w:rFonts w:hint="eastAsia" w:ascii="仿宋" w:hAnsi="仿宋" w:eastAsia="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09" w:type="dxa"/>
            <w:noWrap w:val="0"/>
            <w:vAlign w:val="center"/>
          </w:tcPr>
          <w:p>
            <w:pPr>
              <w:widowControl/>
              <w:jc w:val="center"/>
              <w:rPr>
                <w:rFonts w:hint="eastAsia" w:ascii="宋体" w:hAnsi="宋体" w:eastAsia="宋体" w:cs="宋体"/>
                <w:kern w:val="2"/>
                <w:sz w:val="20"/>
                <w:szCs w:val="18"/>
                <w:highlight w:val="none"/>
                <w:lang w:val="en-US" w:eastAsia="zh-CN" w:bidi="ar-SA"/>
              </w:rPr>
            </w:pPr>
            <w:r>
              <w:rPr>
                <w:rFonts w:hint="eastAsia" w:ascii="宋体" w:hAnsi="宋体" w:eastAsia="宋体" w:cs="宋体"/>
                <w:sz w:val="22"/>
                <w:szCs w:val="21"/>
                <w:highlight w:val="none"/>
                <w:lang w:val="en-US" w:eastAsia="zh-CN"/>
              </w:rPr>
              <w:t>外部成品保护</w:t>
            </w:r>
          </w:p>
        </w:tc>
        <w:tc>
          <w:tcPr>
            <w:tcW w:w="878" w:type="dxa"/>
            <w:noWrap w:val="0"/>
            <w:vAlign w:val="center"/>
          </w:tcPr>
          <w:p>
            <w:pPr>
              <w:pStyle w:val="24"/>
              <w:spacing w:after="0" w:line="560" w:lineRule="exact"/>
              <w:jc w:val="center"/>
              <w:rPr>
                <w:rFonts w:hint="eastAsia" w:ascii="仿宋" w:hAnsi="仿宋" w:eastAsia="仿宋" w:cs="仿宋"/>
                <w:sz w:val="22"/>
                <w:szCs w:val="22"/>
                <w:highlight w:val="none"/>
              </w:rPr>
            </w:pPr>
          </w:p>
        </w:tc>
        <w:tc>
          <w:tcPr>
            <w:tcW w:w="1154" w:type="dxa"/>
            <w:noWrap w:val="0"/>
            <w:vAlign w:val="center"/>
          </w:tcPr>
          <w:p>
            <w:pPr>
              <w:pStyle w:val="24"/>
              <w:spacing w:after="0" w:line="560" w:lineRule="exact"/>
              <w:jc w:val="center"/>
              <w:rPr>
                <w:rFonts w:hint="eastAsia" w:ascii="仿宋" w:hAnsi="仿宋" w:eastAsia="仿宋" w:cs="仿宋"/>
                <w:sz w:val="22"/>
                <w:szCs w:val="22"/>
                <w:highlight w:val="none"/>
              </w:rPr>
            </w:pPr>
          </w:p>
        </w:tc>
        <w:tc>
          <w:tcPr>
            <w:tcW w:w="752" w:type="dxa"/>
            <w:noWrap w:val="0"/>
            <w:vAlign w:val="center"/>
          </w:tcPr>
          <w:p>
            <w:pPr>
              <w:pStyle w:val="24"/>
              <w:spacing w:after="0" w:line="560" w:lineRule="exact"/>
              <w:ind w:firstLine="110" w:firstLineChars="50"/>
              <w:jc w:val="center"/>
              <w:rPr>
                <w:rFonts w:hint="eastAsia" w:ascii="仿宋" w:hAnsi="仿宋" w:eastAsia="仿宋" w:cs="仿宋"/>
                <w:sz w:val="22"/>
                <w:szCs w:val="22"/>
                <w:highlight w:val="none"/>
                <w:lang w:eastAsia="zh-CN"/>
              </w:rPr>
            </w:pPr>
            <w:r>
              <w:rPr>
                <w:rFonts w:hint="eastAsia" w:ascii="仿宋" w:hAnsi="仿宋" w:eastAsia="仿宋" w:cs="仿宋"/>
                <w:sz w:val="22"/>
                <w:szCs w:val="22"/>
                <w:highlight w:val="none"/>
                <w:lang w:eastAsia="zh-CN"/>
              </w:rPr>
              <w:t>个</w:t>
            </w:r>
          </w:p>
        </w:tc>
        <w:tc>
          <w:tcPr>
            <w:tcW w:w="735" w:type="dxa"/>
            <w:noWrap w:val="0"/>
            <w:vAlign w:val="center"/>
          </w:tcPr>
          <w:p>
            <w:pPr>
              <w:adjustRightInd w:val="0"/>
              <w:snapToGrid w:val="0"/>
              <w:jc w:val="center"/>
              <w:rPr>
                <w:rFonts w:hint="default" w:ascii="仿宋" w:hAnsi="仿宋" w:eastAsia="仿宋" w:cs="仿宋"/>
                <w:sz w:val="22"/>
                <w:szCs w:val="22"/>
                <w:highlight w:val="none"/>
                <w:lang w:val="en-US" w:eastAsia="zh-CN"/>
              </w:rPr>
            </w:pPr>
            <w:r>
              <w:rPr>
                <w:rFonts w:hint="eastAsia" w:ascii="宋体" w:hAnsi="宋体"/>
                <w:sz w:val="22"/>
                <w:highlight w:val="none"/>
                <w:lang w:val="en-US" w:eastAsia="zh-CN"/>
              </w:rPr>
              <w:t>31</w:t>
            </w:r>
          </w:p>
        </w:tc>
        <w:tc>
          <w:tcPr>
            <w:tcW w:w="1335" w:type="dxa"/>
            <w:noWrap w:val="0"/>
            <w:vAlign w:val="center"/>
          </w:tcPr>
          <w:p>
            <w:pPr>
              <w:pStyle w:val="24"/>
              <w:spacing w:after="0" w:line="560" w:lineRule="exact"/>
              <w:ind w:firstLine="110" w:firstLineChars="50"/>
              <w:rPr>
                <w:rFonts w:hint="eastAsia" w:ascii="仿宋" w:hAnsi="仿宋" w:eastAsia="仿宋" w:cs="仿宋"/>
                <w:sz w:val="22"/>
                <w:szCs w:val="22"/>
                <w:highlight w:val="none"/>
              </w:rPr>
            </w:pPr>
          </w:p>
        </w:tc>
        <w:tc>
          <w:tcPr>
            <w:tcW w:w="1335" w:type="dxa"/>
            <w:noWrap w:val="0"/>
            <w:vAlign w:val="top"/>
          </w:tcPr>
          <w:p>
            <w:pPr>
              <w:spacing w:line="560" w:lineRule="exact"/>
              <w:rPr>
                <w:rFonts w:hint="eastAsia" w:ascii="仿宋" w:hAnsi="仿宋" w:eastAsia="仿宋" w:cs="仿宋"/>
                <w:sz w:val="22"/>
                <w:szCs w:val="22"/>
                <w:highlight w:val="none"/>
              </w:rPr>
            </w:pPr>
          </w:p>
        </w:tc>
        <w:tc>
          <w:tcPr>
            <w:tcW w:w="808" w:type="dxa"/>
            <w:noWrap w:val="0"/>
            <w:vAlign w:val="top"/>
          </w:tcPr>
          <w:p>
            <w:pPr>
              <w:spacing w:line="560" w:lineRule="exact"/>
              <w:rPr>
                <w:rFonts w:hint="eastAsia" w:ascii="仿宋" w:hAnsi="仿宋" w:eastAsia="仿宋" w:cs="仿宋"/>
                <w:sz w:val="22"/>
                <w:szCs w:val="22"/>
                <w:highlight w:val="none"/>
              </w:rPr>
            </w:pPr>
            <w:r>
              <w:rPr>
                <w:rFonts w:hint="eastAsia" w:ascii="仿宋" w:hAnsi="仿宋" w:eastAsia="仿宋" w:cs="仿宋"/>
                <w:sz w:val="22"/>
                <w:szCs w:val="22"/>
                <w:highlight w:val="none"/>
                <w:lang w:val="en-US" w:eastAsia="zh-CN"/>
              </w:rPr>
              <w:t>13%</w:t>
            </w:r>
          </w:p>
        </w:tc>
        <w:tc>
          <w:tcPr>
            <w:tcW w:w="962" w:type="dxa"/>
            <w:noWrap w:val="0"/>
            <w:vAlign w:val="top"/>
          </w:tcPr>
          <w:p>
            <w:pPr>
              <w:spacing w:line="560" w:lineRule="exact"/>
              <w:rPr>
                <w:rFonts w:hint="eastAsia" w:ascii="仿宋" w:hAnsi="仿宋" w:eastAsia="仿宋" w:cs="仿宋"/>
                <w:sz w:val="22"/>
                <w:szCs w:val="22"/>
                <w:highlight w:val="none"/>
              </w:rPr>
            </w:pPr>
          </w:p>
        </w:tc>
        <w:tc>
          <w:tcPr>
            <w:tcW w:w="962" w:type="dxa"/>
            <w:noWrap w:val="0"/>
            <w:vAlign w:val="top"/>
          </w:tcPr>
          <w:p>
            <w:pPr>
              <w:spacing w:line="560" w:lineRule="exact"/>
              <w:rPr>
                <w:rFonts w:hint="eastAsia" w:ascii="仿宋" w:hAnsi="仿宋" w:eastAsia="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09" w:type="dxa"/>
            <w:noWrap w:val="0"/>
            <w:vAlign w:val="center"/>
          </w:tcPr>
          <w:p>
            <w:pPr>
              <w:widowControl/>
              <w:jc w:val="center"/>
              <w:rPr>
                <w:rFonts w:hint="eastAsia" w:ascii="宋体" w:hAnsi="宋体" w:eastAsia="宋体" w:cs="宋体"/>
                <w:sz w:val="20"/>
                <w:szCs w:val="18"/>
                <w:highlight w:val="none"/>
                <w:lang w:val="en-US" w:eastAsia="zh-CN"/>
              </w:rPr>
            </w:pPr>
            <w:r>
              <w:rPr>
                <w:rFonts w:hint="eastAsia" w:ascii="宋体" w:hAnsi="宋体" w:eastAsia="宋体" w:cs="宋体"/>
                <w:sz w:val="22"/>
                <w:szCs w:val="21"/>
                <w:highlight w:val="none"/>
                <w:lang w:val="en-US" w:eastAsia="zh-CN"/>
              </w:rPr>
              <w:t>外部成品保护（不锈钢材质）</w:t>
            </w:r>
          </w:p>
        </w:tc>
        <w:tc>
          <w:tcPr>
            <w:tcW w:w="878" w:type="dxa"/>
            <w:noWrap w:val="0"/>
            <w:vAlign w:val="center"/>
          </w:tcPr>
          <w:p>
            <w:pPr>
              <w:pStyle w:val="24"/>
              <w:spacing w:after="0" w:line="560" w:lineRule="exact"/>
              <w:jc w:val="center"/>
              <w:rPr>
                <w:rFonts w:hint="eastAsia" w:ascii="仿宋" w:hAnsi="仿宋" w:eastAsia="仿宋" w:cs="仿宋"/>
                <w:sz w:val="22"/>
                <w:szCs w:val="22"/>
                <w:highlight w:val="none"/>
              </w:rPr>
            </w:pPr>
          </w:p>
        </w:tc>
        <w:tc>
          <w:tcPr>
            <w:tcW w:w="1154" w:type="dxa"/>
            <w:noWrap w:val="0"/>
            <w:vAlign w:val="center"/>
          </w:tcPr>
          <w:p>
            <w:pPr>
              <w:pStyle w:val="24"/>
              <w:spacing w:after="0" w:line="560" w:lineRule="exact"/>
              <w:jc w:val="center"/>
              <w:rPr>
                <w:rFonts w:hint="eastAsia" w:ascii="仿宋" w:hAnsi="仿宋" w:eastAsia="仿宋" w:cs="仿宋"/>
                <w:sz w:val="22"/>
                <w:szCs w:val="22"/>
                <w:highlight w:val="none"/>
              </w:rPr>
            </w:pPr>
          </w:p>
        </w:tc>
        <w:tc>
          <w:tcPr>
            <w:tcW w:w="752" w:type="dxa"/>
            <w:noWrap w:val="0"/>
            <w:vAlign w:val="center"/>
          </w:tcPr>
          <w:p>
            <w:pPr>
              <w:pStyle w:val="24"/>
              <w:spacing w:after="0" w:line="560" w:lineRule="exact"/>
              <w:ind w:firstLine="110" w:firstLineChars="50"/>
              <w:jc w:val="center"/>
              <w:rPr>
                <w:rFonts w:hint="eastAsia" w:ascii="仿宋" w:hAnsi="仿宋" w:eastAsia="仿宋" w:cs="仿宋"/>
                <w:sz w:val="22"/>
                <w:szCs w:val="22"/>
                <w:highlight w:val="none"/>
                <w:lang w:eastAsia="zh-CN"/>
              </w:rPr>
            </w:pPr>
            <w:r>
              <w:rPr>
                <w:rFonts w:hint="eastAsia" w:ascii="仿宋" w:hAnsi="仿宋" w:eastAsia="仿宋" w:cs="仿宋"/>
                <w:sz w:val="22"/>
                <w:szCs w:val="22"/>
                <w:highlight w:val="none"/>
                <w:lang w:eastAsia="zh-CN"/>
              </w:rPr>
              <w:t>个</w:t>
            </w:r>
          </w:p>
        </w:tc>
        <w:tc>
          <w:tcPr>
            <w:tcW w:w="735" w:type="dxa"/>
            <w:noWrap w:val="0"/>
            <w:vAlign w:val="center"/>
          </w:tcPr>
          <w:p>
            <w:pPr>
              <w:adjustRightInd w:val="0"/>
              <w:snapToGrid w:val="0"/>
              <w:jc w:val="center"/>
              <w:rPr>
                <w:rFonts w:hint="eastAsia" w:ascii="仿宋" w:hAnsi="仿宋" w:eastAsia="仿宋" w:cs="仿宋"/>
                <w:sz w:val="22"/>
                <w:szCs w:val="22"/>
                <w:highlight w:val="none"/>
                <w:lang w:val="en-US" w:eastAsia="zh-CN"/>
              </w:rPr>
            </w:pPr>
            <w:r>
              <w:rPr>
                <w:rFonts w:hint="eastAsia" w:ascii="宋体" w:hAnsi="宋体"/>
                <w:sz w:val="22"/>
                <w:highlight w:val="none"/>
                <w:lang w:val="en-US" w:eastAsia="zh-CN"/>
              </w:rPr>
              <w:t>1</w:t>
            </w:r>
          </w:p>
        </w:tc>
        <w:tc>
          <w:tcPr>
            <w:tcW w:w="1335" w:type="dxa"/>
            <w:noWrap w:val="0"/>
            <w:vAlign w:val="center"/>
          </w:tcPr>
          <w:p>
            <w:pPr>
              <w:pStyle w:val="24"/>
              <w:spacing w:after="0" w:line="560" w:lineRule="exact"/>
              <w:ind w:firstLine="110" w:firstLineChars="50"/>
              <w:rPr>
                <w:rFonts w:hint="eastAsia" w:ascii="仿宋" w:hAnsi="仿宋" w:eastAsia="仿宋" w:cs="仿宋"/>
                <w:sz w:val="22"/>
                <w:szCs w:val="22"/>
                <w:highlight w:val="none"/>
              </w:rPr>
            </w:pPr>
          </w:p>
        </w:tc>
        <w:tc>
          <w:tcPr>
            <w:tcW w:w="1335" w:type="dxa"/>
            <w:noWrap w:val="0"/>
            <w:vAlign w:val="top"/>
          </w:tcPr>
          <w:p>
            <w:pPr>
              <w:spacing w:line="560" w:lineRule="exact"/>
              <w:rPr>
                <w:rFonts w:hint="eastAsia" w:ascii="仿宋" w:hAnsi="仿宋" w:eastAsia="仿宋" w:cs="仿宋"/>
                <w:sz w:val="22"/>
                <w:szCs w:val="22"/>
                <w:highlight w:val="none"/>
              </w:rPr>
            </w:pPr>
          </w:p>
        </w:tc>
        <w:tc>
          <w:tcPr>
            <w:tcW w:w="808" w:type="dxa"/>
            <w:noWrap w:val="0"/>
            <w:vAlign w:val="top"/>
          </w:tcPr>
          <w:p>
            <w:pPr>
              <w:spacing w:line="560" w:lineRule="exact"/>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13%</w:t>
            </w:r>
          </w:p>
        </w:tc>
        <w:tc>
          <w:tcPr>
            <w:tcW w:w="962" w:type="dxa"/>
            <w:noWrap w:val="0"/>
            <w:vAlign w:val="top"/>
          </w:tcPr>
          <w:p>
            <w:pPr>
              <w:spacing w:line="560" w:lineRule="exact"/>
              <w:rPr>
                <w:rFonts w:hint="eastAsia" w:ascii="仿宋" w:hAnsi="仿宋" w:eastAsia="仿宋" w:cs="仿宋"/>
                <w:sz w:val="22"/>
                <w:szCs w:val="22"/>
                <w:highlight w:val="none"/>
              </w:rPr>
            </w:pPr>
          </w:p>
        </w:tc>
        <w:tc>
          <w:tcPr>
            <w:tcW w:w="962" w:type="dxa"/>
            <w:noWrap w:val="0"/>
            <w:vAlign w:val="top"/>
          </w:tcPr>
          <w:p>
            <w:pPr>
              <w:spacing w:line="560" w:lineRule="exact"/>
              <w:rPr>
                <w:rFonts w:hint="eastAsia" w:ascii="仿宋" w:hAnsi="仿宋" w:eastAsia="仿宋" w:cs="仿宋"/>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541" w:type="dxa"/>
            <w:gridSpan w:val="3"/>
            <w:noWrap w:val="0"/>
            <w:vAlign w:val="center"/>
          </w:tcPr>
          <w:p>
            <w:pPr>
              <w:pStyle w:val="24"/>
              <w:spacing w:after="0" w:line="560" w:lineRule="exact"/>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不含税价格合计（元）</w:t>
            </w:r>
          </w:p>
        </w:tc>
        <w:tc>
          <w:tcPr>
            <w:tcW w:w="6889" w:type="dxa"/>
            <w:gridSpan w:val="7"/>
            <w:noWrap w:val="0"/>
            <w:vAlign w:val="center"/>
          </w:tcPr>
          <w:p>
            <w:pPr>
              <w:spacing w:line="560" w:lineRule="exact"/>
              <w:rPr>
                <w:rFonts w:hint="eastAsia" w:ascii="仿宋" w:hAnsi="仿宋" w:eastAsia="仿宋" w:cs="仿宋"/>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541" w:type="dxa"/>
            <w:gridSpan w:val="3"/>
            <w:noWrap w:val="0"/>
            <w:vAlign w:val="center"/>
          </w:tcPr>
          <w:p>
            <w:pPr>
              <w:pStyle w:val="24"/>
              <w:spacing w:after="0" w:line="560" w:lineRule="exact"/>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税金（元）</w:t>
            </w:r>
          </w:p>
        </w:tc>
        <w:tc>
          <w:tcPr>
            <w:tcW w:w="6889" w:type="dxa"/>
            <w:gridSpan w:val="7"/>
            <w:noWrap w:val="0"/>
            <w:vAlign w:val="center"/>
          </w:tcPr>
          <w:p>
            <w:pPr>
              <w:spacing w:line="560" w:lineRule="exact"/>
              <w:rPr>
                <w:rFonts w:hint="eastAsia" w:ascii="仿宋" w:hAnsi="仿宋" w:eastAsia="仿宋" w:cs="仿宋"/>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noWrap w:val="0"/>
            <w:vAlign w:val="center"/>
          </w:tcPr>
          <w:p>
            <w:pPr>
              <w:pStyle w:val="24"/>
              <w:spacing w:after="0" w:line="560" w:lineRule="exact"/>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价税合计（元）</w:t>
            </w:r>
          </w:p>
        </w:tc>
        <w:tc>
          <w:tcPr>
            <w:tcW w:w="6889" w:type="dxa"/>
            <w:gridSpan w:val="7"/>
            <w:noWrap w:val="0"/>
            <w:vAlign w:val="center"/>
          </w:tcPr>
          <w:p>
            <w:pPr>
              <w:pStyle w:val="24"/>
              <w:spacing w:after="0" w:line="560" w:lineRule="exact"/>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 xml:space="preserve">人民币大写 </w:t>
            </w:r>
            <w:r>
              <w:rPr>
                <w:rFonts w:ascii="仿宋" w:hAnsi="仿宋" w:eastAsia="仿宋" w:cs="仿宋"/>
                <w:b/>
                <w:sz w:val="24"/>
                <w:szCs w:val="24"/>
                <w:highlight w:val="none"/>
              </w:rPr>
              <w:t xml:space="preserve">    </w:t>
            </w:r>
            <w:r>
              <w:rPr>
                <w:rFonts w:hint="eastAsia" w:ascii="仿宋" w:hAnsi="仿宋" w:eastAsia="仿宋" w:cs="仿宋"/>
                <w:b/>
                <w:sz w:val="24"/>
                <w:szCs w:val="24"/>
                <w:highlight w:val="none"/>
              </w:rPr>
              <w:t>元，</w:t>
            </w:r>
            <w:r>
              <w:rPr>
                <w:rFonts w:eastAsia="仿宋" w:cs="Calibri"/>
                <w:b/>
                <w:sz w:val="24"/>
                <w:szCs w:val="24"/>
                <w:highlight w:val="none"/>
              </w:rPr>
              <w:t>¥</w:t>
            </w:r>
            <w:r>
              <w:rPr>
                <w:rFonts w:ascii="仿宋" w:hAnsi="仿宋" w:eastAsia="仿宋" w:cs="仿宋"/>
                <w:b/>
                <w:sz w:val="24"/>
                <w:szCs w:val="24"/>
                <w:highlight w:val="none"/>
              </w:rPr>
              <w:t xml:space="preserve">   .00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0430" w:type="dxa"/>
            <w:gridSpan w:val="10"/>
            <w:noWrap w:val="0"/>
            <w:vAlign w:val="center"/>
          </w:tcPr>
          <w:p>
            <w:pPr>
              <w:widowControl/>
              <w:adjustRightInd w:val="0"/>
              <w:snapToGrid w:val="0"/>
              <w:jc w:val="center"/>
              <w:rPr>
                <w:rFonts w:hint="eastAsia" w:ascii="仿宋" w:hAnsi="仿宋" w:eastAsia="仿宋" w:cs="仿宋"/>
                <w:b/>
                <w:sz w:val="24"/>
                <w:szCs w:val="24"/>
                <w:highlight w:val="none"/>
              </w:rPr>
            </w:pPr>
            <w:r>
              <w:rPr>
                <w:rFonts w:hint="eastAsia" w:ascii="宋体" w:hAnsi="宋体"/>
                <w:b/>
                <w:bCs/>
                <w:sz w:val="28"/>
                <w:szCs w:val="28"/>
                <w:highlight w:val="none"/>
              </w:rPr>
              <w:t>我方承诺</w:t>
            </w:r>
            <w:r>
              <w:rPr>
                <w:rFonts w:ascii="宋体" w:hAnsi="宋体"/>
                <w:b/>
                <w:bCs/>
                <w:spacing w:val="-1"/>
                <w:sz w:val="28"/>
                <w:szCs w:val="28"/>
                <w:highlight w:val="none"/>
              </w:rPr>
              <w:t>可提供增值税</w:t>
            </w:r>
            <w:r>
              <w:rPr>
                <w:rFonts w:hint="eastAsia" w:ascii="宋体" w:hAnsi="宋体"/>
                <w:b/>
                <w:bCs/>
                <w:spacing w:val="-1"/>
                <w:sz w:val="28"/>
                <w:szCs w:val="28"/>
                <w:highlight w:val="none"/>
              </w:rPr>
              <w:t>为</w:t>
            </w:r>
            <w:r>
              <w:rPr>
                <w:rFonts w:hint="eastAsia" w:ascii="宋体" w:hAnsi="宋体"/>
                <w:b/>
                <w:bCs/>
                <w:spacing w:val="-1"/>
                <w:sz w:val="28"/>
                <w:szCs w:val="28"/>
                <w:highlight w:val="none"/>
                <w:u w:val="single"/>
                <w:lang w:val="en-US" w:eastAsia="zh-CN"/>
              </w:rPr>
              <w:t xml:space="preserve">13 </w:t>
            </w:r>
            <w:r>
              <w:rPr>
                <w:rFonts w:ascii="宋体" w:hAnsi="宋体"/>
                <w:b/>
                <w:bCs/>
                <w:spacing w:val="-1"/>
                <w:sz w:val="28"/>
                <w:szCs w:val="28"/>
                <w:highlight w:val="none"/>
              </w:rPr>
              <w:t>%</w:t>
            </w:r>
            <w:r>
              <w:rPr>
                <w:rFonts w:hint="eastAsia" w:ascii="宋体" w:hAnsi="宋体"/>
                <w:b/>
                <w:bCs/>
                <w:spacing w:val="-1"/>
                <w:sz w:val="28"/>
                <w:szCs w:val="28"/>
                <w:highlight w:val="none"/>
              </w:rPr>
              <w:t>的增值税</w:t>
            </w:r>
            <w:r>
              <w:rPr>
                <w:rFonts w:ascii="宋体" w:hAnsi="宋体"/>
                <w:b/>
                <w:bCs/>
                <w:spacing w:val="-1"/>
                <w:sz w:val="28"/>
                <w:szCs w:val="28"/>
                <w:highlight w:val="none"/>
              </w:rPr>
              <w:t>专用发票</w:t>
            </w:r>
          </w:p>
        </w:tc>
      </w:tr>
    </w:tbl>
    <w:p>
      <w:pPr>
        <w:widowControl/>
        <w:spacing w:line="300" w:lineRule="auto"/>
        <w:rPr>
          <w:rFonts w:ascii="宋体" w:hAnsi="宋体" w:cs="宋体"/>
          <w:sz w:val="22"/>
          <w:highlight w:val="none"/>
        </w:rPr>
      </w:pPr>
      <w:r>
        <w:rPr>
          <w:rFonts w:hint="eastAsia" w:ascii="宋体" w:hAnsi="宋体" w:cs="宋体"/>
          <w:sz w:val="22"/>
          <w:highlight w:val="none"/>
        </w:rPr>
        <w:t>注：</w:t>
      </w:r>
      <w:r>
        <w:rPr>
          <w:rFonts w:hint="eastAsia" w:ascii="宋体" w:hAnsi="宋体" w:cs="宋体"/>
          <w:sz w:val="22"/>
          <w:highlight w:val="none"/>
          <w:lang w:eastAsia="zh-CN"/>
        </w:rPr>
        <w:t>投标报价</w:t>
      </w:r>
      <w:r>
        <w:rPr>
          <w:rFonts w:hint="eastAsia" w:ascii="宋体" w:hAnsi="宋体" w:cs="宋体"/>
          <w:sz w:val="22"/>
          <w:highlight w:val="none"/>
        </w:rPr>
        <w:t>包括但不限于</w:t>
      </w:r>
      <w:r>
        <w:rPr>
          <w:rFonts w:hint="eastAsia" w:ascii="宋体" w:hAnsi="宋体" w:cs="仿宋"/>
          <w:kern w:val="0"/>
          <w:sz w:val="22"/>
          <w:highlight w:val="none"/>
          <w:lang w:bidi="en-US"/>
        </w:rPr>
        <w:t>货物价格、运输费、包装费、保险费、税费</w:t>
      </w:r>
      <w:r>
        <w:rPr>
          <w:rFonts w:hint="eastAsia" w:ascii="宋体" w:hAnsi="宋体" w:cs="宋体"/>
          <w:sz w:val="22"/>
          <w:highlight w:val="none"/>
        </w:rPr>
        <w:t>及所有第五章要求的伴随服务等招标文件规定的全部相关费用。</w:t>
      </w:r>
    </w:p>
    <w:p>
      <w:pPr>
        <w:spacing w:line="360" w:lineRule="auto"/>
        <w:rPr>
          <w:rFonts w:ascii="宋体" w:hAnsi="宋体" w:cs="宋体"/>
          <w:sz w:val="22"/>
          <w:highlight w:val="none"/>
        </w:rPr>
      </w:pPr>
    </w:p>
    <w:p>
      <w:pPr>
        <w:spacing w:line="360" w:lineRule="auto"/>
        <w:rPr>
          <w:rFonts w:ascii="宋体" w:hAnsi="宋体" w:cs="宋体"/>
          <w:sz w:val="22"/>
          <w:highlight w:val="none"/>
        </w:rPr>
      </w:pPr>
    </w:p>
    <w:p>
      <w:pPr>
        <w:spacing w:line="360" w:lineRule="auto"/>
        <w:rPr>
          <w:rFonts w:ascii="宋体" w:hAnsi="宋体" w:cs="宋体"/>
          <w:sz w:val="22"/>
          <w:highlight w:val="none"/>
        </w:rPr>
      </w:pPr>
      <w:r>
        <w:rPr>
          <w:rFonts w:hint="eastAsia" w:ascii="宋体" w:hAnsi="宋体" w:cs="宋体"/>
          <w:sz w:val="22"/>
          <w:highlight w:val="none"/>
        </w:rPr>
        <w:t>投标人(</w:t>
      </w:r>
      <w:r>
        <w:rPr>
          <w:rFonts w:cs="Calibri"/>
          <w:szCs w:val="21"/>
          <w:highlight w:val="none"/>
        </w:rPr>
        <w:t>盖单位章</w:t>
      </w:r>
      <w:r>
        <w:rPr>
          <w:rFonts w:hint="eastAsia" w:ascii="宋体" w:hAnsi="宋体" w:cs="宋体"/>
          <w:sz w:val="22"/>
          <w:highlight w:val="none"/>
        </w:rPr>
        <w:t>)：</w:t>
      </w:r>
    </w:p>
    <w:p>
      <w:pPr>
        <w:spacing w:line="360" w:lineRule="auto"/>
        <w:rPr>
          <w:rFonts w:ascii="宋体" w:hAnsi="宋体" w:cs="宋体"/>
          <w:sz w:val="22"/>
          <w:highlight w:val="none"/>
        </w:rPr>
      </w:pPr>
      <w:r>
        <w:rPr>
          <w:rFonts w:hint="eastAsia" w:ascii="宋体" w:hAnsi="宋体" w:cs="宋体"/>
          <w:sz w:val="22"/>
          <w:highlight w:val="none"/>
        </w:rPr>
        <w:t xml:space="preserve">法定代表人或委托代理人(签字或盖章)：       </w:t>
      </w:r>
    </w:p>
    <w:p>
      <w:pPr>
        <w:spacing w:line="360" w:lineRule="auto"/>
        <w:rPr>
          <w:rFonts w:ascii="宋体" w:hAnsi="宋体" w:cs="宋体"/>
          <w:sz w:val="22"/>
          <w:highlight w:val="none"/>
        </w:rPr>
      </w:pPr>
      <w:r>
        <w:rPr>
          <w:rFonts w:hint="eastAsia" w:ascii="宋体" w:hAnsi="宋体" w:cs="宋体"/>
          <w:sz w:val="22"/>
          <w:highlight w:val="none"/>
        </w:rPr>
        <w:t>日期： 年    月    日</w:t>
      </w:r>
    </w:p>
    <w:p>
      <w:pPr>
        <w:rPr>
          <w:rFonts w:ascii="宋体" w:hAnsi="宋体" w:cs="宋体"/>
          <w:sz w:val="22"/>
          <w:highlight w:val="none"/>
        </w:rPr>
      </w:pPr>
      <w:r>
        <w:rPr>
          <w:rFonts w:ascii="宋体" w:hAnsi="宋体" w:cs="宋体"/>
          <w:sz w:val="22"/>
          <w:highlight w:val="none"/>
        </w:rPr>
        <w:br w:type="page"/>
      </w:r>
    </w:p>
    <w:p>
      <w:pPr>
        <w:spacing w:line="360" w:lineRule="auto"/>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lang w:val="en-US" w:eastAsia="zh-CN"/>
        </w:rPr>
        <w:t>4</w:t>
      </w:r>
      <w:r>
        <w:rPr>
          <w:rFonts w:hint="eastAsia" w:ascii="宋体" w:hAnsi="宋体" w:eastAsia="宋体" w:cs="宋体"/>
          <w:b/>
          <w:sz w:val="32"/>
          <w:szCs w:val="32"/>
          <w:highlight w:val="none"/>
        </w:rPr>
        <w:t>.</w:t>
      </w:r>
      <w:r>
        <w:rPr>
          <w:rFonts w:hint="eastAsia" w:ascii="宋体" w:hAnsi="宋体" w:eastAsia="宋体" w:cs="宋体"/>
          <w:b/>
          <w:sz w:val="32"/>
          <w:szCs w:val="32"/>
          <w:highlight w:val="none"/>
          <w:lang w:val="en-US" w:eastAsia="zh-CN"/>
        </w:rPr>
        <w:t>2</w:t>
      </w:r>
      <w:r>
        <w:rPr>
          <w:rFonts w:hint="eastAsia" w:ascii="宋体" w:hAnsi="宋体" w:eastAsia="宋体" w:cs="宋体"/>
          <w:b/>
          <w:sz w:val="32"/>
          <w:szCs w:val="32"/>
          <w:highlight w:val="none"/>
        </w:rPr>
        <w:t>备品备件分项报价表</w:t>
      </w:r>
    </w:p>
    <w:tbl>
      <w:tblPr>
        <w:tblStyle w:val="15"/>
        <w:tblpPr w:leftFromText="180" w:rightFromText="180" w:vertAnchor="text" w:tblpY="1"/>
        <w:tblOverlap w:val="never"/>
        <w:tblW w:w="9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044"/>
        <w:gridCol w:w="1044"/>
        <w:gridCol w:w="798"/>
        <w:gridCol w:w="881"/>
        <w:gridCol w:w="718"/>
        <w:gridCol w:w="718"/>
        <w:gridCol w:w="1147"/>
        <w:gridCol w:w="1147"/>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98"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序 号</w:t>
            </w:r>
          </w:p>
        </w:tc>
        <w:tc>
          <w:tcPr>
            <w:tcW w:w="1044"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设备名称</w:t>
            </w:r>
          </w:p>
        </w:tc>
        <w:tc>
          <w:tcPr>
            <w:tcW w:w="1044"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规格型号</w:t>
            </w:r>
          </w:p>
        </w:tc>
        <w:tc>
          <w:tcPr>
            <w:tcW w:w="798"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品 牌</w:t>
            </w:r>
          </w:p>
        </w:tc>
        <w:tc>
          <w:tcPr>
            <w:tcW w:w="881"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原产地</w:t>
            </w:r>
          </w:p>
        </w:tc>
        <w:tc>
          <w:tcPr>
            <w:tcW w:w="718"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单位</w:t>
            </w:r>
          </w:p>
        </w:tc>
        <w:tc>
          <w:tcPr>
            <w:tcW w:w="718"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数量</w:t>
            </w: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单  价</w:t>
            </w:r>
          </w:p>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不含税</w:t>
            </w: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合  价</w:t>
            </w:r>
          </w:p>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不含税</w:t>
            </w:r>
          </w:p>
        </w:tc>
        <w:tc>
          <w:tcPr>
            <w:tcW w:w="881" w:type="dxa"/>
            <w:vMerge w:val="restart"/>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vMerge w:val="continue"/>
            <w:shd w:val="clear" w:color="auto" w:fill="auto"/>
            <w:vAlign w:val="center"/>
          </w:tcPr>
          <w:p>
            <w:pPr>
              <w:widowControl/>
              <w:jc w:val="center"/>
              <w:rPr>
                <w:rFonts w:hint="eastAsia" w:ascii="宋体" w:hAnsi="宋体" w:eastAsia="宋体" w:cs="宋体"/>
                <w:b/>
                <w:bCs/>
                <w:kern w:val="0"/>
                <w:sz w:val="20"/>
                <w:highlight w:val="none"/>
              </w:rPr>
            </w:pPr>
          </w:p>
        </w:tc>
        <w:tc>
          <w:tcPr>
            <w:tcW w:w="1044" w:type="dxa"/>
            <w:vMerge w:val="continue"/>
            <w:shd w:val="clear" w:color="auto" w:fill="auto"/>
            <w:vAlign w:val="center"/>
          </w:tcPr>
          <w:p>
            <w:pPr>
              <w:widowControl/>
              <w:jc w:val="left"/>
              <w:rPr>
                <w:rFonts w:hint="eastAsia" w:ascii="宋体" w:hAnsi="宋体" w:eastAsia="宋体" w:cs="宋体"/>
                <w:b/>
                <w:bCs/>
                <w:kern w:val="0"/>
                <w:sz w:val="20"/>
                <w:highlight w:val="none"/>
              </w:rPr>
            </w:pPr>
          </w:p>
        </w:tc>
        <w:tc>
          <w:tcPr>
            <w:tcW w:w="1044" w:type="dxa"/>
            <w:vMerge w:val="continue"/>
            <w:shd w:val="clear" w:color="auto" w:fill="auto"/>
            <w:vAlign w:val="center"/>
          </w:tcPr>
          <w:p>
            <w:pPr>
              <w:widowControl/>
              <w:jc w:val="left"/>
              <w:rPr>
                <w:rFonts w:hint="eastAsia" w:ascii="宋体" w:hAnsi="宋体" w:eastAsia="宋体" w:cs="宋体"/>
                <w:b/>
                <w:bCs/>
                <w:kern w:val="0"/>
                <w:sz w:val="20"/>
                <w:highlight w:val="none"/>
              </w:rPr>
            </w:pPr>
          </w:p>
        </w:tc>
        <w:tc>
          <w:tcPr>
            <w:tcW w:w="798" w:type="dxa"/>
            <w:vMerge w:val="continue"/>
            <w:shd w:val="clear" w:color="auto" w:fill="auto"/>
            <w:vAlign w:val="center"/>
          </w:tcPr>
          <w:p>
            <w:pPr>
              <w:widowControl/>
              <w:jc w:val="left"/>
              <w:rPr>
                <w:rFonts w:hint="eastAsia" w:ascii="宋体" w:hAnsi="宋体" w:eastAsia="宋体" w:cs="宋体"/>
                <w:b/>
                <w:bCs/>
                <w:kern w:val="0"/>
                <w:sz w:val="20"/>
                <w:highlight w:val="none"/>
              </w:rPr>
            </w:pPr>
          </w:p>
        </w:tc>
        <w:tc>
          <w:tcPr>
            <w:tcW w:w="881" w:type="dxa"/>
            <w:vMerge w:val="continue"/>
            <w:shd w:val="clear" w:color="auto" w:fill="auto"/>
            <w:vAlign w:val="center"/>
          </w:tcPr>
          <w:p>
            <w:pPr>
              <w:widowControl/>
              <w:jc w:val="left"/>
              <w:rPr>
                <w:rFonts w:hint="eastAsia" w:ascii="宋体" w:hAnsi="宋体" w:eastAsia="宋体" w:cs="宋体"/>
                <w:b/>
                <w:bCs/>
                <w:kern w:val="0"/>
                <w:sz w:val="20"/>
                <w:highlight w:val="none"/>
              </w:rPr>
            </w:pPr>
          </w:p>
        </w:tc>
        <w:tc>
          <w:tcPr>
            <w:tcW w:w="718" w:type="dxa"/>
            <w:vMerge w:val="continue"/>
            <w:shd w:val="clear" w:color="auto" w:fill="auto"/>
            <w:vAlign w:val="center"/>
          </w:tcPr>
          <w:p>
            <w:pPr>
              <w:widowControl/>
              <w:jc w:val="left"/>
              <w:rPr>
                <w:rFonts w:hint="eastAsia" w:ascii="宋体" w:hAnsi="宋体" w:eastAsia="宋体" w:cs="宋体"/>
                <w:b/>
                <w:bCs/>
                <w:kern w:val="0"/>
                <w:sz w:val="20"/>
                <w:highlight w:val="none"/>
              </w:rPr>
            </w:pPr>
          </w:p>
        </w:tc>
        <w:tc>
          <w:tcPr>
            <w:tcW w:w="718" w:type="dxa"/>
            <w:vMerge w:val="continue"/>
            <w:shd w:val="clear" w:color="auto" w:fill="auto"/>
            <w:vAlign w:val="center"/>
          </w:tcPr>
          <w:p>
            <w:pPr>
              <w:widowControl/>
              <w:jc w:val="left"/>
              <w:rPr>
                <w:rFonts w:hint="eastAsia" w:ascii="宋体" w:hAnsi="宋体" w:eastAsia="宋体" w:cs="宋体"/>
                <w:b/>
                <w:bCs/>
                <w:kern w:val="0"/>
                <w:sz w:val="20"/>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单位(元)</w:t>
            </w: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单位(元)</w:t>
            </w:r>
          </w:p>
        </w:tc>
        <w:tc>
          <w:tcPr>
            <w:tcW w:w="881" w:type="dxa"/>
            <w:vMerge w:val="continue"/>
            <w:vAlign w:val="center"/>
          </w:tcPr>
          <w:p>
            <w:pPr>
              <w:widowControl/>
              <w:jc w:val="left"/>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1</w:t>
            </w:r>
          </w:p>
        </w:tc>
        <w:tc>
          <w:tcPr>
            <w:tcW w:w="1044" w:type="dxa"/>
            <w:shd w:val="clear" w:color="000000" w:fill="FFFFFF"/>
            <w:vAlign w:val="center"/>
          </w:tcPr>
          <w:p>
            <w:pPr>
              <w:widowControl/>
              <w:jc w:val="center"/>
              <w:rPr>
                <w:rFonts w:hint="eastAsia" w:ascii="宋体" w:hAnsi="宋体" w:eastAsia="宋体" w:cs="宋体"/>
                <w:b/>
                <w:bCs/>
                <w:kern w:val="0"/>
                <w:sz w:val="20"/>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2</w:t>
            </w:r>
          </w:p>
        </w:tc>
        <w:tc>
          <w:tcPr>
            <w:tcW w:w="1044" w:type="dxa"/>
            <w:shd w:val="clear" w:color="000000" w:fill="FFFFFF"/>
            <w:vAlign w:val="center"/>
          </w:tcPr>
          <w:p>
            <w:pPr>
              <w:widowControl/>
              <w:snapToGrid w:val="0"/>
              <w:rPr>
                <w:rFonts w:hint="eastAsia" w:ascii="宋体" w:hAnsi="宋体" w:eastAsia="宋体" w:cs="宋体"/>
                <w:kern w:val="0"/>
                <w:sz w:val="22"/>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3</w:t>
            </w:r>
          </w:p>
        </w:tc>
        <w:tc>
          <w:tcPr>
            <w:tcW w:w="1044" w:type="dxa"/>
            <w:shd w:val="clear" w:color="000000" w:fill="FFFFFF"/>
            <w:vAlign w:val="center"/>
          </w:tcPr>
          <w:p>
            <w:pPr>
              <w:widowControl/>
              <w:snapToGrid w:val="0"/>
              <w:rPr>
                <w:rFonts w:hint="eastAsia" w:ascii="宋体" w:hAnsi="宋体" w:eastAsia="宋体" w:cs="宋体"/>
                <w:kern w:val="0"/>
                <w:sz w:val="22"/>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w:t>
            </w:r>
          </w:p>
        </w:tc>
        <w:tc>
          <w:tcPr>
            <w:tcW w:w="1044" w:type="dxa"/>
            <w:shd w:val="clear" w:color="000000" w:fill="FFFFFF"/>
            <w:vAlign w:val="center"/>
          </w:tcPr>
          <w:p>
            <w:pPr>
              <w:widowControl/>
              <w:snapToGrid w:val="0"/>
              <w:rPr>
                <w:rFonts w:hint="eastAsia" w:ascii="宋体" w:hAnsi="宋体" w:eastAsia="宋体" w:cs="宋体"/>
                <w:kern w:val="0"/>
                <w:sz w:val="22"/>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hint="eastAsia" w:ascii="宋体" w:hAnsi="宋体" w:eastAsia="宋体" w:cs="宋体"/>
                <w:b/>
                <w:kern w:val="0"/>
                <w:sz w:val="20"/>
                <w:highlight w:val="none"/>
              </w:rPr>
            </w:pPr>
          </w:p>
        </w:tc>
        <w:tc>
          <w:tcPr>
            <w:tcW w:w="1044" w:type="dxa"/>
            <w:shd w:val="clear" w:color="000000" w:fill="FFFFFF"/>
            <w:vAlign w:val="center"/>
          </w:tcPr>
          <w:p>
            <w:pPr>
              <w:widowControl/>
              <w:jc w:val="center"/>
              <w:rPr>
                <w:rFonts w:hint="eastAsia" w:ascii="宋体" w:hAnsi="宋体" w:eastAsia="宋体" w:cs="宋体"/>
                <w:b/>
                <w:bCs/>
                <w:kern w:val="0"/>
                <w:szCs w:val="21"/>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hint="eastAsia" w:ascii="宋体" w:hAnsi="宋体" w:eastAsia="宋体" w:cs="宋体"/>
                <w:b/>
                <w:bCs/>
                <w:kern w:val="0"/>
                <w:sz w:val="20"/>
                <w:highlight w:val="none"/>
              </w:rPr>
            </w:pPr>
          </w:p>
        </w:tc>
        <w:tc>
          <w:tcPr>
            <w:tcW w:w="1044" w:type="dxa"/>
            <w:shd w:val="clear" w:color="000000" w:fill="FFFFFF"/>
            <w:vAlign w:val="center"/>
          </w:tcPr>
          <w:p>
            <w:pPr>
              <w:widowControl/>
              <w:snapToGrid w:val="0"/>
              <w:rPr>
                <w:rFonts w:hint="eastAsia" w:ascii="宋体" w:hAnsi="宋体" w:eastAsia="宋体" w:cs="宋体"/>
                <w:kern w:val="0"/>
                <w:sz w:val="22"/>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hint="eastAsia" w:ascii="宋体" w:hAnsi="宋体" w:eastAsia="宋体" w:cs="宋体"/>
                <w:b/>
                <w:bCs/>
                <w:kern w:val="0"/>
                <w:sz w:val="20"/>
                <w:highlight w:val="none"/>
              </w:rPr>
            </w:pPr>
          </w:p>
        </w:tc>
        <w:tc>
          <w:tcPr>
            <w:tcW w:w="1044" w:type="dxa"/>
            <w:shd w:val="clear" w:color="000000" w:fill="FFFFFF"/>
            <w:vAlign w:val="center"/>
          </w:tcPr>
          <w:p>
            <w:pPr>
              <w:widowControl/>
              <w:snapToGrid w:val="0"/>
              <w:rPr>
                <w:rFonts w:hint="eastAsia" w:ascii="宋体" w:hAnsi="宋体" w:eastAsia="宋体" w:cs="宋体"/>
                <w:kern w:val="0"/>
                <w:sz w:val="22"/>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hint="eastAsia" w:ascii="宋体" w:hAnsi="宋体" w:eastAsia="宋体" w:cs="宋体"/>
                <w:b/>
                <w:bCs/>
                <w:kern w:val="0"/>
                <w:sz w:val="20"/>
                <w:highlight w:val="none"/>
              </w:rPr>
            </w:pPr>
          </w:p>
        </w:tc>
        <w:tc>
          <w:tcPr>
            <w:tcW w:w="1044" w:type="dxa"/>
            <w:shd w:val="clear" w:color="000000" w:fill="FFFFFF"/>
            <w:vAlign w:val="center"/>
          </w:tcPr>
          <w:p>
            <w:pPr>
              <w:widowControl/>
              <w:snapToGrid w:val="0"/>
              <w:rPr>
                <w:rFonts w:hint="eastAsia" w:ascii="宋体" w:hAnsi="宋体" w:eastAsia="宋体" w:cs="宋体"/>
                <w:kern w:val="0"/>
                <w:sz w:val="22"/>
                <w:highlight w:val="none"/>
              </w:rPr>
            </w:pPr>
          </w:p>
        </w:tc>
        <w:tc>
          <w:tcPr>
            <w:tcW w:w="1044" w:type="dxa"/>
            <w:shd w:val="clear" w:color="000000" w:fill="FFFFFF"/>
            <w:vAlign w:val="center"/>
          </w:tcPr>
          <w:p>
            <w:pPr>
              <w:widowControl/>
              <w:snapToGrid w:val="0"/>
              <w:rPr>
                <w:rFonts w:hint="eastAsia" w:ascii="宋体" w:hAnsi="宋体" w:eastAsia="宋体" w:cs="宋体"/>
                <w:b/>
                <w:bCs/>
                <w:kern w:val="0"/>
                <w:sz w:val="22"/>
                <w:highlight w:val="none"/>
              </w:rPr>
            </w:pPr>
          </w:p>
        </w:tc>
        <w:tc>
          <w:tcPr>
            <w:tcW w:w="798" w:type="dxa"/>
            <w:shd w:val="clear" w:color="000000" w:fill="FFFFFF"/>
            <w:vAlign w:val="center"/>
          </w:tcPr>
          <w:p>
            <w:pPr>
              <w:widowControl/>
              <w:snapToGrid w:val="0"/>
              <w:jc w:val="center"/>
              <w:rPr>
                <w:rFonts w:hint="eastAsia" w:ascii="宋体" w:hAnsi="宋体" w:eastAsia="宋体" w:cs="宋体"/>
                <w:kern w:val="0"/>
                <w:sz w:val="20"/>
                <w:highlight w:val="none"/>
              </w:rPr>
            </w:pPr>
          </w:p>
        </w:tc>
        <w:tc>
          <w:tcPr>
            <w:tcW w:w="881" w:type="dxa"/>
            <w:shd w:val="clear" w:color="000000" w:fill="FFFFFF"/>
            <w:vAlign w:val="center"/>
          </w:tcPr>
          <w:p>
            <w:pPr>
              <w:widowControl/>
              <w:snapToGrid w:val="0"/>
              <w:jc w:val="center"/>
              <w:rPr>
                <w:rFonts w:hint="eastAsia" w:ascii="宋体" w:hAnsi="宋体" w:eastAsia="宋体" w:cs="宋体"/>
                <w:b/>
                <w:bCs/>
                <w:kern w:val="0"/>
                <w:sz w:val="20"/>
                <w:highlight w:val="none"/>
              </w:rPr>
            </w:pPr>
          </w:p>
        </w:tc>
        <w:tc>
          <w:tcPr>
            <w:tcW w:w="718" w:type="dxa"/>
            <w:shd w:val="clear" w:color="000000" w:fill="FFFFFF"/>
            <w:vAlign w:val="center"/>
          </w:tcPr>
          <w:p>
            <w:pPr>
              <w:snapToGrid w:val="0"/>
              <w:jc w:val="center"/>
              <w:rPr>
                <w:rFonts w:hint="eastAsia" w:ascii="宋体" w:hAnsi="宋体" w:eastAsia="宋体" w:cs="宋体"/>
                <w:sz w:val="20"/>
                <w:highlight w:val="none"/>
              </w:rPr>
            </w:pPr>
          </w:p>
        </w:tc>
        <w:tc>
          <w:tcPr>
            <w:tcW w:w="718" w:type="dxa"/>
            <w:shd w:val="clear" w:color="000000" w:fill="FFFFFF"/>
            <w:vAlign w:val="center"/>
          </w:tcPr>
          <w:p>
            <w:pPr>
              <w:widowControl/>
              <w:snapToGrid w:val="0"/>
              <w:rPr>
                <w:rFonts w:hint="eastAsia" w:ascii="宋体" w:hAnsi="宋体" w:eastAsia="宋体" w:cs="宋体"/>
                <w:b/>
                <w:bCs/>
                <w:kern w:val="0"/>
                <w:sz w:val="22"/>
                <w:highlight w:val="none"/>
              </w:rPr>
            </w:pPr>
          </w:p>
        </w:tc>
        <w:tc>
          <w:tcPr>
            <w:tcW w:w="1147" w:type="dxa"/>
            <w:shd w:val="clear" w:color="000000" w:fill="FFFFFF"/>
            <w:vAlign w:val="center"/>
          </w:tcPr>
          <w:p>
            <w:pPr>
              <w:widowControl/>
              <w:jc w:val="center"/>
              <w:rPr>
                <w:rFonts w:hint="eastAsia" w:ascii="宋体" w:hAnsi="宋体" w:eastAsia="宋体" w:cs="宋体"/>
                <w:b/>
                <w:bCs/>
                <w:kern w:val="0"/>
                <w:sz w:val="20"/>
                <w:highlight w:val="none"/>
              </w:rPr>
            </w:pPr>
          </w:p>
        </w:tc>
        <w:tc>
          <w:tcPr>
            <w:tcW w:w="1147" w:type="dxa"/>
            <w:shd w:val="clear" w:color="000000" w:fill="FFFFFF"/>
            <w:vAlign w:val="center"/>
          </w:tcPr>
          <w:p>
            <w:pPr>
              <w:widowControl/>
              <w:jc w:val="left"/>
              <w:rPr>
                <w:rFonts w:hint="eastAsia" w:ascii="宋体" w:hAnsi="宋体" w:eastAsia="宋体" w:cs="宋体"/>
                <w:bCs/>
                <w:kern w:val="0"/>
                <w:sz w:val="20"/>
                <w:highlight w:val="none"/>
              </w:rPr>
            </w:pPr>
          </w:p>
        </w:tc>
        <w:tc>
          <w:tcPr>
            <w:tcW w:w="881" w:type="dxa"/>
            <w:shd w:val="clear" w:color="000000" w:fill="FFFFFF"/>
            <w:vAlign w:val="center"/>
          </w:tcPr>
          <w:p>
            <w:pPr>
              <w:widowControl/>
              <w:jc w:val="center"/>
              <w:rPr>
                <w:rFonts w:hint="eastAsia" w:ascii="宋体" w:hAnsi="宋体" w:eastAsia="宋体" w:cs="宋体"/>
                <w:b/>
                <w:bCs/>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合计（不含税价）</w:t>
            </w:r>
          </w:p>
        </w:tc>
        <w:tc>
          <w:tcPr>
            <w:tcW w:w="1147" w:type="dxa"/>
            <w:vAlign w:val="center"/>
          </w:tcPr>
          <w:p>
            <w:pPr>
              <w:widowControl/>
              <w:jc w:val="center"/>
              <w:rPr>
                <w:rFonts w:hint="eastAsia" w:ascii="宋体" w:hAnsi="宋体" w:eastAsia="宋体" w:cs="宋体"/>
                <w:kern w:val="0"/>
                <w:sz w:val="20"/>
                <w:highlight w:val="none"/>
              </w:rPr>
            </w:pPr>
          </w:p>
        </w:tc>
        <w:tc>
          <w:tcPr>
            <w:tcW w:w="881" w:type="dxa"/>
            <w:vAlign w:val="center"/>
          </w:tcPr>
          <w:p>
            <w:pPr>
              <w:widowControl/>
              <w:jc w:val="center"/>
              <w:rPr>
                <w:rFonts w:hint="eastAsia" w:ascii="宋体" w:hAnsi="宋体" w:eastAsia="宋体" w:cs="宋体"/>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税率</w:t>
            </w:r>
          </w:p>
        </w:tc>
        <w:tc>
          <w:tcPr>
            <w:tcW w:w="1147" w:type="dxa"/>
            <w:vAlign w:val="center"/>
          </w:tcPr>
          <w:p>
            <w:pPr>
              <w:widowControl/>
              <w:jc w:val="center"/>
              <w:rPr>
                <w:rFonts w:hint="eastAsia" w:ascii="宋体" w:hAnsi="宋体" w:eastAsia="宋体" w:cs="宋体"/>
                <w:kern w:val="0"/>
                <w:sz w:val="20"/>
                <w:highlight w:val="none"/>
              </w:rPr>
            </w:pPr>
            <w:r>
              <w:rPr>
                <w:rFonts w:hint="eastAsia" w:ascii="仿宋" w:hAnsi="仿宋" w:eastAsia="仿宋" w:cs="仿宋"/>
                <w:sz w:val="22"/>
                <w:szCs w:val="22"/>
                <w:highlight w:val="none"/>
                <w:lang w:val="en-US" w:eastAsia="zh-CN"/>
              </w:rPr>
              <w:t>13%</w:t>
            </w:r>
          </w:p>
        </w:tc>
        <w:tc>
          <w:tcPr>
            <w:tcW w:w="881" w:type="dxa"/>
            <w:vAlign w:val="center"/>
          </w:tcPr>
          <w:p>
            <w:pPr>
              <w:widowControl/>
              <w:jc w:val="center"/>
              <w:rPr>
                <w:rFonts w:hint="eastAsia" w:ascii="宋体" w:hAnsi="宋体" w:eastAsia="宋体" w:cs="宋体"/>
                <w:kern w:val="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合计（含税价）</w:t>
            </w:r>
          </w:p>
        </w:tc>
        <w:tc>
          <w:tcPr>
            <w:tcW w:w="1147" w:type="dxa"/>
            <w:vAlign w:val="center"/>
          </w:tcPr>
          <w:p>
            <w:pPr>
              <w:widowControl/>
              <w:jc w:val="center"/>
              <w:rPr>
                <w:rFonts w:hint="eastAsia" w:ascii="宋体" w:hAnsi="宋体" w:eastAsia="宋体" w:cs="宋体"/>
                <w:kern w:val="0"/>
                <w:sz w:val="20"/>
                <w:highlight w:val="none"/>
              </w:rPr>
            </w:pPr>
          </w:p>
        </w:tc>
        <w:tc>
          <w:tcPr>
            <w:tcW w:w="881" w:type="dxa"/>
            <w:vAlign w:val="center"/>
          </w:tcPr>
          <w:p>
            <w:pPr>
              <w:widowControl/>
              <w:jc w:val="center"/>
              <w:rPr>
                <w:rFonts w:hint="eastAsia" w:ascii="宋体" w:hAnsi="宋体" w:eastAsia="宋体" w:cs="宋体"/>
                <w:kern w:val="0"/>
                <w:sz w:val="20"/>
                <w:highlight w:val="none"/>
              </w:rPr>
            </w:pPr>
          </w:p>
        </w:tc>
      </w:tr>
    </w:tbl>
    <w:p>
      <w:pPr>
        <w:spacing w:line="360" w:lineRule="auto"/>
        <w:rPr>
          <w:rFonts w:hint="eastAsia" w:ascii="宋体" w:hAnsi="宋体" w:eastAsia="宋体" w:cs="宋体"/>
          <w:sz w:val="22"/>
          <w:highlight w:val="none"/>
        </w:rPr>
      </w:pPr>
      <w:r>
        <w:rPr>
          <w:rFonts w:hint="eastAsia" w:ascii="宋体" w:hAnsi="宋体" w:eastAsia="宋体" w:cs="宋体"/>
          <w:sz w:val="22"/>
          <w:highlight w:val="none"/>
        </w:rPr>
        <w:t>注：免费质保期满后正常运行二年内所需的备品、备件，清单由投标人自列，费用不计入总价。</w:t>
      </w:r>
    </w:p>
    <w:p>
      <w:pPr>
        <w:spacing w:line="360" w:lineRule="auto"/>
        <w:rPr>
          <w:rFonts w:hint="eastAsia" w:ascii="宋体" w:hAnsi="宋体" w:eastAsia="宋体" w:cs="宋体"/>
          <w:sz w:val="22"/>
          <w:highlight w:val="none"/>
        </w:rPr>
      </w:pPr>
    </w:p>
    <w:p>
      <w:pPr>
        <w:spacing w:line="360" w:lineRule="auto"/>
        <w:rPr>
          <w:rFonts w:hint="eastAsia" w:ascii="宋体" w:hAnsi="宋体" w:eastAsia="宋体" w:cs="宋体"/>
          <w:sz w:val="22"/>
          <w:highlight w:val="none"/>
        </w:rPr>
      </w:pPr>
    </w:p>
    <w:p>
      <w:pPr>
        <w:spacing w:line="360" w:lineRule="auto"/>
        <w:rPr>
          <w:rFonts w:hint="eastAsia" w:ascii="宋体" w:hAnsi="宋体" w:eastAsia="宋体" w:cs="宋体"/>
          <w:sz w:val="22"/>
          <w:highlight w:val="none"/>
        </w:rPr>
      </w:pPr>
    </w:p>
    <w:p>
      <w:pPr>
        <w:pStyle w:val="27"/>
        <w:spacing w:line="360" w:lineRule="auto"/>
        <w:rPr>
          <w:rFonts w:hint="eastAsia" w:ascii="宋体" w:hAnsi="宋体" w:eastAsia="宋体" w:cs="宋体"/>
          <w:sz w:val="22"/>
          <w:highlight w:val="none"/>
        </w:rPr>
      </w:pPr>
      <w:r>
        <w:rPr>
          <w:rFonts w:hint="eastAsia" w:ascii="宋体" w:hAnsi="宋体" w:eastAsia="宋体" w:cs="宋体"/>
          <w:sz w:val="22"/>
          <w:highlight w:val="none"/>
        </w:rPr>
        <w:t xml:space="preserve">投标人(单位公章)：                    </w:t>
      </w:r>
    </w:p>
    <w:p>
      <w:pPr>
        <w:pStyle w:val="27"/>
        <w:spacing w:line="360" w:lineRule="auto"/>
        <w:rPr>
          <w:rFonts w:hint="eastAsia" w:ascii="宋体" w:hAnsi="宋体" w:eastAsia="宋体" w:cs="宋体"/>
          <w:sz w:val="22"/>
          <w:highlight w:val="none"/>
        </w:rPr>
      </w:pPr>
      <w:r>
        <w:rPr>
          <w:rFonts w:hint="eastAsia" w:ascii="宋体" w:hAnsi="宋体" w:eastAsia="宋体" w:cs="宋体"/>
          <w:sz w:val="22"/>
          <w:highlight w:val="none"/>
        </w:rPr>
        <w:t xml:space="preserve">法定代表人或委托代理人(签字或盖章)：                      </w:t>
      </w:r>
    </w:p>
    <w:p>
      <w:pPr>
        <w:pStyle w:val="27"/>
        <w:spacing w:line="360" w:lineRule="auto"/>
        <w:rPr>
          <w:rFonts w:hint="eastAsia" w:ascii="宋体" w:hAnsi="宋体" w:eastAsia="宋体" w:cs="宋体"/>
          <w:highlight w:val="none"/>
        </w:rPr>
        <w:sectPr>
          <w:footerReference r:id="rId15" w:type="default"/>
          <w:pgSz w:w="12240" w:h="15840"/>
          <w:pgMar w:top="1500" w:right="1580" w:bottom="1120" w:left="1700" w:header="0" w:footer="921"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sz w:val="22"/>
          <w:highlight w:val="none"/>
        </w:rPr>
        <w:t xml:space="preserve">日期：    年     月     </w:t>
      </w:r>
    </w:p>
    <w:p>
      <w:pPr>
        <w:widowControl/>
        <w:jc w:val="left"/>
        <w:rPr>
          <w:rFonts w:cs="宋体"/>
          <w:sz w:val="22"/>
          <w:highlight w:val="none"/>
        </w:rPr>
      </w:pPr>
    </w:p>
    <w:p>
      <w:pPr>
        <w:autoSpaceDE w:val="0"/>
        <w:autoSpaceDN w:val="0"/>
        <w:adjustRightInd w:val="0"/>
        <w:spacing w:line="360" w:lineRule="auto"/>
        <w:jc w:val="center"/>
        <w:rPr>
          <w:rFonts w:cs="微软雅黑"/>
          <w:b/>
          <w:kern w:val="0"/>
          <w:sz w:val="36"/>
          <w:szCs w:val="36"/>
          <w:highlight w:val="none"/>
        </w:rPr>
      </w:pPr>
      <w:r>
        <w:rPr>
          <w:rFonts w:hint="eastAsia" w:cs="微软雅黑"/>
          <w:b/>
          <w:kern w:val="0"/>
          <w:sz w:val="36"/>
          <w:szCs w:val="36"/>
          <w:highlight w:val="none"/>
        </w:rPr>
        <w:t>五</w:t>
      </w:r>
      <w:r>
        <w:rPr>
          <w:rFonts w:cs="微软雅黑"/>
          <w:b/>
          <w:kern w:val="0"/>
          <w:sz w:val="36"/>
          <w:szCs w:val="36"/>
          <w:highlight w:val="none"/>
        </w:rPr>
        <w:t>、投标保证金</w:t>
      </w:r>
    </w:p>
    <w:p>
      <w:pPr>
        <w:numPr>
          <w:ilvl w:val="0"/>
          <w:numId w:val="4"/>
        </w:numPr>
        <w:autoSpaceDE w:val="0"/>
        <w:autoSpaceDN w:val="0"/>
        <w:adjustRightInd w:val="0"/>
        <w:spacing w:line="360" w:lineRule="auto"/>
        <w:ind w:left="0" w:firstLine="480" w:firstLineChars="200"/>
        <w:jc w:val="left"/>
        <w:rPr>
          <w:rFonts w:hint="eastAsia" w:ascii="宋体" w:hAnsi="宋体" w:cs="微软雅黑"/>
          <w:kern w:val="0"/>
          <w:sz w:val="24"/>
          <w:szCs w:val="21"/>
          <w:highlight w:val="none"/>
        </w:rPr>
      </w:pPr>
      <w:r>
        <w:rPr>
          <w:rFonts w:hint="eastAsia" w:ascii="宋体" w:hAnsi="宋体" w:cs="微软雅黑"/>
          <w:kern w:val="0"/>
          <w:sz w:val="24"/>
          <w:szCs w:val="21"/>
          <w:highlight w:val="none"/>
        </w:rPr>
        <w:t>以银行转账形式缴纳的，</w:t>
      </w:r>
      <w:r>
        <w:rPr>
          <w:rFonts w:ascii="宋体" w:hAnsi="宋体" w:cs="微软雅黑"/>
          <w:kern w:val="0"/>
          <w:sz w:val="24"/>
          <w:szCs w:val="21"/>
          <w:highlight w:val="none"/>
        </w:rPr>
        <w:t>投标人应在此提供银行回单的复制件。</w:t>
      </w:r>
    </w:p>
    <w:p>
      <w:pPr>
        <w:numPr>
          <w:ilvl w:val="0"/>
          <w:numId w:val="4"/>
        </w:numPr>
        <w:autoSpaceDE w:val="0"/>
        <w:autoSpaceDN w:val="0"/>
        <w:adjustRightInd w:val="0"/>
        <w:spacing w:line="360" w:lineRule="auto"/>
        <w:ind w:left="0" w:firstLine="480" w:firstLineChars="200"/>
        <w:jc w:val="left"/>
        <w:rPr>
          <w:rFonts w:hint="eastAsia" w:ascii="宋体" w:hAnsi="宋体" w:cs="微软雅黑"/>
          <w:kern w:val="0"/>
          <w:sz w:val="24"/>
          <w:szCs w:val="21"/>
          <w:highlight w:val="none"/>
        </w:rPr>
      </w:pPr>
      <w:r>
        <w:rPr>
          <w:rFonts w:ascii="宋体" w:hAnsi="宋体" w:cs="微软雅黑"/>
          <w:kern w:val="0"/>
          <w:sz w:val="24"/>
          <w:szCs w:val="21"/>
          <w:highlight w:val="none"/>
        </w:rPr>
        <w:t>以</w:t>
      </w:r>
      <w:r>
        <w:rPr>
          <w:rFonts w:hint="eastAsia" w:ascii="宋体" w:hAnsi="宋体" w:cs="微软雅黑"/>
          <w:kern w:val="0"/>
          <w:sz w:val="24"/>
          <w:szCs w:val="21"/>
          <w:highlight w:val="none"/>
        </w:rPr>
        <w:t>银行转账或金融机构保函形式</w:t>
      </w:r>
      <w:r>
        <w:rPr>
          <w:rFonts w:ascii="宋体" w:hAnsi="宋体" w:cs="微软雅黑"/>
          <w:kern w:val="0"/>
          <w:sz w:val="24"/>
          <w:szCs w:val="21"/>
          <w:highlight w:val="none"/>
        </w:rPr>
        <w:t>缴纳</w:t>
      </w:r>
      <w:r>
        <w:rPr>
          <w:rFonts w:hint="eastAsia" w:ascii="宋体" w:hAnsi="宋体" w:cs="微软雅黑"/>
          <w:kern w:val="0"/>
          <w:sz w:val="24"/>
          <w:szCs w:val="21"/>
          <w:highlight w:val="none"/>
        </w:rPr>
        <w:t>，</w:t>
      </w:r>
      <w:r>
        <w:rPr>
          <w:rFonts w:ascii="宋体" w:hAnsi="宋体" w:cs="微软雅黑"/>
          <w:kern w:val="0"/>
          <w:sz w:val="24"/>
          <w:szCs w:val="21"/>
          <w:highlight w:val="none"/>
        </w:rPr>
        <w:t>投标人应在此提供</w:t>
      </w:r>
      <w:r>
        <w:rPr>
          <w:rFonts w:hint="eastAsia" w:ascii="宋体" w:hAnsi="宋体" w:cs="微软雅黑"/>
          <w:kern w:val="0"/>
          <w:sz w:val="24"/>
          <w:szCs w:val="21"/>
          <w:highlight w:val="none"/>
        </w:rPr>
        <w:t>保函</w:t>
      </w:r>
      <w:r>
        <w:rPr>
          <w:rFonts w:ascii="宋体" w:hAnsi="宋体" w:cs="微软雅黑"/>
          <w:kern w:val="0"/>
          <w:sz w:val="24"/>
          <w:szCs w:val="21"/>
          <w:highlight w:val="none"/>
        </w:rPr>
        <w:t>的复制件。</w:t>
      </w:r>
    </w:p>
    <w:p>
      <w:pPr>
        <w:numPr>
          <w:ilvl w:val="0"/>
          <w:numId w:val="4"/>
        </w:numPr>
        <w:autoSpaceDE w:val="0"/>
        <w:autoSpaceDN w:val="0"/>
        <w:adjustRightInd w:val="0"/>
        <w:spacing w:line="360" w:lineRule="auto"/>
        <w:ind w:left="0" w:firstLine="480" w:firstLineChars="200"/>
        <w:jc w:val="left"/>
        <w:rPr>
          <w:rFonts w:hint="eastAsia" w:ascii="宋体" w:hAnsi="宋体" w:cs="微软雅黑"/>
          <w:kern w:val="0"/>
          <w:sz w:val="24"/>
          <w:szCs w:val="21"/>
          <w:highlight w:val="none"/>
        </w:rPr>
      </w:pPr>
      <w:r>
        <w:rPr>
          <w:rFonts w:ascii="宋体" w:hAnsi="宋体" w:cs="微软雅黑"/>
          <w:kern w:val="0"/>
          <w:sz w:val="24"/>
          <w:szCs w:val="21"/>
          <w:highlight w:val="none"/>
        </w:rPr>
        <w:t>招标人最迟将在与中标人签订合同后 5 日内，向未中标的投标人和中标人退还投标保证金。投标人</w:t>
      </w:r>
      <w:r>
        <w:rPr>
          <w:rFonts w:hint="eastAsia" w:ascii="宋体" w:hAnsi="宋体" w:cs="微软雅黑"/>
          <w:kern w:val="0"/>
          <w:sz w:val="24"/>
          <w:szCs w:val="21"/>
          <w:highlight w:val="none"/>
        </w:rPr>
        <w:t>投标时提供以下</w:t>
      </w:r>
      <w:r>
        <w:rPr>
          <w:rFonts w:ascii="宋体" w:hAnsi="宋体" w:cs="微软雅黑"/>
          <w:kern w:val="0"/>
          <w:sz w:val="24"/>
          <w:szCs w:val="21"/>
          <w:highlight w:val="none"/>
        </w:rPr>
        <w:t>退款账户详细信息</w:t>
      </w:r>
      <w:r>
        <w:rPr>
          <w:rFonts w:hint="eastAsia" w:ascii="宋体" w:hAnsi="宋体" w:cs="微软雅黑"/>
          <w:kern w:val="0"/>
          <w:sz w:val="24"/>
          <w:szCs w:val="21"/>
          <w:highlight w:val="none"/>
        </w:rPr>
        <w:t>以便招标代理机构办理退款手续。</w:t>
      </w:r>
    </w:p>
    <w:tbl>
      <w:tblPr>
        <w:tblStyle w:val="15"/>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0"/>
        <w:gridCol w:w="2677"/>
        <w:gridCol w:w="1719"/>
        <w:gridCol w:w="3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180" w:type="dxa"/>
            <w:noWrap w:val="0"/>
            <w:vAlign w:val="center"/>
          </w:tcPr>
          <w:p>
            <w:pPr>
              <w:widowControl/>
              <w:snapToGrid w:val="0"/>
              <w:jc w:val="center"/>
              <w:rPr>
                <w:rFonts w:ascii="宋体" w:hAnsi="宋体" w:cs="宋体"/>
                <w:kern w:val="0"/>
                <w:sz w:val="24"/>
                <w:highlight w:val="none"/>
              </w:rPr>
            </w:pPr>
            <w:r>
              <w:rPr>
                <w:rFonts w:hint="eastAsia" w:ascii="宋体" w:hAnsi="宋体" w:cs="宋体"/>
                <w:kern w:val="0"/>
                <w:sz w:val="24"/>
                <w:highlight w:val="none"/>
              </w:rPr>
              <w:t>退款单位名称</w:t>
            </w:r>
          </w:p>
        </w:tc>
        <w:tc>
          <w:tcPr>
            <w:tcW w:w="7496" w:type="dxa"/>
            <w:gridSpan w:val="3"/>
            <w:noWrap w:val="0"/>
            <w:vAlign w:val="center"/>
          </w:tcPr>
          <w:p>
            <w:pPr>
              <w:widowControl/>
              <w:jc w:val="center"/>
              <w:rPr>
                <w:rFonts w:hint="eastAsia" w:ascii="宋体" w:hAnsi="宋体" w:cs="宋体"/>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180" w:type="dxa"/>
            <w:noWrap w:val="0"/>
            <w:vAlign w:val="center"/>
          </w:tcPr>
          <w:p>
            <w:pPr>
              <w:widowControl/>
              <w:snapToGrid w:val="0"/>
              <w:jc w:val="center"/>
              <w:rPr>
                <w:rFonts w:ascii="宋体" w:hAnsi="宋体" w:cs="宋体"/>
                <w:kern w:val="0"/>
                <w:sz w:val="24"/>
                <w:highlight w:val="none"/>
              </w:rPr>
            </w:pPr>
            <w:r>
              <w:rPr>
                <w:rFonts w:hint="eastAsia" w:ascii="宋体" w:hAnsi="宋体" w:cs="宋体"/>
                <w:kern w:val="0"/>
                <w:sz w:val="24"/>
                <w:highlight w:val="none"/>
              </w:rPr>
              <w:t>退款账号</w:t>
            </w:r>
          </w:p>
        </w:tc>
        <w:tc>
          <w:tcPr>
            <w:tcW w:w="7496" w:type="dxa"/>
            <w:gridSpan w:val="3"/>
            <w:noWrap w:val="0"/>
            <w:vAlign w:val="center"/>
          </w:tcPr>
          <w:p>
            <w:pPr>
              <w:widowControl/>
              <w:snapToGrid w:val="0"/>
              <w:jc w:val="center"/>
              <w:rPr>
                <w:rFonts w:hint="eastAsia" w:ascii="宋体" w:hAnsi="宋体" w:cs="宋体"/>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180" w:type="dxa"/>
            <w:noWrap w:val="0"/>
            <w:vAlign w:val="center"/>
          </w:tcPr>
          <w:p>
            <w:pPr>
              <w:widowControl/>
              <w:snapToGrid w:val="0"/>
              <w:jc w:val="center"/>
              <w:rPr>
                <w:rFonts w:ascii="宋体" w:hAnsi="宋体" w:cs="宋体"/>
                <w:kern w:val="0"/>
                <w:sz w:val="24"/>
                <w:highlight w:val="none"/>
              </w:rPr>
            </w:pPr>
            <w:r>
              <w:rPr>
                <w:rFonts w:hint="eastAsia" w:ascii="宋体" w:hAnsi="宋体" w:cs="宋体"/>
                <w:kern w:val="0"/>
                <w:sz w:val="24"/>
                <w:highlight w:val="none"/>
              </w:rPr>
              <w:t>开户银行</w:t>
            </w:r>
          </w:p>
        </w:tc>
        <w:tc>
          <w:tcPr>
            <w:tcW w:w="7496" w:type="dxa"/>
            <w:gridSpan w:val="3"/>
            <w:noWrap w:val="0"/>
            <w:vAlign w:val="center"/>
          </w:tcPr>
          <w:p>
            <w:pPr>
              <w:widowControl/>
              <w:snapToGrid w:val="0"/>
              <w:jc w:val="center"/>
              <w:rPr>
                <w:rFonts w:hint="eastAsia" w:ascii="宋体" w:hAnsi="宋体" w:cs="宋体"/>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180" w:type="dxa"/>
            <w:noWrap w:val="0"/>
            <w:vAlign w:val="center"/>
          </w:tcPr>
          <w:p>
            <w:pPr>
              <w:widowControl/>
              <w:snapToGrid w:val="0"/>
              <w:jc w:val="center"/>
              <w:rPr>
                <w:rFonts w:hint="eastAsia" w:ascii="宋体" w:hAnsi="宋体" w:cs="宋体"/>
                <w:kern w:val="0"/>
                <w:sz w:val="24"/>
                <w:highlight w:val="none"/>
              </w:rPr>
            </w:pPr>
            <w:r>
              <w:rPr>
                <w:rFonts w:hint="eastAsia" w:ascii="宋体" w:hAnsi="宋体" w:cs="宋体"/>
                <w:kern w:val="0"/>
                <w:sz w:val="24"/>
                <w:highlight w:val="none"/>
              </w:rPr>
              <w:t>联系人</w:t>
            </w:r>
          </w:p>
        </w:tc>
        <w:tc>
          <w:tcPr>
            <w:tcW w:w="2677" w:type="dxa"/>
            <w:noWrap w:val="0"/>
            <w:vAlign w:val="center"/>
          </w:tcPr>
          <w:p>
            <w:pPr>
              <w:widowControl/>
              <w:snapToGrid w:val="0"/>
              <w:jc w:val="center"/>
              <w:rPr>
                <w:rFonts w:hint="eastAsia" w:ascii="宋体" w:hAnsi="宋体" w:cs="宋体"/>
                <w:kern w:val="0"/>
                <w:sz w:val="24"/>
                <w:highlight w:val="none"/>
              </w:rPr>
            </w:pPr>
          </w:p>
        </w:tc>
        <w:tc>
          <w:tcPr>
            <w:tcW w:w="1719" w:type="dxa"/>
            <w:noWrap w:val="0"/>
            <w:vAlign w:val="center"/>
          </w:tcPr>
          <w:p>
            <w:pPr>
              <w:widowControl/>
              <w:snapToGrid w:val="0"/>
              <w:jc w:val="center"/>
              <w:rPr>
                <w:rFonts w:hint="eastAsia" w:ascii="宋体" w:hAnsi="宋体" w:cs="宋体"/>
                <w:kern w:val="0"/>
                <w:sz w:val="24"/>
                <w:highlight w:val="none"/>
              </w:rPr>
            </w:pPr>
            <w:r>
              <w:rPr>
                <w:rFonts w:hint="eastAsia" w:ascii="宋体" w:hAnsi="宋体" w:cs="宋体"/>
                <w:kern w:val="0"/>
                <w:sz w:val="24"/>
                <w:highlight w:val="none"/>
              </w:rPr>
              <w:t>联系电话</w:t>
            </w:r>
          </w:p>
        </w:tc>
        <w:tc>
          <w:tcPr>
            <w:tcW w:w="3100" w:type="dxa"/>
            <w:noWrap w:val="0"/>
            <w:vAlign w:val="center"/>
          </w:tcPr>
          <w:p>
            <w:pPr>
              <w:widowControl/>
              <w:snapToGrid w:val="0"/>
              <w:jc w:val="center"/>
              <w:rPr>
                <w:rFonts w:hint="eastAsia" w:ascii="宋体" w:hAnsi="宋体" w:cs="宋体"/>
                <w:kern w:val="0"/>
                <w:sz w:val="24"/>
                <w:highlight w:val="none"/>
              </w:rPr>
            </w:pPr>
          </w:p>
        </w:tc>
      </w:tr>
    </w:tbl>
    <w:p>
      <w:pPr>
        <w:autoSpaceDE w:val="0"/>
        <w:autoSpaceDN w:val="0"/>
        <w:adjustRightInd w:val="0"/>
        <w:spacing w:line="360" w:lineRule="auto"/>
        <w:jc w:val="center"/>
        <w:rPr>
          <w:rFonts w:cs="微软雅黑"/>
          <w:b/>
          <w:kern w:val="0"/>
          <w:sz w:val="36"/>
          <w:szCs w:val="36"/>
          <w:highlight w:val="none"/>
        </w:rPr>
      </w:pPr>
    </w:p>
    <w:p>
      <w:pPr>
        <w:widowControl/>
        <w:jc w:val="left"/>
        <w:rPr>
          <w:rFonts w:cs="微软雅黑"/>
          <w:b/>
          <w:kern w:val="0"/>
          <w:sz w:val="36"/>
          <w:szCs w:val="36"/>
          <w:highlight w:val="none"/>
        </w:rPr>
      </w:pPr>
      <w:r>
        <w:rPr>
          <w:rFonts w:cs="微软雅黑"/>
          <w:b/>
          <w:kern w:val="0"/>
          <w:sz w:val="36"/>
          <w:szCs w:val="36"/>
          <w:highlight w:val="none"/>
        </w:rPr>
        <w:br w:type="page"/>
      </w:r>
    </w:p>
    <w:p>
      <w:pPr>
        <w:autoSpaceDE w:val="0"/>
        <w:autoSpaceDN w:val="0"/>
        <w:adjustRightInd w:val="0"/>
        <w:spacing w:line="360" w:lineRule="auto"/>
        <w:jc w:val="center"/>
        <w:rPr>
          <w:rFonts w:cs="微软雅黑"/>
          <w:b/>
          <w:kern w:val="0"/>
          <w:sz w:val="36"/>
          <w:szCs w:val="36"/>
          <w:highlight w:val="none"/>
        </w:rPr>
      </w:pPr>
      <w:r>
        <w:rPr>
          <w:rFonts w:hint="eastAsia" w:cs="微软雅黑"/>
          <w:b/>
          <w:kern w:val="0"/>
          <w:sz w:val="36"/>
          <w:szCs w:val="36"/>
          <w:highlight w:val="none"/>
        </w:rPr>
        <w:t>六</w:t>
      </w:r>
      <w:r>
        <w:rPr>
          <w:rFonts w:cs="微软雅黑"/>
          <w:b/>
          <w:kern w:val="0"/>
          <w:sz w:val="36"/>
          <w:szCs w:val="36"/>
          <w:highlight w:val="none"/>
        </w:rPr>
        <w:t>、商务和技术偏离表</w:t>
      </w:r>
    </w:p>
    <w:p>
      <w:pPr>
        <w:autoSpaceDE w:val="0"/>
        <w:autoSpaceDN w:val="0"/>
        <w:adjustRightInd w:val="0"/>
        <w:spacing w:line="200" w:lineRule="exact"/>
        <w:jc w:val="left"/>
        <w:rPr>
          <w:rFonts w:cs="微软雅黑"/>
          <w:kern w:val="0"/>
          <w:sz w:val="20"/>
          <w:szCs w:val="20"/>
          <w:highlight w:val="none"/>
        </w:rPr>
      </w:pPr>
    </w:p>
    <w:p>
      <w:pPr>
        <w:spacing w:before="12"/>
        <w:rPr>
          <w:rFonts w:eastAsia="Microsoft JhengHei" w:cs="Microsoft JhengHei"/>
          <w:b/>
          <w:bCs/>
          <w:sz w:val="12"/>
          <w:szCs w:val="12"/>
          <w:highlight w:val="none"/>
        </w:rPr>
      </w:pPr>
    </w:p>
    <w:tbl>
      <w:tblPr>
        <w:tblStyle w:val="15"/>
        <w:tblW w:w="8935" w:type="dxa"/>
        <w:jc w:val="center"/>
        <w:tblLayout w:type="fixed"/>
        <w:tblCellMar>
          <w:top w:w="0" w:type="dxa"/>
          <w:left w:w="0" w:type="dxa"/>
          <w:bottom w:w="0" w:type="dxa"/>
          <w:right w:w="0" w:type="dxa"/>
        </w:tblCellMar>
      </w:tblPr>
      <w:tblGrid>
        <w:gridCol w:w="926"/>
        <w:gridCol w:w="2693"/>
        <w:gridCol w:w="2979"/>
        <w:gridCol w:w="2337"/>
      </w:tblGrid>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rFonts w:cs="宋体"/>
                <w:sz w:val="22"/>
                <w:highlight w:val="none"/>
              </w:rPr>
            </w:pPr>
            <w:r>
              <w:rPr>
                <w:rFonts w:cs="宋体"/>
                <w:b/>
                <w:bCs/>
                <w:sz w:val="22"/>
                <w:highlight w:val="none"/>
              </w:rPr>
              <w:t>序号</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rFonts w:cs="宋体"/>
                <w:sz w:val="22"/>
                <w:highlight w:val="none"/>
              </w:rPr>
            </w:pPr>
            <w:r>
              <w:rPr>
                <w:rFonts w:cs="宋体"/>
                <w:b/>
                <w:bCs/>
                <w:sz w:val="22"/>
                <w:highlight w:val="none"/>
              </w:rPr>
              <w:t>招标文件章节及条款号</w:t>
            </w: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rFonts w:cs="宋体"/>
                <w:sz w:val="22"/>
                <w:highlight w:val="none"/>
              </w:rPr>
            </w:pPr>
            <w:r>
              <w:rPr>
                <w:rFonts w:cs="宋体"/>
                <w:b/>
                <w:bCs/>
                <w:sz w:val="22"/>
                <w:highlight w:val="none"/>
              </w:rPr>
              <w:t>投标文件章节及条款号</w:t>
            </w: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rFonts w:cs="宋体"/>
                <w:sz w:val="22"/>
                <w:highlight w:val="none"/>
              </w:rPr>
            </w:pPr>
            <w:r>
              <w:rPr>
                <w:rFonts w:cs="宋体"/>
                <w:b/>
                <w:bCs/>
                <w:sz w:val="22"/>
                <w:highlight w:val="none"/>
              </w:rPr>
              <w:t>偏差说明</w:t>
            </w:r>
          </w:p>
        </w:tc>
      </w:tr>
      <w:tr>
        <w:tblPrEx>
          <w:tblCellMar>
            <w:top w:w="0" w:type="dxa"/>
            <w:left w:w="0" w:type="dxa"/>
            <w:bottom w:w="0" w:type="dxa"/>
            <w:right w:w="0" w:type="dxa"/>
          </w:tblCellMar>
        </w:tblPrEx>
        <w:trPr>
          <w:trHeight w:val="456"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sz w:val="22"/>
                <w:highlight w:val="none"/>
              </w:rPr>
            </w:pPr>
            <w:r>
              <w:rPr>
                <w:sz w:val="22"/>
                <w:highlight w:val="none"/>
              </w:rPr>
              <w:t>1</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sz w:val="22"/>
                <w:highlight w:val="none"/>
              </w:rPr>
            </w:pPr>
            <w:r>
              <w:rPr>
                <w:sz w:val="22"/>
                <w:highlight w:val="none"/>
              </w:rPr>
              <w:t>2</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sz w:val="22"/>
                <w:highlight w:val="none"/>
              </w:rPr>
            </w:pPr>
            <w:r>
              <w:rPr>
                <w:sz w:val="22"/>
                <w:highlight w:val="none"/>
              </w:rPr>
              <w:t>3</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sz w:val="22"/>
                <w:highlight w:val="none"/>
              </w:rPr>
            </w:pPr>
            <w:r>
              <w:rPr>
                <w:sz w:val="22"/>
                <w:highlight w:val="none"/>
              </w:rPr>
              <w:t>4</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r>
      <w:tr>
        <w:tblPrEx>
          <w:tblCellMar>
            <w:top w:w="0" w:type="dxa"/>
            <w:left w:w="0" w:type="dxa"/>
            <w:bottom w:w="0" w:type="dxa"/>
            <w:right w:w="0" w:type="dxa"/>
          </w:tblCellMar>
        </w:tblPrEx>
        <w:trPr>
          <w:trHeight w:val="454"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sz w:val="22"/>
                <w:highlight w:val="none"/>
              </w:rPr>
            </w:pPr>
            <w:r>
              <w:rPr>
                <w:sz w:val="22"/>
                <w:highlight w:val="none"/>
              </w:rPr>
              <w:t>5</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r>
      <w:tr>
        <w:tblPrEx>
          <w:tblCellMar>
            <w:top w:w="0" w:type="dxa"/>
            <w:left w:w="0" w:type="dxa"/>
            <w:bottom w:w="0" w:type="dxa"/>
            <w:right w:w="0" w:type="dxa"/>
          </w:tblCellMar>
        </w:tblPrEx>
        <w:trPr>
          <w:trHeight w:val="456" w:hRule="exact"/>
          <w:jc w:val="center"/>
        </w:trPr>
        <w:tc>
          <w:tcPr>
            <w:tcW w:w="926" w:type="dxa"/>
            <w:tcBorders>
              <w:top w:val="single" w:color="000000" w:sz="4" w:space="0"/>
              <w:left w:val="single" w:color="000000" w:sz="4" w:space="0"/>
              <w:bottom w:val="single" w:color="000000" w:sz="4" w:space="0"/>
              <w:right w:val="single" w:color="000000" w:sz="4" w:space="0"/>
            </w:tcBorders>
            <w:noWrap w:val="0"/>
            <w:vAlign w:val="center"/>
          </w:tcPr>
          <w:p>
            <w:pPr>
              <w:pStyle w:val="20"/>
              <w:adjustRightInd w:val="0"/>
              <w:snapToGrid w:val="0"/>
              <w:jc w:val="center"/>
              <w:rPr>
                <w:sz w:val="22"/>
                <w:highlight w:val="none"/>
              </w:rPr>
            </w:pPr>
            <w:r>
              <w:rPr>
                <w:sz w:val="22"/>
                <w:highlight w:val="none"/>
              </w:rPr>
              <w:t>……</w:t>
            </w:r>
          </w:p>
        </w:tc>
        <w:tc>
          <w:tcPr>
            <w:tcW w:w="269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sz w:val="22"/>
                <w:highlight w:val="none"/>
              </w:rPr>
            </w:pPr>
          </w:p>
        </w:tc>
        <w:tc>
          <w:tcPr>
            <w:tcW w:w="2979"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c>
          <w:tcPr>
            <w:tcW w:w="2337"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sz w:val="22"/>
                <w:highlight w:val="none"/>
              </w:rPr>
            </w:pPr>
          </w:p>
        </w:tc>
      </w:tr>
    </w:tbl>
    <w:p>
      <w:pPr>
        <w:spacing w:before="2"/>
        <w:rPr>
          <w:rFonts w:eastAsia="Microsoft JhengHei" w:cs="Microsoft JhengHei"/>
          <w:b/>
          <w:bCs/>
          <w:sz w:val="4"/>
          <w:szCs w:val="4"/>
          <w:highlight w:val="none"/>
        </w:rPr>
      </w:pPr>
    </w:p>
    <w:p>
      <w:pPr>
        <w:numPr>
          <w:ilvl w:val="0"/>
          <w:numId w:val="5"/>
        </w:numPr>
        <w:autoSpaceDE w:val="0"/>
        <w:autoSpaceDN w:val="0"/>
        <w:adjustRightInd w:val="0"/>
        <w:snapToGrid w:val="0"/>
        <w:ind w:left="0" w:firstLine="0"/>
        <w:rPr>
          <w:highlight w:val="none"/>
        </w:rPr>
      </w:pPr>
      <w:r>
        <w:rPr>
          <w:highlight w:val="none"/>
        </w:rPr>
        <w:t>投标人须完整填写本表。如果未完整填写本表的各项内容则视作投标人已经对招标文件相关要求和内容完全理解并同意，其投标报价为在此基础上的完全价格。</w:t>
      </w:r>
    </w:p>
    <w:p>
      <w:pPr>
        <w:numPr>
          <w:ilvl w:val="0"/>
          <w:numId w:val="5"/>
        </w:numPr>
        <w:autoSpaceDE w:val="0"/>
        <w:autoSpaceDN w:val="0"/>
        <w:adjustRightInd w:val="0"/>
        <w:snapToGrid w:val="0"/>
        <w:ind w:left="0" w:firstLine="0"/>
        <w:rPr>
          <w:highlight w:val="none"/>
        </w:rPr>
      </w:pPr>
      <w:r>
        <w:rPr>
          <w:highlight w:val="none"/>
        </w:rPr>
        <w:t>在委托人与中标人签订合同期间，中标人未在投标文件“商务和技术偏离表”中列出偏离说明</w:t>
      </w:r>
      <w:r>
        <w:rPr>
          <w:rFonts w:hint="eastAsia"/>
          <w:highlight w:val="none"/>
        </w:rPr>
        <w:t>的</w:t>
      </w:r>
      <w:r>
        <w:rPr>
          <w:highlight w:val="none"/>
        </w:rPr>
        <w:t>，即使其在投标文件的其他部分说明与招标文件要求有所不同或回避不答，甚至在评标时对该项目已作了偏离扣分处理，亦均视为完全符合招标文件中所要求的最佳值并写入合同。若中标人在定标后及合同签订前，以上述事项为借口而不履行合同签订手续及执行合同，则视作放弃中标资格，招标人有权没收其投标保证金。</w:t>
      </w:r>
    </w:p>
    <w:p>
      <w:pPr>
        <w:autoSpaceDE w:val="0"/>
        <w:autoSpaceDN w:val="0"/>
        <w:adjustRightInd w:val="0"/>
        <w:snapToGrid w:val="0"/>
        <w:rPr>
          <w:highlight w:val="none"/>
        </w:rPr>
      </w:pPr>
    </w:p>
    <w:p>
      <w:pPr>
        <w:autoSpaceDE w:val="0"/>
        <w:autoSpaceDN w:val="0"/>
        <w:adjustRightInd w:val="0"/>
        <w:spacing w:before="120" w:beforeLines="50"/>
        <w:ind w:left="397"/>
        <w:rPr>
          <w:highlight w:val="none"/>
        </w:rPr>
      </w:pPr>
    </w:p>
    <w:p>
      <w:pPr>
        <w:pStyle w:val="27"/>
        <w:spacing w:line="360" w:lineRule="auto"/>
        <w:ind w:left="397" w:firstLine="3570" w:firstLineChars="1623"/>
        <w:rPr>
          <w:rFonts w:cs="宋体"/>
          <w:sz w:val="22"/>
          <w:highlight w:val="none"/>
        </w:rPr>
      </w:pPr>
      <w:r>
        <w:rPr>
          <w:rFonts w:cs="宋体"/>
          <w:sz w:val="22"/>
          <w:highlight w:val="none"/>
        </w:rPr>
        <w:t xml:space="preserve">投标人(盖单位章)：     </w:t>
      </w:r>
    </w:p>
    <w:p>
      <w:pPr>
        <w:pStyle w:val="27"/>
        <w:spacing w:line="360" w:lineRule="auto"/>
        <w:ind w:left="397" w:firstLine="3570" w:firstLineChars="1623"/>
        <w:rPr>
          <w:rFonts w:cs="宋体"/>
          <w:sz w:val="22"/>
          <w:highlight w:val="none"/>
        </w:rPr>
      </w:pPr>
      <w:r>
        <w:rPr>
          <w:rFonts w:cs="宋体"/>
          <w:sz w:val="22"/>
          <w:highlight w:val="none"/>
        </w:rPr>
        <w:t xml:space="preserve">法定代表人或委托代理人(签字或盖章)：  </w:t>
      </w:r>
    </w:p>
    <w:p>
      <w:pPr>
        <w:pStyle w:val="27"/>
        <w:spacing w:line="360" w:lineRule="auto"/>
        <w:ind w:left="397" w:firstLine="3570" w:firstLineChars="1623"/>
        <w:rPr>
          <w:rFonts w:cs="宋体"/>
          <w:sz w:val="22"/>
          <w:highlight w:val="none"/>
        </w:rPr>
      </w:pPr>
      <w:r>
        <w:rPr>
          <w:rFonts w:cs="宋体"/>
          <w:sz w:val="22"/>
          <w:highlight w:val="none"/>
        </w:rPr>
        <w:t>日期：    年     月     日</w:t>
      </w:r>
    </w:p>
    <w:p>
      <w:pPr>
        <w:jc w:val="left"/>
        <w:rPr>
          <w:b/>
          <w:sz w:val="24"/>
          <w:highlight w:val="none"/>
        </w:rPr>
      </w:pPr>
    </w:p>
    <w:p>
      <w:pPr>
        <w:widowControl/>
        <w:jc w:val="center"/>
        <w:rPr>
          <w:rFonts w:cs="微软雅黑"/>
          <w:b/>
          <w:kern w:val="0"/>
          <w:sz w:val="36"/>
          <w:szCs w:val="36"/>
          <w:highlight w:val="none"/>
        </w:rPr>
      </w:pPr>
      <w:r>
        <w:rPr>
          <w:b/>
          <w:sz w:val="24"/>
          <w:highlight w:val="none"/>
        </w:rPr>
        <w:br w:type="page"/>
      </w:r>
      <w:r>
        <w:rPr>
          <w:rFonts w:hint="eastAsia" w:cs="微软雅黑"/>
          <w:b/>
          <w:kern w:val="0"/>
          <w:sz w:val="36"/>
          <w:szCs w:val="36"/>
          <w:highlight w:val="none"/>
        </w:rPr>
        <w:t>七</w:t>
      </w:r>
      <w:r>
        <w:rPr>
          <w:rFonts w:cs="微软雅黑"/>
          <w:b/>
          <w:kern w:val="0"/>
          <w:sz w:val="36"/>
          <w:szCs w:val="36"/>
          <w:highlight w:val="none"/>
        </w:rPr>
        <w:t>、资格审查资料</w:t>
      </w:r>
    </w:p>
    <w:p>
      <w:pPr>
        <w:autoSpaceDE w:val="0"/>
        <w:autoSpaceDN w:val="0"/>
        <w:adjustRightInd w:val="0"/>
        <w:spacing w:before="7" w:line="140" w:lineRule="exact"/>
        <w:jc w:val="left"/>
        <w:rPr>
          <w:rFonts w:cs="微软雅黑"/>
          <w:kern w:val="0"/>
          <w:sz w:val="14"/>
          <w:szCs w:val="14"/>
          <w:highlight w:val="none"/>
        </w:rPr>
      </w:pPr>
    </w:p>
    <w:p>
      <w:pPr>
        <w:spacing w:line="360" w:lineRule="auto"/>
        <w:jc w:val="center"/>
        <w:rPr>
          <w:rFonts w:cs="宋体"/>
          <w:b/>
          <w:sz w:val="32"/>
          <w:szCs w:val="32"/>
          <w:highlight w:val="none"/>
        </w:rPr>
      </w:pPr>
      <w:r>
        <w:rPr>
          <w:rFonts w:cs="宋体"/>
          <w:b/>
          <w:sz w:val="32"/>
          <w:szCs w:val="32"/>
          <w:highlight w:val="none"/>
        </w:rPr>
        <w:t>(一)基本情况表</w:t>
      </w:r>
    </w:p>
    <w:tbl>
      <w:tblPr>
        <w:tblStyle w:val="15"/>
        <w:tblW w:w="8932" w:type="dxa"/>
        <w:jc w:val="center"/>
        <w:tblLayout w:type="fixed"/>
        <w:tblCellMar>
          <w:top w:w="0" w:type="dxa"/>
          <w:left w:w="0" w:type="dxa"/>
          <w:bottom w:w="0" w:type="dxa"/>
          <w:right w:w="0" w:type="dxa"/>
        </w:tblCellMar>
      </w:tblPr>
      <w:tblGrid>
        <w:gridCol w:w="2174"/>
        <w:gridCol w:w="944"/>
        <w:gridCol w:w="2410"/>
        <w:gridCol w:w="1135"/>
        <w:gridCol w:w="2269"/>
      </w:tblGrid>
      <w:tr>
        <w:tblPrEx>
          <w:tblCellMar>
            <w:top w:w="0" w:type="dxa"/>
            <w:left w:w="0" w:type="dxa"/>
            <w:bottom w:w="0" w:type="dxa"/>
            <w:right w:w="0" w:type="dxa"/>
          </w:tblCellMar>
        </w:tblPrEx>
        <w:trPr>
          <w:trHeight w:val="740"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投标</w:t>
            </w:r>
            <w:r>
              <w:rPr>
                <w:rFonts w:cs="微软雅黑"/>
                <w:spacing w:val="-2"/>
                <w:kern w:val="0"/>
                <w:sz w:val="22"/>
                <w:highlight w:val="none"/>
              </w:rPr>
              <w:t>人</w:t>
            </w:r>
            <w:r>
              <w:rPr>
                <w:rFonts w:cs="微软雅黑"/>
                <w:kern w:val="0"/>
                <w:sz w:val="22"/>
                <w:highlight w:val="none"/>
              </w:rPr>
              <w:t>名称</w:t>
            </w:r>
          </w:p>
        </w:tc>
        <w:tc>
          <w:tcPr>
            <w:tcW w:w="3354"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hint="eastAsia"/>
                <w:kern w:val="0"/>
                <w:sz w:val="22"/>
                <w:highlight w:val="none"/>
              </w:rPr>
              <w:t>纳税人识别号</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注册</w:t>
            </w:r>
            <w:r>
              <w:rPr>
                <w:rFonts w:cs="微软雅黑"/>
                <w:spacing w:val="-2"/>
                <w:kern w:val="0"/>
                <w:sz w:val="22"/>
                <w:highlight w:val="none"/>
              </w:rPr>
              <w:t>资金</w:t>
            </w:r>
          </w:p>
        </w:tc>
        <w:tc>
          <w:tcPr>
            <w:tcW w:w="3354"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成立</w:t>
            </w:r>
            <w:r>
              <w:rPr>
                <w:rFonts w:cs="微软雅黑"/>
                <w:spacing w:val="-2"/>
                <w:kern w:val="0"/>
                <w:sz w:val="22"/>
                <w:highlight w:val="none"/>
              </w:rPr>
              <w:t>时</w:t>
            </w:r>
            <w:r>
              <w:rPr>
                <w:rFonts w:cs="微软雅黑"/>
                <w:kern w:val="0"/>
                <w:sz w:val="22"/>
                <w:highlight w:val="none"/>
              </w:rPr>
              <w:t>间</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注册</w:t>
            </w:r>
            <w:r>
              <w:rPr>
                <w:rFonts w:cs="微软雅黑"/>
                <w:spacing w:val="-2"/>
                <w:kern w:val="0"/>
                <w:sz w:val="22"/>
                <w:highlight w:val="none"/>
              </w:rPr>
              <w:t>地</w:t>
            </w:r>
            <w:r>
              <w:rPr>
                <w:rFonts w:cs="微软雅黑"/>
                <w:kern w:val="0"/>
                <w:sz w:val="22"/>
                <w:highlight w:val="none"/>
              </w:rPr>
              <w:t>址</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邮政</w:t>
            </w:r>
            <w:r>
              <w:rPr>
                <w:rFonts w:cs="微软雅黑"/>
                <w:spacing w:val="-2"/>
                <w:kern w:val="0"/>
                <w:sz w:val="22"/>
                <w:highlight w:val="none"/>
              </w:rPr>
              <w:t>编</w:t>
            </w:r>
            <w:r>
              <w:rPr>
                <w:rFonts w:cs="微软雅黑"/>
                <w:kern w:val="0"/>
                <w:sz w:val="22"/>
                <w:highlight w:val="none"/>
              </w:rPr>
              <w:t>码</w:t>
            </w:r>
          </w:p>
        </w:tc>
        <w:tc>
          <w:tcPr>
            <w:tcW w:w="3354"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员工</w:t>
            </w:r>
            <w:r>
              <w:rPr>
                <w:rFonts w:cs="微软雅黑"/>
                <w:spacing w:val="-2"/>
                <w:kern w:val="0"/>
                <w:sz w:val="22"/>
                <w:highlight w:val="none"/>
              </w:rPr>
              <w:t>总</w:t>
            </w:r>
            <w:r>
              <w:rPr>
                <w:rFonts w:cs="微软雅黑"/>
                <w:kern w:val="0"/>
                <w:sz w:val="22"/>
                <w:highlight w:val="none"/>
              </w:rPr>
              <w:t>数</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联系</w:t>
            </w:r>
            <w:r>
              <w:rPr>
                <w:rFonts w:cs="微软雅黑"/>
                <w:spacing w:val="-2"/>
                <w:kern w:val="0"/>
                <w:sz w:val="22"/>
                <w:highlight w:val="none"/>
              </w:rPr>
              <w:t>方</w:t>
            </w:r>
            <w:r>
              <w:rPr>
                <w:rFonts w:cs="微软雅黑"/>
                <w:kern w:val="0"/>
                <w:sz w:val="22"/>
                <w:highlight w:val="none"/>
              </w:rPr>
              <w:t>式</w:t>
            </w:r>
          </w:p>
        </w:tc>
        <w:tc>
          <w:tcPr>
            <w:tcW w:w="94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联系人</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hint="eastAsia" w:cs="微软雅黑"/>
                <w:kern w:val="0"/>
                <w:sz w:val="22"/>
                <w:highlight w:val="none"/>
              </w:rPr>
              <w:t>固定</w:t>
            </w:r>
            <w:r>
              <w:rPr>
                <w:rFonts w:cs="微软雅黑"/>
                <w:kern w:val="0"/>
                <w:sz w:val="22"/>
                <w:highlight w:val="none"/>
              </w:rPr>
              <w:t>电话</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94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hint="eastAsia" w:cs="微软雅黑"/>
                <w:kern w:val="0"/>
                <w:sz w:val="22"/>
                <w:highlight w:val="none"/>
              </w:rPr>
              <w:t>手机</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hint="eastAsia" w:cs="微软雅黑"/>
                <w:kern w:val="0"/>
                <w:sz w:val="22"/>
                <w:highlight w:val="none"/>
              </w:rPr>
              <w:t>邮箱</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cs="微软雅黑"/>
                <w:kern w:val="0"/>
                <w:sz w:val="22"/>
                <w:highlight w:val="none"/>
              </w:rPr>
            </w:pPr>
            <w:r>
              <w:rPr>
                <w:rFonts w:cs="微软雅黑"/>
                <w:kern w:val="0"/>
                <w:sz w:val="22"/>
                <w:highlight w:val="none"/>
              </w:rPr>
              <w:t>法定</w:t>
            </w:r>
            <w:r>
              <w:rPr>
                <w:rFonts w:cs="微软雅黑"/>
                <w:spacing w:val="-2"/>
                <w:kern w:val="0"/>
                <w:sz w:val="22"/>
                <w:highlight w:val="none"/>
              </w:rPr>
              <w:t>代</w:t>
            </w:r>
            <w:r>
              <w:rPr>
                <w:rFonts w:cs="微软雅黑"/>
                <w:kern w:val="0"/>
                <w:sz w:val="22"/>
                <w:highlight w:val="none"/>
              </w:rPr>
              <w:t>表人</w:t>
            </w:r>
          </w:p>
        </w:tc>
        <w:tc>
          <w:tcPr>
            <w:tcW w:w="94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姓名</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电话</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cs="微软雅黑"/>
                <w:kern w:val="0"/>
                <w:sz w:val="22"/>
                <w:highlight w:val="none"/>
              </w:rPr>
            </w:pPr>
            <w:r>
              <w:rPr>
                <w:rFonts w:cs="微软雅黑"/>
                <w:kern w:val="0"/>
                <w:sz w:val="22"/>
                <w:highlight w:val="none"/>
              </w:rPr>
              <w:t>投标</w:t>
            </w:r>
            <w:r>
              <w:rPr>
                <w:rFonts w:cs="微软雅黑"/>
                <w:spacing w:val="-2"/>
                <w:kern w:val="0"/>
                <w:sz w:val="22"/>
                <w:highlight w:val="none"/>
              </w:rPr>
              <w:t>人具</w:t>
            </w:r>
            <w:r>
              <w:rPr>
                <w:rFonts w:cs="微软雅黑"/>
                <w:kern w:val="0"/>
                <w:sz w:val="22"/>
                <w:highlight w:val="none"/>
              </w:rPr>
              <w:t>有</w:t>
            </w:r>
            <w:r>
              <w:rPr>
                <w:rFonts w:cs="微软雅黑"/>
                <w:spacing w:val="-2"/>
                <w:kern w:val="0"/>
                <w:sz w:val="22"/>
                <w:highlight w:val="none"/>
              </w:rPr>
              <w:t>的</w:t>
            </w:r>
            <w:r>
              <w:rPr>
                <w:rFonts w:cs="微软雅黑"/>
                <w:kern w:val="0"/>
                <w:sz w:val="22"/>
                <w:highlight w:val="none"/>
              </w:rPr>
              <w:t>各</w:t>
            </w:r>
            <w:r>
              <w:rPr>
                <w:rFonts w:cs="微软雅黑"/>
                <w:spacing w:val="-2"/>
                <w:kern w:val="0"/>
                <w:sz w:val="22"/>
                <w:highlight w:val="none"/>
              </w:rPr>
              <w:t>类</w:t>
            </w:r>
            <w:r>
              <w:rPr>
                <w:rFonts w:cs="微软雅黑"/>
                <w:kern w:val="0"/>
                <w:sz w:val="22"/>
                <w:highlight w:val="none"/>
              </w:rPr>
              <w:t>资质证书</w:t>
            </w:r>
            <w:r>
              <w:rPr>
                <w:rFonts w:hint="eastAsia" w:cs="微软雅黑"/>
                <w:kern w:val="0"/>
                <w:sz w:val="22"/>
                <w:highlight w:val="none"/>
              </w:rPr>
              <w:t>(如有)</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2300"/>
                <w:tab w:val="left" w:pos="4400"/>
              </w:tabs>
              <w:autoSpaceDE w:val="0"/>
              <w:autoSpaceDN w:val="0"/>
              <w:adjustRightInd w:val="0"/>
              <w:snapToGrid w:val="0"/>
              <w:jc w:val="left"/>
              <w:rPr>
                <w:rFonts w:hint="eastAsia" w:cs="微软雅黑"/>
                <w:kern w:val="0"/>
                <w:sz w:val="22"/>
                <w:highlight w:val="none"/>
              </w:rPr>
            </w:pPr>
            <w:r>
              <w:rPr>
                <w:rFonts w:cs="微软雅黑"/>
                <w:kern w:val="0"/>
                <w:sz w:val="22"/>
                <w:highlight w:val="none"/>
              </w:rPr>
              <w:t>类型</w:t>
            </w:r>
            <w:r>
              <w:rPr>
                <w:rFonts w:hint="eastAsia" w:cs="微软雅黑"/>
                <w:kern w:val="0"/>
                <w:sz w:val="22"/>
                <w:highlight w:val="none"/>
              </w:rPr>
              <w:t>1</w:t>
            </w:r>
            <w:r>
              <w:rPr>
                <w:rFonts w:cs="微软雅黑"/>
                <w:kern w:val="0"/>
                <w:sz w:val="22"/>
                <w:highlight w:val="none"/>
              </w:rPr>
              <w:t>：</w:t>
            </w:r>
            <w:r>
              <w:rPr>
                <w:rFonts w:cs="微软雅黑"/>
                <w:kern w:val="0"/>
                <w:sz w:val="22"/>
                <w:highlight w:val="none"/>
              </w:rPr>
              <w:tab/>
            </w:r>
            <w:r>
              <w:rPr>
                <w:rFonts w:cs="微软雅黑"/>
                <w:spacing w:val="-2"/>
                <w:kern w:val="0"/>
                <w:sz w:val="22"/>
                <w:highlight w:val="none"/>
              </w:rPr>
              <w:t>等</w:t>
            </w:r>
            <w:r>
              <w:rPr>
                <w:rFonts w:cs="微软雅黑"/>
                <w:kern w:val="0"/>
                <w:sz w:val="22"/>
                <w:highlight w:val="none"/>
              </w:rPr>
              <w:t>级：</w:t>
            </w:r>
            <w:r>
              <w:rPr>
                <w:rFonts w:cs="微软雅黑"/>
                <w:kern w:val="0"/>
                <w:sz w:val="22"/>
                <w:highlight w:val="none"/>
              </w:rPr>
              <w:tab/>
            </w:r>
            <w:r>
              <w:rPr>
                <w:rFonts w:cs="微软雅黑"/>
                <w:kern w:val="0"/>
                <w:sz w:val="22"/>
                <w:highlight w:val="none"/>
              </w:rPr>
              <w:t>证</w:t>
            </w:r>
            <w:r>
              <w:rPr>
                <w:rFonts w:cs="微软雅黑"/>
                <w:spacing w:val="-2"/>
                <w:kern w:val="0"/>
                <w:sz w:val="22"/>
                <w:highlight w:val="none"/>
              </w:rPr>
              <w:t>书</w:t>
            </w:r>
            <w:r>
              <w:rPr>
                <w:rFonts w:cs="微软雅黑"/>
                <w:kern w:val="0"/>
                <w:sz w:val="22"/>
                <w:highlight w:val="none"/>
              </w:rPr>
              <w:t>号：</w:t>
            </w:r>
          </w:p>
          <w:p>
            <w:pPr>
              <w:tabs>
                <w:tab w:val="left" w:pos="2300"/>
                <w:tab w:val="left" w:pos="4400"/>
              </w:tabs>
              <w:autoSpaceDE w:val="0"/>
              <w:autoSpaceDN w:val="0"/>
              <w:adjustRightInd w:val="0"/>
              <w:snapToGrid w:val="0"/>
              <w:jc w:val="left"/>
              <w:rPr>
                <w:rFonts w:hint="eastAsia" w:cs="微软雅黑"/>
                <w:kern w:val="0"/>
                <w:sz w:val="22"/>
                <w:highlight w:val="none"/>
              </w:rPr>
            </w:pPr>
            <w:r>
              <w:rPr>
                <w:rFonts w:cs="微软雅黑"/>
                <w:kern w:val="0"/>
                <w:sz w:val="22"/>
                <w:highlight w:val="none"/>
              </w:rPr>
              <w:t>类型</w:t>
            </w:r>
            <w:r>
              <w:rPr>
                <w:rFonts w:hint="eastAsia" w:cs="微软雅黑"/>
                <w:kern w:val="0"/>
                <w:sz w:val="22"/>
                <w:highlight w:val="none"/>
              </w:rPr>
              <w:t>2</w:t>
            </w:r>
            <w:r>
              <w:rPr>
                <w:rFonts w:cs="微软雅黑"/>
                <w:kern w:val="0"/>
                <w:sz w:val="22"/>
                <w:highlight w:val="none"/>
              </w:rPr>
              <w:t>：</w:t>
            </w:r>
            <w:r>
              <w:rPr>
                <w:rFonts w:cs="微软雅黑"/>
                <w:kern w:val="0"/>
                <w:sz w:val="22"/>
                <w:highlight w:val="none"/>
              </w:rPr>
              <w:tab/>
            </w:r>
            <w:r>
              <w:rPr>
                <w:rFonts w:cs="微软雅黑"/>
                <w:spacing w:val="-2"/>
                <w:kern w:val="0"/>
                <w:sz w:val="22"/>
                <w:highlight w:val="none"/>
              </w:rPr>
              <w:t>等</w:t>
            </w:r>
            <w:r>
              <w:rPr>
                <w:rFonts w:cs="微软雅黑"/>
                <w:kern w:val="0"/>
                <w:sz w:val="22"/>
                <w:highlight w:val="none"/>
              </w:rPr>
              <w:t>级：</w:t>
            </w:r>
            <w:r>
              <w:rPr>
                <w:rFonts w:cs="微软雅黑"/>
                <w:kern w:val="0"/>
                <w:sz w:val="22"/>
                <w:highlight w:val="none"/>
              </w:rPr>
              <w:tab/>
            </w:r>
            <w:r>
              <w:rPr>
                <w:rFonts w:cs="微软雅黑"/>
                <w:kern w:val="0"/>
                <w:sz w:val="22"/>
                <w:highlight w:val="none"/>
              </w:rPr>
              <w:t>证</w:t>
            </w:r>
            <w:r>
              <w:rPr>
                <w:rFonts w:cs="微软雅黑"/>
                <w:spacing w:val="-2"/>
                <w:kern w:val="0"/>
                <w:sz w:val="22"/>
                <w:highlight w:val="none"/>
              </w:rPr>
              <w:t>书</w:t>
            </w:r>
            <w:r>
              <w:rPr>
                <w:rFonts w:cs="微软雅黑"/>
                <w:kern w:val="0"/>
                <w:sz w:val="22"/>
                <w:highlight w:val="none"/>
              </w:rPr>
              <w:t>号：</w:t>
            </w:r>
          </w:p>
          <w:p>
            <w:pPr>
              <w:tabs>
                <w:tab w:val="left" w:pos="2300"/>
                <w:tab w:val="left" w:pos="4400"/>
              </w:tabs>
              <w:autoSpaceDE w:val="0"/>
              <w:autoSpaceDN w:val="0"/>
              <w:adjustRightInd w:val="0"/>
              <w:snapToGrid w:val="0"/>
              <w:jc w:val="left"/>
              <w:rPr>
                <w:kern w:val="0"/>
                <w:sz w:val="22"/>
                <w:highlight w:val="none"/>
              </w:rPr>
            </w:pPr>
            <w:r>
              <w:rPr>
                <w:rFonts w:cs="微软雅黑"/>
                <w:kern w:val="0"/>
                <w:sz w:val="22"/>
                <w:highlight w:val="none"/>
              </w:rPr>
              <w:t>类型</w:t>
            </w:r>
            <w:r>
              <w:rPr>
                <w:rFonts w:hint="eastAsia" w:cs="微软雅黑"/>
                <w:kern w:val="0"/>
                <w:sz w:val="22"/>
                <w:highlight w:val="none"/>
              </w:rPr>
              <w:t>3</w:t>
            </w:r>
            <w:r>
              <w:rPr>
                <w:rFonts w:cs="微软雅黑"/>
                <w:kern w:val="0"/>
                <w:sz w:val="22"/>
                <w:highlight w:val="none"/>
              </w:rPr>
              <w:t>：</w:t>
            </w:r>
            <w:r>
              <w:rPr>
                <w:rFonts w:cs="微软雅黑"/>
                <w:kern w:val="0"/>
                <w:sz w:val="22"/>
                <w:highlight w:val="none"/>
              </w:rPr>
              <w:tab/>
            </w:r>
            <w:r>
              <w:rPr>
                <w:rFonts w:cs="微软雅黑"/>
                <w:spacing w:val="-2"/>
                <w:kern w:val="0"/>
                <w:sz w:val="22"/>
                <w:highlight w:val="none"/>
              </w:rPr>
              <w:t>等</w:t>
            </w:r>
            <w:r>
              <w:rPr>
                <w:rFonts w:cs="微软雅黑"/>
                <w:kern w:val="0"/>
                <w:sz w:val="22"/>
                <w:highlight w:val="none"/>
              </w:rPr>
              <w:t>级：</w:t>
            </w:r>
            <w:r>
              <w:rPr>
                <w:rFonts w:cs="微软雅黑"/>
                <w:kern w:val="0"/>
                <w:sz w:val="22"/>
                <w:highlight w:val="none"/>
              </w:rPr>
              <w:tab/>
            </w:r>
            <w:r>
              <w:rPr>
                <w:rFonts w:cs="微软雅黑"/>
                <w:kern w:val="0"/>
                <w:sz w:val="22"/>
                <w:highlight w:val="none"/>
              </w:rPr>
              <w:t>证</w:t>
            </w:r>
            <w:r>
              <w:rPr>
                <w:rFonts w:cs="微软雅黑"/>
                <w:spacing w:val="-2"/>
                <w:kern w:val="0"/>
                <w:sz w:val="22"/>
                <w:highlight w:val="none"/>
              </w:rPr>
              <w:t>书</w:t>
            </w:r>
            <w:r>
              <w:rPr>
                <w:rFonts w:cs="微软雅黑"/>
                <w:kern w:val="0"/>
                <w:sz w:val="22"/>
                <w:highlight w:val="none"/>
              </w:rPr>
              <w:t>号：</w:t>
            </w:r>
          </w:p>
        </w:tc>
      </w:tr>
      <w:tr>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spacing w:val="-2"/>
                <w:kern w:val="0"/>
                <w:sz w:val="22"/>
                <w:highlight w:val="none"/>
              </w:rPr>
              <w:t>开</w:t>
            </w:r>
            <w:r>
              <w:rPr>
                <w:rFonts w:cs="微软雅黑"/>
                <w:kern w:val="0"/>
                <w:sz w:val="22"/>
                <w:highlight w:val="none"/>
              </w:rPr>
              <w:t>户</w:t>
            </w:r>
            <w:r>
              <w:rPr>
                <w:rFonts w:cs="微软雅黑"/>
                <w:spacing w:val="-2"/>
                <w:kern w:val="0"/>
                <w:sz w:val="22"/>
                <w:highlight w:val="none"/>
              </w:rPr>
              <w:t>银</w:t>
            </w:r>
            <w:r>
              <w:rPr>
                <w:rFonts w:cs="微软雅黑"/>
                <w:kern w:val="0"/>
                <w:sz w:val="22"/>
                <w:highlight w:val="none"/>
              </w:rPr>
              <w:t>行</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spacing w:val="-2"/>
                <w:kern w:val="0"/>
                <w:sz w:val="22"/>
                <w:highlight w:val="none"/>
              </w:rPr>
              <w:t>银</w:t>
            </w:r>
            <w:r>
              <w:rPr>
                <w:rFonts w:cs="微软雅黑"/>
                <w:kern w:val="0"/>
                <w:sz w:val="22"/>
                <w:highlight w:val="none"/>
              </w:rPr>
              <w:t>行</w:t>
            </w:r>
            <w:r>
              <w:rPr>
                <w:rFonts w:cs="微软雅黑"/>
                <w:spacing w:val="-2"/>
                <w:kern w:val="0"/>
                <w:sz w:val="22"/>
                <w:highlight w:val="none"/>
              </w:rPr>
              <w:t>账</w:t>
            </w:r>
            <w:r>
              <w:rPr>
                <w:rFonts w:cs="微软雅黑"/>
                <w:kern w:val="0"/>
                <w:sz w:val="22"/>
                <w:highlight w:val="none"/>
              </w:rPr>
              <w:t>号</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近三</w:t>
            </w:r>
            <w:r>
              <w:rPr>
                <w:rFonts w:cs="微软雅黑"/>
                <w:spacing w:val="-2"/>
                <w:kern w:val="0"/>
                <w:sz w:val="22"/>
                <w:highlight w:val="none"/>
              </w:rPr>
              <w:t>年</w:t>
            </w:r>
            <w:r>
              <w:rPr>
                <w:rFonts w:cs="微软雅黑"/>
                <w:kern w:val="0"/>
                <w:sz w:val="22"/>
                <w:highlight w:val="none"/>
              </w:rPr>
              <w:t>营</w:t>
            </w:r>
            <w:r>
              <w:rPr>
                <w:rFonts w:cs="微软雅黑"/>
                <w:spacing w:val="-2"/>
                <w:kern w:val="0"/>
                <w:sz w:val="22"/>
                <w:highlight w:val="none"/>
              </w:rPr>
              <w:t>业</w:t>
            </w:r>
            <w:r>
              <w:rPr>
                <w:rFonts w:cs="微软雅黑"/>
                <w:kern w:val="0"/>
                <w:sz w:val="22"/>
                <w:highlight w:val="none"/>
              </w:rPr>
              <w:t>额</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blPrEx>
          <w:tblCellMar>
            <w:top w:w="0" w:type="dxa"/>
            <w:left w:w="0" w:type="dxa"/>
            <w:bottom w:w="0" w:type="dxa"/>
            <w:right w:w="0" w:type="dxa"/>
          </w:tblCellMar>
        </w:tblPrEx>
        <w:trPr>
          <w:trHeight w:val="2626"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cs="微软雅黑"/>
                <w:kern w:val="0"/>
                <w:sz w:val="22"/>
                <w:highlight w:val="none"/>
              </w:rPr>
            </w:pPr>
            <w:r>
              <w:rPr>
                <w:rFonts w:cs="微软雅黑"/>
                <w:kern w:val="0"/>
                <w:sz w:val="22"/>
                <w:highlight w:val="none"/>
              </w:rPr>
              <w:t>投标</w:t>
            </w:r>
            <w:r>
              <w:rPr>
                <w:rFonts w:cs="微软雅黑"/>
                <w:spacing w:val="-2"/>
                <w:kern w:val="0"/>
                <w:sz w:val="22"/>
                <w:highlight w:val="none"/>
              </w:rPr>
              <w:t>人</w:t>
            </w:r>
            <w:r>
              <w:rPr>
                <w:rFonts w:cs="微软雅黑"/>
                <w:kern w:val="0"/>
                <w:sz w:val="22"/>
                <w:highlight w:val="none"/>
              </w:rPr>
              <w:t>关</w:t>
            </w:r>
            <w:r>
              <w:rPr>
                <w:rFonts w:cs="微软雅黑"/>
                <w:spacing w:val="-2"/>
                <w:kern w:val="0"/>
                <w:sz w:val="22"/>
                <w:highlight w:val="none"/>
              </w:rPr>
              <w:t>联</w:t>
            </w:r>
            <w:r>
              <w:rPr>
                <w:rFonts w:cs="微软雅黑"/>
                <w:kern w:val="0"/>
                <w:sz w:val="22"/>
                <w:highlight w:val="none"/>
              </w:rPr>
              <w:t>企</w:t>
            </w:r>
            <w:r>
              <w:rPr>
                <w:rFonts w:cs="微软雅黑"/>
                <w:spacing w:val="-2"/>
                <w:kern w:val="0"/>
                <w:sz w:val="22"/>
                <w:highlight w:val="none"/>
              </w:rPr>
              <w:t>业</w:t>
            </w:r>
            <w:r>
              <w:rPr>
                <w:rFonts w:cs="微软雅黑"/>
                <w:kern w:val="0"/>
                <w:sz w:val="22"/>
                <w:highlight w:val="none"/>
              </w:rPr>
              <w:t>情况</w:t>
            </w:r>
          </w:p>
          <w:p>
            <w:pPr>
              <w:autoSpaceDE w:val="0"/>
              <w:autoSpaceDN w:val="0"/>
              <w:adjustRightInd w:val="0"/>
              <w:snapToGrid w:val="0"/>
              <w:jc w:val="center"/>
              <w:rPr>
                <w:rFonts w:cs="微软雅黑"/>
                <w:kern w:val="0"/>
                <w:sz w:val="22"/>
                <w:highlight w:val="none"/>
              </w:rPr>
            </w:pPr>
            <w:r>
              <w:rPr>
                <w:rFonts w:cs="微软雅黑"/>
                <w:kern w:val="0"/>
                <w:sz w:val="22"/>
                <w:highlight w:val="none"/>
              </w:rPr>
              <w:t>(包</w:t>
            </w:r>
            <w:r>
              <w:rPr>
                <w:rFonts w:cs="微软雅黑"/>
                <w:spacing w:val="-2"/>
                <w:kern w:val="0"/>
                <w:sz w:val="22"/>
                <w:highlight w:val="none"/>
              </w:rPr>
              <w:t>括</w:t>
            </w:r>
            <w:r>
              <w:rPr>
                <w:rFonts w:cs="微软雅黑"/>
                <w:kern w:val="0"/>
                <w:sz w:val="22"/>
                <w:highlight w:val="none"/>
              </w:rPr>
              <w:t>但</w:t>
            </w:r>
            <w:r>
              <w:rPr>
                <w:rFonts w:cs="微软雅黑"/>
                <w:spacing w:val="-2"/>
                <w:kern w:val="0"/>
                <w:sz w:val="22"/>
                <w:highlight w:val="none"/>
              </w:rPr>
              <w:t>不</w:t>
            </w:r>
            <w:r>
              <w:rPr>
                <w:rFonts w:cs="微软雅黑"/>
                <w:kern w:val="0"/>
                <w:sz w:val="22"/>
                <w:highlight w:val="none"/>
              </w:rPr>
              <w:t>限</w:t>
            </w:r>
            <w:r>
              <w:rPr>
                <w:rFonts w:cs="微软雅黑"/>
                <w:spacing w:val="-2"/>
                <w:kern w:val="0"/>
                <w:sz w:val="22"/>
                <w:highlight w:val="none"/>
              </w:rPr>
              <w:t>于</w:t>
            </w:r>
            <w:r>
              <w:rPr>
                <w:rFonts w:cs="微软雅黑"/>
                <w:kern w:val="0"/>
                <w:sz w:val="22"/>
                <w:highlight w:val="none"/>
              </w:rPr>
              <w:t>与投 标人</w:t>
            </w:r>
            <w:r>
              <w:rPr>
                <w:rFonts w:cs="微软雅黑"/>
                <w:spacing w:val="-2"/>
                <w:kern w:val="0"/>
                <w:sz w:val="22"/>
                <w:highlight w:val="none"/>
              </w:rPr>
              <w:t>法</w:t>
            </w:r>
            <w:r>
              <w:rPr>
                <w:rFonts w:cs="微软雅黑"/>
                <w:kern w:val="0"/>
                <w:sz w:val="22"/>
                <w:highlight w:val="none"/>
              </w:rPr>
              <w:t>定</w:t>
            </w:r>
            <w:r>
              <w:rPr>
                <w:rFonts w:cs="微软雅黑"/>
                <w:spacing w:val="-2"/>
                <w:kern w:val="0"/>
                <w:sz w:val="22"/>
                <w:highlight w:val="none"/>
              </w:rPr>
              <w:t>代</w:t>
            </w:r>
            <w:r>
              <w:rPr>
                <w:rFonts w:cs="微软雅黑"/>
                <w:kern w:val="0"/>
                <w:sz w:val="22"/>
                <w:highlight w:val="none"/>
              </w:rPr>
              <w:t>表</w:t>
            </w:r>
            <w:r>
              <w:rPr>
                <w:rFonts w:cs="微软雅黑"/>
                <w:spacing w:val="-2"/>
                <w:kern w:val="0"/>
                <w:sz w:val="22"/>
                <w:highlight w:val="none"/>
              </w:rPr>
              <w:t>人</w:t>
            </w:r>
            <w:r>
              <w:rPr>
                <w:rFonts w:cs="微软雅黑"/>
                <w:kern w:val="0"/>
                <w:sz w:val="22"/>
                <w:highlight w:val="none"/>
              </w:rPr>
              <w:t>(单 位负</w:t>
            </w:r>
            <w:r>
              <w:rPr>
                <w:rFonts w:cs="微软雅黑"/>
                <w:spacing w:val="-2"/>
                <w:kern w:val="0"/>
                <w:sz w:val="22"/>
                <w:highlight w:val="none"/>
              </w:rPr>
              <w:t>责</w:t>
            </w:r>
            <w:r>
              <w:rPr>
                <w:rFonts w:cs="微软雅黑"/>
                <w:kern w:val="0"/>
                <w:sz w:val="22"/>
                <w:highlight w:val="none"/>
              </w:rPr>
              <w:t>人</w:t>
            </w:r>
            <w:r>
              <w:rPr>
                <w:rFonts w:cs="微软雅黑"/>
                <w:spacing w:val="-2"/>
                <w:kern w:val="0"/>
                <w:sz w:val="22"/>
                <w:highlight w:val="none"/>
              </w:rPr>
              <w:t>)</w:t>
            </w:r>
            <w:r>
              <w:rPr>
                <w:rFonts w:cs="微软雅黑"/>
                <w:kern w:val="0"/>
                <w:sz w:val="22"/>
                <w:highlight w:val="none"/>
              </w:rPr>
              <w:t>为</w:t>
            </w:r>
            <w:r>
              <w:rPr>
                <w:rFonts w:cs="微软雅黑"/>
                <w:spacing w:val="-2"/>
                <w:kern w:val="0"/>
                <w:sz w:val="22"/>
                <w:highlight w:val="none"/>
              </w:rPr>
              <w:t>同</w:t>
            </w:r>
            <w:r>
              <w:rPr>
                <w:rFonts w:cs="微软雅黑"/>
                <w:kern w:val="0"/>
                <w:sz w:val="22"/>
                <w:highlight w:val="none"/>
              </w:rPr>
              <w:t>一人 或者</w:t>
            </w:r>
            <w:r>
              <w:rPr>
                <w:rFonts w:cs="微软雅黑"/>
                <w:spacing w:val="-2"/>
                <w:kern w:val="0"/>
                <w:sz w:val="22"/>
                <w:highlight w:val="none"/>
              </w:rPr>
              <w:t>存</w:t>
            </w:r>
            <w:r>
              <w:rPr>
                <w:rFonts w:cs="微软雅黑"/>
                <w:kern w:val="0"/>
                <w:sz w:val="22"/>
                <w:highlight w:val="none"/>
              </w:rPr>
              <w:t>在</w:t>
            </w:r>
            <w:r>
              <w:rPr>
                <w:rFonts w:cs="微软雅黑"/>
                <w:spacing w:val="-2"/>
                <w:kern w:val="0"/>
                <w:sz w:val="22"/>
                <w:highlight w:val="none"/>
              </w:rPr>
              <w:t>控</w:t>
            </w:r>
            <w:r>
              <w:rPr>
                <w:rFonts w:cs="微软雅黑"/>
                <w:kern w:val="0"/>
                <w:sz w:val="22"/>
                <w:highlight w:val="none"/>
              </w:rPr>
              <w:t>股</w:t>
            </w:r>
            <w:r>
              <w:rPr>
                <w:rFonts w:cs="微软雅黑"/>
                <w:spacing w:val="-2"/>
                <w:kern w:val="0"/>
                <w:sz w:val="22"/>
                <w:highlight w:val="none"/>
              </w:rPr>
              <w:t>、</w:t>
            </w:r>
            <w:r>
              <w:rPr>
                <w:rFonts w:cs="微软雅黑"/>
                <w:kern w:val="0"/>
                <w:sz w:val="22"/>
                <w:highlight w:val="none"/>
              </w:rPr>
              <w:t>管理</w:t>
            </w:r>
          </w:p>
          <w:p>
            <w:pPr>
              <w:autoSpaceDE w:val="0"/>
              <w:autoSpaceDN w:val="0"/>
              <w:adjustRightInd w:val="0"/>
              <w:snapToGrid w:val="0"/>
              <w:jc w:val="center"/>
              <w:rPr>
                <w:kern w:val="0"/>
                <w:sz w:val="22"/>
                <w:highlight w:val="none"/>
              </w:rPr>
            </w:pPr>
            <w:r>
              <w:rPr>
                <w:rFonts w:cs="微软雅黑"/>
                <w:kern w:val="0"/>
                <w:sz w:val="22"/>
                <w:highlight w:val="none"/>
              </w:rPr>
              <w:t>关系</w:t>
            </w:r>
            <w:r>
              <w:rPr>
                <w:rFonts w:cs="微软雅黑"/>
                <w:spacing w:val="-2"/>
                <w:kern w:val="0"/>
                <w:sz w:val="22"/>
                <w:highlight w:val="none"/>
              </w:rPr>
              <w:t>的</w:t>
            </w:r>
            <w:r>
              <w:rPr>
                <w:rFonts w:cs="微软雅黑"/>
                <w:kern w:val="0"/>
                <w:sz w:val="22"/>
                <w:highlight w:val="none"/>
              </w:rPr>
              <w:t>不</w:t>
            </w:r>
            <w:r>
              <w:rPr>
                <w:rFonts w:cs="微软雅黑"/>
                <w:spacing w:val="-2"/>
                <w:kern w:val="0"/>
                <w:sz w:val="22"/>
                <w:highlight w:val="none"/>
              </w:rPr>
              <w:t>同</w:t>
            </w:r>
            <w:r>
              <w:rPr>
                <w:rFonts w:cs="微软雅黑"/>
                <w:kern w:val="0"/>
                <w:sz w:val="22"/>
                <w:highlight w:val="none"/>
              </w:rPr>
              <w:t>单</w:t>
            </w:r>
            <w:r>
              <w:rPr>
                <w:rFonts w:cs="微软雅黑"/>
                <w:spacing w:val="-2"/>
                <w:kern w:val="0"/>
                <w:sz w:val="22"/>
                <w:highlight w:val="none"/>
              </w:rPr>
              <w:t>位</w:t>
            </w:r>
            <w:r>
              <w:rPr>
                <w:rFonts w:cs="微软雅黑"/>
                <w:kern w:val="0"/>
                <w:sz w:val="22"/>
                <w:highlight w:val="none"/>
              </w:rPr>
              <w:t>)</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r>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kern w:val="0"/>
                <w:sz w:val="22"/>
                <w:highlight w:val="none"/>
              </w:rPr>
            </w:pPr>
            <w:r>
              <w:rPr>
                <w:rFonts w:cs="微软雅黑"/>
                <w:kern w:val="0"/>
                <w:sz w:val="22"/>
                <w:highlight w:val="none"/>
              </w:rPr>
              <w:t>备注</w:t>
            </w:r>
          </w:p>
        </w:tc>
        <w:tc>
          <w:tcPr>
            <w:tcW w:w="675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left"/>
              <w:rPr>
                <w:kern w:val="0"/>
                <w:sz w:val="22"/>
                <w:highlight w:val="none"/>
              </w:rPr>
            </w:pPr>
          </w:p>
        </w:tc>
      </w:tr>
    </w:tbl>
    <w:p>
      <w:pPr>
        <w:autoSpaceDE w:val="0"/>
        <w:autoSpaceDN w:val="0"/>
        <w:adjustRightInd w:val="0"/>
        <w:spacing w:line="360" w:lineRule="auto"/>
        <w:ind w:left="-42" w:leftChars="-255" w:right="-20" w:hanging="493" w:hangingChars="223"/>
        <w:jc w:val="center"/>
        <w:rPr>
          <w:rFonts w:cs="宋体"/>
          <w:b/>
          <w:sz w:val="22"/>
          <w:highlight w:val="none"/>
        </w:rPr>
      </w:pPr>
      <w:r>
        <w:rPr>
          <w:rFonts w:cs="宋体"/>
          <w:b/>
          <w:sz w:val="22"/>
          <w:highlight w:val="none"/>
        </w:rPr>
        <w:t xml:space="preserve"> 注：投标人应根据投标人须知第 3.5项的要求在本表后附相关证明材料。</w:t>
      </w:r>
    </w:p>
    <w:p>
      <w:pPr>
        <w:widowControl/>
        <w:jc w:val="center"/>
        <w:rPr>
          <w:rFonts w:cs="宋体"/>
          <w:b/>
          <w:sz w:val="32"/>
          <w:szCs w:val="32"/>
          <w:highlight w:val="none"/>
        </w:rPr>
      </w:pPr>
      <w:r>
        <w:rPr>
          <w:rFonts w:cs="宋体"/>
          <w:b/>
          <w:sz w:val="24"/>
          <w:highlight w:val="none"/>
        </w:rPr>
        <w:br w:type="page"/>
      </w:r>
      <w:bookmarkStart w:id="48" w:name="_Toc26957693"/>
      <w:bookmarkStart w:id="49" w:name="_Toc26957539"/>
      <w:bookmarkStart w:id="50" w:name="_Toc28249088"/>
      <w:r>
        <w:rPr>
          <w:rFonts w:cs="宋体"/>
          <w:b/>
          <w:sz w:val="32"/>
          <w:szCs w:val="32"/>
          <w:highlight w:val="none"/>
        </w:rPr>
        <w:t xml:space="preserve"> </w:t>
      </w:r>
      <w:bookmarkEnd w:id="48"/>
      <w:bookmarkEnd w:id="49"/>
      <w:bookmarkEnd w:id="50"/>
      <w:r>
        <w:rPr>
          <w:rFonts w:cs="宋体"/>
          <w:b/>
          <w:sz w:val="32"/>
          <w:szCs w:val="32"/>
          <w:highlight w:val="none"/>
        </w:rPr>
        <w:t>(</w:t>
      </w:r>
      <w:r>
        <w:rPr>
          <w:rFonts w:hint="eastAsia" w:cs="宋体"/>
          <w:b/>
          <w:sz w:val="32"/>
          <w:szCs w:val="32"/>
          <w:highlight w:val="none"/>
        </w:rPr>
        <w:t>二</w:t>
      </w:r>
      <w:r>
        <w:rPr>
          <w:rFonts w:cs="宋体"/>
          <w:b/>
          <w:sz w:val="32"/>
          <w:szCs w:val="32"/>
          <w:highlight w:val="none"/>
        </w:rPr>
        <w:t>)投标人提供的资格审查资料一览表</w:t>
      </w:r>
    </w:p>
    <w:tbl>
      <w:tblPr>
        <w:tblStyle w:val="15"/>
        <w:tblW w:w="997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28"/>
        <w:gridCol w:w="2409"/>
        <w:gridCol w:w="2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93" w:type="dxa"/>
            <w:noWrap w:val="0"/>
            <w:vAlign w:val="center"/>
          </w:tcPr>
          <w:p>
            <w:pPr>
              <w:adjustRightInd w:val="0"/>
              <w:snapToGrid w:val="0"/>
              <w:jc w:val="center"/>
              <w:rPr>
                <w:rFonts w:ascii="宋体" w:hAnsi="宋体"/>
                <w:b/>
                <w:sz w:val="24"/>
                <w:highlight w:val="none"/>
              </w:rPr>
            </w:pPr>
            <w:r>
              <w:rPr>
                <w:rFonts w:ascii="宋体" w:hAnsi="宋体"/>
                <w:b/>
                <w:sz w:val="24"/>
                <w:highlight w:val="none"/>
              </w:rPr>
              <w:t>序号</w:t>
            </w:r>
          </w:p>
        </w:tc>
        <w:tc>
          <w:tcPr>
            <w:tcW w:w="3828" w:type="dxa"/>
            <w:noWrap w:val="0"/>
            <w:vAlign w:val="center"/>
          </w:tcPr>
          <w:p>
            <w:pPr>
              <w:adjustRightInd w:val="0"/>
              <w:snapToGrid w:val="0"/>
              <w:jc w:val="center"/>
              <w:rPr>
                <w:rFonts w:ascii="宋体" w:hAnsi="宋体"/>
                <w:b/>
                <w:sz w:val="24"/>
                <w:highlight w:val="none"/>
              </w:rPr>
            </w:pPr>
            <w:r>
              <w:rPr>
                <w:rFonts w:ascii="宋体" w:hAnsi="宋体"/>
                <w:b/>
                <w:sz w:val="24"/>
                <w:highlight w:val="none"/>
              </w:rPr>
              <w:t>资料名称</w:t>
            </w:r>
          </w:p>
        </w:tc>
        <w:tc>
          <w:tcPr>
            <w:tcW w:w="2409" w:type="dxa"/>
            <w:noWrap w:val="0"/>
            <w:vAlign w:val="center"/>
          </w:tcPr>
          <w:p>
            <w:pPr>
              <w:adjustRightInd w:val="0"/>
              <w:snapToGrid w:val="0"/>
              <w:jc w:val="center"/>
              <w:rPr>
                <w:rFonts w:ascii="宋体" w:hAnsi="宋体"/>
                <w:b/>
                <w:sz w:val="24"/>
                <w:highlight w:val="none"/>
              </w:rPr>
            </w:pPr>
            <w:r>
              <w:rPr>
                <w:rFonts w:hint="eastAsia" w:ascii="宋体" w:hAnsi="宋体"/>
                <w:b/>
                <w:sz w:val="24"/>
                <w:highlight w:val="none"/>
              </w:rPr>
              <w:t>位于投标文件第</w:t>
            </w:r>
            <w:r>
              <w:rPr>
                <w:rFonts w:ascii="宋体" w:hAnsi="宋体"/>
                <w:b/>
                <w:sz w:val="24"/>
                <w:highlight w:val="none"/>
              </w:rPr>
              <w:t>X页</w:t>
            </w:r>
          </w:p>
        </w:tc>
        <w:tc>
          <w:tcPr>
            <w:tcW w:w="2743" w:type="dxa"/>
            <w:noWrap w:val="0"/>
            <w:vAlign w:val="center"/>
          </w:tcPr>
          <w:p>
            <w:pPr>
              <w:adjustRightInd w:val="0"/>
              <w:snapToGrid w:val="0"/>
              <w:jc w:val="center"/>
              <w:rPr>
                <w:rFonts w:ascii="宋体" w:hAnsi="宋体"/>
                <w:b/>
                <w:sz w:val="24"/>
                <w:highlight w:val="none"/>
              </w:rPr>
            </w:pPr>
            <w:r>
              <w:rPr>
                <w:rFonts w:ascii="宋体" w:hAnsi="宋体"/>
                <w:b/>
                <w:sz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1" w:hRule="atLeast"/>
        </w:trPr>
        <w:tc>
          <w:tcPr>
            <w:tcW w:w="993"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1</w:t>
            </w:r>
          </w:p>
        </w:tc>
        <w:tc>
          <w:tcPr>
            <w:tcW w:w="3828" w:type="dxa"/>
            <w:noWrap w:val="0"/>
            <w:vAlign w:val="center"/>
          </w:tcPr>
          <w:p>
            <w:pPr>
              <w:adjustRightInd w:val="0"/>
              <w:snapToGrid w:val="0"/>
              <w:jc w:val="center"/>
              <w:rPr>
                <w:rFonts w:ascii="宋体" w:hAnsi="宋体"/>
                <w:sz w:val="24"/>
                <w:highlight w:val="none"/>
              </w:rPr>
            </w:pPr>
            <w:r>
              <w:rPr>
                <w:rFonts w:ascii="宋体" w:hAnsi="宋体"/>
                <w:sz w:val="24"/>
                <w:highlight w:val="none"/>
              </w:rPr>
              <w:t>企业法人营业执照</w:t>
            </w:r>
          </w:p>
        </w:tc>
        <w:tc>
          <w:tcPr>
            <w:tcW w:w="2409" w:type="dxa"/>
            <w:noWrap w:val="0"/>
            <w:vAlign w:val="center"/>
          </w:tcPr>
          <w:p>
            <w:pPr>
              <w:adjustRightInd w:val="0"/>
              <w:snapToGrid w:val="0"/>
              <w:rPr>
                <w:rFonts w:ascii="宋体" w:hAnsi="宋体"/>
                <w:sz w:val="24"/>
                <w:highlight w:val="none"/>
              </w:rPr>
            </w:pPr>
          </w:p>
        </w:tc>
        <w:tc>
          <w:tcPr>
            <w:tcW w:w="2743" w:type="dxa"/>
            <w:noWrap w:val="0"/>
            <w:vAlign w:val="center"/>
          </w:tcPr>
          <w:p>
            <w:pPr>
              <w:autoSpaceDE w:val="0"/>
              <w:autoSpaceDN w:val="0"/>
              <w:adjustRightInd w:val="0"/>
              <w:spacing w:line="360" w:lineRule="auto"/>
              <w:ind w:firstLine="440" w:firstLineChars="200"/>
              <w:rPr>
                <w:rFonts w:ascii="宋体" w:hAnsi="宋体"/>
                <w:sz w:val="24"/>
                <w:highlight w:val="none"/>
              </w:rPr>
            </w:pPr>
            <w:r>
              <w:rPr>
                <w:rFonts w:hint="eastAsia" w:ascii="宋体" w:hAnsi="宋体" w:eastAsia="宋体" w:cs="宋体"/>
                <w:kern w:val="0"/>
                <w:position w:val="-1"/>
                <w:sz w:val="22"/>
                <w:highlight w:val="none"/>
              </w:rPr>
              <w:t>具有独立法人资格的制造商或代理商，制造商注册资金不少于人民币50万元或等值外币(按投标截止日中国人民银行公布的汇率中间价换算)，代理商注册资金不少于人民币50万元或等值外币(按投标截止日中国人民银行公布的汇率中间价换算)，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93"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2</w:t>
            </w:r>
          </w:p>
        </w:tc>
        <w:tc>
          <w:tcPr>
            <w:tcW w:w="3828"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法定代表人身份证明或</w:t>
            </w:r>
            <w:r>
              <w:rPr>
                <w:rFonts w:ascii="宋体" w:hAnsi="宋体"/>
                <w:sz w:val="24"/>
                <w:highlight w:val="none"/>
              </w:rPr>
              <w:t>法定代表人授权委托书(投标文件</w:t>
            </w:r>
            <w:r>
              <w:rPr>
                <w:rFonts w:hint="eastAsia" w:ascii="宋体" w:hAnsi="宋体"/>
                <w:sz w:val="24"/>
                <w:highlight w:val="none"/>
              </w:rPr>
              <w:t>由</w:t>
            </w:r>
            <w:r>
              <w:rPr>
                <w:rFonts w:ascii="宋体" w:hAnsi="宋体"/>
                <w:sz w:val="24"/>
                <w:highlight w:val="none"/>
              </w:rPr>
              <w:t>委托代理人签字</w:t>
            </w:r>
            <w:r>
              <w:rPr>
                <w:rFonts w:hint="eastAsia" w:ascii="宋体" w:hAnsi="宋体"/>
                <w:sz w:val="24"/>
                <w:highlight w:val="none"/>
              </w:rPr>
              <w:t>时</w:t>
            </w:r>
            <w:r>
              <w:rPr>
                <w:rFonts w:ascii="宋体" w:hAnsi="宋体"/>
                <w:sz w:val="24"/>
                <w:highlight w:val="none"/>
              </w:rPr>
              <w:t>提供)</w:t>
            </w:r>
          </w:p>
        </w:tc>
        <w:tc>
          <w:tcPr>
            <w:tcW w:w="2409" w:type="dxa"/>
            <w:noWrap w:val="0"/>
            <w:vAlign w:val="center"/>
          </w:tcPr>
          <w:p>
            <w:pPr>
              <w:adjustRightInd w:val="0"/>
              <w:snapToGrid w:val="0"/>
              <w:jc w:val="center"/>
              <w:rPr>
                <w:rFonts w:ascii="宋体" w:hAnsi="宋体"/>
                <w:sz w:val="24"/>
                <w:highlight w:val="none"/>
              </w:rPr>
            </w:pPr>
          </w:p>
        </w:tc>
        <w:tc>
          <w:tcPr>
            <w:tcW w:w="2743" w:type="dxa"/>
            <w:noWrap w:val="0"/>
            <w:vAlign w:val="center"/>
          </w:tcPr>
          <w:p>
            <w:pPr>
              <w:adjustRightInd w:val="0"/>
              <w:snapToGrid w:val="0"/>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93"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3</w:t>
            </w:r>
          </w:p>
        </w:tc>
        <w:tc>
          <w:tcPr>
            <w:tcW w:w="3828"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一般纳税人资格证明(按招标公告资格条件要求提供)</w:t>
            </w:r>
          </w:p>
        </w:tc>
        <w:tc>
          <w:tcPr>
            <w:tcW w:w="2409" w:type="dxa"/>
            <w:noWrap w:val="0"/>
            <w:vAlign w:val="center"/>
          </w:tcPr>
          <w:p>
            <w:pPr>
              <w:adjustRightInd w:val="0"/>
              <w:snapToGrid w:val="0"/>
              <w:jc w:val="center"/>
              <w:rPr>
                <w:rFonts w:ascii="宋体" w:hAnsi="宋体"/>
                <w:sz w:val="24"/>
                <w:highlight w:val="none"/>
              </w:rPr>
            </w:pPr>
          </w:p>
        </w:tc>
        <w:tc>
          <w:tcPr>
            <w:tcW w:w="2743" w:type="dxa"/>
            <w:noWrap w:val="0"/>
            <w:vAlign w:val="center"/>
          </w:tcPr>
          <w:p>
            <w:pPr>
              <w:adjustRightInd w:val="0"/>
              <w:snapToGrid w:val="0"/>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993"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4</w:t>
            </w:r>
          </w:p>
        </w:tc>
        <w:tc>
          <w:tcPr>
            <w:tcW w:w="3828"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项目负责人的社会保险参保证明(证明显示的打印时间要求在投标截止日前十五日内，参保单位与投标人企业名称一致)</w:t>
            </w:r>
          </w:p>
        </w:tc>
        <w:tc>
          <w:tcPr>
            <w:tcW w:w="2409" w:type="dxa"/>
            <w:noWrap w:val="0"/>
            <w:vAlign w:val="center"/>
          </w:tcPr>
          <w:p>
            <w:pPr>
              <w:adjustRightInd w:val="0"/>
              <w:snapToGrid w:val="0"/>
              <w:jc w:val="center"/>
              <w:rPr>
                <w:rFonts w:ascii="宋体" w:hAnsi="宋体"/>
                <w:sz w:val="24"/>
                <w:highlight w:val="none"/>
              </w:rPr>
            </w:pPr>
          </w:p>
        </w:tc>
        <w:tc>
          <w:tcPr>
            <w:tcW w:w="2743" w:type="dxa"/>
            <w:noWrap w:val="0"/>
            <w:vAlign w:val="center"/>
          </w:tcPr>
          <w:p>
            <w:pPr>
              <w:adjustRightInd w:val="0"/>
              <w:snapToGrid w:val="0"/>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93" w:type="dxa"/>
            <w:noWrap w:val="0"/>
            <w:vAlign w:val="center"/>
          </w:tcPr>
          <w:p>
            <w:pPr>
              <w:adjustRightInd w:val="0"/>
              <w:snapToGrid w:val="0"/>
              <w:jc w:val="center"/>
              <w:rPr>
                <w:rFonts w:ascii="宋体" w:hAnsi="宋体"/>
                <w:sz w:val="24"/>
                <w:highlight w:val="none"/>
              </w:rPr>
            </w:pPr>
            <w:r>
              <w:rPr>
                <w:rFonts w:hint="eastAsia" w:ascii="宋体" w:hAnsi="宋体"/>
                <w:sz w:val="24"/>
                <w:highlight w:val="none"/>
              </w:rPr>
              <w:t>5</w:t>
            </w:r>
          </w:p>
        </w:tc>
        <w:tc>
          <w:tcPr>
            <w:tcW w:w="3828" w:type="dxa"/>
            <w:noWrap w:val="0"/>
            <w:vAlign w:val="center"/>
          </w:tcPr>
          <w:p>
            <w:pPr>
              <w:adjustRightInd w:val="0"/>
              <w:snapToGrid w:val="0"/>
              <w:spacing w:before="240" w:after="60"/>
              <w:jc w:val="center"/>
              <w:outlineLvl w:val="0"/>
              <w:rPr>
                <w:rFonts w:hAnsi="宋体" w:cs="宋体"/>
                <w:sz w:val="22"/>
                <w:highlight w:val="none"/>
              </w:rPr>
            </w:pPr>
            <w:r>
              <w:rPr>
                <w:rFonts w:hint="eastAsia" w:ascii="宋体" w:hAnsi="宋体" w:cs="宋体"/>
                <w:sz w:val="22"/>
                <w:highlight w:val="none"/>
              </w:rPr>
              <w:t>…</w:t>
            </w:r>
          </w:p>
        </w:tc>
        <w:tc>
          <w:tcPr>
            <w:tcW w:w="2409" w:type="dxa"/>
            <w:noWrap w:val="0"/>
            <w:vAlign w:val="center"/>
          </w:tcPr>
          <w:p>
            <w:pPr>
              <w:adjustRightInd w:val="0"/>
              <w:snapToGrid w:val="0"/>
              <w:jc w:val="center"/>
              <w:rPr>
                <w:rFonts w:ascii="宋体" w:hAnsi="宋体"/>
                <w:sz w:val="24"/>
                <w:highlight w:val="none"/>
              </w:rPr>
            </w:pPr>
          </w:p>
        </w:tc>
        <w:tc>
          <w:tcPr>
            <w:tcW w:w="2743" w:type="dxa"/>
            <w:noWrap w:val="0"/>
            <w:vAlign w:val="center"/>
          </w:tcPr>
          <w:p>
            <w:pPr>
              <w:adjustRightInd w:val="0"/>
              <w:snapToGrid w:val="0"/>
              <w:jc w:val="center"/>
              <w:rPr>
                <w:rFonts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93" w:type="dxa"/>
            <w:noWrap w:val="0"/>
            <w:vAlign w:val="center"/>
          </w:tcPr>
          <w:p>
            <w:pPr>
              <w:adjustRightInd w:val="0"/>
              <w:snapToGrid w:val="0"/>
              <w:jc w:val="center"/>
              <w:rPr>
                <w:rFonts w:hint="eastAsia" w:ascii="宋体" w:hAnsi="宋体"/>
                <w:sz w:val="24"/>
                <w:highlight w:val="none"/>
              </w:rPr>
            </w:pPr>
            <w:r>
              <w:rPr>
                <w:rFonts w:hint="eastAsia" w:ascii="宋体" w:hAnsi="宋体"/>
                <w:sz w:val="24"/>
                <w:highlight w:val="none"/>
              </w:rPr>
              <w:t>6</w:t>
            </w:r>
          </w:p>
        </w:tc>
        <w:tc>
          <w:tcPr>
            <w:tcW w:w="3828" w:type="dxa"/>
            <w:noWrap w:val="0"/>
            <w:vAlign w:val="center"/>
          </w:tcPr>
          <w:p>
            <w:pPr>
              <w:adjustRightInd w:val="0"/>
              <w:snapToGrid w:val="0"/>
              <w:spacing w:before="240" w:after="60"/>
              <w:jc w:val="center"/>
              <w:outlineLvl w:val="0"/>
              <w:rPr>
                <w:rFonts w:hAnsi="宋体" w:cs="宋体"/>
                <w:sz w:val="22"/>
                <w:highlight w:val="none"/>
              </w:rPr>
            </w:pPr>
          </w:p>
        </w:tc>
        <w:tc>
          <w:tcPr>
            <w:tcW w:w="2409" w:type="dxa"/>
            <w:noWrap w:val="0"/>
            <w:vAlign w:val="center"/>
          </w:tcPr>
          <w:p>
            <w:pPr>
              <w:adjustRightInd w:val="0"/>
              <w:snapToGrid w:val="0"/>
              <w:jc w:val="center"/>
              <w:rPr>
                <w:rFonts w:ascii="宋体" w:hAnsi="宋体"/>
                <w:sz w:val="24"/>
                <w:highlight w:val="none"/>
              </w:rPr>
            </w:pPr>
          </w:p>
        </w:tc>
        <w:tc>
          <w:tcPr>
            <w:tcW w:w="2743" w:type="dxa"/>
            <w:noWrap w:val="0"/>
            <w:vAlign w:val="center"/>
          </w:tcPr>
          <w:p>
            <w:pPr>
              <w:adjustRightInd w:val="0"/>
              <w:snapToGrid w:val="0"/>
              <w:jc w:val="center"/>
              <w:rPr>
                <w:rFonts w:ascii="宋体" w:hAnsi="宋体"/>
                <w:sz w:val="24"/>
                <w:highlight w:val="none"/>
              </w:rPr>
            </w:pPr>
          </w:p>
        </w:tc>
      </w:tr>
    </w:tbl>
    <w:p>
      <w:pPr>
        <w:adjustRightInd w:val="0"/>
        <w:snapToGrid w:val="0"/>
        <w:rPr>
          <w:rFonts w:eastAsia="仿宋"/>
          <w:b/>
          <w:sz w:val="24"/>
          <w:highlight w:val="none"/>
        </w:rPr>
      </w:pPr>
    </w:p>
    <w:p>
      <w:pPr>
        <w:autoSpaceDE w:val="0"/>
        <w:autoSpaceDN w:val="0"/>
        <w:adjustRightInd w:val="0"/>
        <w:spacing w:line="360" w:lineRule="auto"/>
        <w:ind w:left="-42" w:leftChars="-255" w:right="-20" w:hanging="493" w:hangingChars="223"/>
        <w:jc w:val="center"/>
        <w:rPr>
          <w:rFonts w:cs="宋体"/>
          <w:b/>
          <w:sz w:val="22"/>
          <w:highlight w:val="none"/>
        </w:rPr>
      </w:pPr>
      <w:r>
        <w:rPr>
          <w:rFonts w:cs="宋体"/>
          <w:b/>
          <w:sz w:val="22"/>
          <w:highlight w:val="none"/>
        </w:rPr>
        <w:t xml:space="preserve"> </w:t>
      </w:r>
      <w:bookmarkStart w:id="51" w:name="_Hlk54028616"/>
      <w:r>
        <w:rPr>
          <w:rFonts w:cs="宋体"/>
          <w:b/>
          <w:sz w:val="22"/>
          <w:highlight w:val="none"/>
        </w:rPr>
        <w:t>注：投标人应根据投标人须知第 3.5项的要求在本表后附相关证明材料。</w:t>
      </w:r>
      <w:bookmarkEnd w:id="51"/>
    </w:p>
    <w:p>
      <w:pPr>
        <w:adjustRightInd w:val="0"/>
        <w:snapToGrid w:val="0"/>
        <w:ind w:firstLine="240"/>
        <w:jc w:val="center"/>
        <w:rPr>
          <w:rFonts w:eastAsia="仿宋"/>
          <w:sz w:val="24"/>
          <w:highlight w:val="none"/>
        </w:rPr>
      </w:pPr>
      <w:r>
        <w:rPr>
          <w:rFonts w:eastAsia="仿宋"/>
          <w:sz w:val="24"/>
          <w:highlight w:val="none"/>
        </w:rPr>
        <w:t xml:space="preserve">                             </w:t>
      </w:r>
    </w:p>
    <w:p>
      <w:pPr>
        <w:widowControl/>
        <w:jc w:val="left"/>
        <w:rPr>
          <w:rFonts w:cs="宋体"/>
          <w:b/>
          <w:sz w:val="32"/>
          <w:szCs w:val="32"/>
          <w:highlight w:val="none"/>
        </w:rPr>
      </w:pPr>
    </w:p>
    <w:p>
      <w:pPr>
        <w:spacing w:line="360" w:lineRule="auto"/>
        <w:jc w:val="center"/>
        <w:rPr>
          <w:rFonts w:cs="宋体"/>
          <w:b/>
          <w:sz w:val="32"/>
          <w:szCs w:val="32"/>
          <w:highlight w:val="none"/>
        </w:rPr>
      </w:pPr>
      <w:r>
        <w:rPr>
          <w:rFonts w:cs="宋体"/>
          <w:b/>
          <w:sz w:val="32"/>
          <w:szCs w:val="32"/>
          <w:highlight w:val="none"/>
        </w:rPr>
        <w:t>(</w:t>
      </w:r>
      <w:r>
        <w:rPr>
          <w:rFonts w:hint="eastAsia" w:cs="宋体"/>
          <w:b/>
          <w:sz w:val="32"/>
          <w:szCs w:val="32"/>
          <w:highlight w:val="none"/>
        </w:rPr>
        <w:t>三</w:t>
      </w:r>
      <w:r>
        <w:rPr>
          <w:rFonts w:cs="宋体"/>
          <w:b/>
          <w:sz w:val="32"/>
          <w:szCs w:val="32"/>
          <w:highlight w:val="none"/>
        </w:rPr>
        <w:t>)投标人资信情况说明</w:t>
      </w:r>
    </w:p>
    <w:tbl>
      <w:tblPr>
        <w:tblStyle w:val="15"/>
        <w:tblW w:w="92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6068"/>
        <w:gridCol w:w="1276"/>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744" w:type="dxa"/>
            <w:noWrap w:val="0"/>
            <w:vAlign w:val="center"/>
          </w:tcPr>
          <w:p>
            <w:pPr>
              <w:adjustRightInd w:val="0"/>
              <w:snapToGrid w:val="0"/>
              <w:jc w:val="center"/>
              <w:rPr>
                <w:sz w:val="22"/>
                <w:highlight w:val="none"/>
              </w:rPr>
            </w:pPr>
            <w:r>
              <w:rPr>
                <w:sz w:val="22"/>
                <w:highlight w:val="none"/>
              </w:rPr>
              <w:t>评审因素</w:t>
            </w:r>
          </w:p>
        </w:tc>
        <w:tc>
          <w:tcPr>
            <w:tcW w:w="6068" w:type="dxa"/>
            <w:noWrap w:val="0"/>
            <w:vAlign w:val="center"/>
          </w:tcPr>
          <w:p>
            <w:pPr>
              <w:adjustRightInd w:val="0"/>
              <w:snapToGrid w:val="0"/>
              <w:jc w:val="center"/>
              <w:rPr>
                <w:sz w:val="22"/>
                <w:highlight w:val="none"/>
              </w:rPr>
            </w:pPr>
            <w:r>
              <w:rPr>
                <w:sz w:val="22"/>
                <w:highlight w:val="none"/>
              </w:rPr>
              <w:t>评审内容</w:t>
            </w:r>
          </w:p>
        </w:tc>
        <w:tc>
          <w:tcPr>
            <w:tcW w:w="1276" w:type="dxa"/>
            <w:noWrap w:val="0"/>
            <w:vAlign w:val="center"/>
          </w:tcPr>
          <w:p>
            <w:pPr>
              <w:widowControl/>
              <w:adjustRightInd w:val="0"/>
              <w:snapToGrid w:val="0"/>
              <w:jc w:val="center"/>
              <w:rPr>
                <w:rFonts w:cs="宋体"/>
                <w:b/>
                <w:kern w:val="0"/>
                <w:sz w:val="22"/>
                <w:highlight w:val="none"/>
              </w:rPr>
            </w:pPr>
            <w:r>
              <w:rPr>
                <w:sz w:val="22"/>
                <w:highlight w:val="none"/>
              </w:rPr>
              <w:t>投标人资信情况详细说明</w:t>
            </w:r>
          </w:p>
        </w:tc>
        <w:tc>
          <w:tcPr>
            <w:tcW w:w="1134" w:type="dxa"/>
            <w:noWrap w:val="0"/>
            <w:vAlign w:val="center"/>
          </w:tcPr>
          <w:p>
            <w:pPr>
              <w:widowControl/>
              <w:adjustRightInd w:val="0"/>
              <w:snapToGrid w:val="0"/>
              <w:jc w:val="center"/>
              <w:rPr>
                <w:rFonts w:cs="宋体"/>
                <w:b/>
                <w:kern w:val="0"/>
                <w:sz w:val="22"/>
                <w:highlight w:val="none"/>
              </w:rPr>
            </w:pPr>
            <w:r>
              <w:rPr>
                <w:sz w:val="22"/>
                <w:highlight w:val="none"/>
              </w:rPr>
              <w:t>证明资料名称及位置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jc w:val="center"/>
        </w:trPr>
        <w:tc>
          <w:tcPr>
            <w:tcW w:w="744" w:type="dxa"/>
            <w:noWrap w:val="0"/>
            <w:vAlign w:val="center"/>
          </w:tcPr>
          <w:p>
            <w:pPr>
              <w:snapToGrid w:val="0"/>
              <w:rPr>
                <w:rFonts w:ascii="宋体" w:hAnsi="宋体"/>
                <w:sz w:val="22"/>
                <w:highlight w:val="none"/>
              </w:rPr>
            </w:pPr>
          </w:p>
        </w:tc>
        <w:tc>
          <w:tcPr>
            <w:tcW w:w="6068" w:type="dxa"/>
            <w:noWrap w:val="0"/>
            <w:vAlign w:val="center"/>
          </w:tcPr>
          <w:p>
            <w:pPr>
              <w:snapToGrid w:val="0"/>
              <w:rPr>
                <w:rFonts w:ascii="宋体" w:hAnsi="宋体"/>
                <w:sz w:val="22"/>
                <w:highlight w:val="none"/>
              </w:rPr>
            </w:pPr>
          </w:p>
        </w:tc>
        <w:tc>
          <w:tcPr>
            <w:tcW w:w="1276" w:type="dxa"/>
            <w:noWrap w:val="0"/>
            <w:vAlign w:val="top"/>
          </w:tcPr>
          <w:p>
            <w:pPr>
              <w:adjustRightInd w:val="0"/>
              <w:snapToGrid w:val="0"/>
              <w:jc w:val="center"/>
              <w:rPr>
                <w:b/>
                <w:bCs/>
                <w:sz w:val="22"/>
                <w:highlight w:val="none"/>
              </w:rPr>
            </w:pPr>
          </w:p>
        </w:tc>
        <w:tc>
          <w:tcPr>
            <w:tcW w:w="1134" w:type="dxa"/>
            <w:noWrap w:val="0"/>
            <w:vAlign w:val="center"/>
          </w:tcPr>
          <w:p>
            <w:pPr>
              <w:adjustRightInd w:val="0"/>
              <w:snapToGrid w:val="0"/>
              <w:jc w:val="center"/>
              <w:rPr>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jc w:val="center"/>
        </w:trPr>
        <w:tc>
          <w:tcPr>
            <w:tcW w:w="744" w:type="dxa"/>
            <w:noWrap w:val="0"/>
            <w:vAlign w:val="center"/>
          </w:tcPr>
          <w:p>
            <w:pPr>
              <w:snapToGrid w:val="0"/>
              <w:rPr>
                <w:rFonts w:ascii="宋体" w:hAnsi="宋体"/>
                <w:sz w:val="22"/>
                <w:highlight w:val="none"/>
              </w:rPr>
            </w:pPr>
          </w:p>
        </w:tc>
        <w:tc>
          <w:tcPr>
            <w:tcW w:w="6068" w:type="dxa"/>
            <w:noWrap w:val="0"/>
            <w:vAlign w:val="center"/>
          </w:tcPr>
          <w:p>
            <w:pPr>
              <w:snapToGrid w:val="0"/>
              <w:rPr>
                <w:rFonts w:ascii="宋体" w:hAnsi="宋体"/>
                <w:sz w:val="22"/>
                <w:highlight w:val="none"/>
              </w:rPr>
            </w:pPr>
          </w:p>
        </w:tc>
        <w:tc>
          <w:tcPr>
            <w:tcW w:w="1276" w:type="dxa"/>
            <w:noWrap w:val="0"/>
            <w:vAlign w:val="top"/>
          </w:tcPr>
          <w:p>
            <w:pPr>
              <w:adjustRightInd w:val="0"/>
              <w:snapToGrid w:val="0"/>
              <w:jc w:val="center"/>
              <w:rPr>
                <w:b/>
                <w:bCs/>
                <w:sz w:val="22"/>
                <w:highlight w:val="none"/>
              </w:rPr>
            </w:pPr>
          </w:p>
        </w:tc>
        <w:tc>
          <w:tcPr>
            <w:tcW w:w="1134" w:type="dxa"/>
            <w:noWrap w:val="0"/>
            <w:vAlign w:val="center"/>
          </w:tcPr>
          <w:p>
            <w:pPr>
              <w:adjustRightInd w:val="0"/>
              <w:snapToGrid w:val="0"/>
              <w:jc w:val="center"/>
              <w:rPr>
                <w:sz w:val="22"/>
                <w:highlight w:val="none"/>
              </w:rPr>
            </w:pPr>
          </w:p>
        </w:tc>
      </w:tr>
    </w:tbl>
    <w:p>
      <w:pPr>
        <w:spacing w:line="480" w:lineRule="exact"/>
        <w:rPr>
          <w:bCs/>
          <w:szCs w:val="21"/>
          <w:highlight w:val="none"/>
        </w:rPr>
      </w:pPr>
      <w:r>
        <w:rPr>
          <w:rFonts w:cs="宋体"/>
          <w:b/>
          <w:sz w:val="22"/>
          <w:highlight w:val="none"/>
        </w:rPr>
        <w:t>注：投标人应根据投标人须知第 3.5.3项的要求在本表后附相关证明材料。</w:t>
      </w:r>
    </w:p>
    <w:p>
      <w:pPr>
        <w:tabs>
          <w:tab w:val="left" w:pos="7480"/>
        </w:tabs>
        <w:spacing w:line="800" w:lineRule="exact"/>
        <w:rPr>
          <w:sz w:val="24"/>
          <w:highlight w:val="none"/>
        </w:rPr>
      </w:pPr>
      <w:r>
        <w:rPr>
          <w:sz w:val="24"/>
          <w:highlight w:val="none"/>
        </w:rPr>
        <w:t>投标人：</w:t>
      </w:r>
      <w:r>
        <w:rPr>
          <w:sz w:val="24"/>
          <w:highlight w:val="none"/>
          <w:u w:val="single"/>
        </w:rPr>
        <w:t xml:space="preserve">      (盖单位章)       </w:t>
      </w:r>
      <w:r>
        <w:rPr>
          <w:sz w:val="24"/>
          <w:highlight w:val="none"/>
        </w:rPr>
        <w:t xml:space="preserve">  法定代表人或委托代理人：</w:t>
      </w:r>
      <w:r>
        <w:rPr>
          <w:sz w:val="24"/>
          <w:highlight w:val="none"/>
          <w:u w:val="single"/>
        </w:rPr>
        <w:t xml:space="preserve">(签字或盖章)     </w:t>
      </w:r>
    </w:p>
    <w:p>
      <w:pPr>
        <w:tabs>
          <w:tab w:val="left" w:pos="7480"/>
        </w:tabs>
        <w:spacing w:line="800" w:lineRule="exact"/>
        <w:rPr>
          <w:sz w:val="24"/>
          <w:highlight w:val="none"/>
        </w:rPr>
      </w:pPr>
      <w:r>
        <w:rPr>
          <w:sz w:val="24"/>
          <w:highlight w:val="none"/>
        </w:rPr>
        <w:t>日期：</w:t>
      </w:r>
      <w:r>
        <w:rPr>
          <w:sz w:val="24"/>
          <w:highlight w:val="none"/>
          <w:u w:val="single"/>
        </w:rPr>
        <w:t xml:space="preserve">        </w:t>
      </w:r>
      <w:r>
        <w:rPr>
          <w:sz w:val="24"/>
          <w:highlight w:val="none"/>
        </w:rPr>
        <w:t>年</w:t>
      </w:r>
      <w:r>
        <w:rPr>
          <w:sz w:val="24"/>
          <w:highlight w:val="none"/>
          <w:u w:val="single"/>
        </w:rPr>
        <w:t xml:space="preserve">      </w:t>
      </w:r>
      <w:r>
        <w:rPr>
          <w:sz w:val="24"/>
          <w:highlight w:val="none"/>
        </w:rPr>
        <w:t>月</w:t>
      </w:r>
      <w:r>
        <w:rPr>
          <w:sz w:val="24"/>
          <w:highlight w:val="none"/>
          <w:u w:val="single"/>
        </w:rPr>
        <w:t xml:space="preserve">     </w:t>
      </w:r>
      <w:r>
        <w:rPr>
          <w:sz w:val="24"/>
          <w:highlight w:val="none"/>
        </w:rPr>
        <w:t>日</w:t>
      </w:r>
    </w:p>
    <w:p>
      <w:pPr>
        <w:widowControl/>
        <w:jc w:val="left"/>
        <w:rPr>
          <w:rFonts w:cs="宋体"/>
          <w:b/>
          <w:sz w:val="32"/>
          <w:szCs w:val="32"/>
          <w:highlight w:val="none"/>
        </w:rPr>
      </w:pPr>
      <w:r>
        <w:rPr>
          <w:rFonts w:cs="宋体"/>
          <w:b/>
          <w:sz w:val="32"/>
          <w:szCs w:val="32"/>
          <w:highlight w:val="none"/>
        </w:rPr>
        <w:br w:type="page"/>
      </w:r>
    </w:p>
    <w:p>
      <w:pPr>
        <w:autoSpaceDE w:val="0"/>
        <w:autoSpaceDN w:val="0"/>
        <w:adjustRightInd w:val="0"/>
        <w:spacing w:line="360" w:lineRule="auto"/>
        <w:ind w:right="-20"/>
        <w:jc w:val="center"/>
        <w:rPr>
          <w:rFonts w:hint="eastAsia" w:ascii="宋体" w:hAnsi="宋体" w:eastAsia="宋体" w:cs="宋体"/>
          <w:b/>
          <w:sz w:val="32"/>
          <w:szCs w:val="32"/>
          <w:highlight w:val="none"/>
        </w:rPr>
      </w:pPr>
      <w:bookmarkStart w:id="52" w:name="_Hlk54028650"/>
      <w:r>
        <w:rPr>
          <w:rFonts w:hint="eastAsia" w:ascii="宋体" w:hAnsi="宋体" w:eastAsia="宋体" w:cs="宋体"/>
          <w:b/>
          <w:sz w:val="32"/>
          <w:szCs w:val="32"/>
          <w:highlight w:val="none"/>
        </w:rPr>
        <w:t>（</w:t>
      </w:r>
      <w:r>
        <w:rPr>
          <w:rFonts w:hint="eastAsia" w:ascii="宋体" w:hAnsi="宋体" w:eastAsia="宋体" w:cs="宋体"/>
          <w:b/>
          <w:sz w:val="32"/>
          <w:szCs w:val="32"/>
          <w:highlight w:val="none"/>
          <w:lang w:val="en-US" w:eastAsia="zh-CN"/>
        </w:rPr>
        <w:t>四</w:t>
      </w:r>
      <w:r>
        <w:rPr>
          <w:rFonts w:hint="eastAsia" w:ascii="宋体" w:hAnsi="宋体" w:eastAsia="宋体" w:cs="宋体"/>
          <w:b/>
          <w:sz w:val="32"/>
          <w:szCs w:val="32"/>
          <w:highlight w:val="none"/>
        </w:rPr>
        <w:t>）近年财务状况表</w:t>
      </w:r>
    </w:p>
    <w:p>
      <w:pPr>
        <w:autoSpaceDE w:val="0"/>
        <w:autoSpaceDN w:val="0"/>
        <w:adjustRightInd w:val="0"/>
        <w:spacing w:before="6" w:line="170" w:lineRule="exact"/>
        <w:jc w:val="left"/>
        <w:rPr>
          <w:rFonts w:hint="eastAsia" w:ascii="宋体" w:hAnsi="宋体" w:eastAsia="宋体" w:cs="宋体"/>
          <w:kern w:val="0"/>
          <w:sz w:val="17"/>
          <w:szCs w:val="17"/>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360" w:lineRule="auto"/>
        <w:ind w:firstLine="440" w:firstLineChars="200"/>
        <w:rPr>
          <w:rFonts w:hint="eastAsia" w:ascii="宋体" w:hAnsi="宋体" w:eastAsia="宋体" w:cs="宋体"/>
          <w:kern w:val="0"/>
          <w:position w:val="-1"/>
          <w:sz w:val="22"/>
          <w:highlight w:val="none"/>
        </w:rPr>
      </w:pPr>
      <w:r>
        <w:rPr>
          <w:rFonts w:hint="eastAsia" w:ascii="宋体" w:hAnsi="宋体" w:eastAsia="宋体" w:cs="宋体"/>
          <w:kern w:val="0"/>
          <w:position w:val="-1"/>
          <w:sz w:val="22"/>
          <w:highlight w:val="none"/>
        </w:rPr>
        <w:t>1. 投标人应根据投标人须知第 3.5.2 项的要求在本表后附相关证明材料。</w:t>
      </w:r>
    </w:p>
    <w:p>
      <w:pPr>
        <w:autoSpaceDE w:val="0"/>
        <w:autoSpaceDN w:val="0"/>
        <w:adjustRightInd w:val="0"/>
        <w:ind w:firstLine="643" w:firstLineChars="200"/>
        <w:jc w:val="left"/>
        <w:rPr>
          <w:rFonts w:hint="eastAsia" w:ascii="宋体" w:hAnsi="宋体" w:eastAsia="宋体" w:cs="宋体"/>
          <w:b/>
          <w:sz w:val="32"/>
          <w:szCs w:val="32"/>
          <w:highlight w:val="none"/>
        </w:rPr>
      </w:pPr>
    </w:p>
    <w:p>
      <w:pPr>
        <w:autoSpaceDE w:val="0"/>
        <w:autoSpaceDN w:val="0"/>
        <w:adjustRightInd w:val="0"/>
        <w:ind w:firstLine="2249" w:firstLineChars="700"/>
        <w:jc w:val="left"/>
        <w:rPr>
          <w:rFonts w:hint="eastAsia" w:ascii="宋体" w:hAnsi="宋体" w:eastAsia="宋体" w:cs="宋体"/>
          <w:b/>
          <w:sz w:val="32"/>
          <w:szCs w:val="32"/>
          <w:highlight w:val="none"/>
        </w:rPr>
      </w:pPr>
    </w:p>
    <w:p>
      <w:pPr>
        <w:autoSpaceDE w:val="0"/>
        <w:autoSpaceDN w:val="0"/>
        <w:adjustRightInd w:val="0"/>
        <w:ind w:firstLine="2249" w:firstLineChars="700"/>
        <w:jc w:val="left"/>
        <w:rPr>
          <w:rFonts w:hint="eastAsia" w:ascii="宋体" w:hAnsi="宋体" w:eastAsia="宋体" w:cs="宋体"/>
          <w:b/>
          <w:sz w:val="32"/>
          <w:szCs w:val="32"/>
          <w:highlight w:val="none"/>
        </w:rPr>
      </w:pPr>
    </w:p>
    <w:p>
      <w:pPr>
        <w:autoSpaceDE w:val="0"/>
        <w:autoSpaceDN w:val="0"/>
        <w:adjustRightInd w:val="0"/>
        <w:ind w:firstLine="2249" w:firstLineChars="700"/>
        <w:jc w:val="left"/>
        <w:rPr>
          <w:rFonts w:hint="eastAsia" w:ascii="宋体" w:hAnsi="宋体" w:eastAsia="宋体" w:cs="宋体"/>
          <w:b/>
          <w:sz w:val="32"/>
          <w:szCs w:val="32"/>
          <w:highlight w:val="none"/>
        </w:rPr>
      </w:pPr>
      <w:r>
        <w:rPr>
          <w:rFonts w:hint="eastAsia" w:ascii="宋体" w:hAnsi="宋体" w:eastAsia="宋体" w:cs="宋体"/>
          <w:b/>
          <w:sz w:val="32"/>
          <w:szCs w:val="32"/>
          <w:highlight w:val="none"/>
        </w:rPr>
        <w:t>（</w:t>
      </w:r>
      <w:r>
        <w:rPr>
          <w:rFonts w:hint="eastAsia" w:ascii="宋体" w:hAnsi="宋体" w:eastAsia="宋体" w:cs="宋体"/>
          <w:b/>
          <w:sz w:val="32"/>
          <w:szCs w:val="32"/>
          <w:highlight w:val="none"/>
          <w:lang w:val="en-US" w:eastAsia="zh-CN"/>
        </w:rPr>
        <w:t>五</w:t>
      </w:r>
      <w:r>
        <w:rPr>
          <w:rFonts w:hint="eastAsia" w:ascii="宋体" w:hAnsi="宋体" w:eastAsia="宋体" w:cs="宋体"/>
          <w:b/>
          <w:sz w:val="32"/>
          <w:szCs w:val="32"/>
          <w:highlight w:val="none"/>
        </w:rPr>
        <w:t>）近年发生的诉讼及仲裁情况</w:t>
      </w:r>
    </w:p>
    <w:p>
      <w:pPr>
        <w:autoSpaceDE w:val="0"/>
        <w:autoSpaceDN w:val="0"/>
        <w:adjustRightInd w:val="0"/>
        <w:spacing w:before="2" w:line="120" w:lineRule="exact"/>
        <w:jc w:val="left"/>
        <w:rPr>
          <w:rFonts w:hint="eastAsia" w:ascii="宋体" w:hAnsi="宋体" w:eastAsia="宋体" w:cs="宋体"/>
          <w:kern w:val="0"/>
          <w:sz w:val="12"/>
          <w:szCs w:val="12"/>
          <w:highlight w:val="none"/>
        </w:rPr>
      </w:pPr>
    </w:p>
    <w:p>
      <w:pPr>
        <w:autoSpaceDE w:val="0"/>
        <w:autoSpaceDN w:val="0"/>
        <w:adjustRightInd w:val="0"/>
        <w:spacing w:line="200" w:lineRule="exact"/>
        <w:jc w:val="left"/>
        <w:rPr>
          <w:rFonts w:hint="eastAsia" w:ascii="宋体" w:hAnsi="宋体" w:eastAsia="宋体" w:cs="宋体"/>
          <w:kern w:val="0"/>
          <w:sz w:val="20"/>
          <w:szCs w:val="20"/>
          <w:highlight w:val="none"/>
        </w:rPr>
      </w:pPr>
    </w:p>
    <w:p>
      <w:pPr>
        <w:autoSpaceDE w:val="0"/>
        <w:autoSpaceDN w:val="0"/>
        <w:adjustRightInd w:val="0"/>
        <w:spacing w:line="360" w:lineRule="auto"/>
        <w:ind w:left="100" w:right="-20" w:firstLine="440" w:firstLineChars="200"/>
        <w:jc w:val="left"/>
        <w:rPr>
          <w:rFonts w:hint="eastAsia" w:ascii="宋体" w:hAnsi="宋体" w:eastAsia="宋体" w:cs="宋体"/>
          <w:kern w:val="0"/>
          <w:sz w:val="22"/>
          <w:highlight w:val="none"/>
          <w:lang w:eastAsia="zh-CN"/>
        </w:rPr>
        <w:sectPr>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r>
        <w:rPr>
          <w:rFonts w:hint="eastAsia" w:ascii="宋体" w:hAnsi="宋体" w:eastAsia="宋体" w:cs="宋体"/>
          <w:kern w:val="0"/>
          <w:sz w:val="22"/>
          <w:highlight w:val="none"/>
        </w:rPr>
        <w:t>注：</w:t>
      </w:r>
      <w:r>
        <w:rPr>
          <w:rFonts w:hint="eastAsia" w:ascii="宋体" w:hAnsi="宋体" w:eastAsia="宋体" w:cs="宋体"/>
          <w:spacing w:val="-2"/>
          <w:kern w:val="0"/>
          <w:sz w:val="22"/>
          <w:highlight w:val="none"/>
        </w:rPr>
        <w:t>投</w:t>
      </w:r>
      <w:r>
        <w:rPr>
          <w:rFonts w:hint="eastAsia" w:ascii="宋体" w:hAnsi="宋体" w:eastAsia="宋体" w:cs="宋体"/>
          <w:kern w:val="0"/>
          <w:sz w:val="22"/>
          <w:highlight w:val="none"/>
        </w:rPr>
        <w:t>标</w:t>
      </w:r>
      <w:r>
        <w:rPr>
          <w:rFonts w:hint="eastAsia" w:ascii="宋体" w:hAnsi="宋体" w:eastAsia="宋体" w:cs="宋体"/>
          <w:spacing w:val="-2"/>
          <w:kern w:val="0"/>
          <w:sz w:val="22"/>
          <w:highlight w:val="none"/>
        </w:rPr>
        <w:t>人</w:t>
      </w:r>
      <w:r>
        <w:rPr>
          <w:rFonts w:hint="eastAsia" w:ascii="宋体" w:hAnsi="宋体" w:eastAsia="宋体" w:cs="宋体"/>
          <w:kern w:val="0"/>
          <w:sz w:val="22"/>
          <w:highlight w:val="none"/>
        </w:rPr>
        <w:t>应</w:t>
      </w:r>
      <w:r>
        <w:rPr>
          <w:rFonts w:hint="eastAsia" w:ascii="宋体" w:hAnsi="宋体" w:eastAsia="宋体" w:cs="宋体"/>
          <w:spacing w:val="-2"/>
          <w:kern w:val="0"/>
          <w:sz w:val="22"/>
          <w:highlight w:val="none"/>
        </w:rPr>
        <w:t>根</w:t>
      </w:r>
      <w:r>
        <w:rPr>
          <w:rFonts w:hint="eastAsia" w:ascii="宋体" w:hAnsi="宋体" w:eastAsia="宋体" w:cs="宋体"/>
          <w:kern w:val="0"/>
          <w:sz w:val="22"/>
          <w:highlight w:val="none"/>
        </w:rPr>
        <w:t>据</w:t>
      </w:r>
      <w:r>
        <w:rPr>
          <w:rFonts w:hint="eastAsia" w:ascii="宋体" w:hAnsi="宋体" w:eastAsia="宋体" w:cs="宋体"/>
          <w:spacing w:val="-2"/>
          <w:kern w:val="0"/>
          <w:sz w:val="22"/>
          <w:highlight w:val="none"/>
        </w:rPr>
        <w:t>投</w:t>
      </w:r>
      <w:r>
        <w:rPr>
          <w:rFonts w:hint="eastAsia" w:ascii="宋体" w:hAnsi="宋体" w:eastAsia="宋体" w:cs="宋体"/>
          <w:kern w:val="0"/>
          <w:sz w:val="22"/>
          <w:highlight w:val="none"/>
        </w:rPr>
        <w:t>标</w:t>
      </w:r>
      <w:r>
        <w:rPr>
          <w:rFonts w:hint="eastAsia" w:ascii="宋体" w:hAnsi="宋体" w:eastAsia="宋体" w:cs="宋体"/>
          <w:spacing w:val="-2"/>
          <w:kern w:val="0"/>
          <w:sz w:val="22"/>
          <w:highlight w:val="none"/>
        </w:rPr>
        <w:t>人</w:t>
      </w:r>
      <w:r>
        <w:rPr>
          <w:rFonts w:hint="eastAsia" w:ascii="宋体" w:hAnsi="宋体" w:eastAsia="宋体" w:cs="宋体"/>
          <w:kern w:val="0"/>
          <w:sz w:val="22"/>
          <w:highlight w:val="none"/>
        </w:rPr>
        <w:t>须</w:t>
      </w:r>
      <w:r>
        <w:rPr>
          <w:rFonts w:hint="eastAsia" w:ascii="宋体" w:hAnsi="宋体" w:eastAsia="宋体" w:cs="宋体"/>
          <w:spacing w:val="-2"/>
          <w:kern w:val="0"/>
          <w:sz w:val="22"/>
          <w:highlight w:val="none"/>
        </w:rPr>
        <w:t>知</w:t>
      </w:r>
      <w:r>
        <w:rPr>
          <w:rFonts w:hint="eastAsia" w:ascii="宋体" w:hAnsi="宋体" w:eastAsia="宋体" w:cs="宋体"/>
          <w:kern w:val="0"/>
          <w:sz w:val="22"/>
          <w:highlight w:val="none"/>
        </w:rPr>
        <w:t>第</w:t>
      </w:r>
      <w:r>
        <w:rPr>
          <w:rFonts w:hint="eastAsia" w:ascii="宋体" w:hAnsi="宋体" w:eastAsia="宋体" w:cs="宋体"/>
          <w:spacing w:val="-9"/>
          <w:kern w:val="0"/>
          <w:sz w:val="22"/>
          <w:highlight w:val="none"/>
        </w:rPr>
        <w:t xml:space="preserve"> </w:t>
      </w:r>
      <w:r>
        <w:rPr>
          <w:rFonts w:hint="eastAsia" w:ascii="宋体" w:hAnsi="宋体" w:eastAsia="宋体" w:cs="宋体"/>
          <w:kern w:val="0"/>
          <w:sz w:val="22"/>
          <w:highlight w:val="none"/>
        </w:rPr>
        <w:t>3.5</w:t>
      </w:r>
      <w:r>
        <w:rPr>
          <w:rFonts w:hint="eastAsia" w:ascii="宋体" w:hAnsi="宋体" w:eastAsia="宋体" w:cs="宋体"/>
          <w:spacing w:val="-2"/>
          <w:kern w:val="0"/>
          <w:sz w:val="22"/>
          <w:highlight w:val="none"/>
        </w:rPr>
        <w:t>.</w:t>
      </w:r>
      <w:r>
        <w:rPr>
          <w:rFonts w:hint="eastAsia" w:ascii="宋体" w:hAnsi="宋体" w:eastAsia="宋体" w:cs="宋体"/>
          <w:kern w:val="0"/>
          <w:sz w:val="22"/>
          <w:highlight w:val="none"/>
        </w:rPr>
        <w:t xml:space="preserve">5 </w:t>
      </w:r>
      <w:r>
        <w:rPr>
          <w:rFonts w:hint="eastAsia" w:ascii="宋体" w:hAnsi="宋体" w:eastAsia="宋体" w:cs="宋体"/>
          <w:spacing w:val="-2"/>
          <w:kern w:val="0"/>
          <w:sz w:val="22"/>
          <w:highlight w:val="none"/>
        </w:rPr>
        <w:t>项</w:t>
      </w:r>
      <w:r>
        <w:rPr>
          <w:rFonts w:hint="eastAsia" w:ascii="宋体" w:hAnsi="宋体" w:eastAsia="宋体" w:cs="宋体"/>
          <w:kern w:val="0"/>
          <w:sz w:val="22"/>
          <w:highlight w:val="none"/>
        </w:rPr>
        <w:t>的</w:t>
      </w:r>
      <w:r>
        <w:rPr>
          <w:rFonts w:hint="eastAsia" w:ascii="宋体" w:hAnsi="宋体" w:eastAsia="宋体" w:cs="宋体"/>
          <w:spacing w:val="-2"/>
          <w:kern w:val="0"/>
          <w:sz w:val="22"/>
          <w:highlight w:val="none"/>
        </w:rPr>
        <w:t>要</w:t>
      </w:r>
      <w:r>
        <w:rPr>
          <w:rFonts w:hint="eastAsia" w:ascii="宋体" w:hAnsi="宋体" w:eastAsia="宋体" w:cs="宋体"/>
          <w:kern w:val="0"/>
          <w:sz w:val="22"/>
          <w:highlight w:val="none"/>
        </w:rPr>
        <w:t>求</w:t>
      </w:r>
      <w:r>
        <w:rPr>
          <w:rFonts w:hint="eastAsia" w:ascii="宋体" w:hAnsi="宋体" w:eastAsia="宋体" w:cs="宋体"/>
          <w:spacing w:val="-2"/>
          <w:kern w:val="0"/>
          <w:sz w:val="22"/>
          <w:highlight w:val="none"/>
        </w:rPr>
        <w:t>附相</w:t>
      </w:r>
      <w:r>
        <w:rPr>
          <w:rFonts w:hint="eastAsia" w:ascii="宋体" w:hAnsi="宋体" w:eastAsia="宋体" w:cs="宋体"/>
          <w:kern w:val="0"/>
          <w:sz w:val="22"/>
          <w:highlight w:val="none"/>
        </w:rPr>
        <w:t>关证</w:t>
      </w:r>
      <w:r>
        <w:rPr>
          <w:rFonts w:hint="eastAsia" w:ascii="宋体" w:hAnsi="宋体" w:eastAsia="宋体" w:cs="宋体"/>
          <w:spacing w:val="-2"/>
          <w:kern w:val="0"/>
          <w:sz w:val="22"/>
          <w:highlight w:val="none"/>
        </w:rPr>
        <w:t>明</w:t>
      </w:r>
      <w:r>
        <w:rPr>
          <w:rFonts w:hint="eastAsia" w:ascii="宋体" w:hAnsi="宋体" w:eastAsia="宋体" w:cs="宋体"/>
          <w:kern w:val="0"/>
          <w:sz w:val="22"/>
          <w:highlight w:val="none"/>
        </w:rPr>
        <w:t>材</w:t>
      </w:r>
      <w:r>
        <w:rPr>
          <w:rFonts w:hint="eastAsia" w:ascii="宋体" w:hAnsi="宋体" w:eastAsia="宋体" w:cs="宋体"/>
          <w:spacing w:val="-2"/>
          <w:kern w:val="0"/>
          <w:sz w:val="22"/>
          <w:highlight w:val="none"/>
        </w:rPr>
        <w:t>料</w:t>
      </w:r>
      <w:r>
        <w:rPr>
          <w:rFonts w:hint="eastAsia" w:ascii="宋体" w:hAnsi="宋体" w:eastAsia="宋体" w:cs="宋体"/>
          <w:spacing w:val="-2"/>
          <w:kern w:val="0"/>
          <w:sz w:val="22"/>
          <w:highlight w:val="none"/>
          <w:lang w:eastAsia="zh-CN"/>
        </w:rPr>
        <w:t>。</w:t>
      </w:r>
    </w:p>
    <w:p>
      <w:pPr>
        <w:rPr>
          <w:rFonts w:hint="eastAsia" w:ascii="宋体" w:hAnsi="宋体" w:cs="宋体"/>
          <w:b/>
          <w:sz w:val="32"/>
          <w:szCs w:val="32"/>
          <w:highlight w:val="none"/>
        </w:rPr>
      </w:pPr>
    </w:p>
    <w:p>
      <w:pPr>
        <w:spacing w:line="360" w:lineRule="auto"/>
        <w:jc w:val="center"/>
        <w:rPr>
          <w:rFonts w:ascii="宋体" w:hAnsi="宋体" w:cs="宋体"/>
          <w:b/>
          <w:sz w:val="32"/>
          <w:szCs w:val="32"/>
          <w:highlight w:val="none"/>
        </w:rPr>
      </w:pPr>
      <w:r>
        <w:rPr>
          <w:rFonts w:hint="eastAsia" w:ascii="宋体" w:hAnsi="宋体" w:cs="宋体"/>
          <w:b/>
          <w:sz w:val="32"/>
          <w:szCs w:val="32"/>
          <w:highlight w:val="none"/>
        </w:rPr>
        <w:t>八、拟投产品技术规格书及技术支持资料</w:t>
      </w:r>
    </w:p>
    <w:p>
      <w:pPr>
        <w:spacing w:line="360" w:lineRule="auto"/>
        <w:ind w:firstLine="440" w:firstLineChars="200"/>
        <w:rPr>
          <w:rFonts w:ascii="宋体" w:hAnsi="宋体" w:cs="宋体"/>
          <w:sz w:val="22"/>
          <w:highlight w:val="none"/>
        </w:rPr>
      </w:pPr>
    </w:p>
    <w:p>
      <w:pPr>
        <w:spacing w:line="360" w:lineRule="auto"/>
        <w:ind w:firstLine="440" w:firstLineChars="200"/>
        <w:rPr>
          <w:rFonts w:ascii="宋体" w:hAnsi="宋体" w:cs="宋体"/>
          <w:sz w:val="22"/>
          <w:highlight w:val="none"/>
        </w:rPr>
      </w:pPr>
      <w:r>
        <w:rPr>
          <w:rFonts w:hint="eastAsia" w:ascii="宋体" w:hAnsi="宋体" w:cs="宋体"/>
          <w:sz w:val="22"/>
          <w:highlight w:val="none"/>
        </w:rPr>
        <w:t>投标人应根据以往经验，对照招标文件第五章《用户需求书》的要求，结合本次投标产品特性及本项目实际需要，编写详细技术方案。</w:t>
      </w:r>
    </w:p>
    <w:p>
      <w:pPr>
        <w:spacing w:line="360" w:lineRule="auto"/>
        <w:ind w:firstLine="440" w:firstLineChars="200"/>
        <w:rPr>
          <w:rFonts w:hint="eastAsia" w:ascii="宋体" w:hAnsi="宋体" w:eastAsia="宋体" w:cs="宋体"/>
          <w:sz w:val="22"/>
          <w:highlight w:val="none"/>
        </w:rPr>
      </w:pPr>
      <w:r>
        <w:rPr>
          <w:rFonts w:hint="eastAsia" w:ascii="宋体" w:hAnsi="宋体" w:eastAsia="宋体" w:cs="宋体"/>
          <w:sz w:val="22"/>
          <w:highlight w:val="none"/>
        </w:rPr>
        <w:t>技术方案应包含但不限于如下内容：</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货物说明一览表；</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货物主要技术指标和性能的详细描述；</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货物的相关检测、检验、测试报告；</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货物主要生产工艺流程；</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所供产品的试验检验设备及试验调试方法；</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项目实施进度控制计划；</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相关服务实施方案；</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设备运行维护成本分析；</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备品备件的详细配置说明；</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专用工具、仪器仪表的详细配置说明</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技术文件清单</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技术支持及售后服务方案；</w:t>
      </w:r>
    </w:p>
    <w:p>
      <w:pPr>
        <w:numPr>
          <w:ilvl w:val="0"/>
          <w:numId w:val="6"/>
        </w:numPr>
        <w:spacing w:line="360" w:lineRule="auto"/>
        <w:rPr>
          <w:rFonts w:hint="eastAsia" w:ascii="宋体" w:hAnsi="宋体" w:eastAsia="宋体" w:cs="宋体"/>
          <w:sz w:val="22"/>
          <w:highlight w:val="none"/>
        </w:rPr>
      </w:pPr>
      <w:r>
        <w:rPr>
          <w:rFonts w:hint="eastAsia" w:ascii="宋体" w:hAnsi="宋体" w:eastAsia="宋体" w:cs="宋体"/>
          <w:sz w:val="22"/>
          <w:highlight w:val="none"/>
        </w:rPr>
        <w:t>人员培训计划。</w:t>
      </w:r>
    </w:p>
    <w:p>
      <w:pPr>
        <w:spacing w:line="360" w:lineRule="auto"/>
        <w:ind w:firstLine="440" w:firstLineChars="200"/>
        <w:rPr>
          <w:rFonts w:ascii="宋体" w:hAnsi="宋体" w:cs="宋体"/>
          <w:sz w:val="22"/>
          <w:highlight w:val="none"/>
        </w:rPr>
      </w:pPr>
    </w:p>
    <w:p>
      <w:pPr>
        <w:rPr>
          <w:rFonts w:ascii="宋体" w:hAnsi="宋体" w:cs="宋体"/>
          <w:sz w:val="22"/>
          <w:highlight w:val="none"/>
        </w:rPr>
      </w:pPr>
      <w:r>
        <w:rPr>
          <w:rFonts w:ascii="宋体" w:hAnsi="宋体" w:cs="宋体"/>
          <w:sz w:val="22"/>
          <w:highlight w:val="none"/>
        </w:rPr>
        <w:br w:type="page"/>
      </w:r>
    </w:p>
    <w:p>
      <w:pPr>
        <w:spacing w:line="360" w:lineRule="auto"/>
        <w:jc w:val="center"/>
        <w:rPr>
          <w:rFonts w:ascii="宋体" w:hAnsi="宋体" w:cs="宋体"/>
          <w:b/>
          <w:sz w:val="32"/>
          <w:szCs w:val="32"/>
          <w:highlight w:val="none"/>
        </w:rPr>
      </w:pPr>
      <w:r>
        <w:rPr>
          <w:rFonts w:hint="eastAsia" w:ascii="宋体" w:hAnsi="宋体" w:cs="宋体"/>
          <w:b/>
          <w:sz w:val="32"/>
          <w:szCs w:val="32"/>
          <w:highlight w:val="none"/>
        </w:rPr>
        <w:t>九、其他</w:t>
      </w:r>
      <w:r>
        <w:rPr>
          <w:rFonts w:ascii="宋体" w:hAnsi="宋体" w:cs="宋体"/>
          <w:b/>
          <w:sz w:val="32"/>
          <w:szCs w:val="32"/>
          <w:highlight w:val="none"/>
        </w:rPr>
        <w:t>承诺(质量保证计划、</w:t>
      </w:r>
      <w:r>
        <w:rPr>
          <w:rFonts w:hint="eastAsia" w:ascii="宋体" w:hAnsi="宋体" w:cs="宋体"/>
          <w:b/>
          <w:sz w:val="32"/>
          <w:szCs w:val="32"/>
          <w:highlight w:val="none"/>
        </w:rPr>
        <w:t>供货计划、售后服务承诺</w:t>
      </w:r>
      <w:r>
        <w:rPr>
          <w:rFonts w:ascii="宋体" w:hAnsi="宋体" w:cs="宋体"/>
          <w:b/>
          <w:sz w:val="32"/>
          <w:szCs w:val="32"/>
          <w:highlight w:val="none"/>
        </w:rPr>
        <w:t>等)</w:t>
      </w:r>
    </w:p>
    <w:p>
      <w:pPr>
        <w:pStyle w:val="28"/>
        <w:jc w:val="center"/>
        <w:rPr>
          <w:rFonts w:hint="eastAsia" w:ascii="宋体" w:hAnsi="宋体" w:eastAsia="宋体" w:cs="宋体"/>
          <w:b/>
          <w:sz w:val="28"/>
          <w:highlight w:val="none"/>
        </w:rPr>
      </w:pPr>
      <w:r>
        <w:rPr>
          <w:rFonts w:hint="eastAsia" w:ascii="宋体" w:hAnsi="宋体" w:eastAsia="宋体" w:cs="宋体"/>
          <w:b/>
          <w:sz w:val="28"/>
          <w:highlight w:val="none"/>
        </w:rPr>
        <w:t>售后服务</w:t>
      </w:r>
    </w:p>
    <w:p>
      <w:pPr>
        <w:pStyle w:val="28"/>
        <w:jc w:val="center"/>
        <w:rPr>
          <w:rFonts w:hint="eastAsia" w:ascii="宋体" w:hAnsi="宋体" w:eastAsia="宋体" w:cs="宋体"/>
          <w:b/>
          <w:sz w:val="28"/>
          <w:highlight w:val="none"/>
        </w:rPr>
      </w:pPr>
    </w:p>
    <w:tbl>
      <w:tblPr>
        <w:tblStyle w:val="15"/>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335"/>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1005" w:type="dxa"/>
            <w:vMerge w:val="restart"/>
            <w:textDirection w:val="tbRlV"/>
            <w:vAlign w:val="center"/>
          </w:tcPr>
          <w:p>
            <w:pPr>
              <w:pStyle w:val="28"/>
              <w:ind w:left="113"/>
              <w:jc w:val="center"/>
              <w:rPr>
                <w:rFonts w:hint="eastAsia" w:ascii="宋体" w:hAnsi="宋体" w:eastAsia="宋体" w:cs="宋体"/>
                <w:highlight w:val="none"/>
              </w:rPr>
            </w:pPr>
            <w:r>
              <w:rPr>
                <w:rFonts w:hint="eastAsia" w:ascii="宋体" w:hAnsi="宋体" w:eastAsia="宋体" w:cs="宋体"/>
                <w:highlight w:val="none"/>
              </w:rPr>
              <w:t>售后服务体系情况</w:t>
            </w:r>
          </w:p>
        </w:tc>
        <w:tc>
          <w:tcPr>
            <w:tcW w:w="3335" w:type="dxa"/>
            <w:vAlign w:val="center"/>
          </w:tcPr>
          <w:p>
            <w:pPr>
              <w:pStyle w:val="28"/>
              <w:jc w:val="center"/>
              <w:rPr>
                <w:rFonts w:hint="eastAsia" w:ascii="宋体" w:hAnsi="宋体" w:eastAsia="宋体" w:cs="宋体"/>
                <w:highlight w:val="none"/>
              </w:rPr>
            </w:pPr>
            <w:r>
              <w:rPr>
                <w:rFonts w:hint="eastAsia" w:ascii="宋体" w:hAnsi="宋体" w:eastAsia="宋体" w:cs="宋体"/>
                <w:highlight w:val="none"/>
              </w:rPr>
              <w:t>售后服务人数：</w:t>
            </w:r>
          </w:p>
        </w:tc>
        <w:tc>
          <w:tcPr>
            <w:tcW w:w="5515" w:type="dxa"/>
            <w:vAlign w:val="center"/>
          </w:tcPr>
          <w:p>
            <w:pPr>
              <w:pStyle w:val="28"/>
              <w:jc w:val="center"/>
              <w:rPr>
                <w:rFonts w:hint="eastAsia" w:ascii="宋体" w:hAnsi="宋体" w:eastAsia="宋体" w:cs="宋体"/>
                <w:highlight w:val="none"/>
              </w:rPr>
            </w:pPr>
            <w:r>
              <w:rPr>
                <w:rFonts w:hint="eastAsia" w:ascii="宋体" w:hAnsi="宋体" w:eastAsia="宋体" w:cs="宋体"/>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005" w:type="dxa"/>
            <w:vMerge w:val="continue"/>
            <w:textDirection w:val="tbRlV"/>
            <w:vAlign w:val="center"/>
          </w:tcPr>
          <w:p>
            <w:pPr>
              <w:pStyle w:val="28"/>
              <w:ind w:left="113"/>
              <w:jc w:val="center"/>
              <w:rPr>
                <w:rFonts w:hint="eastAsia" w:ascii="宋体" w:hAnsi="宋体" w:eastAsia="宋体" w:cs="宋体"/>
                <w:highlight w:val="none"/>
              </w:rPr>
            </w:pPr>
          </w:p>
        </w:tc>
        <w:tc>
          <w:tcPr>
            <w:tcW w:w="3335" w:type="dxa"/>
            <w:vAlign w:val="center"/>
          </w:tcPr>
          <w:p>
            <w:pPr>
              <w:pStyle w:val="28"/>
              <w:jc w:val="center"/>
              <w:rPr>
                <w:rFonts w:hint="eastAsia" w:ascii="宋体" w:hAnsi="宋体" w:eastAsia="宋体" w:cs="宋体"/>
                <w:highlight w:val="none"/>
              </w:rPr>
            </w:pPr>
            <w:r>
              <w:rPr>
                <w:rFonts w:hint="eastAsia" w:ascii="宋体" w:hAnsi="宋体" w:eastAsia="宋体" w:cs="宋体"/>
                <w:highlight w:val="none"/>
              </w:rPr>
              <w:t>职称：</w:t>
            </w:r>
          </w:p>
        </w:tc>
        <w:tc>
          <w:tcPr>
            <w:tcW w:w="5515" w:type="dxa"/>
            <w:vAlign w:val="center"/>
          </w:tcPr>
          <w:p>
            <w:pPr>
              <w:pStyle w:val="28"/>
              <w:jc w:val="center"/>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trPr>
        <w:tc>
          <w:tcPr>
            <w:tcW w:w="1005" w:type="dxa"/>
            <w:vMerge w:val="continue"/>
            <w:textDirection w:val="tbRlV"/>
            <w:vAlign w:val="center"/>
          </w:tcPr>
          <w:p>
            <w:pPr>
              <w:pStyle w:val="28"/>
              <w:ind w:left="113"/>
              <w:jc w:val="center"/>
              <w:rPr>
                <w:rFonts w:hint="eastAsia" w:ascii="宋体" w:hAnsi="宋体" w:eastAsia="宋体" w:cs="宋体"/>
                <w:highlight w:val="none"/>
              </w:rPr>
            </w:pPr>
          </w:p>
        </w:tc>
        <w:tc>
          <w:tcPr>
            <w:tcW w:w="3335" w:type="dxa"/>
            <w:vAlign w:val="center"/>
          </w:tcPr>
          <w:p>
            <w:pPr>
              <w:pStyle w:val="28"/>
              <w:jc w:val="center"/>
              <w:rPr>
                <w:rFonts w:hint="eastAsia" w:ascii="宋体" w:hAnsi="宋体" w:eastAsia="宋体" w:cs="宋体"/>
                <w:highlight w:val="none"/>
              </w:rPr>
            </w:pPr>
            <w:r>
              <w:rPr>
                <w:rFonts w:hint="eastAsia" w:ascii="宋体" w:hAnsi="宋体" w:eastAsia="宋体" w:cs="宋体"/>
                <w:highlight w:val="none"/>
              </w:rPr>
              <w:t>固定场所地址：</w:t>
            </w:r>
          </w:p>
        </w:tc>
        <w:tc>
          <w:tcPr>
            <w:tcW w:w="5515" w:type="dxa"/>
            <w:vAlign w:val="center"/>
          </w:tcPr>
          <w:p>
            <w:pPr>
              <w:pStyle w:val="28"/>
              <w:jc w:val="center"/>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trPr>
        <w:tc>
          <w:tcPr>
            <w:tcW w:w="1005" w:type="dxa"/>
            <w:textDirection w:val="tbRlV"/>
            <w:vAlign w:val="center"/>
          </w:tcPr>
          <w:p>
            <w:pPr>
              <w:pStyle w:val="28"/>
              <w:ind w:left="113"/>
              <w:jc w:val="center"/>
              <w:rPr>
                <w:rFonts w:hint="eastAsia" w:ascii="宋体" w:hAnsi="宋体" w:eastAsia="宋体" w:cs="宋体"/>
                <w:highlight w:val="none"/>
              </w:rPr>
            </w:pPr>
            <w:r>
              <w:rPr>
                <w:rFonts w:hint="eastAsia" w:ascii="宋体" w:hAnsi="宋体" w:eastAsia="宋体" w:cs="宋体"/>
                <w:highlight w:val="none"/>
              </w:rPr>
              <w:t>售后服务内容</w:t>
            </w:r>
          </w:p>
        </w:tc>
        <w:tc>
          <w:tcPr>
            <w:tcW w:w="8850" w:type="dxa"/>
            <w:gridSpan w:val="2"/>
            <w:vAlign w:val="center"/>
          </w:tcPr>
          <w:p>
            <w:pPr>
              <w:pStyle w:val="28"/>
              <w:rPr>
                <w:rFonts w:hint="eastAsia" w:ascii="宋体" w:hAnsi="宋体" w:eastAsia="宋体" w:cs="宋体"/>
                <w:highlight w:val="none"/>
              </w:rPr>
            </w:pPr>
            <w:r>
              <w:rPr>
                <w:rFonts w:hint="eastAsia" w:ascii="宋体" w:hAnsi="宋体" w:eastAsia="宋体" w:cs="宋体"/>
                <w:highlight w:val="none"/>
              </w:rPr>
              <w:t>1.</w:t>
            </w:r>
          </w:p>
          <w:p>
            <w:pPr>
              <w:pStyle w:val="28"/>
              <w:rPr>
                <w:rFonts w:hint="eastAsia" w:ascii="宋体" w:hAnsi="宋体" w:eastAsia="宋体" w:cs="宋体"/>
                <w:highlight w:val="none"/>
              </w:rPr>
            </w:pPr>
            <w:r>
              <w:rPr>
                <w:rFonts w:hint="eastAsia" w:ascii="宋体" w:hAnsi="宋体" w:eastAsia="宋体" w:cs="宋体"/>
                <w:highlight w:val="none"/>
              </w:rPr>
              <w:t>2.</w:t>
            </w:r>
          </w:p>
          <w:p>
            <w:pPr>
              <w:pStyle w:val="28"/>
              <w:rPr>
                <w:rFonts w:hint="eastAsia" w:ascii="宋体" w:hAnsi="宋体" w:eastAsia="宋体" w:cs="宋体"/>
                <w:highlight w:val="none"/>
              </w:rPr>
            </w:pPr>
            <w:r>
              <w:rPr>
                <w:rFonts w:hint="eastAsia" w:ascii="宋体" w:hAnsi="宋体" w:eastAsia="宋体" w:cs="宋体"/>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4" w:hRule="atLeast"/>
        </w:trPr>
        <w:tc>
          <w:tcPr>
            <w:tcW w:w="1005" w:type="dxa"/>
            <w:textDirection w:val="tbRlV"/>
            <w:vAlign w:val="center"/>
          </w:tcPr>
          <w:p>
            <w:pPr>
              <w:pStyle w:val="28"/>
              <w:ind w:left="113"/>
              <w:jc w:val="center"/>
              <w:rPr>
                <w:rFonts w:hint="eastAsia" w:ascii="宋体" w:hAnsi="宋体" w:eastAsia="宋体" w:cs="宋体"/>
                <w:highlight w:val="none"/>
              </w:rPr>
            </w:pPr>
            <w:r>
              <w:rPr>
                <w:rFonts w:hint="eastAsia" w:ascii="宋体" w:hAnsi="宋体" w:eastAsia="宋体" w:cs="宋体"/>
                <w:highlight w:val="none"/>
              </w:rPr>
              <w:t>可提供优惠条件</w:t>
            </w:r>
          </w:p>
        </w:tc>
        <w:tc>
          <w:tcPr>
            <w:tcW w:w="8850" w:type="dxa"/>
            <w:gridSpan w:val="2"/>
            <w:vAlign w:val="center"/>
          </w:tcPr>
          <w:p>
            <w:pPr>
              <w:pStyle w:val="28"/>
              <w:rPr>
                <w:rFonts w:hint="eastAsia" w:ascii="宋体" w:hAnsi="宋体" w:eastAsia="宋体" w:cs="宋体"/>
                <w:highlight w:val="none"/>
              </w:rPr>
            </w:pPr>
            <w:r>
              <w:rPr>
                <w:rFonts w:hint="eastAsia" w:ascii="宋体" w:hAnsi="宋体" w:eastAsia="宋体" w:cs="宋体"/>
                <w:highlight w:val="none"/>
              </w:rPr>
              <w:t>1.</w:t>
            </w:r>
          </w:p>
          <w:p>
            <w:pPr>
              <w:pStyle w:val="28"/>
              <w:rPr>
                <w:rFonts w:hint="eastAsia" w:ascii="宋体" w:hAnsi="宋体" w:eastAsia="宋体" w:cs="宋体"/>
                <w:highlight w:val="none"/>
              </w:rPr>
            </w:pPr>
            <w:r>
              <w:rPr>
                <w:rFonts w:hint="eastAsia" w:ascii="宋体" w:hAnsi="宋体" w:eastAsia="宋体" w:cs="宋体"/>
                <w:highlight w:val="none"/>
              </w:rPr>
              <w:t>2.</w:t>
            </w:r>
          </w:p>
          <w:p>
            <w:pPr>
              <w:pStyle w:val="28"/>
              <w:rPr>
                <w:rFonts w:hint="eastAsia" w:ascii="宋体" w:hAnsi="宋体" w:eastAsia="宋体" w:cs="宋体"/>
                <w:highlight w:val="none"/>
              </w:rPr>
            </w:pPr>
            <w:r>
              <w:rPr>
                <w:rFonts w:hint="eastAsia" w:ascii="宋体" w:hAnsi="宋体" w:eastAsia="宋体" w:cs="宋体"/>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5" w:hRule="atLeast"/>
        </w:trPr>
        <w:tc>
          <w:tcPr>
            <w:tcW w:w="1005" w:type="dxa"/>
            <w:textDirection w:val="tbRlV"/>
            <w:vAlign w:val="center"/>
          </w:tcPr>
          <w:p>
            <w:pPr>
              <w:pStyle w:val="28"/>
              <w:ind w:left="113"/>
              <w:jc w:val="center"/>
              <w:rPr>
                <w:rFonts w:hint="eastAsia" w:ascii="宋体" w:hAnsi="宋体" w:eastAsia="宋体" w:cs="宋体"/>
                <w:highlight w:val="none"/>
              </w:rPr>
            </w:pPr>
            <w:r>
              <w:rPr>
                <w:rFonts w:hint="eastAsia" w:ascii="宋体" w:hAnsi="宋体" w:eastAsia="宋体" w:cs="宋体"/>
                <w:highlight w:val="none"/>
              </w:rPr>
              <w:t>设备保修及保养承诺</w:t>
            </w:r>
          </w:p>
        </w:tc>
        <w:tc>
          <w:tcPr>
            <w:tcW w:w="8850" w:type="dxa"/>
            <w:gridSpan w:val="2"/>
            <w:vAlign w:val="center"/>
          </w:tcPr>
          <w:p>
            <w:pPr>
              <w:pStyle w:val="28"/>
              <w:rPr>
                <w:rFonts w:hint="eastAsia" w:ascii="宋体" w:hAnsi="宋体" w:eastAsia="宋体" w:cs="宋体"/>
                <w:highlight w:val="none"/>
              </w:rPr>
            </w:pPr>
            <w:r>
              <w:rPr>
                <w:rFonts w:hint="eastAsia" w:ascii="宋体" w:hAnsi="宋体" w:eastAsia="宋体" w:cs="宋体"/>
                <w:highlight w:val="none"/>
              </w:rPr>
              <w:t>1.</w:t>
            </w:r>
          </w:p>
          <w:p>
            <w:pPr>
              <w:pStyle w:val="28"/>
              <w:rPr>
                <w:rFonts w:hint="eastAsia" w:ascii="宋体" w:hAnsi="宋体" w:eastAsia="宋体" w:cs="宋体"/>
                <w:highlight w:val="none"/>
              </w:rPr>
            </w:pPr>
            <w:r>
              <w:rPr>
                <w:rFonts w:hint="eastAsia" w:ascii="宋体" w:hAnsi="宋体" w:eastAsia="宋体" w:cs="宋体"/>
                <w:highlight w:val="none"/>
              </w:rPr>
              <w:t>2.</w:t>
            </w:r>
          </w:p>
          <w:p>
            <w:pPr>
              <w:pStyle w:val="28"/>
              <w:rPr>
                <w:rFonts w:hint="eastAsia" w:ascii="宋体" w:hAnsi="宋体" w:eastAsia="宋体" w:cs="宋体"/>
                <w:highlight w:val="none"/>
              </w:rPr>
            </w:pPr>
            <w:r>
              <w:rPr>
                <w:rFonts w:hint="eastAsia" w:ascii="宋体" w:hAnsi="宋体" w:eastAsia="宋体" w:cs="宋体"/>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trPr>
        <w:tc>
          <w:tcPr>
            <w:tcW w:w="1005" w:type="dxa"/>
            <w:textDirection w:val="tbRlV"/>
            <w:vAlign w:val="center"/>
          </w:tcPr>
          <w:p>
            <w:pPr>
              <w:pStyle w:val="28"/>
              <w:ind w:left="113"/>
              <w:jc w:val="center"/>
              <w:rPr>
                <w:rFonts w:hint="eastAsia" w:ascii="宋体" w:hAnsi="宋体" w:eastAsia="宋体" w:cs="宋体"/>
                <w:highlight w:val="none"/>
              </w:rPr>
            </w:pPr>
            <w:r>
              <w:rPr>
                <w:rFonts w:hint="eastAsia" w:ascii="宋体" w:hAnsi="宋体" w:eastAsia="宋体" w:cs="宋体"/>
                <w:highlight w:val="none"/>
              </w:rPr>
              <w:t>人员培训承诺</w:t>
            </w:r>
          </w:p>
        </w:tc>
        <w:tc>
          <w:tcPr>
            <w:tcW w:w="8850" w:type="dxa"/>
            <w:gridSpan w:val="2"/>
            <w:vAlign w:val="center"/>
          </w:tcPr>
          <w:p>
            <w:pPr>
              <w:pStyle w:val="28"/>
              <w:rPr>
                <w:rFonts w:hint="eastAsia" w:ascii="宋体" w:hAnsi="宋体" w:eastAsia="宋体" w:cs="宋体"/>
                <w:highlight w:val="none"/>
              </w:rPr>
            </w:pPr>
            <w:r>
              <w:rPr>
                <w:rFonts w:hint="eastAsia" w:ascii="宋体" w:hAnsi="宋体" w:eastAsia="宋体" w:cs="宋体"/>
                <w:highlight w:val="none"/>
              </w:rPr>
              <w:t>1.</w:t>
            </w:r>
          </w:p>
          <w:p>
            <w:pPr>
              <w:pStyle w:val="28"/>
              <w:rPr>
                <w:rFonts w:hint="eastAsia" w:ascii="宋体" w:hAnsi="宋体" w:eastAsia="宋体" w:cs="宋体"/>
                <w:highlight w:val="none"/>
              </w:rPr>
            </w:pPr>
            <w:r>
              <w:rPr>
                <w:rFonts w:hint="eastAsia" w:ascii="宋体" w:hAnsi="宋体" w:eastAsia="宋体" w:cs="宋体"/>
                <w:highlight w:val="none"/>
              </w:rPr>
              <w:t>2.</w:t>
            </w:r>
          </w:p>
          <w:p>
            <w:pPr>
              <w:pStyle w:val="28"/>
              <w:rPr>
                <w:rFonts w:hint="eastAsia" w:ascii="宋体" w:hAnsi="宋体" w:eastAsia="宋体" w:cs="宋体"/>
                <w:highlight w:val="none"/>
              </w:rPr>
            </w:pPr>
            <w:r>
              <w:rPr>
                <w:rFonts w:hint="eastAsia" w:ascii="宋体" w:hAnsi="宋体" w:eastAsia="宋体" w:cs="宋体"/>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4" w:hRule="atLeast"/>
        </w:trPr>
        <w:tc>
          <w:tcPr>
            <w:tcW w:w="1005" w:type="dxa"/>
            <w:textDirection w:val="tbRlV"/>
            <w:vAlign w:val="center"/>
          </w:tcPr>
          <w:p>
            <w:pPr>
              <w:pStyle w:val="28"/>
              <w:ind w:left="113"/>
              <w:jc w:val="center"/>
              <w:rPr>
                <w:rFonts w:hint="eastAsia" w:ascii="宋体" w:hAnsi="宋体" w:eastAsia="宋体" w:cs="宋体"/>
                <w:highlight w:val="none"/>
              </w:rPr>
            </w:pPr>
            <w:r>
              <w:rPr>
                <w:rFonts w:hint="eastAsia" w:ascii="宋体" w:hAnsi="宋体" w:eastAsia="宋体" w:cs="宋体"/>
                <w:highlight w:val="none"/>
              </w:rPr>
              <w:t>其它服务承诺</w:t>
            </w:r>
          </w:p>
        </w:tc>
        <w:tc>
          <w:tcPr>
            <w:tcW w:w="8850" w:type="dxa"/>
            <w:gridSpan w:val="2"/>
            <w:vAlign w:val="center"/>
          </w:tcPr>
          <w:p>
            <w:pPr>
              <w:pStyle w:val="28"/>
              <w:rPr>
                <w:rFonts w:hint="eastAsia" w:ascii="宋体" w:hAnsi="宋体" w:eastAsia="宋体" w:cs="宋体"/>
                <w:highlight w:val="none"/>
              </w:rPr>
            </w:pPr>
            <w:r>
              <w:rPr>
                <w:rFonts w:hint="eastAsia" w:ascii="宋体" w:hAnsi="宋体" w:eastAsia="宋体" w:cs="宋体"/>
                <w:highlight w:val="none"/>
              </w:rPr>
              <w:t>1.</w:t>
            </w:r>
          </w:p>
          <w:p>
            <w:pPr>
              <w:pStyle w:val="28"/>
              <w:rPr>
                <w:rFonts w:hint="eastAsia" w:ascii="宋体" w:hAnsi="宋体" w:eastAsia="宋体" w:cs="宋体"/>
                <w:highlight w:val="none"/>
              </w:rPr>
            </w:pPr>
            <w:r>
              <w:rPr>
                <w:rFonts w:hint="eastAsia" w:ascii="宋体" w:hAnsi="宋体" w:eastAsia="宋体" w:cs="宋体"/>
                <w:highlight w:val="none"/>
              </w:rPr>
              <w:t>2.</w:t>
            </w:r>
          </w:p>
          <w:p>
            <w:pPr>
              <w:pStyle w:val="28"/>
              <w:rPr>
                <w:rFonts w:hint="eastAsia" w:ascii="宋体" w:hAnsi="宋体" w:eastAsia="宋体" w:cs="宋体"/>
                <w:highlight w:val="none"/>
              </w:rPr>
            </w:pPr>
            <w:r>
              <w:rPr>
                <w:rFonts w:hint="eastAsia" w:ascii="宋体" w:hAnsi="宋体" w:eastAsia="宋体" w:cs="宋体"/>
                <w:highlight w:val="none"/>
              </w:rPr>
              <w:t>3.</w:t>
            </w:r>
          </w:p>
        </w:tc>
      </w:tr>
    </w:tbl>
    <w:p>
      <w:pPr>
        <w:pStyle w:val="28"/>
        <w:spacing w:line="360" w:lineRule="auto"/>
        <w:rPr>
          <w:rFonts w:hint="eastAsia" w:ascii="宋体" w:hAnsi="宋体" w:eastAsia="宋体" w:cs="宋体"/>
          <w:b/>
          <w:szCs w:val="21"/>
          <w:highlight w:val="none"/>
        </w:rPr>
      </w:pPr>
    </w:p>
    <w:p>
      <w:pPr>
        <w:pStyle w:val="28"/>
        <w:jc w:val="center"/>
        <w:rPr>
          <w:rFonts w:hint="eastAsia" w:ascii="宋体" w:hAnsi="宋体" w:eastAsia="宋体" w:cs="宋体"/>
          <w:b/>
          <w:sz w:val="32"/>
          <w:highlight w:val="none"/>
        </w:rPr>
      </w:pPr>
      <w:r>
        <w:rPr>
          <w:rFonts w:hint="eastAsia" w:ascii="宋体" w:hAnsi="宋体" w:eastAsia="宋体" w:cs="宋体"/>
          <w:sz w:val="20"/>
          <w:szCs w:val="16"/>
          <w:highlight w:val="none"/>
        </w:rPr>
        <w:br w:type="page"/>
      </w:r>
      <w:r>
        <w:rPr>
          <w:rFonts w:hint="eastAsia" w:ascii="宋体" w:hAnsi="宋体" w:eastAsia="宋体" w:cs="宋体"/>
          <w:b/>
          <w:sz w:val="32"/>
          <w:highlight w:val="none"/>
        </w:rPr>
        <w:t>售后服务承诺书</w:t>
      </w:r>
    </w:p>
    <w:p>
      <w:pPr>
        <w:pStyle w:val="28"/>
        <w:rPr>
          <w:rFonts w:hint="eastAsia" w:ascii="宋体" w:hAnsi="宋体" w:eastAsia="宋体" w:cs="宋体"/>
          <w:highlight w:val="none"/>
        </w:rPr>
      </w:pPr>
    </w:p>
    <w:p>
      <w:pPr>
        <w:pStyle w:val="28"/>
        <w:rPr>
          <w:rFonts w:hint="eastAsia" w:ascii="宋体" w:hAnsi="宋体" w:eastAsia="宋体" w:cs="宋体"/>
          <w:highlight w:val="none"/>
        </w:rPr>
      </w:pPr>
    </w:p>
    <w:p>
      <w:pPr>
        <w:pStyle w:val="28"/>
        <w:rPr>
          <w:rFonts w:hint="eastAsia" w:ascii="宋体" w:hAnsi="宋体" w:eastAsia="宋体" w:cs="宋体"/>
          <w:highlight w:val="none"/>
        </w:rPr>
      </w:pPr>
      <w:r>
        <w:rPr>
          <w:rFonts w:hint="eastAsia" w:ascii="宋体" w:hAnsi="宋体" w:eastAsia="宋体" w:cs="宋体"/>
          <w:highlight w:val="none"/>
        </w:rPr>
        <w:t>致：</w:t>
      </w:r>
    </w:p>
    <w:p>
      <w:pPr>
        <w:pStyle w:val="28"/>
        <w:rPr>
          <w:rFonts w:hint="eastAsia" w:ascii="宋体" w:hAnsi="宋体" w:eastAsia="宋体" w:cs="宋体"/>
          <w:highlight w:val="none"/>
        </w:rPr>
      </w:pPr>
    </w:p>
    <w:p>
      <w:pPr>
        <w:pStyle w:val="28"/>
        <w:spacing w:line="360" w:lineRule="auto"/>
        <w:ind w:firstLine="315" w:firstLineChars="150"/>
        <w:rPr>
          <w:rFonts w:hint="eastAsia" w:ascii="宋体" w:hAnsi="宋体" w:eastAsia="宋体" w:cs="宋体"/>
          <w:highlight w:val="none"/>
        </w:rPr>
      </w:pPr>
      <w:r>
        <w:rPr>
          <w:rFonts w:hint="eastAsia" w:ascii="宋体" w:hAnsi="宋体" w:eastAsia="宋体" w:cs="宋体"/>
          <w:highlight w:val="none"/>
        </w:rPr>
        <w:t>我方同意：</w:t>
      </w:r>
    </w:p>
    <w:p>
      <w:pPr>
        <w:pStyle w:val="28"/>
        <w:numPr>
          <w:ilvl w:val="0"/>
          <w:numId w:val="7"/>
        </w:numPr>
        <w:adjustRightInd w:val="0"/>
        <w:spacing w:line="360" w:lineRule="auto"/>
        <w:textAlignment w:val="baseline"/>
        <w:rPr>
          <w:rFonts w:hint="eastAsia" w:ascii="宋体" w:hAnsi="宋体" w:eastAsia="宋体" w:cs="宋体"/>
          <w:highlight w:val="none"/>
        </w:rPr>
      </w:pPr>
      <w:r>
        <w:rPr>
          <w:rFonts w:hint="eastAsia" w:ascii="宋体" w:hAnsi="宋体" w:eastAsia="宋体" w:cs="宋体"/>
          <w:highlight w:val="none"/>
        </w:rPr>
        <w:t>以最优惠的价格向买方提供性能优越且技术兼容的备品备件；在备件停产的情况下，预先10个月将要停止生产的计划通知招标人。</w:t>
      </w:r>
    </w:p>
    <w:p>
      <w:pPr>
        <w:pStyle w:val="28"/>
        <w:numPr>
          <w:ilvl w:val="0"/>
          <w:numId w:val="7"/>
        </w:numPr>
        <w:adjustRightInd w:val="0"/>
        <w:spacing w:line="360" w:lineRule="auto"/>
        <w:textAlignment w:val="baseline"/>
        <w:rPr>
          <w:rFonts w:hint="eastAsia" w:ascii="宋体" w:hAnsi="宋体" w:eastAsia="宋体" w:cs="宋体"/>
          <w:highlight w:val="none"/>
        </w:rPr>
      </w:pPr>
      <w:r>
        <w:rPr>
          <w:rFonts w:hint="eastAsia" w:ascii="宋体" w:hAnsi="宋体" w:eastAsia="宋体" w:cs="宋体"/>
          <w:highlight w:val="none"/>
        </w:rPr>
        <w:t>保证以最优惠的价格和最优质的服务向买方提供社会化维护保养服务。</w:t>
      </w:r>
    </w:p>
    <w:p>
      <w:pPr>
        <w:pStyle w:val="28"/>
        <w:spacing w:line="360" w:lineRule="auto"/>
        <w:ind w:left="360"/>
        <w:rPr>
          <w:rFonts w:hint="eastAsia" w:ascii="宋体" w:hAnsi="宋体" w:eastAsia="宋体" w:cs="宋体"/>
          <w:highlight w:val="none"/>
        </w:rPr>
      </w:pPr>
    </w:p>
    <w:p>
      <w:pPr>
        <w:pStyle w:val="28"/>
        <w:spacing w:line="360" w:lineRule="auto"/>
        <w:ind w:left="360"/>
        <w:rPr>
          <w:rFonts w:hint="eastAsia" w:ascii="宋体" w:hAnsi="宋体" w:eastAsia="宋体" w:cs="宋体"/>
          <w:highlight w:val="none"/>
        </w:rPr>
      </w:pPr>
    </w:p>
    <w:p>
      <w:pPr>
        <w:pStyle w:val="28"/>
        <w:spacing w:line="360" w:lineRule="auto"/>
        <w:ind w:left="360"/>
        <w:rPr>
          <w:rFonts w:hint="eastAsia" w:ascii="宋体" w:hAnsi="宋体" w:eastAsia="宋体" w:cs="宋体"/>
          <w:highlight w:val="none"/>
        </w:rPr>
      </w:pPr>
      <w:r>
        <w:rPr>
          <w:rFonts w:hint="eastAsia" w:ascii="宋体" w:hAnsi="宋体" w:eastAsia="宋体" w:cs="宋体"/>
          <w:highlight w:val="none"/>
        </w:rPr>
        <w:t>特此承诺！</w:t>
      </w:r>
    </w:p>
    <w:p>
      <w:pPr>
        <w:pStyle w:val="28"/>
        <w:spacing w:line="360" w:lineRule="auto"/>
        <w:ind w:left="360"/>
        <w:rPr>
          <w:rFonts w:hint="eastAsia" w:ascii="宋体" w:hAnsi="宋体" w:eastAsia="宋体" w:cs="宋体"/>
          <w:highlight w:val="none"/>
        </w:rPr>
      </w:pPr>
    </w:p>
    <w:p>
      <w:pPr>
        <w:pStyle w:val="28"/>
        <w:spacing w:line="360" w:lineRule="auto"/>
        <w:ind w:left="360"/>
        <w:rPr>
          <w:rFonts w:hint="eastAsia" w:ascii="宋体" w:hAnsi="宋体" w:eastAsia="宋体" w:cs="宋体"/>
          <w:highlight w:val="none"/>
        </w:rPr>
      </w:pPr>
    </w:p>
    <w:p>
      <w:pPr>
        <w:pStyle w:val="28"/>
        <w:spacing w:line="360" w:lineRule="auto"/>
        <w:ind w:left="360"/>
        <w:rPr>
          <w:rFonts w:hint="eastAsia" w:ascii="宋体" w:hAnsi="宋体" w:eastAsia="宋体" w:cs="宋体"/>
          <w:highlight w:val="none"/>
        </w:rPr>
      </w:pPr>
    </w:p>
    <w:p>
      <w:pPr>
        <w:pStyle w:val="27"/>
        <w:spacing w:line="360" w:lineRule="auto"/>
        <w:rPr>
          <w:rFonts w:hint="eastAsia" w:ascii="宋体" w:hAnsi="宋体" w:eastAsia="宋体" w:cs="宋体"/>
          <w:sz w:val="22"/>
          <w:highlight w:val="none"/>
        </w:rPr>
      </w:pPr>
      <w:r>
        <w:rPr>
          <w:rFonts w:hint="eastAsia" w:ascii="宋体" w:hAnsi="宋体" w:eastAsia="宋体" w:cs="宋体"/>
          <w:sz w:val="22"/>
          <w:highlight w:val="none"/>
        </w:rPr>
        <w:t xml:space="preserve">投标人(单位公章)：                    </w:t>
      </w:r>
    </w:p>
    <w:p>
      <w:pPr>
        <w:pStyle w:val="27"/>
        <w:spacing w:line="360" w:lineRule="auto"/>
        <w:rPr>
          <w:rFonts w:hint="eastAsia" w:ascii="宋体" w:hAnsi="宋体" w:eastAsia="宋体" w:cs="宋体"/>
          <w:sz w:val="22"/>
          <w:highlight w:val="none"/>
        </w:rPr>
      </w:pPr>
      <w:r>
        <w:rPr>
          <w:rFonts w:hint="eastAsia" w:ascii="宋体" w:hAnsi="宋体" w:eastAsia="宋体" w:cs="宋体"/>
          <w:sz w:val="22"/>
          <w:highlight w:val="none"/>
        </w:rPr>
        <w:t xml:space="preserve">法定代表人或委托代理人(签字或盖章)：                      </w:t>
      </w:r>
    </w:p>
    <w:p>
      <w:pPr>
        <w:pStyle w:val="27"/>
        <w:spacing w:line="360" w:lineRule="auto"/>
        <w:rPr>
          <w:rFonts w:hint="eastAsia" w:ascii="宋体" w:hAnsi="宋体" w:eastAsia="宋体" w:cs="宋体"/>
          <w:sz w:val="22"/>
          <w:highlight w:val="none"/>
        </w:rPr>
        <w:sectPr>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pPr>
      <w:r>
        <w:rPr>
          <w:rFonts w:hint="eastAsia" w:ascii="宋体" w:hAnsi="宋体" w:eastAsia="宋体" w:cs="宋体"/>
          <w:sz w:val="22"/>
          <w:highlight w:val="none"/>
        </w:rPr>
        <w:t>日期：    年     月     日</w:t>
      </w:r>
    </w:p>
    <w:p>
      <w:pPr>
        <w:spacing w:line="360" w:lineRule="auto"/>
        <w:jc w:val="center"/>
        <w:rPr>
          <w:rFonts w:hint="eastAsia" w:ascii="宋体" w:hAnsi="宋体" w:eastAsia="宋体" w:cs="宋体"/>
          <w:b w:val="0"/>
          <w:bCs/>
          <w:sz w:val="32"/>
          <w:szCs w:val="32"/>
          <w:highlight w:val="none"/>
        </w:rPr>
      </w:pPr>
    </w:p>
    <w:p>
      <w:pPr>
        <w:numPr>
          <w:ilvl w:val="0"/>
          <w:numId w:val="8"/>
        </w:numPr>
        <w:rPr>
          <w:rFonts w:hint="eastAsia" w:ascii="宋体" w:hAnsi="宋体" w:eastAsia="宋体" w:cs="宋体"/>
          <w:b w:val="0"/>
          <w:bCs/>
          <w:sz w:val="32"/>
          <w:szCs w:val="32"/>
          <w:highlight w:val="none"/>
        </w:rPr>
      </w:pPr>
      <w:r>
        <w:rPr>
          <w:rFonts w:hint="eastAsia" w:ascii="宋体" w:hAnsi="宋体" w:eastAsia="宋体" w:cs="宋体"/>
          <w:b w:val="0"/>
          <w:bCs/>
          <w:sz w:val="32"/>
          <w:szCs w:val="32"/>
          <w:highlight w:val="none"/>
        </w:rPr>
        <w:t>投标人须知前附表规定的其他资料</w:t>
      </w:r>
      <w:bookmarkEnd w:id="52"/>
    </w:p>
    <w:p>
      <w:pPr>
        <w:pStyle w:val="27"/>
        <w:spacing w:line="360" w:lineRule="auto"/>
        <w:jc w:val="center"/>
        <w:rPr>
          <w:rFonts w:hint="eastAsia" w:ascii="宋体" w:hAnsi="宋体" w:eastAsia="宋体" w:cs="宋体"/>
          <w:b w:val="0"/>
          <w:bCs/>
          <w:sz w:val="32"/>
          <w:szCs w:val="32"/>
          <w:highlight w:val="none"/>
        </w:rPr>
      </w:pPr>
    </w:p>
    <w:p>
      <w:pPr>
        <w:pStyle w:val="27"/>
        <w:spacing w:line="360" w:lineRule="auto"/>
        <w:jc w:val="center"/>
        <w:rPr>
          <w:rFonts w:hint="eastAsia" w:ascii="宋体" w:hAnsi="宋体" w:eastAsia="宋体" w:cs="宋体"/>
          <w:b/>
          <w:sz w:val="32"/>
          <w:szCs w:val="32"/>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highlight w:val="none"/>
        </w:rPr>
      </w:pPr>
    </w:p>
    <w:sectPr>
      <w:headerReference r:id="rId16" w:type="default"/>
      <w:footerReference r:id="rId17" w:type="default"/>
      <w:pgSz w:w="11907" w:h="16840"/>
      <w:pgMar w:top="1191" w:right="1191" w:bottom="1191" w:left="1191" w:header="567" w:footer="720" w:gutter="227"/>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Meiryo">
    <w:panose1 w:val="020B0604030504040204"/>
    <w:charset w:val="80"/>
    <w:family w:val="swiss"/>
    <w:pitch w:val="default"/>
    <w:sig w:usb0="E10102FF" w:usb1="EAC7FFFF" w:usb2="00010012" w:usb3="00000000" w:csb0="6002009F" w:csb1="DFD70000"/>
  </w:font>
  <w:font w:name="微软雅黑">
    <w:panose1 w:val="020B0503020204020204"/>
    <w:charset w:val="86"/>
    <w:family w:val="auto"/>
    <w:pitch w:val="default"/>
    <w:sig w:usb0="80000287" w:usb1="280F3C52"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方正小标宋简体">
    <w:panose1 w:val="03000509000000000000"/>
    <w:charset w:val="86"/>
    <w:family w:val="script"/>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jc w:val="center"/>
                          </w:pPr>
                          <w:r>
                            <w:fldChar w:fldCharType="begin"/>
                          </w:r>
                          <w:r>
                            <w:instrText xml:space="preserve">PAGE   \* MERGEFORMAT</w:instrText>
                          </w:r>
                          <w:r>
                            <w:fldChar w:fldCharType="separate"/>
                          </w:r>
                          <w:r>
                            <w:rPr>
                              <w:lang w:val="zh-CN"/>
                            </w:rPr>
                            <w:t>25</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1"/>
                      <w:jc w:val="center"/>
                    </w:pPr>
                    <w:r>
                      <w:fldChar w:fldCharType="begin"/>
                    </w:r>
                    <w:r>
                      <w:instrText xml:space="preserve">PAGE   \* MERGEFORMAT</w:instrText>
                    </w:r>
                    <w:r>
                      <w:fldChar w:fldCharType="separate"/>
                    </w:r>
                    <w:r>
                      <w:rPr>
                        <w:lang w:val="zh-CN"/>
                      </w:rPr>
                      <w:t>25</w:t>
                    </w:r>
                    <w:r>
                      <w:rPr>
                        <w:lang w:val="zh-CN"/>
                      </w:rPr>
                      <w:fldChar w:fldCharType="end"/>
                    </w:r>
                  </w:p>
                </w:txbxContent>
              </v:textbox>
            </v:shape>
          </w:pict>
        </mc:Fallback>
      </mc:AlternateContent>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18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180"/>
                            <w:rPr>
                              <w:rStyle w:val="17"/>
                            </w:rPr>
                          </w:pPr>
                          <w:r>
                            <w:fldChar w:fldCharType="begin"/>
                          </w:r>
                          <w:r>
                            <w:rPr>
                              <w:rStyle w:val="17"/>
                            </w:rPr>
                            <w:instrText xml:space="preserve">PAGE  </w:instrText>
                          </w:r>
                          <w:r>
                            <w:fldChar w:fldCharType="separate"/>
                          </w:r>
                          <w:r>
                            <w:rPr>
                              <w:rStyle w:val="17"/>
                            </w:rP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ind w:firstLine="180"/>
                      <w:rPr>
                        <w:rStyle w:val="17"/>
                      </w:rPr>
                    </w:pPr>
                    <w:r>
                      <w:fldChar w:fldCharType="begin"/>
                    </w:r>
                    <w:r>
                      <w:rPr>
                        <w:rStyle w:val="17"/>
                      </w:rPr>
                      <w:instrText xml:space="preserve">PAGE  </w:instrText>
                    </w:r>
                    <w:r>
                      <w:fldChar w:fldCharType="separate"/>
                    </w:r>
                    <w:r>
                      <w:rPr>
                        <w:rStyle w:val="17"/>
                      </w:rP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ind w:firstLine="180"/>
      <w:rPr>
        <w:rStyle w:val="17"/>
      </w:rPr>
    </w:pPr>
    <w:r>
      <w:fldChar w:fldCharType="begin"/>
    </w:r>
    <w:r>
      <w:rPr>
        <w:rStyle w:val="17"/>
      </w:rPr>
      <w:instrText xml:space="preserve">PAGE  </w:instrText>
    </w:r>
    <w:r>
      <w:fldChar w:fldCharType="separate"/>
    </w:r>
    <w:r>
      <w:rPr>
        <w:rStyle w:val="17"/>
      </w:rPr>
      <w:t>3</w:t>
    </w:r>
    <w:r>
      <w:fldChar w:fldCharType="end"/>
    </w:r>
  </w:p>
  <w:p>
    <w:pPr>
      <w:pStyle w:val="11"/>
      <w:ind w:firstLine="1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18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180"/>
                            <w:rPr>
                              <w:rStyle w:val="17"/>
                            </w:rPr>
                          </w:pPr>
                          <w:r>
                            <w:fldChar w:fldCharType="begin"/>
                          </w:r>
                          <w:r>
                            <w:rPr>
                              <w:rStyle w:val="17"/>
                            </w:rPr>
                            <w:instrText xml:space="preserve">PAGE  </w:instrText>
                          </w:r>
                          <w:r>
                            <w:fldChar w:fldCharType="separate"/>
                          </w:r>
                          <w:r>
                            <w:rPr>
                              <w:rStyle w:val="17"/>
                            </w:rPr>
                            <w:t>- 52 -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1"/>
                      <w:ind w:firstLine="180"/>
                      <w:rPr>
                        <w:rStyle w:val="17"/>
                      </w:rPr>
                    </w:pPr>
                    <w:r>
                      <w:fldChar w:fldCharType="begin"/>
                    </w:r>
                    <w:r>
                      <w:rPr>
                        <w:rStyle w:val="17"/>
                      </w:rPr>
                      <w:instrText xml:space="preserve">PAGE  </w:instrText>
                    </w:r>
                    <w:r>
                      <w:fldChar w:fldCharType="separate"/>
                    </w:r>
                    <w:r>
                      <w:rPr>
                        <w:rStyle w:val="17"/>
                      </w:rPr>
                      <w:t>- 52 -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ind w:firstLine="180"/>
      <w:rPr>
        <w:rStyle w:val="17"/>
      </w:rPr>
    </w:pPr>
    <w:r>
      <w:fldChar w:fldCharType="begin"/>
    </w:r>
    <w:r>
      <w:rPr>
        <w:rStyle w:val="17"/>
      </w:rPr>
      <w:instrText xml:space="preserve">PAGE  </w:instrText>
    </w:r>
    <w:r>
      <w:fldChar w:fldCharType="separate"/>
    </w:r>
    <w:r>
      <w:rPr>
        <w:rStyle w:val="17"/>
      </w:rPr>
      <w:t>3</w:t>
    </w:r>
    <w:r>
      <w:fldChar w:fldCharType="end"/>
    </w:r>
  </w:p>
  <w:p>
    <w:pPr>
      <w:pStyle w:val="11"/>
      <w:ind w:firstLine="18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w:t>
    </w:r>
    <w:r>
      <w:t xml:space="preserve"> 68 -</w:t>
    </w:r>
    <w:r>
      <w:fldChar w:fldCharType="end"/>
    </w:r>
  </w:p>
  <w:p>
    <w:pP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9333230</wp:posOffset>
              </wp:positionV>
              <wp:extent cx="167005" cy="139700"/>
              <wp:effectExtent l="0" t="0" r="0" b="0"/>
              <wp:wrapNone/>
              <wp:docPr id="4"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- 74 -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top:734.9pt;height:11pt;width:13.15pt;mso-position-horizontal:center;mso-position-horizontal-relative:margin;mso-position-vertical-relative:page;z-index:251663360;mso-width-relative:page;mso-height-relative:page;" filled="f" stroked="f" coordsize="21600,21600" o:gfxdata="UEsDBAoAAAAAAIdO4kAAAAAAAAAAAAAAAAAEAAAAZHJzL1BLAwQUAAAACACHTuJAKdVgdtcAAAAJ&#10;AQAADwAAAGRycy9kb3ducmV2LnhtbE2PzU7DMBCE70h9B2srcaNOCoqaEKdCCE5IiDQcODrxNrEa&#10;r0Ps/vD2bE9w3JnR7Hzl9uJGccI5WE8K0lUCAqnzxlKv4LN5vduACFGT0aMnVPCDAbbV4qbUhfFn&#10;qvG0i73gEgqFVjDEOBVShm5Ap8PKT0js7f3sdORz7qWZ9ZnL3SjXSZJJpy3xh0FP+Dxgd9gdnYKn&#10;L6pf7Pd7+1Hva9s0eUJv2UGp22WaPIKIeIl/YbjO5+lQ8abWH8kEMSpgkMjqQ5YzAfvr7B5Ee1Xy&#10;dAOyKuV/guoXUEsDBBQAAAAIAIdO4kAajQvSAAIAABEEAAAOAAAAZHJzL2Uyb0RvYy54bWytU8GO&#10;0zAQvSPxD5bvNGmBBaKmq2WrRUjLgrTLB7iO01jEHjN2m5SvZ2wnZVkue+ASje2ZN/PevKwvR9Oz&#10;o0KvwdZ8uSg5U1ZCo+2+5t8fbl6958wHYRvRg1U1PynPLzcvX6wHV6kVdNA3ChmBWF8NruZdCK4q&#10;Ci87ZYRfgFOWHltAIwIdcV80KAZCN32xKsuLYgBsHIJU3tPtNj/yCRGfAwhtq6XagjwYZUNGRdWL&#10;QJR8p53nmzRt2yoZvratV4H1NSemIX2pCcW7+C02a1HtUbhOy2kE8ZwRnnAyQltqeobaiiDYAfU/&#10;UEZLBA9tWEgwRSaSFCEWy/KJNvedcCpxIam9O4vu/x+svDt+Q6abmr/hzApDC39QY2AfYWSrqM7g&#10;fEVJ947SwkjX5JnE1LtbkD88s3DdCbtXV4gwdEo0NN0yVhaPSjOOjyC74Qs01EYcAiSgsUUTpSMx&#10;GKHTZk7nzcRRZGx58a4s33Im6Wn5+gMdUgdRzcUOffikwLAY1Bxp8QlcHG99iMOIak6JvSzc6L5P&#10;y+/tXxeUmG9Ucs9UHanE6TOPMO7GSZodNCcihZCdRf8VBR3gL84GclXN/c+DQMVZ/9mSMNGCc4Bz&#10;sJsDYSWV1jxwlsPrkK16cKj3HSFn6S1ckXitTsTiaHmKSXJySuI7uTpa8fE5Zf35kz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nVYHbXAAAACQEAAA8AAAAAAAAAAQAgAAAAIgAAAGRycy9kb3du&#10;cmV2LnhtbFBLAQIUABQAAAAIAIdO4kAajQvSAAIAABEEAAAOAAAAAAAAAAEAIAAAACYBAABkcnMv&#10;ZTJvRG9jLnhtbFBLBQYAAAAABgAGAFkBAACYBQAA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- 74 -</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9333230</wp:posOffset>
              </wp:positionV>
              <wp:extent cx="167005" cy="139700"/>
              <wp:effectExtent l="0" t="0" r="0" b="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- 74 -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top:734.9pt;height:11pt;width:13.15pt;mso-position-horizontal:center;mso-position-horizontal-relative:margin;mso-position-vertical-relative:page;z-index:251661312;mso-width-relative:page;mso-height-relative:page;" filled="f" stroked="f" coordsize="21600,21600" o:gfxdata="UEsDBAoAAAAAAIdO4kAAAAAAAAAAAAAAAAAEAAAAZHJzL1BLAwQUAAAACACHTuJAKdVgdtcAAAAJ&#10;AQAADwAAAGRycy9kb3ducmV2LnhtbE2PzU7DMBCE70h9B2srcaNOCoqaEKdCCE5IiDQcODrxNrEa&#10;r0Ps/vD2bE9w3JnR7Hzl9uJGccI5WE8K0lUCAqnzxlKv4LN5vduACFGT0aMnVPCDAbbV4qbUhfFn&#10;qvG0i73gEgqFVjDEOBVShm5Ap8PKT0js7f3sdORz7qWZ9ZnL3SjXSZJJpy3xh0FP+Dxgd9gdnYKn&#10;L6pf7Pd7+1Hva9s0eUJv2UGp22WaPIKIeIl/YbjO5+lQ8abWH8kEMSpgkMjqQ5YzAfvr7B5Ee1Xy&#10;dAOyKuV/guoXUEsDBBQAAAAIAIdO4kBUs6n6AAIAABEEAAAOAAAAZHJzL2Uyb0RvYy54bWytU01v&#10;2zAMvQ/YfxB0X+xkWLcZdYquQYcB3QfQ7gcwshwLs0WNUmJnv36U5GRdd+lhF4OSyEe+x+fLq2no&#10;xUGTN2hruVyUUmirsDF2V8vvD7ev3knhA9gGerS6lkft5dX65YvL0VV6hR32jSbBINZXo6tlF4Kr&#10;isKrTg/gF+i05ccWaYDAR9oVDcHI6ENfrMryohiRGkeotPd8u8mPckak5wBi2xqlN6j2g7Yho5Lu&#10;ITAl3xnn5TpN27Zaha9t63UQfS2ZaUhfbsLxNn6L9SVUOwLXGTWPAM8Z4QmnAYzlpmeoDQQQezL/&#10;QA1GEXpsw0LhUGQiSRFmsSyfaHPfgdOJC0vt3Vl0//9g1ZfDNxKmqeVKCgsDL/xBT0F8wEmsojqj&#10;8xUn3TtOCxNfs2cSU+/uUP3wwuJNB3anr4lw7DQ0PN0yVhaPSjOOjyDb8TM23Ab2ARPQ1NIQpWMx&#10;BKPzZo7nzcRRVGx58bYs30ih+Gn5+j0fUgeoTsWOfPiocRAxqCXx4hM4HO58iMNAdUqJvSzemr5P&#10;y+/tXxecmG90cs9cHanE6TOPMG2nWZotNkcmRZidxf8VBx3SLylGdlUt/c89kJai/2RZmGjBU0Cn&#10;YHsKwCourWWQIoc3IVt178jsOkbO0lu8ZvFak4jF0fIUs+TslMR3dnW04uNzyvrzJ69/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nVYHbXAAAACQEAAA8AAAAAAAAAAQAgAAAAIgAAAGRycy9kb3du&#10;cmV2LnhtbFBLAQIUABQAAAAIAIdO4kBUs6n6AAIAABEEAAAOAAAAAAAAAAEAIAAAACYBAABkcnMv&#10;ZTJvRG9jLnhtbFBLBQYAAAAABgAGAFkBAACYBQAA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- 74 -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decimal"/>
      <w:lvlText w:val="%1、"/>
      <w:lvlJc w:val="left"/>
      <w:pPr>
        <w:tabs>
          <w:tab w:val="left" w:pos="284"/>
        </w:tabs>
        <w:ind w:left="397" w:hanging="397"/>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A3B6D93"/>
    <w:multiLevelType w:val="singleLevel"/>
    <w:tmpl w:val="5A3B6D93"/>
    <w:lvl w:ilvl="0" w:tentative="0">
      <w:start w:val="10"/>
      <w:numFmt w:val="chineseCounting"/>
      <w:suff w:val="nothing"/>
      <w:lvlText w:val="%1、"/>
      <w:lvlJc w:val="left"/>
      <w:rPr>
        <w:rFonts w:hint="eastAsia"/>
      </w:rPr>
    </w:lvl>
  </w:abstractNum>
  <w:abstractNum w:abstractNumId="3">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
    <w:nsid w:val="7A4626EE"/>
    <w:multiLevelType w:val="multilevel"/>
    <w:tmpl w:val="7A4626EE"/>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DE75A51"/>
    <w:multiLevelType w:val="multilevel"/>
    <w:tmpl w:val="7DE75A51"/>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6">
    <w:nsid w:val="7DE75A52"/>
    <w:multiLevelType w:val="multilevel"/>
    <w:tmpl w:val="7DE75A52"/>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7">
    <w:nsid w:val="7DE75A59"/>
    <w:multiLevelType w:val="multilevel"/>
    <w:tmpl w:val="7DE75A59"/>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3"/>
  </w:num>
  <w:num w:numId="2">
    <w:abstractNumId w:val="5"/>
  </w:num>
  <w:num w:numId="3">
    <w:abstractNumId w:val="6"/>
  </w:num>
  <w:num w:numId="4">
    <w:abstractNumId w:val="4"/>
  </w:num>
  <w:num w:numId="5">
    <w:abstractNumId w:val="0"/>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962EFF"/>
    <w:rsid w:val="0C06485B"/>
    <w:rsid w:val="29133E7B"/>
    <w:rsid w:val="33CC455E"/>
    <w:rsid w:val="71962E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9"/>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3"/>
    <w:basedOn w:val="1"/>
    <w:next w:val="1"/>
    <w:qFormat/>
    <w:uiPriority w:val="0"/>
    <w:pPr>
      <w:keepNext/>
      <w:keepLines/>
      <w:spacing w:line="360" w:lineRule="auto"/>
      <w:ind w:firstLine="200" w:firstLineChars="200"/>
      <w:outlineLvl w:val="2"/>
    </w:pPr>
    <w:rPr>
      <w:rFonts w:ascii="Calibri" w:hAnsi="Calibri" w:eastAsia="宋体" w:cs="Times New Roman"/>
      <w:b/>
      <w:bCs/>
      <w:kern w:val="0"/>
      <w:sz w:val="20"/>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cs="Times New Roman"/>
      <w:b/>
      <w:bCs/>
      <w:kern w:val="0"/>
      <w:sz w:val="28"/>
      <w:szCs w:val="28"/>
    </w:rPr>
  </w:style>
  <w:style w:type="character" w:default="1" w:styleId="16">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样式 标题 1 + 四号 加粗"/>
    <w:basedOn w:val="3"/>
    <w:qFormat/>
    <w:uiPriority w:val="0"/>
    <w:rPr>
      <w:rFonts w:eastAsia="黑体"/>
    </w:rPr>
  </w:style>
  <w:style w:type="paragraph" w:styleId="6">
    <w:name w:val="Normal Indent"/>
    <w:basedOn w:val="1"/>
    <w:qFormat/>
    <w:uiPriority w:val="0"/>
    <w:pPr>
      <w:ind w:firstLine="420" w:firstLineChars="200"/>
    </w:pPr>
    <w:rPr>
      <w:rFonts w:ascii="Calibri" w:hAnsi="Calibri" w:eastAsia="宋体" w:cs="Times New Roman"/>
      <w:kern w:val="0"/>
      <w:sz w:val="20"/>
      <w:szCs w:val="20"/>
    </w:rPr>
  </w:style>
  <w:style w:type="paragraph" w:styleId="7">
    <w:name w:val="annotation text"/>
    <w:basedOn w:val="1"/>
    <w:unhideWhenUsed/>
    <w:qFormat/>
    <w:uiPriority w:val="0"/>
    <w:pPr>
      <w:jc w:val="left"/>
    </w:pPr>
    <w:rPr>
      <w:rFonts w:ascii="Calibri" w:hAnsi="Calibri" w:eastAsia="宋体" w:cs="Times New Roman"/>
      <w:kern w:val="0"/>
      <w:sz w:val="20"/>
      <w:szCs w:val="20"/>
    </w:rPr>
  </w:style>
  <w:style w:type="paragraph" w:styleId="8">
    <w:name w:val="Body Text"/>
    <w:basedOn w:val="1"/>
    <w:next w:val="9"/>
    <w:unhideWhenUsed/>
    <w:qFormat/>
    <w:uiPriority w:val="0"/>
    <w:pPr>
      <w:spacing w:after="120"/>
    </w:pPr>
    <w:rPr>
      <w:rFonts w:ascii="Calibri" w:hAnsi="Calibri" w:eastAsia="宋体" w:cs="Times New Roman"/>
      <w:kern w:val="0"/>
      <w:sz w:val="20"/>
      <w:szCs w:val="20"/>
    </w:rPr>
  </w:style>
  <w:style w:type="paragraph" w:styleId="9">
    <w:name w:val="Body Text First Indent"/>
    <w:basedOn w:val="8"/>
    <w:qFormat/>
    <w:uiPriority w:val="0"/>
    <w:pPr>
      <w:ind w:firstLine="420" w:firstLineChars="100"/>
    </w:pPr>
    <w:rPr>
      <w:szCs w:val="24"/>
    </w:rPr>
  </w:style>
  <w:style w:type="paragraph" w:styleId="10">
    <w:name w:val="Plain Text"/>
    <w:basedOn w:val="1"/>
    <w:qFormat/>
    <w:uiPriority w:val="0"/>
    <w:rPr>
      <w:rFonts w:ascii="宋体" w:hAnsi="Courier New" w:eastAsia="宋体" w:cs="Times New Roman"/>
      <w:kern w:val="0"/>
      <w:sz w:val="20"/>
      <w:szCs w:val="21"/>
    </w:rPr>
  </w:style>
  <w:style w:type="paragraph" w:styleId="11">
    <w:name w:val="footer"/>
    <w:basedOn w:val="1"/>
    <w:unhideWhenUsed/>
    <w:qFormat/>
    <w:uiPriority w:val="99"/>
    <w:pPr>
      <w:tabs>
        <w:tab w:val="center" w:pos="4153"/>
        <w:tab w:val="right" w:pos="8306"/>
      </w:tabs>
      <w:snapToGrid w:val="0"/>
      <w:jc w:val="left"/>
    </w:pPr>
    <w:rPr>
      <w:rFonts w:ascii="Calibri" w:hAnsi="Calibri" w:eastAsia="宋体" w:cs="Times New Roman"/>
      <w:kern w:val="0"/>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kern w:val="0"/>
      <w:sz w:val="18"/>
      <w:szCs w:val="18"/>
    </w:rPr>
  </w:style>
  <w:style w:type="paragraph" w:styleId="13">
    <w:name w:val="toc 1"/>
    <w:basedOn w:val="1"/>
    <w:next w:val="1"/>
    <w:unhideWhenUsed/>
    <w:qFormat/>
    <w:uiPriority w:val="39"/>
    <w:rPr>
      <w:rFonts w:ascii="Calibri" w:hAnsi="Calibri" w:eastAsia="宋体" w:cs="Times New Roman"/>
    </w:rPr>
  </w:style>
  <w:style w:type="paragraph" w:styleId="14">
    <w:name w:val="Title"/>
    <w:basedOn w:val="1"/>
    <w:next w:val="1"/>
    <w:qFormat/>
    <w:uiPriority w:val="10"/>
    <w:pPr>
      <w:spacing w:before="240" w:after="60"/>
      <w:jc w:val="center"/>
      <w:outlineLvl w:val="0"/>
    </w:pPr>
    <w:rPr>
      <w:rFonts w:ascii="Cambria" w:hAnsi="Cambria" w:eastAsia="宋体" w:cs="Times New Roman"/>
      <w:b/>
      <w:bCs/>
      <w:kern w:val="0"/>
      <w:sz w:val="32"/>
      <w:szCs w:val="32"/>
    </w:rPr>
  </w:style>
  <w:style w:type="character" w:styleId="17">
    <w:name w:val="page number"/>
    <w:qFormat/>
    <w:uiPriority w:val="0"/>
  </w:style>
  <w:style w:type="character" w:styleId="18">
    <w:name w:val="Hyperlink"/>
    <w:unhideWhenUsed/>
    <w:qFormat/>
    <w:uiPriority w:val="99"/>
    <w:rPr>
      <w:color w:val="0000FF"/>
      <w:u w:val="single"/>
    </w:rPr>
  </w:style>
  <w:style w:type="character" w:customStyle="1" w:styleId="19">
    <w:name w:val="标题 1 Char2"/>
    <w:link w:val="3"/>
    <w:qFormat/>
    <w:uiPriority w:val="0"/>
    <w:rPr>
      <w:rFonts w:ascii="Calibri" w:hAnsi="Calibri" w:eastAsia="宋体" w:cs="Times New Roman"/>
      <w:b/>
      <w:bCs/>
      <w:kern w:val="44"/>
      <w:sz w:val="44"/>
      <w:szCs w:val="44"/>
    </w:rPr>
  </w:style>
  <w:style w:type="paragraph" w:customStyle="1" w:styleId="20">
    <w:name w:val="Table Paragraph"/>
    <w:basedOn w:val="1"/>
    <w:qFormat/>
    <w:uiPriority w:val="1"/>
    <w:rPr>
      <w:rFonts w:ascii="Calibri" w:hAnsi="Calibri" w:eastAsia="宋体" w:cs="Times New Roman"/>
    </w:rPr>
  </w:style>
  <w:style w:type="paragraph" w:customStyle="1" w:styleId="21">
    <w:name w:val="正文 New"/>
    <w:qFormat/>
    <w:uiPriority w:val="0"/>
    <w:pPr>
      <w:widowControl w:val="0"/>
      <w:spacing w:line="400" w:lineRule="atLeast"/>
      <w:jc w:val="both"/>
    </w:pPr>
    <w:rPr>
      <w:rFonts w:ascii="Times New Roman" w:hAnsi="Times New Roman" w:eastAsia="仿宋_GB2312" w:cs="Times New Roman"/>
      <w:kern w:val="2"/>
      <w:sz w:val="24"/>
      <w:szCs w:val="20"/>
      <w:lang w:val="en-US" w:eastAsia="zh-CN" w:bidi="ar-SA"/>
    </w:rPr>
  </w:style>
  <w:style w:type="paragraph" w:customStyle="1" w:styleId="22">
    <w:name w:val="标准有序列表（L1）"/>
    <w:basedOn w:val="6"/>
    <w:qFormat/>
    <w:uiPriority w:val="0"/>
    <w:pPr>
      <w:tabs>
        <w:tab w:val="left" w:pos="0"/>
      </w:tabs>
      <w:adjustRightInd w:val="0"/>
      <w:snapToGrid w:val="0"/>
      <w:ind w:firstLine="0" w:firstLineChars="0"/>
      <w:jc w:val="center"/>
    </w:pPr>
    <w:rPr>
      <w:rFonts w:ascii="宋体" w:hAnsi="宋体" w:cs="宋体"/>
      <w:color w:val="000000"/>
      <w:kern w:val="2"/>
      <w:sz w:val="21"/>
      <w:szCs w:val="21"/>
    </w:rPr>
  </w:style>
  <w:style w:type="paragraph" w:customStyle="1" w:styleId="23">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26">
    <w:name w:val="列出段落1"/>
    <w:basedOn w:val="1"/>
    <w:qFormat/>
    <w:uiPriority w:val="0"/>
    <w:pPr>
      <w:ind w:firstLine="420" w:firstLineChars="200"/>
    </w:pPr>
    <w:rPr>
      <w:rFonts w:ascii="Calibri" w:hAnsi="Calibri" w:eastAsia="宋体" w:cs="Times New Roman"/>
      <w:kern w:val="0"/>
      <w:sz w:val="20"/>
      <w:szCs w:val="20"/>
    </w:rPr>
  </w:style>
  <w:style w:type="paragraph" w:customStyle="1" w:styleId="27">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正文_4"/>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2022-03-18T07:44:00Z</dcterms:created>
  <dc:creator>俞珺</dc:creator>
  <cp:lastModifiedBy>俞珺</cp:lastModifiedBy>
  <dcterms:modified xsi:type="dcterms:W3CDTF">2022-03-21T00:43:07Z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A27F4C1EC29B4EE68C9E4E1A9E4CF99C</vt:lpwstr>
  </property>
</Properties>
</file>