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Lines="20" w:afterLines="20" w:line="360" w:lineRule="auto"/>
        <w:ind w:firstLine="361"/>
        <w:jc w:val="center"/>
        <w:rPr>
          <w:b/>
          <w:bCs/>
          <w:sz w:val="36"/>
          <w:szCs w:val="36"/>
        </w:rPr>
      </w:pPr>
    </w:p>
    <w:p>
      <w:pPr>
        <w:spacing w:beforeLines="20" w:afterLines="20" w:line="360" w:lineRule="auto"/>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r>
        <w:rPr>
          <w:rFonts w:hint="eastAsia" w:ascii="黑体" w:hAnsi="黑体" w:eastAsia="黑体"/>
          <w:b/>
          <w:bCs/>
          <w:sz w:val="52"/>
          <w:szCs w:val="52"/>
          <w:u w:val="none"/>
          <w:lang w:eastAsia="zh-CN"/>
        </w:rPr>
        <w:t>仓储货架</w:t>
      </w:r>
      <w:r>
        <w:rPr>
          <w:rFonts w:hint="eastAsia" w:ascii="黑体" w:hAnsi="黑体" w:eastAsia="黑体"/>
          <w:b/>
          <w:bCs/>
          <w:sz w:val="52"/>
          <w:szCs w:val="52"/>
        </w:rPr>
        <w:t>采购项目</w:t>
      </w:r>
    </w:p>
    <w:p>
      <w:pPr>
        <w:spacing w:beforeLines="20" w:afterLines="20" w:line="360" w:lineRule="auto"/>
        <w:rPr>
          <w:rFonts w:ascii="黑体" w:hAnsi="黑体" w:eastAsia="黑体"/>
          <w:b/>
          <w:bCs/>
          <w:sz w:val="52"/>
          <w:szCs w:val="52"/>
        </w:rPr>
      </w:pPr>
    </w:p>
    <w:p>
      <w:pPr>
        <w:spacing w:beforeLines="20"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eastAsia="zh-CN"/>
        </w:rPr>
        <w:t>二</w:t>
      </w:r>
      <w:r>
        <w:rPr>
          <w:rFonts w:hint="eastAsia" w:ascii="宋体" w:hAnsi="宋体"/>
          <w:b/>
          <w:sz w:val="44"/>
          <w:szCs w:val="44"/>
        </w:rPr>
        <w:t>年</w:t>
      </w:r>
      <w:r>
        <w:rPr>
          <w:rFonts w:hint="eastAsia" w:ascii="宋体" w:hAnsi="宋体"/>
          <w:b/>
          <w:sz w:val="44"/>
          <w:szCs w:val="44"/>
          <w:lang w:eastAsia="zh-CN"/>
        </w:rPr>
        <w:t>四</w:t>
      </w:r>
      <w:r>
        <w:rPr>
          <w:rFonts w:hint="eastAsia" w:ascii="宋体" w:hAnsi="宋体"/>
          <w:b/>
          <w:sz w:val="44"/>
          <w:szCs w:val="44"/>
        </w:rPr>
        <w:t>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132432"/>
      <w:bookmarkStart w:id="2" w:name="_Toc525202077"/>
      <w:bookmarkStart w:id="3" w:name="_Toc19698493"/>
      <w:r>
        <w:rPr>
          <w:rStyle w:val="95"/>
          <w:rFonts w:hint="eastAsia"/>
        </w:rPr>
        <w:t>目</w:t>
      </w:r>
      <w:r>
        <w:rPr>
          <w:rStyle w:val="95"/>
        </w:rPr>
        <w:t xml:space="preserve"> </w:t>
      </w:r>
      <w:r>
        <w:rPr>
          <w:rStyle w:val="95"/>
          <w:rFonts w:hint="eastAsia"/>
        </w:rPr>
        <w:t>录</w:t>
      </w:r>
      <w:bookmarkEnd w:id="0"/>
      <w:bookmarkEnd w:id="1"/>
      <w:bookmarkEnd w:id="2"/>
      <w:bookmarkEnd w:id="3"/>
    </w:p>
    <w:p>
      <w:pPr>
        <w:pStyle w:val="52"/>
        <w:tabs>
          <w:tab w:val="right" w:leader="dot" w:pos="9457"/>
        </w:tabs>
        <w:rPr>
          <w:rFonts w:ascii="微软雅黑" w:cs="微软雅黑"/>
          <w:b/>
          <w:spacing w:val="2"/>
          <w:w w:val="99"/>
          <w:kern w:val="0"/>
          <w:sz w:val="36"/>
          <w:szCs w:val="36"/>
        </w:rPr>
      </w:pPr>
    </w:p>
    <w:p>
      <w:pPr>
        <w:pStyle w:val="52"/>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90"/>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2"/>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90"/>
          <w:rFonts w:ascii="宋体" w:hAnsi="宋体"/>
          <w:sz w:val="22"/>
        </w:rPr>
        <w:t>第一章</w:t>
      </w:r>
      <w:r>
        <w:rPr>
          <w:rStyle w:val="90"/>
          <w:rFonts w:hint="eastAsia" w:ascii="宋体" w:hAnsi="宋体"/>
          <w:sz w:val="22"/>
        </w:rPr>
        <w:t xml:space="preserve">  </w:t>
      </w:r>
      <w:r>
        <w:rPr>
          <w:rStyle w:val="90"/>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2"/>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90"/>
          <w:rFonts w:ascii="宋体" w:hAnsi="宋体"/>
          <w:sz w:val="22"/>
        </w:rPr>
        <w:t>第二章</w:t>
      </w:r>
      <w:r>
        <w:rPr>
          <w:rStyle w:val="90"/>
          <w:rFonts w:hint="eastAsia" w:ascii="宋体" w:hAnsi="宋体"/>
          <w:sz w:val="22"/>
        </w:rPr>
        <w:t xml:space="preserve">  </w:t>
      </w:r>
      <w:r>
        <w:rPr>
          <w:rStyle w:val="90"/>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2"/>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90"/>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2"/>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90"/>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2"/>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90"/>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54</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2"/>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90"/>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5"/>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7"/>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3"/>
        <w:tabs>
          <w:tab w:val="left" w:pos="2388"/>
          <w:tab w:val="left" w:pos="2832"/>
          <w:tab w:val="left" w:pos="3472"/>
          <w:tab w:val="left" w:pos="6667"/>
          <w:tab w:val="left" w:pos="7270"/>
        </w:tabs>
        <w:spacing w:line="348" w:lineRule="auto"/>
        <w:ind w:right="153" w:firstLine="419"/>
      </w:pPr>
      <w:r>
        <w:rPr>
          <w:rFonts w:hint="eastAsia" w:ascii="Times New Roman" w:hAnsi="Times New Roman"/>
          <w:u w:val="single" w:color="000000"/>
          <w:lang w:eastAsia="zh-CN"/>
        </w:rPr>
        <w:t>杭州萧山国际机场仓储货架采购项目</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7"/>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3"/>
        <w:tabs>
          <w:tab w:val="left" w:pos="2388"/>
          <w:tab w:val="left" w:pos="2832"/>
          <w:tab w:val="left" w:pos="3472"/>
          <w:tab w:val="left" w:pos="6667"/>
          <w:tab w:val="left" w:pos="7270"/>
        </w:tabs>
        <w:spacing w:beforeLines="50" w:line="348" w:lineRule="auto"/>
        <w:ind w:left="102" w:right="153" w:firstLine="420"/>
      </w:pPr>
      <w:r>
        <w:rPr>
          <w:rFonts w:hint="eastAsia"/>
        </w:rPr>
        <w:t>招标货物名称、数量及主要技术规格</w:t>
      </w:r>
    </w:p>
    <w:tbl>
      <w:tblPr>
        <w:tblStyle w:val="79"/>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078"/>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szCs w:val="21"/>
              </w:rPr>
            </w:pPr>
            <w:r>
              <w:rPr>
                <w:rFonts w:ascii="宋体" w:hAnsi="宋体"/>
                <w:szCs w:val="21"/>
              </w:rPr>
              <w:t>货物名称</w:t>
            </w:r>
          </w:p>
        </w:tc>
        <w:tc>
          <w:tcPr>
            <w:tcW w:w="1078"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1908"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hint="eastAsia" w:ascii="宋体" w:hAnsi="宋体" w:eastAsia="宋体"/>
                <w:szCs w:val="21"/>
                <w:lang w:eastAsia="zh-CN"/>
              </w:rPr>
            </w:pPr>
            <w:r>
              <w:rPr>
                <w:rFonts w:hint="eastAsia" w:ascii="宋体" w:hAnsi="宋体"/>
                <w:szCs w:val="21"/>
                <w:lang w:eastAsia="zh-CN"/>
              </w:rPr>
              <w:t>货架</w:t>
            </w:r>
          </w:p>
        </w:tc>
        <w:tc>
          <w:tcPr>
            <w:tcW w:w="1078" w:type="dxa"/>
            <w:vAlign w:val="center"/>
          </w:tcPr>
          <w:p>
            <w:pPr>
              <w:snapToGrid w:val="0"/>
              <w:ind w:firstLine="240"/>
              <w:jc w:val="center"/>
              <w:rPr>
                <w:rFonts w:hint="default" w:ascii="宋体" w:hAnsi="宋体" w:eastAsia="宋体"/>
                <w:szCs w:val="21"/>
                <w:lang w:val="en-US" w:eastAsia="zh-CN"/>
              </w:rPr>
            </w:pPr>
            <w:r>
              <w:rPr>
                <w:rFonts w:hint="eastAsia" w:ascii="宋体" w:hAnsi="宋体"/>
                <w:szCs w:val="21"/>
                <w:lang w:val="en-US" w:eastAsia="zh-CN"/>
              </w:rPr>
              <w:t>120组</w:t>
            </w:r>
          </w:p>
        </w:tc>
        <w:tc>
          <w:tcPr>
            <w:tcW w:w="1701" w:type="dxa"/>
            <w:vAlign w:val="center"/>
          </w:tcPr>
          <w:p>
            <w:pPr>
              <w:pStyle w:val="27"/>
              <w:snapToGrid w:val="0"/>
              <w:jc w:val="center"/>
              <w:rPr>
                <w:rFonts w:ascii="宋体" w:hAnsi="宋体"/>
                <w:kern w:val="0"/>
                <w:szCs w:val="21"/>
              </w:rPr>
            </w:pPr>
            <w:r>
              <w:rPr>
                <w:rFonts w:hint="eastAsia" w:ascii="宋体" w:hAnsi="宋体"/>
                <w:kern w:val="0"/>
                <w:szCs w:val="21"/>
              </w:rPr>
              <w:t>详见第五章</w:t>
            </w:r>
          </w:p>
        </w:tc>
        <w:tc>
          <w:tcPr>
            <w:tcW w:w="2835" w:type="dxa"/>
            <w:vAlign w:val="center"/>
          </w:tcPr>
          <w:p>
            <w:pPr>
              <w:adjustRightInd w:val="0"/>
              <w:snapToGrid w:val="0"/>
              <w:jc w:val="center"/>
              <w:rPr>
                <w:rFonts w:ascii="宋体" w:hAnsi="宋体"/>
                <w:szCs w:val="21"/>
              </w:rPr>
            </w:pPr>
            <w:r>
              <w:rPr>
                <w:rFonts w:hint="eastAsia" w:ascii="宋体" w:hAnsi="宋体"/>
                <w:szCs w:val="21"/>
              </w:rPr>
              <w:t>接到招标人发出的采购通知单之日起</w:t>
            </w:r>
            <w:r>
              <w:rPr>
                <w:rFonts w:hint="eastAsia" w:ascii="宋体" w:hAnsi="宋体"/>
                <w:szCs w:val="21"/>
                <w:lang w:val="en-US" w:eastAsia="zh-CN"/>
              </w:rPr>
              <w:t>20</w:t>
            </w:r>
            <w:r>
              <w:rPr>
                <w:rFonts w:hint="eastAsia" w:ascii="宋体" w:hAnsi="宋体"/>
                <w:szCs w:val="21"/>
              </w:rPr>
              <w:t>日历天内</w:t>
            </w:r>
          </w:p>
        </w:tc>
        <w:tc>
          <w:tcPr>
            <w:tcW w:w="1908"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3"/>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7"/>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3"/>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
        <w:tabs>
          <w:tab w:val="left" w:pos="2388"/>
          <w:tab w:val="left" w:pos="2832"/>
          <w:tab w:val="left" w:pos="3472"/>
          <w:tab w:val="left" w:pos="6667"/>
          <w:tab w:val="left" w:pos="7270"/>
        </w:tabs>
        <w:adjustRightInd w:val="0"/>
        <w:snapToGrid w:val="0"/>
        <w:spacing w:after="0" w:line="360" w:lineRule="exact"/>
        <w:ind w:firstLine="416" w:firstLineChars="200"/>
        <w:rPr>
          <w:rFonts w:ascii="宋体" w:hAnsi="宋体" w:cs="宋体"/>
          <w:sz w:val="21"/>
          <w:szCs w:val="21"/>
        </w:rPr>
      </w:pPr>
      <w:r>
        <w:rPr>
          <w:rFonts w:hint="eastAsia" w:ascii="宋体" w:hAnsi="宋体"/>
          <w:spacing w:val="-1"/>
          <w:sz w:val="21"/>
          <w:szCs w:val="21"/>
        </w:rPr>
        <w:t>①具有独立法人资格</w:t>
      </w:r>
      <w:bookmarkStart w:id="8" w:name="_Hlk48136343"/>
      <w:r>
        <w:rPr>
          <w:rFonts w:hint="eastAsia" w:ascii="宋体" w:hAnsi="宋体"/>
          <w:sz w:val="21"/>
          <w:szCs w:val="21"/>
        </w:rPr>
        <w:t>，</w:t>
      </w:r>
      <w:r>
        <w:rPr>
          <w:rFonts w:hint="eastAsia" w:ascii="宋体" w:hAnsi="宋体" w:cs="宋体"/>
          <w:sz w:val="21"/>
          <w:szCs w:val="21"/>
        </w:rPr>
        <w:t>需提供营业执照作为证明材料；</w:t>
      </w:r>
      <w:bookmarkEnd w:id="8"/>
    </w:p>
    <w:p>
      <w:pPr>
        <w:pStyle w:val="3"/>
        <w:tabs>
          <w:tab w:val="left" w:pos="4394"/>
          <w:tab w:val="left" w:pos="5990"/>
        </w:tabs>
        <w:adjustRightInd w:val="0"/>
        <w:snapToGrid w:val="0"/>
        <w:spacing w:after="0" w:line="360" w:lineRule="exact"/>
        <w:ind w:firstLine="420" w:firstLineChars="200"/>
        <w:rPr>
          <w:rFonts w:ascii="宋体" w:hAnsi="宋体" w:cs="宋体"/>
          <w:sz w:val="21"/>
          <w:szCs w:val="21"/>
        </w:rPr>
      </w:pPr>
      <w:r>
        <w:rPr>
          <w:rFonts w:hint="eastAsia" w:ascii="宋体" w:hAnsi="宋体" w:cs="宋体"/>
          <w:sz w:val="21"/>
          <w:szCs w:val="21"/>
        </w:rPr>
        <w:t>②</w:t>
      </w:r>
      <w:bookmarkStart w:id="9" w:name="_Hlk48136463"/>
      <w:r>
        <w:rPr>
          <w:rFonts w:hint="eastAsia" w:ascii="宋体" w:hAnsi="宋体" w:cs="宋体"/>
          <w:sz w:val="21"/>
          <w:szCs w:val="21"/>
        </w:rPr>
        <w:t>未</w:t>
      </w:r>
      <w:r>
        <w:rPr>
          <w:rFonts w:ascii="宋体" w:hAnsi="宋体" w:cs="宋体"/>
          <w:sz w:val="21"/>
          <w:szCs w:val="21"/>
        </w:rPr>
        <w:t>被列入失信被执行人名单(以</w:t>
      </w:r>
      <w:r>
        <w:rPr>
          <w:rFonts w:hint="eastAsia" w:ascii="宋体" w:hAnsi="宋体" w:cs="宋体"/>
          <w:sz w:val="21"/>
          <w:szCs w:val="21"/>
        </w:rPr>
        <w:t>投标截止日</w:t>
      </w:r>
      <w:r>
        <w:rPr>
          <w:rFonts w:ascii="宋体" w:hAnsi="宋体" w:cs="宋体"/>
          <w:sz w:val="21"/>
          <w:szCs w:val="21"/>
        </w:rPr>
        <w:t>“信用中国”网站查询结果为准)</w:t>
      </w:r>
      <w:bookmarkEnd w:id="9"/>
      <w:r>
        <w:rPr>
          <w:rFonts w:hint="eastAsia" w:ascii="宋体" w:hAnsi="宋体" w:cs="宋体"/>
          <w:sz w:val="21"/>
          <w:szCs w:val="21"/>
        </w:rPr>
        <w:t>；</w:t>
      </w:r>
    </w:p>
    <w:p>
      <w:pPr>
        <w:pStyle w:val="3"/>
        <w:tabs>
          <w:tab w:val="left" w:pos="4394"/>
          <w:tab w:val="left" w:pos="5990"/>
        </w:tabs>
        <w:adjustRightInd w:val="0"/>
        <w:snapToGrid w:val="0"/>
        <w:spacing w:after="0" w:line="360" w:lineRule="exact"/>
        <w:ind w:firstLine="420" w:firstLineChars="200"/>
        <w:rPr>
          <w:rFonts w:ascii="宋体" w:hAnsi="宋体" w:cs="宋体"/>
          <w:sz w:val="21"/>
          <w:szCs w:val="21"/>
        </w:rPr>
      </w:pPr>
      <w:r>
        <w:rPr>
          <w:rFonts w:hint="eastAsia" w:ascii="宋体" w:hAnsi="宋体" w:cs="宋体"/>
          <w:sz w:val="21"/>
          <w:szCs w:val="21"/>
        </w:rPr>
        <w:t>③</w:t>
      </w:r>
      <w:bookmarkStart w:id="10" w:name="_Hlk48136548"/>
      <w:r>
        <w:rPr>
          <w:rFonts w:ascii="宋体" w:hAnsi="宋体" w:cs="宋体"/>
          <w:sz w:val="21"/>
          <w:szCs w:val="21"/>
        </w:rPr>
        <w:t>201</w:t>
      </w:r>
      <w:r>
        <w:rPr>
          <w:rFonts w:hint="eastAsia" w:ascii="宋体" w:hAnsi="宋体" w:cs="宋体"/>
          <w:sz w:val="21"/>
          <w:szCs w:val="21"/>
          <w:lang w:val="en-US" w:eastAsia="zh-CN"/>
        </w:rPr>
        <w:t>9</w:t>
      </w:r>
      <w:r>
        <w:rPr>
          <w:rFonts w:ascii="宋体" w:hAnsi="宋体" w:cs="宋体"/>
          <w:sz w:val="21"/>
          <w:szCs w:val="21"/>
        </w:rPr>
        <w:t>年1月1日起至投标截止日止</w:t>
      </w:r>
      <w:r>
        <w:rPr>
          <w:rFonts w:hint="eastAsia" w:ascii="宋体" w:hAnsi="宋体" w:cs="宋体"/>
          <w:sz w:val="21"/>
          <w:szCs w:val="21"/>
        </w:rPr>
        <w:t>，</w:t>
      </w:r>
      <w:r>
        <w:rPr>
          <w:rFonts w:ascii="宋体" w:hAnsi="宋体" w:cs="宋体"/>
          <w:sz w:val="21"/>
          <w:szCs w:val="21"/>
        </w:rPr>
        <w:t>投标人</w:t>
      </w:r>
      <w:r>
        <w:rPr>
          <w:rFonts w:hint="eastAsia" w:ascii="宋体" w:hAnsi="宋体" w:cs="宋体"/>
          <w:sz w:val="21"/>
          <w:szCs w:val="21"/>
        </w:rPr>
        <w:t>、拟派项目负责人无</w:t>
      </w:r>
      <w:r>
        <w:rPr>
          <w:rFonts w:ascii="宋体" w:hAnsi="宋体" w:cs="宋体"/>
          <w:sz w:val="21"/>
          <w:szCs w:val="21"/>
        </w:rPr>
        <w:t>行贿犯罪</w:t>
      </w:r>
      <w:r>
        <w:rPr>
          <w:rFonts w:hint="eastAsia" w:ascii="宋体" w:hAnsi="宋体" w:cs="宋体"/>
          <w:sz w:val="21"/>
          <w:szCs w:val="21"/>
        </w:rPr>
        <w:t>记录</w:t>
      </w:r>
      <w:r>
        <w:rPr>
          <w:rFonts w:ascii="宋体" w:hAnsi="宋体" w:cs="宋体"/>
          <w:sz w:val="21"/>
          <w:szCs w:val="21"/>
        </w:rPr>
        <w:t>(以中国裁判文书网查询结果为准)</w:t>
      </w:r>
      <w:bookmarkEnd w:id="10"/>
      <w:r>
        <w:rPr>
          <w:rFonts w:hint="eastAsia" w:ascii="宋体" w:hAnsi="宋体" w:cs="宋体"/>
          <w:sz w:val="21"/>
          <w:szCs w:val="21"/>
        </w:rPr>
        <w:t>；</w:t>
      </w:r>
    </w:p>
    <w:p>
      <w:pPr>
        <w:pStyle w:val="3"/>
        <w:tabs>
          <w:tab w:val="left" w:pos="2388"/>
          <w:tab w:val="left" w:pos="2832"/>
          <w:tab w:val="left" w:pos="3472"/>
          <w:tab w:val="left" w:pos="6667"/>
          <w:tab w:val="left" w:pos="7270"/>
        </w:tabs>
        <w:adjustRightInd w:val="0"/>
        <w:snapToGrid w:val="0"/>
        <w:spacing w:after="0" w:line="360" w:lineRule="exact"/>
        <w:ind w:firstLine="420" w:firstLineChars="200"/>
        <w:rPr>
          <w:rFonts w:ascii="宋体" w:hAnsi="宋体"/>
          <w:sz w:val="21"/>
          <w:szCs w:val="21"/>
        </w:rPr>
      </w:pPr>
      <w:r>
        <w:rPr>
          <w:rFonts w:hint="eastAsia" w:ascii="宋体" w:hAnsi="宋体" w:cs="宋体"/>
          <w:sz w:val="21"/>
          <w:szCs w:val="21"/>
        </w:rPr>
        <w:t>④具有一般纳税人资格，可提供增值税专用发票(需提供下列三项证明材料中任意一项：</w:t>
      </w:r>
      <w:r>
        <w:rPr>
          <w:rFonts w:hint="eastAsia" w:ascii="宋体" w:hAnsi="宋体" w:cs="宋体"/>
          <w:b/>
          <w:sz w:val="21"/>
          <w:szCs w:val="21"/>
        </w:rPr>
        <w:t>1、主管税务部门出具的一般纳税人资格认定《税务事项通知书》；2、《增值税一般纳税人登记表》；3、打印投标人电子税务局一般纳税人资格查询网页)；</w:t>
      </w:r>
    </w:p>
    <w:p>
      <w:pPr>
        <w:tabs>
          <w:tab w:val="left" w:pos="4394"/>
          <w:tab w:val="left" w:pos="5990"/>
        </w:tabs>
        <w:adjustRightInd w:val="0"/>
        <w:snapToGrid w:val="0"/>
        <w:spacing w:line="360" w:lineRule="exact"/>
        <w:ind w:firstLine="420" w:firstLineChars="200"/>
        <w:rPr>
          <w:rFonts w:ascii="宋体" w:hAnsi="宋体" w:cs="宋体"/>
          <w:sz w:val="21"/>
          <w:szCs w:val="21"/>
        </w:rPr>
      </w:pPr>
      <w:r>
        <w:rPr>
          <w:rFonts w:ascii="宋体" w:hAnsi="宋体"/>
          <w:sz w:val="21"/>
          <w:szCs w:val="21"/>
        </w:rPr>
        <w:t>3.</w:t>
      </w:r>
      <w:r>
        <w:rPr>
          <w:rFonts w:hint="eastAsia" w:ascii="宋体" w:hAnsi="宋体"/>
          <w:sz w:val="21"/>
          <w:szCs w:val="21"/>
          <w:lang w:val="en-US" w:eastAsia="zh-CN"/>
        </w:rPr>
        <w:t>2</w:t>
      </w:r>
      <w:r>
        <w:rPr>
          <w:rFonts w:ascii="宋体" w:hAnsi="宋体"/>
          <w:spacing w:val="7"/>
          <w:sz w:val="21"/>
          <w:szCs w:val="21"/>
        </w:rPr>
        <w:t>本次招标</w:t>
      </w:r>
      <w:r>
        <w:rPr>
          <w:rFonts w:hint="eastAsia" w:ascii="宋体" w:hAnsi="宋体" w:cs="宋体"/>
          <w:spacing w:val="7"/>
          <w:sz w:val="21"/>
          <w:szCs w:val="21"/>
        </w:rPr>
        <w:t>不接受</w:t>
      </w:r>
      <w:r>
        <w:rPr>
          <w:rFonts w:ascii="宋体" w:hAnsi="宋体"/>
          <w:spacing w:val="6"/>
          <w:sz w:val="21"/>
          <w:szCs w:val="21"/>
        </w:rPr>
        <w:t>联合体投标。</w:t>
      </w:r>
    </w:p>
    <w:p>
      <w:pPr>
        <w:tabs>
          <w:tab w:val="left" w:pos="4394"/>
          <w:tab w:val="left" w:pos="5990"/>
        </w:tabs>
        <w:adjustRightInd w:val="0"/>
        <w:snapToGrid w:val="0"/>
        <w:spacing w:line="360" w:lineRule="exact"/>
        <w:ind w:firstLine="420" w:firstLineChars="200"/>
        <w:rPr>
          <w:rFonts w:ascii="宋体" w:hAnsi="宋体"/>
          <w:sz w:val="21"/>
          <w:szCs w:val="21"/>
        </w:rPr>
      </w:pPr>
      <w:r>
        <w:rPr>
          <w:rFonts w:ascii="宋体" w:hAnsi="宋体"/>
          <w:sz w:val="21"/>
          <w:szCs w:val="21"/>
        </w:rPr>
        <w:t>3.</w:t>
      </w:r>
      <w:r>
        <w:rPr>
          <w:rFonts w:hint="eastAsia" w:ascii="宋体" w:hAnsi="宋体"/>
          <w:sz w:val="21"/>
          <w:szCs w:val="21"/>
          <w:lang w:val="en-US" w:eastAsia="zh-CN"/>
        </w:rPr>
        <w:t>3</w:t>
      </w:r>
      <w:r>
        <w:rPr>
          <w:rFonts w:hint="eastAsia" w:ascii="宋体" w:hAnsi="宋体" w:cs="宋体"/>
          <w:sz w:val="21"/>
          <w:szCs w:val="21"/>
        </w:rPr>
        <w:t>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pStyle w:val="7"/>
        <w:spacing w:before="70"/>
        <w:ind w:right="157" w:firstLine="422"/>
        <w:rPr>
          <w:rFonts w:ascii="黑体" w:hAnsi="黑体" w:eastAsia="黑体"/>
        </w:rPr>
      </w:pPr>
      <w:bookmarkStart w:id="11" w:name="_bookmark5"/>
      <w:bookmarkEnd w:id="11"/>
      <w:r>
        <w:rPr>
          <w:rFonts w:ascii="黑体" w:hAnsi="黑体" w:eastAsia="黑体"/>
        </w:rPr>
        <w:t>4.招标文件的获取</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t xml:space="preserve"> </w:t>
      </w:r>
      <w:r>
        <w:rPr>
          <w:rFonts w:hint="eastAsia" w:cs="宋体"/>
        </w:rPr>
        <w:t>自行下载招标文件。</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7"/>
        <w:spacing w:before="70"/>
        <w:ind w:right="157" w:firstLine="422"/>
        <w:rPr>
          <w:rFonts w:ascii="黑体" w:hAnsi="黑体" w:eastAsia="黑体"/>
        </w:rPr>
      </w:pPr>
      <w:bookmarkStart w:id="12" w:name="_bookmark6"/>
      <w:bookmarkEnd w:id="12"/>
      <w:r>
        <w:rPr>
          <w:rFonts w:ascii="黑体" w:hAnsi="黑体" w:eastAsia="黑体"/>
        </w:rPr>
        <w:t>5.投标文件的递交</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w:t>
      </w:r>
      <w:r>
        <w:rPr>
          <w:rFonts w:hint="eastAsia" w:ascii="Times New Roman" w:hAnsi="Times New Roman"/>
          <w:lang w:val="en-US" w:eastAsia="zh-CN"/>
        </w:rPr>
        <w:t>2</w:t>
      </w:r>
      <w:r>
        <w:rPr>
          <w:rFonts w:hint="eastAsia" w:cs="宋体"/>
        </w:rPr>
        <w:t>年</w:t>
      </w:r>
      <w:r>
        <w:rPr>
          <w:rFonts w:hint="eastAsia" w:ascii="Times New Roman" w:hAnsi="Times New Roman"/>
          <w:lang w:val="en-US" w:eastAsia="zh-CN"/>
        </w:rPr>
        <w:t>5</w:t>
      </w:r>
      <w:r>
        <w:rPr>
          <w:rFonts w:hint="eastAsia" w:cs="宋体"/>
        </w:rPr>
        <w:t>月</w:t>
      </w:r>
      <w:r>
        <w:rPr>
          <w:rFonts w:hint="eastAsia" w:cs="宋体"/>
          <w:lang w:val="en-US" w:eastAsia="zh-CN"/>
        </w:rPr>
        <w:t>10</w:t>
      </w:r>
      <w:r>
        <w:rPr>
          <w:rFonts w:hint="eastAsia" w:cs="宋体"/>
        </w:rPr>
        <w:t>日</w:t>
      </w:r>
      <w:r>
        <w:rPr>
          <w:rFonts w:hint="eastAsia" w:ascii="Times New Roman" w:hAnsi="Times New Roman" w:eastAsia="宋体"/>
          <w:lang w:val="en-US" w:eastAsia="zh-CN"/>
        </w:rPr>
        <w:t>9</w:t>
      </w:r>
      <w:r>
        <w:rPr>
          <w:rFonts w:hint="eastAsia" w:cs="宋体"/>
        </w:rPr>
        <w:t>时</w:t>
      </w:r>
      <w:r>
        <w:rPr>
          <w:rFonts w:hint="eastAsia" w:ascii="Times New Roman" w:hAnsi="Times New Roman" w:eastAsia="宋体"/>
          <w:lang w:val="en-US" w:eastAsia="zh-CN"/>
        </w:rPr>
        <w:t>30</w:t>
      </w:r>
      <w:r>
        <w:rPr>
          <w:rFonts w:hint="eastAsia" w:cs="宋体"/>
        </w:rPr>
        <w:t>分（北京时间），投标文件在封口处加盖公章，派专人于</w:t>
      </w:r>
      <w:r>
        <w:rPr>
          <w:rFonts w:hint="eastAsia" w:ascii="Times New Roman" w:hAnsi="Times New Roman" w:eastAsia="Times New Roman"/>
        </w:rPr>
        <w:t>20</w:t>
      </w:r>
      <w:r>
        <w:rPr>
          <w:rFonts w:ascii="Times New Roman" w:hAnsi="Times New Roman" w:eastAsia="Times New Roman"/>
        </w:rPr>
        <w:t>2</w:t>
      </w:r>
      <w:r>
        <w:rPr>
          <w:rFonts w:hint="eastAsia" w:ascii="Times New Roman" w:hAnsi="Times New Roman"/>
          <w:lang w:val="en-US" w:eastAsia="zh-CN"/>
        </w:rPr>
        <w:t>2</w:t>
      </w:r>
      <w:r>
        <w:rPr>
          <w:rFonts w:hint="eastAsia" w:cs="宋体"/>
        </w:rPr>
        <w:t>年</w:t>
      </w:r>
      <w:r>
        <w:rPr>
          <w:rFonts w:hint="eastAsia" w:ascii="Times New Roman" w:hAnsi="Times New Roman"/>
          <w:lang w:val="en-US" w:eastAsia="zh-CN"/>
        </w:rPr>
        <w:t>5</w:t>
      </w:r>
      <w:r>
        <w:rPr>
          <w:rFonts w:hint="eastAsia" w:cs="宋体"/>
        </w:rPr>
        <w:t>月</w:t>
      </w:r>
      <w:r>
        <w:rPr>
          <w:rFonts w:hint="eastAsia" w:ascii="Times New Roman" w:hAnsi="Times New Roman" w:eastAsia="宋体"/>
          <w:lang w:val="en-US" w:eastAsia="zh-CN"/>
        </w:rPr>
        <w:t>10</w:t>
      </w:r>
      <w:r>
        <w:rPr>
          <w:rFonts w:hint="eastAsia" w:cs="宋体"/>
        </w:rPr>
        <w:t>日上午</w:t>
      </w:r>
      <w:r>
        <w:rPr>
          <w:rFonts w:hint="eastAsia" w:ascii="Times New Roman" w:hAnsi="Times New Roman" w:eastAsia="Times New Roman"/>
        </w:rPr>
        <w:t>9</w:t>
      </w:r>
      <w:r>
        <w:rPr>
          <w:rFonts w:hint="eastAsia" w:cs="宋体"/>
        </w:rPr>
        <w:t>时</w:t>
      </w:r>
      <w:r>
        <w:rPr>
          <w:rFonts w:hint="eastAsia" w:ascii="Times New Roman" w:hAnsi="Times New Roman" w:eastAsia="宋体"/>
          <w:lang w:val="en-US" w:eastAsia="zh-CN"/>
        </w:rPr>
        <w:t>3</w:t>
      </w:r>
      <w:r>
        <w:rPr>
          <w:rFonts w:hint="eastAsia" w:ascii="Times New Roman" w:hAnsi="Times New Roman" w:eastAsia="Times New Roman"/>
        </w:rPr>
        <w:t>0</w:t>
      </w:r>
      <w:r>
        <w:rPr>
          <w:rFonts w:hint="eastAsia" w:cs="宋体"/>
        </w:rPr>
        <w:t>分（北京时间）前送至杭州萧山国际机场翔越路综合服务楼园区招标中心，逾期无效；若采用投递（邮寄）方式的，请于</w:t>
      </w:r>
      <w:r>
        <w:rPr>
          <w:rFonts w:hint="eastAsia" w:ascii="Times New Roman" w:hAnsi="Times New Roman" w:eastAsia="Times New Roman"/>
        </w:rPr>
        <w:t>20</w:t>
      </w:r>
      <w:r>
        <w:rPr>
          <w:rFonts w:ascii="Times New Roman" w:hAnsi="Times New Roman" w:eastAsia="Times New Roman"/>
        </w:rPr>
        <w:t>2</w:t>
      </w:r>
      <w:r>
        <w:rPr>
          <w:rFonts w:hint="eastAsia" w:ascii="Times New Roman" w:hAnsi="Times New Roman"/>
          <w:lang w:val="en-US" w:eastAsia="zh-CN"/>
        </w:rPr>
        <w:t>2</w:t>
      </w:r>
      <w:r>
        <w:rPr>
          <w:rFonts w:hint="eastAsia" w:cs="宋体"/>
        </w:rPr>
        <w:t>年</w:t>
      </w:r>
      <w:r>
        <w:rPr>
          <w:rFonts w:hint="eastAsia" w:cs="宋体"/>
          <w:lang w:val="en-US" w:eastAsia="zh-CN"/>
        </w:rPr>
        <w:t>5</w:t>
      </w:r>
      <w:r>
        <w:rPr>
          <w:rFonts w:hint="eastAsia" w:cs="宋体"/>
        </w:rPr>
        <w:t>月</w:t>
      </w:r>
      <w:r>
        <w:rPr>
          <w:rFonts w:hint="eastAsia" w:ascii="Times New Roman" w:hAnsi="Times New Roman" w:eastAsia="宋体"/>
          <w:lang w:val="en-US" w:eastAsia="zh-CN"/>
        </w:rPr>
        <w:t>10</w:t>
      </w:r>
      <w:r>
        <w:rPr>
          <w:rFonts w:hint="eastAsia" w:cs="宋体"/>
        </w:rPr>
        <w:t>日</w:t>
      </w:r>
      <w:r>
        <w:rPr>
          <w:rFonts w:hint="eastAsia" w:cs="宋体"/>
          <w:lang w:val="en-US" w:eastAsia="zh-CN"/>
        </w:rPr>
        <w:t>9</w:t>
      </w:r>
      <w:r>
        <w:rPr>
          <w:rFonts w:hint="eastAsia" w:cs="宋体"/>
        </w:rPr>
        <w:t>时</w:t>
      </w:r>
      <w:r>
        <w:rPr>
          <w:rFonts w:hint="eastAsia" w:ascii="Times New Roman" w:hAnsi="Times New Roman" w:eastAsia="宋体"/>
          <w:lang w:val="en-US" w:eastAsia="zh-CN"/>
        </w:rPr>
        <w:t>30</w:t>
      </w:r>
      <w:r>
        <w:rPr>
          <w:rFonts w:hint="eastAsia" w:cs="宋体"/>
        </w:rPr>
        <w:t>分（北京时间）前投递至杭州萧山国际机场翔越路综合服务楼园区招标中心，逾期无效。</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7"/>
        <w:spacing w:before="70"/>
        <w:ind w:right="157" w:firstLine="422"/>
        <w:rPr>
          <w:rFonts w:ascii="黑体" w:hAnsi="黑体" w:eastAsia="黑体"/>
        </w:rPr>
      </w:pPr>
      <w:bookmarkStart w:id="13" w:name="_bookmark7"/>
      <w:bookmarkEnd w:id="13"/>
      <w:r>
        <w:rPr>
          <w:rFonts w:ascii="黑体" w:hAnsi="黑体" w:eastAsia="黑体"/>
        </w:rPr>
        <w:t>6.发布公告的媒介</w:t>
      </w:r>
    </w:p>
    <w:p>
      <w:pPr>
        <w:pStyle w:val="3"/>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w:t>
      </w:r>
      <w:r>
        <w:rPr>
          <w:rFonts w:hint="eastAsia" w:ascii="Times New Roman" w:hAnsi="Times New Roman" w:eastAsia="宋体"/>
          <w:lang w:val="en-US" w:eastAsia="zh-CN"/>
        </w:rPr>
        <w:t>3</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w:t>
      </w:r>
      <w:r>
        <w:rPr>
          <w:rFonts w:hint="eastAsia" w:ascii="Times New Roman" w:hAnsi="Times New Roman" w:eastAsia="宋体"/>
          <w:lang w:val="en-US" w:eastAsia="zh-CN"/>
        </w:rPr>
        <w:t>4</w:t>
      </w:r>
      <w:r>
        <w:rPr>
          <w:rFonts w:hint="eastAsia" w:cs="宋体"/>
        </w:rPr>
        <w:t>中国采购与招标网：</w:t>
      </w:r>
      <w:r>
        <w:rPr>
          <w:rFonts w:hint="eastAsia" w:ascii="Times New Roman" w:hAnsi="Times New Roman" w:eastAsia="Times New Roman"/>
        </w:rPr>
        <w:t>http://www.chinabidding.com.cn</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w:t>
      </w:r>
      <w:r>
        <w:rPr>
          <w:rFonts w:hint="eastAsia" w:ascii="Times New Roman" w:hAnsi="Times New Roman" w:eastAsia="宋体"/>
          <w:lang w:val="en-US" w:eastAsia="zh-CN"/>
        </w:rPr>
        <w:t>5</w:t>
      </w:r>
      <w:r>
        <w:rPr>
          <w:rFonts w:hint="eastAsia" w:ascii="宋体" w:hAnsi="宋体" w:cs="宋体"/>
        </w:rPr>
        <w:t>招天下</w:t>
      </w:r>
      <w:r>
        <w:rPr>
          <w:rFonts w:hint="eastAsia" w:ascii="Times New Roman" w:hAnsi="Times New Roman" w:eastAsia="Times New Roman"/>
        </w:rPr>
        <w:t xml:space="preserve"> https://www.zhaotx.cn</w:t>
      </w:r>
    </w:p>
    <w:p>
      <w:pPr>
        <w:pStyle w:val="7"/>
        <w:spacing w:before="70"/>
        <w:ind w:right="157" w:firstLine="422"/>
        <w:rPr>
          <w:rFonts w:ascii="黑体" w:hAnsi="黑体" w:eastAsia="黑体"/>
        </w:rPr>
      </w:pPr>
      <w:bookmarkStart w:id="14" w:name="_bookmark8"/>
      <w:bookmarkEnd w:id="14"/>
      <w:r>
        <w:rPr>
          <w:rFonts w:ascii="黑体" w:hAnsi="黑体" w:eastAsia="黑体"/>
        </w:rPr>
        <w:t>7.联系方式</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
        <w:tabs>
          <w:tab w:val="left" w:pos="4394"/>
          <w:tab w:val="left" w:pos="5990"/>
        </w:tabs>
        <w:spacing w:line="331" w:lineRule="auto"/>
        <w:ind w:right="157" w:firstLine="419"/>
        <w:rPr>
          <w:rFonts w:hint="default" w:ascii="Times New Roman" w:hAnsi="Times New Roman" w:eastAsia="宋体"/>
          <w:lang w:val="en-US" w:eastAsia="zh-CN"/>
        </w:rPr>
      </w:pPr>
      <w:r>
        <w:rPr>
          <w:rFonts w:hint="eastAsia" w:cs="宋体"/>
        </w:rPr>
        <w:t>投标联系人：</w:t>
      </w:r>
      <w:r>
        <w:rPr>
          <w:rFonts w:hint="eastAsia" w:cs="宋体"/>
          <w:lang w:eastAsia="zh-CN"/>
        </w:rPr>
        <w:t>魏怡君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w:t>
      </w:r>
      <w:r>
        <w:rPr>
          <w:rFonts w:hint="eastAsia" w:ascii="Times New Roman" w:hAnsi="Times New Roman"/>
          <w:lang w:val="en-US" w:eastAsia="zh-CN"/>
        </w:rPr>
        <w:t>135</w:t>
      </w:r>
    </w:p>
    <w:p>
      <w:pPr>
        <w:pStyle w:val="3"/>
        <w:tabs>
          <w:tab w:val="left" w:pos="4394"/>
          <w:tab w:val="left" w:pos="5990"/>
        </w:tabs>
        <w:spacing w:line="331" w:lineRule="auto"/>
        <w:ind w:right="157" w:firstLine="419"/>
        <w:rPr>
          <w:rFonts w:hint="default" w:ascii="Times New Roman" w:hAnsi="Times New Roman" w:eastAsia="宋体"/>
          <w:lang w:val="en-US" w:eastAsia="zh-CN"/>
        </w:rPr>
        <w:sectPr>
          <w:pgSz w:w="12240" w:h="15840"/>
          <w:pgMar w:top="1500" w:right="1680" w:bottom="1120" w:left="1700" w:header="0" w:footer="901" w:gutter="0"/>
          <w:cols w:space="720" w:num="1"/>
        </w:sectPr>
      </w:pPr>
      <w:r>
        <w:rPr>
          <w:rFonts w:hint="eastAsia" w:cs="宋体"/>
        </w:rPr>
        <w:t>招标监督人：</w:t>
      </w:r>
      <w:r>
        <w:rPr>
          <w:rFonts w:hint="eastAsia" w:cs="宋体"/>
          <w:lang w:eastAsia="zh-CN"/>
        </w:rPr>
        <w:t>李俊杰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hint="eastAsia" w:cs="宋体"/>
          <w:lang w:val="en-US" w:eastAsia="zh-CN"/>
        </w:rPr>
        <w:t>0571-83837073</w:t>
      </w:r>
    </w:p>
    <w:p>
      <w:pPr>
        <w:spacing w:before="7"/>
        <w:rPr>
          <w:rFonts w:ascii="宋体" w:hAnsi="宋体" w:cs="宋体"/>
          <w:sz w:val="18"/>
          <w:szCs w:val="18"/>
        </w:rPr>
      </w:pPr>
      <w:bookmarkStart w:id="15" w:name="_bookmark9"/>
      <w:bookmarkEnd w:id="15"/>
    </w:p>
    <w:p>
      <w:pPr>
        <w:pStyle w:val="5"/>
        <w:spacing w:line="564" w:lineRule="exact"/>
        <w:ind w:right="57"/>
        <w:jc w:val="center"/>
      </w:pPr>
      <w:bookmarkStart w:id="16" w:name="_bookmark18"/>
      <w:bookmarkEnd w:id="16"/>
      <w:bookmarkStart w:id="17" w:name="_Toc19698496"/>
      <w:r>
        <w:t>第二章</w:t>
      </w:r>
      <w:r>
        <w:rPr>
          <w:rFonts w:hint="eastAsia"/>
        </w:rPr>
        <w:t xml:space="preserve">  </w:t>
      </w:r>
      <w:r>
        <w:t>投标人须知</w:t>
      </w:r>
      <w:bookmarkEnd w:id="17"/>
    </w:p>
    <w:p>
      <w:pPr>
        <w:pStyle w:val="7"/>
        <w:ind w:firstLine="264" w:firstLineChars="94"/>
        <w:jc w:val="center"/>
        <w:rPr>
          <w:sz w:val="28"/>
          <w:szCs w:val="28"/>
        </w:rPr>
      </w:pPr>
      <w:bookmarkStart w:id="18" w:name="_bookmark19"/>
      <w:bookmarkEnd w:id="18"/>
      <w:r>
        <w:rPr>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hint="eastAsia" w:ascii="宋体" w:hAnsi="宋体" w:eastAsia="宋体" w:cs="宋体"/>
                <w:spacing w:val="-2"/>
                <w:lang w:eastAsia="zh-CN"/>
              </w:rPr>
            </w:pPr>
            <w:r>
              <w:rPr>
                <w:rFonts w:hint="eastAsia" w:ascii="宋体" w:hAnsi="宋体" w:cs="宋体"/>
                <w:spacing w:val="-2"/>
              </w:rPr>
              <w:t>联系人：</w:t>
            </w:r>
            <w:r>
              <w:rPr>
                <w:rFonts w:hint="eastAsia" w:ascii="宋体" w:hAnsi="宋体" w:cs="宋体"/>
                <w:spacing w:val="-2"/>
                <w:lang w:eastAsia="zh-CN"/>
              </w:rPr>
              <w:t>魏怡君</w:t>
            </w:r>
          </w:p>
          <w:p>
            <w:pPr>
              <w:autoSpaceDE w:val="0"/>
              <w:autoSpaceDN w:val="0"/>
              <w:adjustRightInd w:val="0"/>
              <w:snapToGrid w:val="0"/>
              <w:rPr>
                <w:rFonts w:hint="default" w:ascii="宋体" w:hAnsi="宋体" w:eastAsia="宋体" w:cs="宋体"/>
                <w:spacing w:val="-2"/>
                <w:lang w:val="en-US" w:eastAsia="zh-CN"/>
              </w:rPr>
            </w:pPr>
            <w:r>
              <w:rPr>
                <w:rFonts w:hint="eastAsia" w:ascii="宋体" w:hAnsi="宋体" w:cs="宋体"/>
                <w:spacing w:val="-2"/>
              </w:rPr>
              <w:t>电话：0571-</w:t>
            </w:r>
            <w:r>
              <w:rPr>
                <w:rFonts w:ascii="宋体" w:hAnsi="宋体" w:cs="宋体"/>
                <w:spacing w:val="-2"/>
              </w:rPr>
              <w:t>83837</w:t>
            </w:r>
            <w:r>
              <w:rPr>
                <w:rFonts w:hint="eastAsia" w:ascii="宋体" w:hAnsi="宋体" w:cs="宋体"/>
                <w:spacing w:val="-2"/>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lang w:eastAsia="zh-CN"/>
              </w:rPr>
              <w:t>仓储货架采购</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接到招标人发出的采购通知单之日起</w:t>
            </w:r>
            <w:r>
              <w:rPr>
                <w:rFonts w:hint="eastAsia" w:ascii="宋体" w:hAnsi="宋体" w:cs="宋体"/>
                <w:lang w:val="en-US" w:eastAsia="zh-CN"/>
              </w:rPr>
              <w:t>20</w:t>
            </w:r>
            <w:r>
              <w:rPr>
                <w:rFonts w:hint="eastAsia" w:ascii="宋体" w:hAnsi="宋体" w:cs="宋体"/>
              </w:rPr>
              <w:t>日历天内将货物送到甲方指定地点。</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（4）投标人递交两份或多份内容不同的投标文件，或在一份投标文件中对同一招标项目报有两个或多个报价，且未声明哪一个有效；</w:t>
            </w:r>
          </w:p>
          <w:p>
            <w:pPr>
              <w:adjustRightInd w:val="0"/>
              <w:snapToGrid w:val="0"/>
              <w:rPr>
                <w:rFonts w:ascii="宋体" w:hAnsi="宋体" w:cs="宋体"/>
              </w:rPr>
            </w:pPr>
            <w:r>
              <w:rPr>
                <w:rFonts w:hint="eastAsia" w:ascii="宋体" w:hAnsi="宋体" w:cs="宋体"/>
              </w:rPr>
              <w:t>（5）供货期不满足招标文件要求的；</w:t>
            </w:r>
          </w:p>
          <w:p>
            <w:pPr>
              <w:adjustRightInd w:val="0"/>
              <w:snapToGrid w:val="0"/>
              <w:rPr>
                <w:rFonts w:ascii="宋体" w:hAnsi="宋体" w:cs="宋体"/>
              </w:rPr>
            </w:pPr>
            <w:r>
              <w:rPr>
                <w:rFonts w:hint="eastAsia" w:ascii="宋体" w:hAnsi="宋体" w:cs="宋体"/>
              </w:rPr>
              <w:t>（6）未响应招标文件规定的实质性要求（包括具体条文前用“★”标示的）</w:t>
            </w:r>
          </w:p>
          <w:p>
            <w:pPr>
              <w:adjustRightInd w:val="0"/>
              <w:snapToGrid w:val="0"/>
              <w:rPr>
                <w:rFonts w:ascii="宋体" w:hAnsi="宋体" w:cs="宋体"/>
              </w:rPr>
            </w:pPr>
            <w:r>
              <w:rPr>
                <w:rFonts w:hint="eastAsia" w:ascii="宋体" w:hAnsi="宋体" w:cs="宋体"/>
              </w:rPr>
              <w:t>（7）投标人不以自己的名义或未按招标文件的要求提供投标保证金或提供的保证金有缺陷而不能接受的；</w:t>
            </w:r>
          </w:p>
          <w:p>
            <w:pPr>
              <w:adjustRightInd w:val="0"/>
              <w:snapToGrid w:val="0"/>
              <w:rPr>
                <w:rFonts w:ascii="宋体" w:hAnsi="宋体" w:cs="宋体"/>
              </w:rPr>
            </w:pPr>
            <w:r>
              <w:rPr>
                <w:rFonts w:hint="eastAsia" w:ascii="宋体" w:hAnsi="宋体" w:cs="宋体"/>
              </w:rPr>
              <w:t>（8）投标人以他人名义投标、或与他人串通投标、或以行贿手段谋取中标，或弄虚作假的；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（9）被浙江省机场集团有限公司或杭州萧山国际机场有限公司列入禁止交易名单或不良信用记录名单的单位；</w:t>
            </w:r>
          </w:p>
          <w:p>
            <w:pPr>
              <w:adjustRightInd w:val="0"/>
              <w:snapToGrid w:val="0"/>
              <w:rPr>
                <w:rFonts w:ascii="宋体" w:hAnsi="宋体" w:cs="宋体"/>
              </w:rPr>
            </w:pPr>
            <w:r>
              <w:rPr>
                <w:rFonts w:hint="eastAsia" w:ascii="宋体" w:hAnsi="宋体" w:cs="宋体"/>
              </w:rPr>
              <w:t>（10）存在法律、法规、规章规定的其它无效投标情况的。</w:t>
            </w:r>
          </w:p>
          <w:p>
            <w:pPr>
              <w:adjustRightInd w:val="0"/>
              <w:snapToGrid w:val="0"/>
              <w:rPr>
                <w:rFonts w:ascii="宋体" w:hAnsi="宋体" w:cs="宋体"/>
              </w:rPr>
            </w:pPr>
            <w:r>
              <w:rPr>
                <w:rFonts w:hint="eastAsia" w:ascii="宋体" w:hAnsi="宋体" w:cs="宋体"/>
              </w:rPr>
              <w:t>（11）投标人须知前附表规定的其他要求。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w:t>
            </w:r>
            <w:r>
              <w:rPr>
                <w:rFonts w:hint="eastAsia" w:ascii="宋体" w:hAnsi="宋体" w:cs="宋体"/>
                <w:bCs/>
                <w:lang w:val="en-US" w:eastAsia="zh-CN"/>
              </w:rPr>
              <w:t>2</w:t>
            </w:r>
            <w:r>
              <w:rPr>
                <w:rFonts w:hint="eastAsia" w:ascii="宋体" w:hAnsi="宋体" w:cs="宋体"/>
                <w:bCs/>
              </w:rPr>
              <w:t>年</w:t>
            </w:r>
            <w:r>
              <w:rPr>
                <w:rFonts w:hint="eastAsia" w:ascii="宋体" w:hAnsi="宋体" w:cs="宋体"/>
                <w:bCs/>
                <w:u w:val="single"/>
                <w:lang w:val="en-US" w:eastAsia="zh-CN"/>
              </w:rPr>
              <w:t>5</w:t>
            </w:r>
            <w:r>
              <w:rPr>
                <w:rFonts w:hint="eastAsia" w:ascii="宋体" w:hAnsi="宋体" w:cs="宋体"/>
                <w:bCs/>
              </w:rPr>
              <w:t>月</w:t>
            </w:r>
            <w:r>
              <w:rPr>
                <w:rFonts w:hint="eastAsia" w:ascii="宋体" w:hAnsi="宋体" w:cs="宋体"/>
                <w:bCs/>
                <w:u w:val="single"/>
                <w:lang w:val="en-US" w:eastAsia="zh-CN"/>
              </w:rPr>
              <w:t>5</w:t>
            </w:r>
            <w:r>
              <w:rPr>
                <w:rFonts w:hint="eastAsia" w:ascii="宋体" w:hAnsi="宋体" w:cs="宋体"/>
                <w:bCs/>
              </w:rPr>
              <w:t>日前</w:t>
            </w:r>
            <w:bookmarkStart w:id="48" w:name="_GoBack"/>
            <w:bookmarkEnd w:id="48"/>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90"/>
                <w:rFonts w:hint="eastAsia" w:ascii="宋体" w:hAnsi="宋体"/>
                <w:lang w:val="en-US" w:eastAsia="zh-CN"/>
              </w:rPr>
              <w:t>317727029@qq</w:t>
            </w:r>
            <w:r>
              <w:rPr>
                <w:rStyle w:val="90"/>
                <w:rFonts w:ascii="宋体" w:hAnsi="宋体"/>
              </w:rPr>
              <w:t>.com</w:t>
            </w:r>
            <w:r>
              <w:rPr>
                <w:rStyle w:val="90"/>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9"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9"/>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要求，投标保证金的形式：支票、银行汇票或电汇，必须在投标截止时间前通过投标人的基本账户以银行转账方式缴纳。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投标人提交投标保证金时需注明“＊＊＊项目投标保证金”，基本账户开户许可证和银行回单复印件等应注明投标人户名、开户行、账号等信息装订</w:t>
            </w:r>
            <w:r>
              <w:rPr>
                <w:rFonts w:hint="eastAsia" w:ascii="宋体" w:hAnsi="宋体" w:cs="宋体"/>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sdtPr>
              <w:sdtEndPr>
                <w:rPr>
                  <w:rFonts w:hint="eastAsia"/>
                  <w:sz w:val="24"/>
                </w:rPr>
              </w:sdtEndPr>
              <w:sdtContent>
                <w:r>
                  <w:rPr>
                    <w:rFonts w:hint="eastAsia" w:ascii="MS Gothic" w:hAnsi="MS Gothic" w:eastAsia="MS Gothic"/>
                    <w:sz w:val="24"/>
                  </w:rPr>
                  <w:sym w:font="Wingdings" w:char="00FE"/>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3"/>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3"/>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0"/>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0"/>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0"/>
              <w:rPr>
                <w:rFonts w:hAnsi="宋体" w:cs="宋体"/>
                <w:sz w:val="22"/>
                <w:szCs w:val="22"/>
              </w:rPr>
            </w:pPr>
            <w:r>
              <w:rPr>
                <w:rFonts w:hAnsi="宋体" w:cs="宋体"/>
                <w:sz w:val="22"/>
                <w:szCs w:val="22"/>
              </w:rPr>
              <w:t>2、法定代表人授权委托书</w:t>
            </w:r>
            <w:r>
              <w:rPr>
                <w:rFonts w:hint="eastAsia" w:hAnsi="宋体" w:cs="宋体"/>
                <w:sz w:val="22"/>
                <w:szCs w:val="22"/>
                <w:lang w:eastAsia="zh-CN"/>
              </w:rPr>
              <w:t>；</w:t>
            </w:r>
          </w:p>
          <w:p>
            <w:pPr>
              <w:pStyle w:val="40"/>
              <w:rPr>
                <w:rFonts w:hAnsi="宋体" w:cs="宋体"/>
                <w:sz w:val="22"/>
                <w:szCs w:val="22"/>
              </w:rPr>
            </w:pPr>
            <w:sdt>
              <w:sdtPr>
                <w:rPr>
                  <w:rFonts w:hint="eastAsia"/>
                  <w:sz w:val="24"/>
                </w:rPr>
                <w:id w:val="-230466184"/>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21" w:name="EB4536570bab9243ca95400f5423c9fd35"/>
            <w:r>
              <w:rPr>
                <w:rFonts w:hint="eastAsia" w:ascii="宋体" w:hAnsi="宋体" w:cs="宋体"/>
                <w:lang w:val="en-US" w:eastAsia="zh-CN"/>
              </w:rPr>
              <w:t>4</w:t>
            </w:r>
            <w:r>
              <w:rPr>
                <w:rFonts w:hint="eastAsia" w:ascii="宋体" w:hAnsi="宋体" w:cs="宋体"/>
              </w:rPr>
              <w:t>、投标承诺书。</w:t>
            </w:r>
          </w:p>
          <w:bookmarkEnd w:id="21"/>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sdtPr>
              <w:sdtEndPr>
                <w:rPr>
                  <w:rFonts w:hint="eastAsia"/>
                  <w:sz w:val="24"/>
                </w:rPr>
              </w:sdtEndPr>
              <w:sdtContent>
                <w:r>
                  <w:rPr>
                    <w:rFonts w:hint="eastAsia" w:ascii="MS Gothic" w:hAnsi="MS Gothic" w:eastAsia="MS Gothic"/>
                    <w:sz w:val="24"/>
                  </w:rPr>
                  <w:sym w:font="Wingdings" w:char="00FE"/>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20</w:t>
            </w:r>
            <w:r>
              <w:rPr>
                <w:rFonts w:ascii="宋体" w:hAnsi="宋体" w:cs="宋体"/>
              </w:rPr>
              <w:t xml:space="preserve">  </w:t>
            </w:r>
            <w:r>
              <w:rPr>
                <w:rFonts w:hint="eastAsia" w:ascii="宋体" w:hAnsi="宋体" w:cs="宋体"/>
              </w:rPr>
              <w:t>年至20</w:t>
            </w:r>
            <w:r>
              <w:rPr>
                <w:rFonts w:ascii="宋体" w:hAnsi="宋体" w:cs="宋体"/>
              </w:rPr>
              <w:t xml:space="preserve">  </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sdtPr>
              <w:sdtEndPr>
                <w:rPr>
                  <w:rFonts w:hint="eastAsia"/>
                  <w:sz w:val="24"/>
                </w:rPr>
              </w:sdtEndPr>
              <w:sdtContent>
                <w:r>
                  <w:rPr>
                    <w:rFonts w:hint="eastAsia" w:ascii="MS Gothic" w:hAnsi="MS Gothic" w:eastAsia="MS Gothic"/>
                    <w:sz w:val="24"/>
                  </w:rPr>
                  <w:sym w:font="Wingdings" w:char="00FE"/>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20  </w:t>
            </w:r>
            <w:r>
              <w:rPr>
                <w:rFonts w:hint="eastAsia" w:ascii="宋体" w:hAnsi="宋体" w:cs="宋体"/>
              </w:rPr>
              <w:t>年</w:t>
            </w:r>
            <w:r>
              <w:rPr>
                <w:rFonts w:ascii="宋体" w:hAnsi="宋体" w:cs="宋体"/>
              </w:rPr>
              <w:t xml:space="preserve">  月  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sdtPr>
              <w:sdtEndPr>
                <w:rPr>
                  <w:rFonts w:hint="eastAsia"/>
                  <w:sz w:val="24"/>
                </w:rPr>
              </w:sdtEndPr>
              <w:sdtContent>
                <w:r>
                  <w:rPr>
                    <w:rFonts w:hint="eastAsia"/>
                    <w:sz w:val="24"/>
                  </w:rPr>
                  <w:sym w:font="Wingdings" w:char="00FE"/>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20</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sdtPr>
              <w:sdtEndPr>
                <w:rPr>
                  <w:rFonts w:hint="eastAsia"/>
                  <w:sz w:val="24"/>
                </w:rPr>
              </w:sdtEndPr>
              <w:sdtContent>
                <w:r>
                  <w:rPr>
                    <w:rFonts w:hint="eastAsia" w:ascii="MS Gothic" w:hAnsi="MS Gothic" w:eastAsia="MS Gothic"/>
                    <w:sz w:val="24"/>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u w:val="single"/>
                <w:lang w:eastAsia="zh-CN"/>
              </w:rPr>
              <w:t>杭州萧山国际机场仓储货架采购项目</w:t>
            </w:r>
            <w:r>
              <w:rPr>
                <w:rFonts w:hint="eastAsia" w:ascii="宋体" w:hAnsi="宋体" w:cs="宋体"/>
                <w:u w:val="single"/>
              </w:rPr>
              <w:t xml:space="preserve"> </w:t>
            </w:r>
            <w:r>
              <w:rPr>
                <w:rFonts w:hint="eastAsia" w:ascii="宋体" w:hAnsi="宋体" w:cs="宋体"/>
              </w:rPr>
              <w:t>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202</w:t>
            </w:r>
            <w:r>
              <w:rPr>
                <w:rFonts w:hint="eastAsia" w:ascii="宋体" w:hAnsi="宋体" w:cs="宋体"/>
                <w:u w:val="single"/>
                <w:lang w:val="en-US" w:eastAsia="zh-CN"/>
              </w:rPr>
              <w:t>2</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lang w:val="en-US" w:eastAsia="zh-CN"/>
              </w:rPr>
              <w:t>5</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10</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u w:val="single"/>
                <w:lang w:val="en-US" w:eastAsia="zh-CN"/>
              </w:rPr>
              <w:t>9</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lang w:val="en-US" w:eastAsia="zh-CN"/>
              </w:rPr>
              <w:t>30</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u w:val="single"/>
              </w:rPr>
              <w:t>202</w:t>
            </w:r>
            <w:r>
              <w:rPr>
                <w:rFonts w:hint="eastAsia" w:ascii="宋体" w:hAnsi="宋体" w:cs="宋体"/>
                <w:b/>
                <w:u w:val="single"/>
                <w:lang w:val="en-US" w:eastAsia="zh-CN"/>
              </w:rPr>
              <w:t>2</w:t>
            </w:r>
            <w:r>
              <w:rPr>
                <w:rFonts w:hint="eastAsia" w:ascii="宋体" w:hAnsi="宋体" w:cs="宋体"/>
              </w:rPr>
              <w:t>年</w:t>
            </w:r>
            <w:r>
              <w:rPr>
                <w:rFonts w:hint="eastAsia" w:ascii="宋体" w:hAnsi="宋体" w:cs="宋体"/>
                <w:b/>
                <w:spacing w:val="43"/>
                <w:u w:val="single"/>
                <w:lang w:val="en-US" w:eastAsia="zh-CN"/>
              </w:rPr>
              <w:t>5</w:t>
            </w:r>
            <w:r>
              <w:rPr>
                <w:rFonts w:hint="eastAsia" w:ascii="宋体" w:hAnsi="宋体" w:cs="宋体"/>
              </w:rPr>
              <w:t>月</w:t>
            </w:r>
            <w:r>
              <w:rPr>
                <w:rFonts w:hint="eastAsia" w:ascii="宋体" w:hAnsi="宋体" w:cs="宋体"/>
                <w:b/>
                <w:spacing w:val="43"/>
                <w:u w:val="single"/>
                <w:lang w:val="en-US" w:eastAsia="zh-CN"/>
              </w:rPr>
              <w:t>10</w:t>
            </w:r>
            <w:r>
              <w:rPr>
                <w:rFonts w:hint="eastAsia" w:ascii="宋体" w:hAnsi="宋体" w:cs="宋体"/>
              </w:rPr>
              <w:t>日</w:t>
            </w:r>
            <w:r>
              <w:rPr>
                <w:rFonts w:hint="eastAsia" w:ascii="宋体" w:hAnsi="宋体" w:cs="宋体"/>
                <w:b/>
                <w:spacing w:val="43"/>
                <w:u w:val="single"/>
                <w:lang w:val="en-US" w:eastAsia="zh-CN"/>
              </w:rPr>
              <w:t>9</w:t>
            </w:r>
            <w:r>
              <w:rPr>
                <w:rFonts w:hint="eastAsia" w:ascii="宋体" w:hAnsi="宋体" w:cs="宋体"/>
                <w:spacing w:val="-2"/>
              </w:rPr>
              <w:t>时</w:t>
            </w:r>
            <w:r>
              <w:rPr>
                <w:rFonts w:hint="eastAsia" w:ascii="宋体" w:hAnsi="宋体" w:cs="宋体"/>
                <w:b/>
                <w:spacing w:val="43"/>
                <w:u w:val="single"/>
                <w:lang w:val="en-US" w:eastAsia="zh-CN"/>
              </w:rPr>
              <w:t>30</w:t>
            </w:r>
            <w:r>
              <w:rPr>
                <w:rFonts w:hint="eastAsia" w:ascii="宋体" w:hAnsi="宋体" w:cs="宋体"/>
                <w:spacing w:val="-2"/>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见招标公告/投标邀请书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hint="eastAsia"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，公示期为3日。公示期最后一日如遇国家法定节假日的，顺延至法定节假日后的第一个工作日。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sdtPr>
              <w:sdtEndPr>
                <w:rPr>
                  <w:rFonts w:hint="eastAsia"/>
                  <w:sz w:val="24"/>
                </w:rPr>
              </w:sdtEndPr>
              <w:sdtContent>
                <w:r>
                  <w:rPr>
                    <w:rFonts w:hint="eastAsia"/>
                    <w:sz w:val="24"/>
                  </w:rPr>
                  <w:sym w:font="Wingdings 2" w:char="00A3"/>
                </w:r>
              </w:sdtContent>
            </w:sdt>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1077284657"/>
              </w:sdtPr>
              <w:sdtEndPr>
                <w:rPr>
                  <w:rFonts w:hint="eastAsia"/>
                  <w:sz w:val="24"/>
                </w:rPr>
              </w:sdtEndPr>
              <w:sdtContent>
                <w:r>
                  <w:rPr>
                    <w:rFonts w:hint="eastAsia" w:ascii="MS Gothic" w:hAnsi="MS Gothic" w:eastAsia="MS Gothic"/>
                    <w:sz w:val="24"/>
                  </w:rPr>
                  <w:sym w:font="Wingdings" w:char="00FE"/>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 xml:space="preserve"> 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w:t>
            </w:r>
            <w:r>
              <w:rPr>
                <w:rFonts w:ascii="宋体" w:hAnsi="宋体" w:cs="Arial"/>
              </w:rPr>
              <w:t>则其投标保证金</w:t>
            </w:r>
            <w:r>
              <w:rPr>
                <w:rFonts w:hint="eastAsia" w:ascii="宋体" w:hAnsi="宋体" w:cs="Arial"/>
              </w:rPr>
              <w:t>招标人有权</w:t>
            </w:r>
            <w:r>
              <w:rPr>
                <w:rFonts w:ascii="宋体" w:hAnsi="宋体" w:cs="Arial"/>
              </w:rPr>
              <w:t>不予退还并</w:t>
            </w:r>
            <w:r>
              <w:rPr>
                <w:rFonts w:hint="eastAsia" w:ascii="宋体" w:hAnsi="宋体" w:cs="Arial"/>
              </w:rPr>
              <w:t>列入招标人的禁止交易名单</w:t>
            </w:r>
            <w:r>
              <w:rPr>
                <w:rFonts w:hint="eastAsia" w:ascii="宋体" w:hAnsi="宋体" w:cs="宋体"/>
                <w:sz w:val="22"/>
              </w:rPr>
              <w:t>或不良</w:t>
            </w:r>
            <w:r>
              <w:rPr>
                <w:rFonts w:ascii="宋体" w:hAnsi="宋体" w:cs="宋体"/>
                <w:sz w:val="22"/>
              </w:rPr>
              <w:t>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宋体"/>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1.9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1.10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highlight w:val="none"/>
          <w:shd w:val="clear" w:color="auto" w:fill="auto"/>
        </w:rPr>
        <w:t xml:space="preserve"> </w:t>
      </w:r>
      <w:r>
        <w:rPr>
          <w:rFonts w:ascii="宋体" w:hAnsi="宋体" w:cs="宋体"/>
          <w:kern w:val="0"/>
          <w:sz w:val="22"/>
          <w:highlight w:val="none"/>
          <w:shd w:val="clear" w:color="auto" w:fill="auto"/>
        </w:rPr>
        <w:t>120</w:t>
      </w:r>
      <w:r>
        <w:rPr>
          <w:rFonts w:hint="eastAsia" w:ascii="宋体" w:hAnsi="宋体" w:cs="宋体"/>
          <w:kern w:val="0"/>
          <w:sz w:val="22"/>
          <w:highlight w:val="none"/>
          <w:shd w:val="clear" w:color="auto" w:fill="auto"/>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必须提供投标人企业为委托代理人缴纳的有效社会保险证明。社会保险证明：应由社保部门出具且需体现最近三个月中任何一个月（最近三个月是指</w:t>
      </w:r>
      <w:r>
        <w:rPr>
          <w:rFonts w:hint="eastAsia" w:ascii="宋体" w:hAnsi="宋体" w:cs="宋体"/>
          <w:b/>
          <w:sz w:val="22"/>
          <w:lang w:eastAsia="zh-CN"/>
        </w:rPr>
        <w:t>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总金额的 10%。联合体中标的，其履约保证金以联合体各方或者联合体中牵头人的名义提交。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219809802"/>
      <w:bookmarkStart w:id="24" w:name="_Toc15553"/>
      <w:bookmarkStart w:id="25"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219809803"/>
      <w:bookmarkStart w:id="27" w:name="_Toc18806"/>
      <w:bookmarkStart w:id="28" w:name="_Toc220123243"/>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2"/>
    <w:p>
      <w:pPr>
        <w:pStyle w:val="8"/>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7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Layout w:type="fixed"/>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p>
            <w:pPr>
              <w:pStyle w:val="1850"/>
              <w:spacing w:line="360" w:lineRule="exact"/>
              <w:jc w:val="center"/>
              <w:rPr>
                <w:rFonts w:ascii="宋体" w:hAnsi="宋体" w:cs="宋体"/>
                <w:sz w:val="22"/>
              </w:rPr>
            </w:pPr>
            <w:r>
              <w:rPr>
                <w:rFonts w:hint="eastAsia" w:ascii="宋体" w:hAnsi="宋体" w:cs="宋体"/>
                <w:sz w:val="22"/>
              </w:rPr>
              <w:t>（万元）</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8"/>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8"/>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8"/>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7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hint="eastAsia" w:ascii="宋体" w:hAnsi="宋体" w:cs="宋体"/>
          <w:sz w:val="24"/>
          <w:lang w:val="en-US" w:eastAsia="zh-CN"/>
        </w:rPr>
      </w:pPr>
      <w:r>
        <w:rPr>
          <w:rFonts w:hint="eastAsia" w:ascii="宋体" w:hAnsi="宋体" w:cs="宋体"/>
          <w:sz w:val="24"/>
        </w:rPr>
        <w:t>联系人：</w:t>
      </w:r>
      <w:r>
        <w:rPr>
          <w:rFonts w:hint="eastAsia" w:ascii="宋体" w:hAnsi="宋体" w:cs="宋体"/>
          <w:sz w:val="24"/>
          <w:lang w:val="en-US" w:eastAsia="zh-CN"/>
        </w:rPr>
        <w:t xml:space="preserve">    </w:t>
      </w:r>
      <w:r>
        <w:rPr>
          <w:rFonts w:hint="eastAsia" w:ascii="宋体" w:hAnsi="宋体" w:cs="宋体"/>
          <w:sz w:val="24"/>
        </w:rPr>
        <w:t xml:space="preserve">         联系电话：</w:t>
      </w:r>
      <w:r>
        <w:rPr>
          <w:rFonts w:hint="eastAsia" w:ascii="宋体" w:hAnsi="宋体" w:cs="宋体"/>
          <w:sz w:val="24"/>
          <w:lang w:val="en-US" w:eastAsia="zh-CN"/>
        </w:rPr>
        <w:t xml:space="preserve"> </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8"/>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hAnsi="宋体"/>
          <w:b/>
          <w:sz w:val="24"/>
        </w:rPr>
        <w:sectPr>
          <w:footerReference r:id="rId10" w:type="default"/>
          <w:pgSz w:w="11906" w:h="16838"/>
          <w:pgMar w:top="1701" w:right="1588" w:bottom="1588" w:left="1588" w:header="851" w:footer="992" w:gutter="0"/>
          <w:cols w:space="720" w:num="1"/>
          <w:docGrid w:linePitch="312" w:charSpace="0"/>
        </w:sect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5"/>
        <w:spacing w:line="564" w:lineRule="exact"/>
        <w:ind w:right="57"/>
        <w:jc w:val="center"/>
        <w:rPr>
          <w:highlight w:val="red"/>
        </w:rPr>
      </w:pPr>
      <w:bookmarkStart w:id="32" w:name="_Toc19698498"/>
      <w:r>
        <w:rPr>
          <w:rFonts w:hint="eastAsia"/>
          <w:highlight w:val="none"/>
          <w:shd w:val="clear" w:color="auto" w:fill="auto"/>
        </w:rPr>
        <w:t>第三章</w:t>
      </w:r>
      <w:r>
        <w:rPr>
          <w:highlight w:val="none"/>
          <w:shd w:val="clear" w:color="auto" w:fill="auto"/>
        </w:rPr>
        <w:t xml:space="preserve">  </w:t>
      </w:r>
      <w:r>
        <w:rPr>
          <w:rFonts w:hint="eastAsia"/>
          <w:highlight w:val="none"/>
          <w:shd w:val="clear" w:color="auto" w:fill="auto"/>
        </w:rPr>
        <w:t>评标办法</w:t>
      </w:r>
      <w:bookmarkEnd w:id="32"/>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90"/>
          <w:rFonts w:hint="eastAsia" w:cs="宋体"/>
        </w:rPr>
        <w:t>www.creditchina.gov.cn</w:t>
      </w:r>
      <w:r>
        <w:rPr>
          <w:rStyle w:val="90"/>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90"/>
          <w:rFonts w:hint="eastAsia" w:cs="宋体"/>
        </w:rPr>
        <w:t>http://wenshu.court.gov.cn</w:t>
      </w:r>
      <w:r>
        <w:rPr>
          <w:rStyle w:val="90"/>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5"/>
        <w:spacing w:line="564" w:lineRule="exact"/>
        <w:ind w:right="57"/>
        <w:jc w:val="center"/>
      </w:pPr>
      <w:r>
        <w:rPr>
          <w:rStyle w:val="95"/>
          <w:b w:val="0"/>
          <w:bCs w:val="0"/>
          <w:sz w:val="40"/>
          <w:szCs w:val="40"/>
        </w:rPr>
        <w:br w:type="page"/>
      </w:r>
      <w:bookmarkStart w:id="33" w:name="_Toc19698499"/>
      <w:r>
        <w:rPr>
          <w:rFonts w:hint="eastAsia"/>
        </w:rPr>
        <w:t>第四章</w:t>
      </w:r>
      <w:r>
        <w:t xml:space="preserve">  </w:t>
      </w:r>
      <w:r>
        <w:rPr>
          <w:rFonts w:hint="eastAsia"/>
        </w:rPr>
        <w:t>合同条款及格式</w:t>
      </w:r>
      <w:bookmarkEnd w:id="33"/>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甲方：</w:t>
      </w:r>
      <w:r>
        <w:rPr>
          <w:rFonts w:ascii="宋体" w:hAnsi="宋体" w:cs="黑体"/>
          <w:b/>
          <w:kern w:val="0"/>
          <w:sz w:val="22"/>
          <w:lang w:bidi="en-US"/>
        </w:rPr>
        <w:t xml:space="preserve"> </w:t>
      </w:r>
      <w:r>
        <w:rPr>
          <w:rFonts w:hint="eastAsia" w:ascii="宋体" w:hAnsi="宋体" w:cs="黑体"/>
          <w:b/>
          <w:kern w:val="0"/>
          <w:sz w:val="22"/>
          <w:lang w:bidi="en-US"/>
        </w:rPr>
        <w:t>杭州萧山国际机场有限公司</w:t>
      </w: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住所地：</w:t>
      </w:r>
      <w:r>
        <w:rPr>
          <w:rFonts w:ascii="宋体" w:hAnsi="宋体" w:cs="黑体"/>
          <w:b/>
          <w:kern w:val="0"/>
          <w:sz w:val="22"/>
          <w:lang w:bidi="en-US"/>
        </w:rPr>
        <w:t xml:space="preserve"> </w:t>
      </w:r>
      <w:r>
        <w:rPr>
          <w:rFonts w:hint="eastAsia" w:ascii="宋体" w:hAnsi="宋体" w:cs="黑体"/>
          <w:b/>
          <w:kern w:val="0"/>
          <w:sz w:val="22"/>
          <w:lang w:bidi="en-US"/>
        </w:rPr>
        <w:t>杭州萧山国际机场内</w:t>
      </w:r>
    </w:p>
    <w:p>
      <w:pPr>
        <w:widowControl/>
        <w:adjustRightInd w:val="0"/>
        <w:snapToGrid w:val="0"/>
        <w:spacing w:line="360" w:lineRule="exact"/>
        <w:rPr>
          <w:rFonts w:ascii="宋体" w:hAnsi="宋体" w:cs="黑体"/>
          <w:b/>
          <w:kern w:val="0"/>
          <w:sz w:val="22"/>
          <w:lang w:bidi="en-US"/>
        </w:rPr>
      </w:pP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乙方:</w:t>
      </w:r>
    </w:p>
    <w:p>
      <w:pPr>
        <w:widowControl/>
        <w:adjustRightInd w:val="0"/>
        <w:snapToGrid w:val="0"/>
        <w:spacing w:line="360" w:lineRule="exact"/>
        <w:rPr>
          <w:rFonts w:ascii="宋体" w:hAnsi="宋体" w:cs="黑体"/>
          <w:kern w:val="0"/>
          <w:sz w:val="22"/>
          <w:lang w:bidi="en-US"/>
        </w:rPr>
      </w:pPr>
      <w:r>
        <w:rPr>
          <w:rFonts w:hint="eastAsia" w:ascii="宋体" w:hAnsi="宋体" w:cs="黑体"/>
          <w:b/>
          <w:kern w:val="0"/>
          <w:sz w:val="22"/>
          <w:lang w:bidi="en-US"/>
        </w:rPr>
        <w:t>住所地:</w:t>
      </w:r>
    </w:p>
    <w:p>
      <w:pPr>
        <w:widowControl/>
        <w:adjustRightInd w:val="0"/>
        <w:snapToGrid w:val="0"/>
        <w:spacing w:line="360" w:lineRule="exact"/>
        <w:ind w:firstLine="450"/>
        <w:rPr>
          <w:rFonts w:ascii="宋体" w:hAnsi="宋体" w:cs="黑体"/>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甲、乙双方根据《中华人民共和国民法典》等相关法律法规，就相关货物采购事宜，在互利、平等的原则基础上，经协商一致，特签订本合同，以共同遵守。</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一、商品名称、种类、规格、单位、数量、金额（单位：元）</w:t>
      </w:r>
    </w:p>
    <w:tbl>
      <w:tblPr>
        <w:tblStyle w:val="79"/>
        <w:tblW w:w="8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439"/>
        <w:gridCol w:w="1292"/>
        <w:gridCol w:w="1055"/>
        <w:gridCol w:w="1182"/>
        <w:gridCol w:w="116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232" w:type="dxa"/>
            <w:noWrap w:val="0"/>
            <w:vAlign w:val="center"/>
          </w:tcPr>
          <w:p>
            <w:pPr>
              <w:pStyle w:val="496"/>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品名</w:t>
            </w:r>
          </w:p>
        </w:tc>
        <w:tc>
          <w:tcPr>
            <w:tcW w:w="1439" w:type="dxa"/>
            <w:noWrap w:val="0"/>
            <w:vAlign w:val="center"/>
          </w:tcPr>
          <w:p>
            <w:pPr>
              <w:pStyle w:val="496"/>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种类</w:t>
            </w:r>
          </w:p>
        </w:tc>
        <w:tc>
          <w:tcPr>
            <w:tcW w:w="1292" w:type="dxa"/>
            <w:noWrap w:val="0"/>
            <w:vAlign w:val="center"/>
          </w:tcPr>
          <w:p>
            <w:pPr>
              <w:pStyle w:val="496"/>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规格</w:t>
            </w:r>
          </w:p>
        </w:tc>
        <w:tc>
          <w:tcPr>
            <w:tcW w:w="1055" w:type="dxa"/>
            <w:noWrap w:val="0"/>
            <w:vAlign w:val="center"/>
          </w:tcPr>
          <w:p>
            <w:pPr>
              <w:pStyle w:val="496"/>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单位</w:t>
            </w:r>
          </w:p>
        </w:tc>
        <w:tc>
          <w:tcPr>
            <w:tcW w:w="1182" w:type="dxa"/>
            <w:noWrap w:val="0"/>
            <w:vAlign w:val="center"/>
          </w:tcPr>
          <w:p>
            <w:pPr>
              <w:pStyle w:val="496"/>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数量</w:t>
            </w:r>
          </w:p>
        </w:tc>
        <w:tc>
          <w:tcPr>
            <w:tcW w:w="1167" w:type="dxa"/>
            <w:noWrap w:val="0"/>
            <w:vAlign w:val="center"/>
          </w:tcPr>
          <w:p>
            <w:pPr>
              <w:pStyle w:val="496"/>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单价</w:t>
            </w:r>
          </w:p>
        </w:tc>
        <w:tc>
          <w:tcPr>
            <w:tcW w:w="1077" w:type="dxa"/>
            <w:noWrap w:val="0"/>
            <w:vAlign w:val="center"/>
          </w:tcPr>
          <w:p>
            <w:pPr>
              <w:spacing w:line="560" w:lineRule="exact"/>
              <w:rPr>
                <w:rFonts w:hint="eastAsia" w:ascii="宋体" w:hAnsi="宋体" w:cs="仿宋"/>
                <w:b/>
                <w:bCs/>
                <w:kern w:val="0"/>
                <w:sz w:val="22"/>
                <w:lang w:bidi="en-US"/>
              </w:rPr>
            </w:pPr>
            <w:r>
              <w:rPr>
                <w:rFonts w:hint="eastAsia" w:ascii="宋体" w:hAnsi="宋体" w:cs="仿宋"/>
                <w:b/>
                <w:bCs/>
                <w:kern w:val="0"/>
                <w:sz w:val="22"/>
                <w:lang w:bidi="en-US"/>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232" w:type="dxa"/>
            <w:noWrap w:val="0"/>
            <w:vAlign w:val="center"/>
          </w:tcPr>
          <w:p>
            <w:pPr>
              <w:pStyle w:val="496"/>
              <w:spacing w:line="560" w:lineRule="exact"/>
              <w:jc w:val="center"/>
              <w:rPr>
                <w:rFonts w:hint="eastAsia" w:ascii="仿宋" w:hAnsi="仿宋" w:eastAsia="仿宋" w:cs="仿宋"/>
                <w:sz w:val="28"/>
                <w:szCs w:val="28"/>
              </w:rPr>
            </w:pPr>
          </w:p>
        </w:tc>
        <w:tc>
          <w:tcPr>
            <w:tcW w:w="1439" w:type="dxa"/>
            <w:noWrap w:val="0"/>
            <w:vAlign w:val="center"/>
          </w:tcPr>
          <w:p>
            <w:pPr>
              <w:pStyle w:val="496"/>
              <w:spacing w:line="560" w:lineRule="exact"/>
              <w:jc w:val="center"/>
              <w:rPr>
                <w:rFonts w:hint="eastAsia" w:ascii="仿宋" w:hAnsi="仿宋" w:eastAsia="仿宋" w:cs="仿宋"/>
                <w:sz w:val="28"/>
                <w:szCs w:val="28"/>
              </w:rPr>
            </w:pPr>
          </w:p>
        </w:tc>
        <w:tc>
          <w:tcPr>
            <w:tcW w:w="1292" w:type="dxa"/>
            <w:noWrap w:val="0"/>
            <w:vAlign w:val="center"/>
          </w:tcPr>
          <w:p>
            <w:pPr>
              <w:pStyle w:val="496"/>
              <w:spacing w:line="560" w:lineRule="exact"/>
              <w:jc w:val="center"/>
              <w:rPr>
                <w:rFonts w:hint="eastAsia" w:ascii="仿宋" w:hAnsi="仿宋" w:eastAsia="仿宋" w:cs="仿宋"/>
                <w:sz w:val="28"/>
                <w:szCs w:val="28"/>
              </w:rPr>
            </w:pPr>
          </w:p>
        </w:tc>
        <w:tc>
          <w:tcPr>
            <w:tcW w:w="1055" w:type="dxa"/>
            <w:noWrap w:val="0"/>
            <w:vAlign w:val="center"/>
          </w:tcPr>
          <w:p>
            <w:pPr>
              <w:pStyle w:val="496"/>
              <w:spacing w:line="560" w:lineRule="exact"/>
              <w:ind w:firstLine="140" w:firstLineChars="50"/>
              <w:jc w:val="center"/>
              <w:rPr>
                <w:rFonts w:hint="eastAsia" w:ascii="仿宋" w:hAnsi="仿宋" w:eastAsia="仿宋" w:cs="仿宋"/>
                <w:sz w:val="28"/>
                <w:szCs w:val="28"/>
              </w:rPr>
            </w:pPr>
          </w:p>
        </w:tc>
        <w:tc>
          <w:tcPr>
            <w:tcW w:w="1182" w:type="dxa"/>
            <w:noWrap w:val="0"/>
            <w:vAlign w:val="center"/>
          </w:tcPr>
          <w:p>
            <w:pPr>
              <w:pStyle w:val="496"/>
              <w:spacing w:line="560" w:lineRule="exact"/>
              <w:jc w:val="center"/>
              <w:rPr>
                <w:rFonts w:hint="eastAsia" w:ascii="仿宋" w:hAnsi="仿宋" w:eastAsia="仿宋" w:cs="仿宋"/>
                <w:sz w:val="28"/>
                <w:szCs w:val="28"/>
              </w:rPr>
            </w:pPr>
          </w:p>
        </w:tc>
        <w:tc>
          <w:tcPr>
            <w:tcW w:w="1167" w:type="dxa"/>
            <w:noWrap w:val="0"/>
            <w:vAlign w:val="center"/>
          </w:tcPr>
          <w:p>
            <w:pPr>
              <w:pStyle w:val="496"/>
              <w:spacing w:line="560" w:lineRule="exact"/>
              <w:ind w:firstLine="140" w:firstLineChars="50"/>
              <w:rPr>
                <w:rFonts w:hint="eastAsia" w:ascii="仿宋" w:hAnsi="仿宋" w:eastAsia="仿宋" w:cs="仿宋"/>
                <w:sz w:val="28"/>
                <w:szCs w:val="28"/>
              </w:rPr>
            </w:pPr>
          </w:p>
        </w:tc>
        <w:tc>
          <w:tcPr>
            <w:tcW w:w="1077" w:type="dxa"/>
            <w:noWrap w:val="0"/>
            <w:vAlign w:val="top"/>
          </w:tcPr>
          <w:p>
            <w:pPr>
              <w:spacing w:line="560" w:lineRule="exact"/>
              <w:rPr>
                <w:rFonts w:hint="eastAsia" w:ascii="仿宋" w:hAnsi="仿宋" w:eastAsia="仿宋" w:cs="仿宋"/>
                <w:sz w:val="28"/>
                <w:szCs w:val="28"/>
              </w:rPr>
            </w:pPr>
          </w:p>
        </w:tc>
      </w:tr>
    </w:tbl>
    <w:p>
      <w:pPr>
        <w:widowControl/>
        <w:adjustRightInd w:val="0"/>
        <w:snapToGrid w:val="0"/>
        <w:spacing w:line="360" w:lineRule="exact"/>
        <w:ind w:firstLine="442" w:firstLineChars="200"/>
        <w:rPr>
          <w:rFonts w:hint="eastAsia" w:ascii="宋体" w:hAnsi="宋体" w:cs="仿宋"/>
          <w:b/>
          <w:bCs/>
          <w:kern w:val="0"/>
          <w:sz w:val="22"/>
          <w:lang w:bidi="en-US"/>
        </w:rPr>
      </w:pPr>
      <w:r>
        <w:rPr>
          <w:rFonts w:hint="eastAsia" w:ascii="宋体" w:hAnsi="宋体" w:cs="仿宋"/>
          <w:b/>
          <w:bCs/>
          <w:kern w:val="0"/>
          <w:sz w:val="22"/>
          <w:lang w:bidi="en-US"/>
        </w:rPr>
        <w:t>二、合同金额</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本合同为固定总价合同，总金额为（大写）：人民币</w:t>
      </w:r>
      <w:r>
        <w:rPr>
          <w:rFonts w:hint="eastAsia" w:ascii="宋体" w:hAnsi="宋体" w:cs="仿宋"/>
          <w:kern w:val="0"/>
          <w:sz w:val="22"/>
          <w:u w:val="single"/>
          <w:lang w:bidi="en-US"/>
        </w:rPr>
        <w:t xml:space="preserve">    </w:t>
      </w:r>
      <w:r>
        <w:rPr>
          <w:rFonts w:hint="eastAsia" w:ascii="宋体" w:hAnsi="宋体" w:cs="仿宋"/>
          <w:kern w:val="0"/>
          <w:sz w:val="22"/>
          <w:lang w:bidi="en-US"/>
        </w:rPr>
        <w:t>，（小写）¥</w:t>
      </w:r>
      <w:r>
        <w:rPr>
          <w:rFonts w:hint="eastAsia" w:ascii="宋体" w:hAnsi="宋体" w:cs="仿宋"/>
          <w:kern w:val="0"/>
          <w:sz w:val="22"/>
          <w:u w:val="single"/>
          <w:lang w:bidi="en-US"/>
        </w:rPr>
        <w:t xml:space="preserve">       </w:t>
      </w:r>
      <w:r>
        <w:rPr>
          <w:rFonts w:hint="eastAsia" w:ascii="宋体" w:hAnsi="宋体" w:cs="仿宋"/>
          <w:kern w:val="0"/>
          <w:sz w:val="22"/>
          <w:lang w:bidi="en-US"/>
        </w:rPr>
        <w:t>。增值税税率为</w:t>
      </w:r>
      <w:r>
        <w:rPr>
          <w:rFonts w:hint="eastAsia" w:ascii="宋体" w:hAnsi="宋体" w:cs="仿宋"/>
          <w:kern w:val="0"/>
          <w:sz w:val="22"/>
          <w:u w:val="single"/>
          <w:lang w:bidi="en-US"/>
        </w:rPr>
        <w:t xml:space="preserve">    </w:t>
      </w:r>
      <w:r>
        <w:rPr>
          <w:rFonts w:hint="eastAsia" w:ascii="宋体" w:hAnsi="宋体" w:cs="仿宋"/>
          <w:kern w:val="0"/>
          <w:sz w:val="22"/>
          <w:lang w:bidi="en-US"/>
        </w:rPr>
        <w:t>，不含税总金额为人民币</w:t>
      </w:r>
      <w:r>
        <w:rPr>
          <w:rFonts w:hint="eastAsia" w:ascii="宋体" w:hAnsi="宋体" w:cs="仿宋"/>
          <w:kern w:val="0"/>
          <w:sz w:val="22"/>
          <w:u w:val="single"/>
          <w:lang w:bidi="en-US"/>
        </w:rPr>
        <w:t xml:space="preserve">      </w:t>
      </w:r>
      <w:r>
        <w:rPr>
          <w:rFonts w:hint="eastAsia" w:ascii="宋体" w:hAnsi="宋体" w:cs="仿宋"/>
          <w:kern w:val="0"/>
          <w:sz w:val="22"/>
          <w:lang w:bidi="en-US"/>
        </w:rPr>
        <w:t>，税额为人民币</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lang w:bidi="en-US"/>
        </w:rPr>
        <w:t>。本合同总金额为杭州萧山国际机场内交货价，含货物价格、运输费、包装费、保险费、税费等所有费用。甲方不再承担其他任何费用。</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在合同有效期限内，若因国家税收政策调整而引起的增值税税率变化的，应按照国家税收政策调整，合同总金额变更为原合同不含增值税货物或劳务价格与调整后税率计算税额的合计金额。</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三、技术资料</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1.乙方应在交付合同货物时同时向甲方提供使用货物的有关技术资料。</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四、知识产权</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乙方应保证所提供的货物或其任何一部分均不会侵犯任何第三方的知识产权等合法权益。如因乙方违反本条保证并导致甲方遭受损失的，甲方有权解除本合同，乙方须向甲方承担赔偿责任。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五、产权担保</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六、转包或转让</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1.本合同项下甲方采购的货物，必须由乙方直接供应；除非得到甲方的书面同意，乙方不得将本合同项下的货物全部或部分转包给第三方供应，不得将本合同项下权利义务转让给第三方。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2.如有未经甲方书面同意的转让和转包行为，甲方有权解除合同，并有权要求乙方承担合同总金额</w:t>
      </w:r>
      <w:r>
        <w:rPr>
          <w:rFonts w:hint="eastAsia" w:ascii="宋体" w:hAnsi="宋体" w:cs="仿宋"/>
          <w:kern w:val="0"/>
          <w:sz w:val="22"/>
          <w:u w:val="single"/>
          <w:lang w:bidi="en-US"/>
        </w:rPr>
        <w:t xml:space="preserve">  10  </w:t>
      </w:r>
      <w:r>
        <w:rPr>
          <w:rFonts w:hint="eastAsia" w:ascii="宋体" w:hAnsi="宋体" w:cs="仿宋"/>
          <w:kern w:val="0"/>
          <w:sz w:val="22"/>
          <w:lang w:bidi="en-US"/>
        </w:rPr>
        <w:t>%的违约金。</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七、货物包装、发运及运输</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乙方应在货物发运前对其按满足运输距离、防潮、防震、防锈和防破损装卸等要求进行包装，以保证货物安全运达甲方指定地点。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质量检验证明书、技术资料一并附于货物内同时向甲方交付。如资料不全的，视为乙方未完全履行交付义务。</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乙方在货物发运手续办理完毕后</w:t>
      </w:r>
      <w:r>
        <w:rPr>
          <w:rFonts w:hint="eastAsia" w:ascii="宋体" w:hAnsi="宋体" w:cs="仿宋"/>
          <w:kern w:val="0"/>
          <w:sz w:val="22"/>
          <w:u w:val="single"/>
          <w:lang w:bidi="en-US"/>
        </w:rPr>
        <w:t>24</w:t>
      </w:r>
      <w:r>
        <w:rPr>
          <w:rFonts w:hint="eastAsia" w:ascii="宋体" w:hAnsi="宋体" w:cs="仿宋"/>
          <w:kern w:val="0"/>
          <w:sz w:val="22"/>
          <w:lang w:bidi="en-US"/>
        </w:rPr>
        <w:t>小时内必须书面通知甲方，以便甲方准备接货。</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 货物在本合同规定的交货地点交付甲方前发生的一切风险包括货物运输风险均由乙方负责。</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 货物在规定的交付期限内由乙方送达甲方指定的交货地点并经甲方签收后视为交付，乙方同时必须在货物到达的当天立即通知甲方货物已送达。</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八、交货期、交货方式及交货地点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交货期限：合同签订</w:t>
      </w:r>
      <w:r>
        <w:rPr>
          <w:rFonts w:hint="eastAsia" w:ascii="宋体" w:hAnsi="宋体" w:cs="仿宋"/>
          <w:kern w:val="0"/>
          <w:sz w:val="22"/>
          <w:lang w:eastAsia="zh-CN" w:bidi="en-US"/>
        </w:rPr>
        <w:t>后，</w:t>
      </w:r>
      <w:r>
        <w:rPr>
          <w:rFonts w:hint="eastAsia" w:ascii="宋体" w:hAnsi="宋体" w:cs="宋体"/>
          <w:sz w:val="22"/>
        </w:rPr>
        <w:t>接到招标人发出的采购通知单之日起</w:t>
      </w:r>
      <w:r>
        <w:rPr>
          <w:rFonts w:hint="eastAsia" w:ascii="宋体" w:hAnsi="宋体" w:cs="仿宋"/>
          <w:kern w:val="0"/>
          <w:sz w:val="22"/>
          <w:u w:val="single"/>
          <w:lang w:val="en-US" w:eastAsia="zh-CN" w:bidi="en-US"/>
        </w:rPr>
        <w:t>20</w:t>
      </w:r>
      <w:r>
        <w:rPr>
          <w:rFonts w:hint="eastAsia" w:ascii="宋体" w:hAnsi="宋体" w:cs="仿宋"/>
          <w:kern w:val="0"/>
          <w:sz w:val="22"/>
          <w:lang w:bidi="en-US"/>
        </w:rPr>
        <w:t>日历天内。</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交货方式：送货至甲方指定地点。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交货地点：杭州萧山国际机场。</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九、验收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w:t>
      </w:r>
      <w:r>
        <w:rPr>
          <w:rFonts w:hint="eastAsia"/>
        </w:rPr>
        <w:t xml:space="preserve"> </w:t>
      </w:r>
      <w:r>
        <w:rPr>
          <w:rFonts w:hint="eastAsia" w:ascii="宋体" w:hAnsi="宋体" w:cs="仿宋"/>
          <w:kern w:val="0"/>
          <w:sz w:val="22"/>
          <w:lang w:bidi="en-US"/>
        </w:rPr>
        <w:t>甲方对乙方交付的货物依据甲方要求和国家有关质量标准进行现场验收，产品外观、数量、品种、规格和说明书等资料符合甲方要求，</w:t>
      </w:r>
      <w:r>
        <w:rPr>
          <w:rFonts w:hint="eastAsia" w:ascii="宋体" w:hAnsi="宋体" w:cs="仿宋"/>
          <w:kern w:val="0"/>
          <w:sz w:val="22"/>
          <w:lang w:eastAsia="zh-CN" w:bidi="en-US"/>
        </w:rPr>
        <w:t>符合</w:t>
      </w:r>
      <w:r>
        <w:rPr>
          <w:rFonts w:hint="eastAsia" w:ascii="宋体" w:hAnsi="宋体" w:cs="仿宋"/>
          <w:kern w:val="0"/>
          <w:sz w:val="22"/>
          <w:lang w:bidi="en-US"/>
        </w:rPr>
        <w:t>验收合格条件后由乙方提交甲方进行验收，双方代表应在通过验收之日签署验收合格报告，但此报告不能免除乙方在本合同项下应当承担的质量保证责任以及售后服务责任。如终验不合格的，甲方不予签署验收合格报告，并在检验之日起</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u w:val="single"/>
          <w:lang w:bidi="en-US"/>
        </w:rPr>
        <w:t>5</w:t>
      </w:r>
      <w:r>
        <w:rPr>
          <w:rFonts w:hint="eastAsia" w:ascii="宋体" w:hAnsi="宋体" w:cs="仿宋"/>
          <w:kern w:val="0"/>
          <w:sz w:val="22"/>
          <w:lang w:bidi="en-US"/>
        </w:rPr>
        <w:t>日内以书面方式向乙方提出相关异议。</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2.乙方交货前应对货物作出全面检查和对验收文件进行整理，并列出清单，作为甲方收货验收和使用的技术条件依据，乙方质量检验证书应随货物交甲方。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w:t>
      </w:r>
      <w:r>
        <w:rPr>
          <w:rFonts w:hint="eastAsia"/>
        </w:rPr>
        <w:t xml:space="preserve"> </w:t>
      </w:r>
      <w:r>
        <w:rPr>
          <w:rFonts w:hint="eastAsia" w:ascii="宋体" w:hAnsi="宋体" w:cs="仿宋"/>
          <w:kern w:val="0"/>
          <w:sz w:val="22"/>
          <w:lang w:bidi="en-US"/>
        </w:rPr>
        <w:t>乙方应当在收到甲方前述第1款异议之日起</w:t>
      </w:r>
      <w:r>
        <w:rPr>
          <w:rFonts w:hint="eastAsia" w:ascii="宋体" w:hAnsi="宋体" w:cs="仿宋"/>
          <w:kern w:val="0"/>
          <w:sz w:val="22"/>
          <w:u w:val="single"/>
          <w:lang w:bidi="en-US"/>
        </w:rPr>
        <w:t xml:space="preserve"> 30</w:t>
      </w:r>
      <w:r>
        <w:rPr>
          <w:rFonts w:ascii="宋体" w:hAnsi="宋体" w:cs="仿宋"/>
          <w:kern w:val="0"/>
          <w:sz w:val="22"/>
          <w:u w:val="single"/>
          <w:lang w:bidi="en-US"/>
        </w:rPr>
        <w:t xml:space="preserve"> </w:t>
      </w:r>
      <w:r>
        <w:rPr>
          <w:rFonts w:hint="eastAsia" w:ascii="宋体" w:hAnsi="宋体" w:cs="仿宋"/>
          <w:kern w:val="0"/>
          <w:sz w:val="22"/>
          <w:lang w:bidi="en-US"/>
        </w:rPr>
        <w:t>日内按甲方要求进行无偿换货、补发短缺部分或降低货价，以及继续进行调试以符合甲方要求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4.具体的验收要求：</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eastAsia="zh-CN" w:bidi="en-US"/>
        </w:rPr>
        <w:t>货物</w:t>
      </w:r>
      <w:r>
        <w:rPr>
          <w:rFonts w:hint="eastAsia" w:ascii="宋体" w:hAnsi="宋体" w:cs="仿宋"/>
          <w:kern w:val="0"/>
          <w:sz w:val="22"/>
          <w:lang w:bidi="en-US"/>
        </w:rPr>
        <w:t>经</w:t>
      </w:r>
      <w:r>
        <w:rPr>
          <w:rFonts w:hint="eastAsia" w:ascii="宋体" w:hAnsi="宋体" w:cs="仿宋"/>
          <w:kern w:val="0"/>
          <w:sz w:val="22"/>
          <w:lang w:eastAsia="zh-CN" w:bidi="en-US"/>
        </w:rPr>
        <w:t>确认</w:t>
      </w:r>
      <w:r>
        <w:rPr>
          <w:rFonts w:hint="eastAsia" w:ascii="宋体" w:hAnsi="宋体" w:cs="仿宋"/>
          <w:kern w:val="0"/>
          <w:sz w:val="22"/>
          <w:lang w:bidi="en-US"/>
        </w:rPr>
        <w:t>外观、数量、品种、规格</w:t>
      </w:r>
      <w:r>
        <w:rPr>
          <w:rFonts w:hint="eastAsia" w:ascii="宋体" w:hAnsi="宋体" w:cs="仿宋"/>
          <w:kern w:val="0"/>
          <w:sz w:val="22"/>
          <w:lang w:eastAsia="zh-CN" w:bidi="en-US"/>
        </w:rPr>
        <w:t>无误</w:t>
      </w:r>
      <w:r>
        <w:rPr>
          <w:rFonts w:hint="eastAsia" w:ascii="宋体" w:hAnsi="宋体" w:cs="仿宋"/>
          <w:kern w:val="0"/>
          <w:sz w:val="22"/>
          <w:lang w:bidi="en-US"/>
        </w:rPr>
        <w:t>之日起，由甲方按验收项目进行验收。</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在产品移交甲方之前，乙方应负责设备的保护、保养及清洁。</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验收合格条件：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w:t>
      </w:r>
      <w:r>
        <w:rPr>
          <w:rFonts w:ascii="宋体" w:hAnsi="宋体" w:cs="仿宋"/>
          <w:kern w:val="0"/>
          <w:sz w:val="22"/>
          <w:lang w:bidi="en-US"/>
        </w:rPr>
        <w:t>)</w:t>
      </w:r>
      <w:r>
        <w:rPr>
          <w:rFonts w:hint="eastAsia" w:ascii="宋体" w:hAnsi="宋体" w:cs="仿宋"/>
          <w:kern w:val="0"/>
          <w:sz w:val="22"/>
          <w:lang w:bidi="en-US"/>
        </w:rPr>
        <w:t>.各项性能指标满足技术标书要求；</w:t>
      </w:r>
    </w:p>
    <w:p>
      <w:pPr>
        <w:widowControl/>
        <w:adjustRightInd w:val="0"/>
        <w:snapToGrid w:val="0"/>
        <w:spacing w:line="360" w:lineRule="exact"/>
        <w:ind w:firstLine="443"/>
        <w:rPr>
          <w:rFonts w:hint="eastAsia" w:ascii="宋体" w:hAnsi="宋体" w:cs="仿宋"/>
          <w:kern w:val="0"/>
          <w:sz w:val="22"/>
          <w:lang w:bidi="en-US"/>
        </w:rPr>
      </w:pPr>
      <w:r>
        <w:rPr>
          <w:rFonts w:ascii="宋体" w:hAnsi="宋体" w:cs="仿宋"/>
          <w:kern w:val="0"/>
          <w:sz w:val="22"/>
          <w:lang w:bidi="en-US"/>
        </w:rPr>
        <w:t>(</w:t>
      </w:r>
      <w:r>
        <w:rPr>
          <w:rFonts w:hint="eastAsia" w:ascii="宋体" w:hAnsi="宋体" w:cs="仿宋"/>
          <w:kern w:val="0"/>
          <w:sz w:val="22"/>
          <w:lang w:val="en-US" w:eastAsia="zh-CN" w:bidi="en-US"/>
        </w:rPr>
        <w:t>2</w:t>
      </w:r>
      <w:r>
        <w:rPr>
          <w:rFonts w:ascii="宋体" w:hAnsi="宋体" w:cs="仿宋"/>
          <w:kern w:val="0"/>
          <w:sz w:val="22"/>
          <w:lang w:bidi="en-US"/>
        </w:rPr>
        <w:t>)</w:t>
      </w:r>
      <w:r>
        <w:rPr>
          <w:rFonts w:hint="eastAsia" w:ascii="宋体" w:hAnsi="宋体" w:cs="仿宋"/>
          <w:kern w:val="0"/>
          <w:sz w:val="22"/>
          <w:lang w:bidi="en-US"/>
        </w:rPr>
        <w:t>.已提供了投标文件范围内的全部货物和资料。</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十、货款支付</w:t>
      </w:r>
    </w:p>
    <w:p>
      <w:pPr>
        <w:widowControl/>
        <w:adjustRightInd w:val="0"/>
        <w:snapToGrid w:val="0"/>
        <w:spacing w:line="360" w:lineRule="exact"/>
        <w:ind w:firstLine="440" w:firstLineChars="200"/>
        <w:rPr>
          <w:rFonts w:ascii="宋体" w:hAnsi="宋体" w:cs="仿宋"/>
          <w:kern w:val="0"/>
          <w:sz w:val="22"/>
          <w:lang w:bidi="en-US"/>
        </w:rPr>
      </w:pPr>
      <w:r>
        <w:rPr>
          <w:rFonts w:ascii="宋体" w:hAnsi="宋体" w:cs="仿宋"/>
          <w:kern w:val="0"/>
          <w:sz w:val="22"/>
          <w:lang w:bidi="en-US"/>
        </w:rPr>
        <w:t>1、</w:t>
      </w:r>
      <w:r>
        <w:rPr>
          <w:rFonts w:hint="eastAsia" w:ascii="宋体" w:hAnsi="宋体" w:cs="仿宋"/>
          <w:kern w:val="0"/>
          <w:sz w:val="22"/>
          <w:lang w:bidi="en-US"/>
        </w:rPr>
        <w:t>结算方式：</w:t>
      </w:r>
    </w:p>
    <w:p>
      <w:pPr>
        <w:widowControl/>
        <w:adjustRightInd w:val="0"/>
        <w:snapToGrid w:val="0"/>
        <w:spacing w:line="360" w:lineRule="exact"/>
        <w:ind w:firstLine="440" w:firstLineChars="200"/>
        <w:rPr>
          <w:rFonts w:hint="eastAsia" w:ascii="宋体" w:hAnsi="宋体" w:cs="仿宋"/>
          <w:kern w:val="0"/>
          <w:sz w:val="22"/>
          <w:lang w:bidi="en-US"/>
        </w:rPr>
      </w:pPr>
      <w:r>
        <w:rPr>
          <w:rFonts w:ascii="宋体" w:hAnsi="宋体" w:cs="仿宋"/>
          <w:kern w:val="0"/>
          <w:sz w:val="22"/>
          <w:lang w:bidi="en-US"/>
        </w:rPr>
        <w:t>(1)</w:t>
      </w:r>
      <w:r>
        <w:rPr>
          <w:rFonts w:hint="eastAsia" w:ascii="宋体" w:hAnsi="宋体" w:cs="仿宋"/>
          <w:kern w:val="0"/>
          <w:sz w:val="22"/>
          <w:lang w:bidi="en-US"/>
        </w:rPr>
        <w:t>、甲乙双方共同根据合同的要求对设备完成安装调试，并进行使用验收且最终项目验收合格后，甲方收到乙方开具的税率为</w:t>
      </w:r>
      <w:r>
        <w:rPr>
          <w:rFonts w:hint="eastAsia" w:ascii="宋体" w:hAnsi="宋体" w:cs="仿宋"/>
          <w:kern w:val="0"/>
          <w:sz w:val="22"/>
          <w:u w:val="single"/>
          <w:lang w:val="en-US" w:eastAsia="zh-CN" w:bidi="en-US"/>
        </w:rPr>
        <w:t>13%</w:t>
      </w:r>
      <w:r>
        <w:rPr>
          <w:rFonts w:hint="eastAsia" w:ascii="宋体" w:hAnsi="宋体" w:cs="仿宋"/>
          <w:kern w:val="0"/>
          <w:sz w:val="22"/>
          <w:lang w:bidi="en-US"/>
        </w:rPr>
        <w:t>的增值税专用发票后15个工作日内，向乙方支付合同总价95%的货款¥</w:t>
      </w:r>
      <w:r>
        <w:rPr>
          <w:rFonts w:hint="eastAsia" w:ascii="宋体" w:hAnsi="宋体" w:cs="仿宋"/>
          <w:kern w:val="0"/>
          <w:sz w:val="22"/>
          <w:u w:val="single"/>
          <w:lang w:bidi="en-US"/>
        </w:rPr>
        <w:t xml:space="preserve">       </w:t>
      </w:r>
      <w:r>
        <w:rPr>
          <w:rFonts w:hint="eastAsia" w:ascii="宋体" w:hAnsi="宋体" w:cs="仿宋"/>
          <w:kern w:val="0"/>
          <w:sz w:val="22"/>
          <w:lang w:bidi="en-US"/>
        </w:rPr>
        <w:t>元（人民币：</w:t>
      </w:r>
      <w:r>
        <w:rPr>
          <w:rFonts w:hint="eastAsia" w:ascii="宋体" w:hAnsi="宋体" w:cs="仿宋"/>
          <w:kern w:val="0"/>
          <w:sz w:val="22"/>
          <w:u w:val="single"/>
          <w:lang w:bidi="en-US"/>
        </w:rPr>
        <w:t xml:space="preserve">                           </w:t>
      </w:r>
      <w:r>
        <w:rPr>
          <w:rFonts w:hint="eastAsia" w:ascii="宋体" w:hAnsi="宋体" w:cs="仿宋"/>
          <w:kern w:val="0"/>
          <w:sz w:val="22"/>
          <w:lang w:bidi="en-US"/>
        </w:rPr>
        <w:t>元整 ）。</w:t>
      </w:r>
    </w:p>
    <w:p>
      <w:pPr>
        <w:widowControl/>
        <w:adjustRightInd w:val="0"/>
        <w:snapToGrid w:val="0"/>
        <w:spacing w:line="360" w:lineRule="exact"/>
        <w:ind w:firstLine="440" w:firstLineChars="200"/>
        <w:rPr>
          <w:rFonts w:ascii="宋体" w:hAnsi="宋体" w:cs="仿宋"/>
          <w:kern w:val="0"/>
          <w:sz w:val="22"/>
          <w:lang w:bidi="en-US"/>
        </w:rPr>
      </w:pPr>
      <w:r>
        <w:rPr>
          <w:rFonts w:ascii="宋体" w:hAnsi="宋体" w:cs="仿宋"/>
          <w:kern w:val="0"/>
          <w:sz w:val="22"/>
          <w:lang w:bidi="en-US"/>
        </w:rPr>
        <w:t>(2)</w:t>
      </w:r>
      <w:r>
        <w:rPr>
          <w:rFonts w:hint="eastAsia" w:ascii="宋体" w:hAnsi="宋体" w:cs="仿宋"/>
          <w:kern w:val="0"/>
          <w:sz w:val="22"/>
          <w:lang w:bidi="en-US"/>
        </w:rPr>
        <w:t>、合同总价的5%合同款¥</w:t>
      </w:r>
      <w:r>
        <w:rPr>
          <w:rFonts w:hint="eastAsia" w:ascii="宋体" w:hAnsi="宋体" w:cs="仿宋"/>
          <w:kern w:val="0"/>
          <w:sz w:val="22"/>
          <w:u w:val="single"/>
          <w:lang w:bidi="en-US"/>
        </w:rPr>
        <w:t xml:space="preserve">       </w:t>
      </w:r>
      <w:r>
        <w:rPr>
          <w:rFonts w:hint="eastAsia" w:ascii="宋体" w:hAnsi="宋体" w:cs="仿宋"/>
          <w:kern w:val="0"/>
          <w:sz w:val="22"/>
          <w:lang w:bidi="en-US"/>
        </w:rPr>
        <w:t>元（人民币</w:t>
      </w:r>
      <w:r>
        <w:rPr>
          <w:rFonts w:hint="eastAsia" w:ascii="宋体" w:hAnsi="宋体" w:cs="仿宋"/>
          <w:kern w:val="0"/>
          <w:sz w:val="22"/>
          <w:u w:val="single"/>
          <w:lang w:bidi="en-US"/>
        </w:rPr>
        <w:t xml:space="preserve">        </w:t>
      </w:r>
      <w:r>
        <w:rPr>
          <w:rFonts w:hint="eastAsia" w:ascii="宋体" w:hAnsi="宋体" w:cs="仿宋"/>
          <w:kern w:val="0"/>
          <w:sz w:val="22"/>
          <w:lang w:bidi="en-US"/>
        </w:rPr>
        <w:t>元整）作为质量保证金。待质保期满后，由甲方确认其售后服务质量不存在任何违约情形后，一次性无息支付其质量保证金。</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2、甲方付款前，乙方应提供正规的符合本合同约定的发票，若乙方未按本合同约定提供发票的，甲方有权拒绝付款且不承担任何延期付款的责任。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十一、免费质保期及服务内容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1.乙方保证其所供应的货物符合相关货物质量标准，不存在任何质量瑕疵或因质量瑕疵而导致的安全隐患，且为未经使用的全新货物。</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2.乙方应为货物提供</w:t>
      </w:r>
      <w:r>
        <w:rPr>
          <w:rFonts w:hint="eastAsia" w:ascii="宋体" w:hAnsi="宋体" w:cs="仿宋"/>
          <w:kern w:val="0"/>
          <w:sz w:val="22"/>
          <w:u w:val="single"/>
          <w:lang w:val="en-US" w:eastAsia="zh-CN" w:bidi="en-US"/>
        </w:rPr>
        <w:t>12</w:t>
      </w:r>
      <w:r>
        <w:rPr>
          <w:rFonts w:hint="eastAsia" w:ascii="宋体" w:hAnsi="宋体" w:cs="仿宋"/>
          <w:kern w:val="0"/>
          <w:sz w:val="22"/>
          <w:lang w:bidi="en-US"/>
        </w:rPr>
        <w:t>个月的免费质保期(含工时费和零部件费)，时间自签收验收合格确认书之日起计算。</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4．乙方提供</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24 </w:t>
      </w:r>
      <w:r>
        <w:rPr>
          <w:rFonts w:hint="eastAsia" w:ascii="宋体" w:hAnsi="宋体" w:cs="仿宋"/>
          <w:kern w:val="0"/>
          <w:sz w:val="22"/>
          <w:u w:val="single"/>
          <w:lang w:bidi="en-US"/>
        </w:rPr>
        <w:t xml:space="preserve"> </w:t>
      </w:r>
      <w:r>
        <w:rPr>
          <w:rFonts w:hint="eastAsia" w:ascii="宋体" w:hAnsi="宋体" w:cs="仿宋"/>
          <w:kern w:val="0"/>
          <w:sz w:val="22"/>
          <w:lang w:bidi="en-US"/>
        </w:rPr>
        <w:t>小时售后服务，并委派至少</w:t>
      </w:r>
      <w:r>
        <w:rPr>
          <w:rFonts w:ascii="宋体" w:hAnsi="宋体" w:cs="仿宋"/>
          <w:kern w:val="0"/>
          <w:sz w:val="22"/>
          <w:u w:val="single"/>
          <w:lang w:bidi="en-US"/>
        </w:rPr>
        <w:t xml:space="preserve"> </w:t>
      </w:r>
      <w:r>
        <w:rPr>
          <w:rFonts w:hint="eastAsia" w:ascii="宋体" w:hAnsi="宋体" w:cs="仿宋"/>
          <w:kern w:val="0"/>
          <w:sz w:val="22"/>
          <w:u w:val="single"/>
          <w:lang w:val="en-US" w:eastAsia="zh-CN" w:bidi="en-US"/>
        </w:rPr>
        <w:t>1</w:t>
      </w:r>
      <w:r>
        <w:rPr>
          <w:rFonts w:hint="eastAsia" w:ascii="宋体" w:hAnsi="宋体" w:cs="仿宋"/>
          <w:kern w:val="0"/>
          <w:sz w:val="22"/>
          <w:lang w:bidi="en-US"/>
        </w:rPr>
        <w:t>名维修人员，在接到报修通知后，维修人员应在</w:t>
      </w:r>
      <w:r>
        <w:rPr>
          <w:rFonts w:ascii="宋体" w:hAnsi="宋体" w:cs="仿宋"/>
          <w:kern w:val="0"/>
          <w:sz w:val="22"/>
          <w:u w:val="single"/>
          <w:lang w:bidi="en-US"/>
        </w:rPr>
        <w:t>24</w:t>
      </w:r>
      <w:r>
        <w:rPr>
          <w:rFonts w:hint="eastAsia" w:ascii="宋体" w:hAnsi="宋体" w:cs="仿宋"/>
          <w:kern w:val="0"/>
          <w:sz w:val="22"/>
          <w:lang w:bidi="en-US"/>
        </w:rPr>
        <w:t>小时内给出解决方案，并连续进行维修，</w:t>
      </w:r>
      <w:r>
        <w:rPr>
          <w:rFonts w:hint="eastAsia" w:ascii="宋体" w:hAnsi="宋体" w:cs="仿宋"/>
          <w:kern w:val="0"/>
          <w:sz w:val="22"/>
          <w:u w:val="single"/>
          <w:lang w:bidi="en-US"/>
        </w:rPr>
        <w:t xml:space="preserve"> 4</w:t>
      </w:r>
      <w:r>
        <w:rPr>
          <w:rFonts w:ascii="宋体" w:hAnsi="宋体" w:cs="仿宋"/>
          <w:kern w:val="0"/>
          <w:sz w:val="22"/>
          <w:u w:val="single"/>
          <w:lang w:bidi="en-US"/>
        </w:rPr>
        <w:t>8</w:t>
      </w:r>
      <w:r>
        <w:rPr>
          <w:rFonts w:hint="eastAsia" w:ascii="宋体" w:hAnsi="宋体" w:cs="仿宋"/>
          <w:kern w:val="0"/>
          <w:sz w:val="22"/>
          <w:lang w:bidi="en-US"/>
        </w:rPr>
        <w:t>小时内解决，直到货物恢复正常。修复部分的质保期自修复之日起重新开始计算。</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5.免费质保期结束的</w:t>
      </w:r>
      <w:r>
        <w:rPr>
          <w:rFonts w:hint="eastAsia" w:ascii="宋体" w:hAnsi="宋体" w:cs="仿宋"/>
          <w:kern w:val="0"/>
          <w:sz w:val="22"/>
          <w:u w:val="single"/>
          <w:lang w:bidi="en-US"/>
        </w:rPr>
        <w:t xml:space="preserve"> </w:t>
      </w:r>
      <w:r>
        <w:rPr>
          <w:rFonts w:ascii="宋体" w:hAnsi="宋体" w:cs="仿宋"/>
          <w:kern w:val="0"/>
          <w:sz w:val="22"/>
          <w:u w:val="single"/>
          <w:lang w:bidi="en-US"/>
        </w:rPr>
        <w:t>30</w:t>
      </w:r>
      <w:r>
        <w:rPr>
          <w:rFonts w:hint="eastAsia" w:ascii="宋体" w:hAnsi="宋体" w:cs="仿宋"/>
          <w:kern w:val="0"/>
          <w:sz w:val="22"/>
          <w:lang w:bidi="en-US"/>
        </w:rPr>
        <w:t>日前，乙方负责对货物进行一次全面的检修和维护，并由甲方验收认可。甲方验收认可并不免除乙方对于验收认可后发生的但尚在质保期限内的货物故障或损坏的维修、退换货义务。</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6.若乙方提供的货物属于伪劣货物或者假冒货物或者欺诈甲方，使得甲方遭受损失，乙方应向甲方承担由此给甲方造成的损失，同时，甲方可依法寻求其他法律救济。</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十二、违约责任</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甲方无故逾期支付货款的,甲方应按逾期付款总额每日</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0.1   </w:t>
      </w:r>
      <w:r>
        <w:rPr>
          <w:rFonts w:hint="eastAsia" w:ascii="宋体" w:hAnsi="宋体" w:cs="仿宋"/>
          <w:kern w:val="0"/>
          <w:sz w:val="22"/>
          <w:lang w:bidi="en-US"/>
        </w:rPr>
        <w:t>%向乙方支付违约金。</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乙方逾期交付货物和本合同规定的文件资料的，乙方应按合同总金额每日</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0.1   </w:t>
      </w:r>
      <w:r>
        <w:rPr>
          <w:rFonts w:hint="eastAsia" w:ascii="宋体" w:hAnsi="宋体" w:cs="仿宋"/>
          <w:kern w:val="0"/>
          <w:sz w:val="22"/>
          <w:lang w:bidi="en-US"/>
        </w:rPr>
        <w:t xml:space="preserve"> %向甲方支付违约金，由甲方从货款中扣除。逾期超过约定日期</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15 </w:t>
      </w:r>
      <w:r>
        <w:rPr>
          <w:rFonts w:hint="eastAsia" w:ascii="宋体" w:hAnsi="宋体" w:cs="仿宋"/>
          <w:kern w:val="0"/>
          <w:sz w:val="22"/>
          <w:lang w:bidi="en-US"/>
        </w:rPr>
        <w:t>日的，甲方可解除本合同。乙方因逾期交货或因其他违约行为导致甲方解除合同的，乙方应向甲方支付合同总金额</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10</w:t>
      </w:r>
      <w:r>
        <w:rPr>
          <w:rFonts w:hint="eastAsia" w:ascii="宋体" w:hAnsi="宋体" w:cs="仿宋"/>
          <w:kern w:val="0"/>
          <w:sz w:val="22"/>
          <w:u w:val="single"/>
          <w:lang w:bidi="en-US"/>
        </w:rPr>
        <w:t xml:space="preserve">  </w:t>
      </w:r>
      <w:r>
        <w:rPr>
          <w:rFonts w:hint="eastAsia" w:ascii="宋体" w:hAnsi="宋体" w:cs="仿宋"/>
          <w:kern w:val="0"/>
          <w:sz w:val="22"/>
          <w:lang w:bidi="en-US"/>
        </w:rPr>
        <w:t xml:space="preserve">%的违约金，且全额没收乙方的履约保证金，如造成甲方损失超过违约金的，超出部分由乙方继续承担赔偿责任。 </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 乙方未在约定期限内派人维修或维修质量验收不合格的，甲方可以委托他人修理，费用由乙方承担，甲方与第三方确认后可直接从质保金中扣除；质保金不足以抵扣的，继续向乙方追偿。</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7．对于本合同项下乙方应支付的赔偿款或违约金，甲方有权从应付乙方的货款及履约保证金、质保金中直接扣除，仍不足的部分，继续向乙方追偿。</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十三、不可抗力事件处理</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在合同有效期内，任何一方因不可抗力事件导致不能履行合同，则合同履行期可延长，其延长期与不可抗力影响期相同。</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不可抗力事件发生后，遭遇不可抗力的一方应立即通知对方，并寄送有关官方权威机构出具的证明。</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不可抗力事件延续</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30  </w:t>
      </w:r>
      <w:r>
        <w:rPr>
          <w:rFonts w:hint="eastAsia" w:ascii="宋体" w:hAnsi="宋体" w:cs="仿宋"/>
          <w:kern w:val="0"/>
          <w:sz w:val="22"/>
          <w:u w:val="single"/>
          <w:lang w:bidi="en-US"/>
        </w:rPr>
        <w:t xml:space="preserve"> </w:t>
      </w:r>
      <w:r>
        <w:rPr>
          <w:rFonts w:hint="eastAsia" w:ascii="宋体" w:hAnsi="宋体" w:cs="仿宋"/>
          <w:kern w:val="0"/>
          <w:sz w:val="22"/>
          <w:lang w:bidi="en-US"/>
        </w:rPr>
        <w:t>日以上，双方应通过友好协商，确定是否继续履行合同；协商无法达成一致的，本合同自动终止，双方互不承担赔偿或违约责任。</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十四、争议解决</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双方在执行合同中所发生的一切争议，应通过协商解决。如协商不成，由甲方所在地的人民法院管辖审理。</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十五、合同组成文件包含下列内容，且解释顺序如下：</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1.本合同协议书</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2.中标通知书</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3.招标文件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4.投标书及其附件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5.标准、规范及有关技术文件</w:t>
      </w:r>
    </w:p>
    <w:p>
      <w:pPr>
        <w:widowControl/>
        <w:adjustRightInd w:val="0"/>
        <w:snapToGrid w:val="0"/>
        <w:spacing w:line="360" w:lineRule="exact"/>
        <w:ind w:firstLine="442" w:firstLineChars="200"/>
        <w:rPr>
          <w:rFonts w:ascii="宋体" w:hAnsi="宋体" w:cs="仿宋"/>
          <w:b/>
          <w:bCs/>
          <w:kern w:val="0"/>
          <w:sz w:val="22"/>
          <w:lang w:bidi="en-US"/>
        </w:rPr>
      </w:pPr>
      <w:r>
        <w:rPr>
          <w:rFonts w:hint="eastAsia" w:ascii="宋体" w:hAnsi="宋体" w:cs="仿宋"/>
          <w:b/>
          <w:bCs/>
          <w:kern w:val="0"/>
          <w:sz w:val="22"/>
          <w:lang w:bidi="en-US"/>
        </w:rPr>
        <w:t>十六、合同生效及其它</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1. 合同经双方法定代表人或授权代表签字（包含签章）并加盖单位公章或者合同章之日起生效，到乙方将全部货物送齐经甲方验收合格，并按照本合同约定履行付款、质保服务等内容以后终止。</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2.本合同未尽事宜，双方可签订补充协议予以执行；未达成补充协议的，遵照《民法典》及有关法律法规执行。</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3.本合同所订一切条款，任何一方不得擅自变更或者修改。如一方单独变更、修改本合同，对方有权拒绝发货、收货、付款，并要求单独变更、修改合同一方赔偿一切损失。</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4.本合同一式肆份，甲执贰份，乙方持贰份，具有同等法律效力。</w:t>
      </w:r>
    </w:p>
    <w:p>
      <w:pPr>
        <w:widowControl/>
        <w:jc w:val="left"/>
        <w:rPr>
          <w:rFonts w:cs="Courier New"/>
          <w:b/>
          <w:bCs/>
          <w:sz w:val="24"/>
          <w:szCs w:val="24"/>
        </w:rPr>
      </w:pPr>
    </w:p>
    <w:p>
      <w:pPr>
        <w:widowControl/>
        <w:tabs>
          <w:tab w:val="right" w:pos="8306"/>
        </w:tabs>
        <w:adjustRightInd w:val="0"/>
        <w:snapToGrid w:val="0"/>
        <w:spacing w:line="360" w:lineRule="exact"/>
        <w:rPr>
          <w:rFonts w:ascii="宋体" w:hAnsi="宋体" w:cs="黑体"/>
          <w:kern w:val="0"/>
          <w:sz w:val="22"/>
          <w:lang w:bidi="en-US"/>
        </w:rPr>
      </w:pPr>
      <w:r>
        <w:rPr>
          <w:rFonts w:cs="Courier New"/>
          <w:b/>
          <w:bCs/>
          <w:sz w:val="24"/>
          <w:szCs w:val="24"/>
        </w:rPr>
        <w:br w:type="page"/>
      </w:r>
      <w:r>
        <w:rPr>
          <w:rFonts w:hint="eastAsia" w:ascii="宋体" w:hAnsi="宋体" w:cs="黑体"/>
          <w:kern w:val="0"/>
          <w:sz w:val="22"/>
          <w:lang w:bidi="en-US"/>
        </w:rPr>
        <w:t>（以下为签署页）</w:t>
      </w:r>
    </w:p>
    <w:p>
      <w:pPr>
        <w:widowControl/>
        <w:tabs>
          <w:tab w:val="right" w:pos="8306"/>
        </w:tabs>
        <w:adjustRightInd w:val="0"/>
        <w:snapToGrid w:val="0"/>
        <w:spacing w:line="360" w:lineRule="exact"/>
        <w:ind w:firstLine="440" w:firstLineChars="200"/>
        <w:rPr>
          <w:rFonts w:ascii="宋体" w:hAnsi="宋体" w:cs="黑体"/>
          <w:kern w:val="0"/>
          <w:sz w:val="22"/>
          <w:lang w:bidi="en-US"/>
        </w:rPr>
      </w:pPr>
      <w:r>
        <w:rPr>
          <w:rFonts w:hint="eastAsia" w:ascii="宋体" w:hAnsi="宋体" w:cs="黑体"/>
          <w:kern w:val="0"/>
          <w:sz w:val="22"/>
          <w:lang w:bidi="en-US"/>
        </w:rPr>
        <w:tab/>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甲方：</w:t>
      </w:r>
      <w:r>
        <w:rPr>
          <w:rFonts w:hint="eastAsia" w:ascii="宋体" w:hAnsi="宋体" w:cs="黑体"/>
          <w:bCs/>
          <w:kern w:val="0"/>
          <w:sz w:val="22"/>
          <w:lang w:bidi="en-US"/>
        </w:rPr>
        <w:t>杭州萧山国际机场有限公司</w:t>
      </w:r>
      <w:r>
        <w:rPr>
          <w:rFonts w:hint="eastAsia" w:ascii="宋体" w:hAnsi="宋体" w:cs="仿宋"/>
          <w:kern w:val="0"/>
          <w:sz w:val="22"/>
          <w:lang w:bidi="en-US"/>
        </w:rPr>
        <w:t xml:space="preserve">  </w:t>
      </w:r>
      <w:r>
        <w:rPr>
          <w:rFonts w:ascii="宋体" w:hAnsi="宋体" w:cs="仿宋"/>
          <w:kern w:val="0"/>
          <w:sz w:val="22"/>
          <w:lang w:bidi="en-US"/>
        </w:rPr>
        <w:t xml:space="preserve"> </w:t>
      </w:r>
      <w:r>
        <w:rPr>
          <w:rFonts w:hint="eastAsia" w:ascii="宋体" w:hAnsi="宋体" w:cs="仿宋"/>
          <w:kern w:val="0"/>
          <w:sz w:val="22"/>
          <w:lang w:bidi="en-US"/>
        </w:rPr>
        <w:t>乙方：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地址：杭州萧山国际机场内        </w:t>
      </w:r>
      <w:r>
        <w:rPr>
          <w:rFonts w:ascii="宋体" w:hAnsi="宋体" w:cs="仿宋"/>
          <w:kern w:val="0"/>
          <w:sz w:val="22"/>
          <w:lang w:bidi="en-US"/>
        </w:rPr>
        <w:t xml:space="preserve"> </w:t>
      </w:r>
      <w:r>
        <w:rPr>
          <w:rFonts w:hint="eastAsia" w:ascii="宋体" w:hAnsi="宋体" w:cs="仿宋"/>
          <w:kern w:val="0"/>
          <w:sz w:val="22"/>
          <w:lang w:bidi="en-US"/>
        </w:rPr>
        <w:t>地址：</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法定代表人：                     法定代表人：</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或                               或</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授权代表：                       授权代表：</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签字日期：                       签字日期： </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年  月  日                      年  月  日</w:t>
      </w:r>
    </w:p>
    <w:p>
      <w:pPr>
        <w:spacing w:line="440" w:lineRule="exact"/>
        <w:ind w:firstLine="422" w:firstLineChars="200"/>
        <w:rPr>
          <w:rFonts w:cs="仿宋_GB2312"/>
          <w:b/>
          <w:szCs w:val="21"/>
        </w:rPr>
      </w:pPr>
    </w:p>
    <w:p>
      <w:pPr>
        <w:adjustRightInd w:val="0"/>
        <w:snapToGrid w:val="0"/>
        <w:spacing w:line="360" w:lineRule="exact"/>
        <w:ind w:firstLine="442" w:firstLineChars="200"/>
        <w:rPr>
          <w:rFonts w:ascii="宋体" w:hAnsi="宋体" w:cs="黑体"/>
          <w:b/>
          <w:sz w:val="22"/>
        </w:rPr>
      </w:pPr>
    </w:p>
    <w:p>
      <w:pPr>
        <w:widowControl/>
        <w:jc w:val="left"/>
        <w:rPr>
          <w:rFonts w:cs="Courier New"/>
          <w:b/>
          <w:bCs/>
          <w:sz w:val="24"/>
          <w:szCs w:val="24"/>
        </w:rPr>
      </w:pPr>
    </w:p>
    <w:p>
      <w:pPr>
        <w:spacing w:line="360" w:lineRule="auto"/>
        <w:jc w:val="center"/>
        <w:rPr>
          <w:rFonts w:ascii="宋体" w:hAnsi="宋体" w:cs="宋体"/>
          <w:b/>
          <w:sz w:val="22"/>
        </w:rPr>
        <w:sectPr>
          <w:pgSz w:w="12240" w:h="15840"/>
          <w:pgMar w:top="1400" w:right="1680" w:bottom="1120" w:left="1580" w:header="0" w:footer="921" w:gutter="0"/>
          <w:cols w:space="720" w:num="1"/>
        </w:sectPr>
      </w:pPr>
      <w:r>
        <w:rPr>
          <w:rFonts w:cs="Courier New"/>
          <w:b/>
          <w:bCs/>
          <w:sz w:val="24"/>
          <w:szCs w:val="24"/>
        </w:rPr>
        <w:br w:type="page"/>
      </w: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Lines="50" w:line="360" w:lineRule="auto"/>
        <w:rPr>
          <w:rFonts w:ascii="宋体" w:hAnsi="宋体" w:cs="宋体"/>
          <w:b/>
          <w:szCs w:val="21"/>
        </w:rPr>
      </w:pPr>
      <w:r>
        <w:rPr>
          <w:rFonts w:hint="eastAsia" w:ascii="宋体" w:hAnsi="宋体" w:cs="宋体"/>
          <w:b/>
          <w:szCs w:val="21"/>
        </w:rPr>
        <w:t>附件2：保密承诺书</w:t>
      </w:r>
    </w:p>
    <w:p>
      <w:pPr>
        <w:snapToGrid w:val="0"/>
        <w:spacing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0"/>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5"/>
        <w:spacing w:line="564" w:lineRule="exact"/>
        <w:ind w:right="57"/>
        <w:jc w:val="center"/>
      </w:pPr>
      <w:r>
        <w:rPr>
          <w:rFonts w:ascii="宋体" w:hAnsi="宋体" w:cs="宋体"/>
          <w:szCs w:val="21"/>
        </w:rPr>
        <w:br w:type="page"/>
      </w:r>
      <w:bookmarkStart w:id="34" w:name="_Toc19698501"/>
      <w:r>
        <w:rPr>
          <w:rFonts w:hint="eastAsia"/>
        </w:rPr>
        <w:t>第五章</w:t>
      </w:r>
      <w:r>
        <w:t xml:space="preserve">  </w:t>
      </w:r>
      <w:r>
        <w:rPr>
          <w:rFonts w:hint="eastAsia"/>
        </w:rPr>
        <w:t>用户需求书</w:t>
      </w:r>
      <w:bookmarkEnd w:id="34"/>
    </w:p>
    <w:p>
      <w:pPr>
        <w:pStyle w:val="5"/>
        <w:spacing w:line="564" w:lineRule="exact"/>
        <w:ind w:right="57"/>
        <w:jc w:val="center"/>
        <w:sectPr>
          <w:pgSz w:w="12240" w:h="15840"/>
          <w:pgMar w:top="1400" w:right="1680" w:bottom="1120" w:left="1580" w:header="0" w:footer="921" w:gutter="0"/>
          <w:cols w:space="720" w:num="1"/>
        </w:sectPr>
      </w:pPr>
    </w:p>
    <w:p>
      <w:pPr>
        <w:spacing w:before="1"/>
        <w:jc w:val="center"/>
        <w:rPr>
          <w:rStyle w:val="95"/>
          <w:sz w:val="40"/>
          <w:szCs w:val="40"/>
        </w:rPr>
      </w:pPr>
      <w:bookmarkStart w:id="35" w:name="_Toc19698502"/>
      <w:r>
        <w:rPr>
          <w:rStyle w:val="95"/>
          <w:rFonts w:hint="eastAsia"/>
          <w:sz w:val="40"/>
          <w:szCs w:val="40"/>
        </w:rPr>
        <w:t>用户需求书</w:t>
      </w:r>
      <w:bookmarkEnd w:id="35"/>
    </w:p>
    <w:p>
      <w:pPr>
        <w:spacing w:before="1"/>
        <w:jc w:val="center"/>
        <w:rPr>
          <w:rStyle w:val="95"/>
          <w:sz w:val="40"/>
          <w:szCs w:val="40"/>
        </w:rPr>
      </w:pPr>
    </w:p>
    <w:p>
      <w:pPr>
        <w:pStyle w:val="8"/>
        <w:spacing w:before="160" w:after="160" w:line="360" w:lineRule="exact"/>
        <w:ind w:firstLine="281" w:firstLineChars="100"/>
        <w:jc w:val="left"/>
        <w:rPr>
          <w:rFonts w:ascii="宋体" w:hAnsi="宋体" w:eastAsia="宋体" w:cs="宋体"/>
          <w:sz w:val="22"/>
          <w:szCs w:val="22"/>
        </w:rPr>
      </w:pPr>
      <w:bookmarkStart w:id="36" w:name="_bookmark148"/>
      <w:bookmarkEnd w:id="36"/>
      <w:r>
        <w:t>一、项目概况及总体要求</w:t>
      </w:r>
    </w:p>
    <w:p>
      <w:pPr>
        <w:spacing w:line="360" w:lineRule="auto"/>
        <w:ind w:firstLine="550" w:firstLineChars="250"/>
        <w:rPr>
          <w:rFonts w:ascii="宋体" w:hAnsi="宋体"/>
          <w:sz w:val="22"/>
        </w:rPr>
      </w:pPr>
      <w:r>
        <w:rPr>
          <w:rFonts w:hint="eastAsia" w:ascii="宋体" w:hAnsi="宋体"/>
          <w:sz w:val="22"/>
        </w:rPr>
        <w:t>杭州萧山国际机场</w:t>
      </w:r>
      <w:r>
        <w:rPr>
          <w:rFonts w:hint="eastAsia" w:ascii="宋体" w:hAnsi="宋体" w:cs="Arial"/>
          <w:kern w:val="0"/>
          <w:sz w:val="22"/>
        </w:rPr>
        <w:t>航站楼</w:t>
      </w:r>
      <w:r>
        <w:rPr>
          <w:rFonts w:hint="eastAsia" w:ascii="宋体" w:hAnsi="宋体" w:cs="Arial"/>
          <w:kern w:val="0"/>
          <w:sz w:val="22"/>
          <w:lang w:eastAsia="zh-CN"/>
        </w:rPr>
        <w:t>仓储货架采购</w:t>
      </w:r>
      <w:r>
        <w:rPr>
          <w:rFonts w:hint="eastAsia" w:ascii="宋体" w:hAnsi="宋体"/>
          <w:sz w:val="22"/>
        </w:rPr>
        <w:t>。</w:t>
      </w:r>
    </w:p>
    <w:p>
      <w:pPr>
        <w:pStyle w:val="3"/>
        <w:spacing w:after="0" w:line="360" w:lineRule="exact"/>
        <w:ind w:firstLine="440" w:firstLineChars="200"/>
        <w:rPr>
          <w:rFonts w:ascii="宋体" w:hAnsi="宋体" w:cs="宋体"/>
          <w:sz w:val="22"/>
          <w:szCs w:val="22"/>
        </w:rPr>
      </w:pPr>
      <w:r>
        <w:rPr>
          <w:rFonts w:hint="eastAsia" w:ascii="宋体" w:hAnsi="宋体"/>
          <w:sz w:val="22"/>
        </w:rPr>
        <w:t>甲方将从供货、验收、备品备件、技术培训及售后服务等各个方面进行评价。</w:t>
      </w:r>
    </w:p>
    <w:p>
      <w:pPr>
        <w:pStyle w:val="8"/>
        <w:spacing w:before="160" w:after="160" w:line="360" w:lineRule="exact"/>
        <w:ind w:firstLine="281" w:firstLineChars="100"/>
        <w:jc w:val="left"/>
        <w:rPr>
          <w:rFonts w:ascii="宋体" w:hAnsi="宋体" w:eastAsia="宋体" w:cs="宋体"/>
          <w:sz w:val="23"/>
          <w:szCs w:val="23"/>
        </w:rPr>
      </w:pPr>
      <w:bookmarkStart w:id="37" w:name="_bookmark149"/>
      <w:bookmarkEnd w:id="37"/>
      <w:r>
        <w:t>二、设备需求一览表</w:t>
      </w:r>
    </w:p>
    <w:tbl>
      <w:tblPr>
        <w:tblStyle w:val="79"/>
        <w:tblW w:w="9236" w:type="dxa"/>
        <w:tblInd w:w="107" w:type="dxa"/>
        <w:tblLayout w:type="fixed"/>
        <w:tblCellMar>
          <w:top w:w="0" w:type="dxa"/>
          <w:left w:w="0" w:type="dxa"/>
          <w:bottom w:w="0" w:type="dxa"/>
          <w:right w:w="0" w:type="dxa"/>
        </w:tblCellMar>
      </w:tblPr>
      <w:tblGrid>
        <w:gridCol w:w="823"/>
        <w:gridCol w:w="1543"/>
        <w:gridCol w:w="1590"/>
        <w:gridCol w:w="1080"/>
        <w:gridCol w:w="1440"/>
        <w:gridCol w:w="1380"/>
        <w:gridCol w:w="1380"/>
      </w:tblGrid>
      <w:tr>
        <w:tblPrEx>
          <w:tblLayout w:type="fixed"/>
          <w:tblCellMar>
            <w:top w:w="0" w:type="dxa"/>
            <w:left w:w="0" w:type="dxa"/>
            <w:bottom w:w="0" w:type="dxa"/>
            <w:right w:w="0" w:type="dxa"/>
          </w:tblCellMar>
        </w:tblPrEx>
        <w:trPr>
          <w:trHeight w:val="730" w:hRule="exact"/>
        </w:trPr>
        <w:tc>
          <w:tcPr>
            <w:tcW w:w="823" w:type="dxa"/>
            <w:tcBorders>
              <w:top w:val="single" w:color="000000" w:sz="4" w:space="0"/>
              <w:left w:val="single" w:color="000000" w:sz="4" w:space="0"/>
              <w:bottom w:val="single" w:color="000000" w:sz="4" w:space="0"/>
              <w:right w:val="single" w:color="000000" w:sz="4" w:space="0"/>
            </w:tcBorders>
            <w:noWrap w:val="0"/>
            <w:vAlign w:val="center"/>
          </w:tcPr>
          <w:p>
            <w:pPr>
              <w:pStyle w:val="1850"/>
              <w:spacing w:before="107"/>
              <w:ind w:left="196"/>
              <w:jc w:val="center"/>
              <w:rPr>
                <w:rFonts w:ascii="宋体" w:hAnsi="宋体" w:cs="宋体"/>
                <w:szCs w:val="21"/>
              </w:rPr>
            </w:pPr>
            <w:bookmarkStart w:id="38" w:name="_bookmark150"/>
            <w:bookmarkEnd w:id="38"/>
            <w:r>
              <w:rPr>
                <w:rFonts w:ascii="宋体" w:hAnsi="宋体" w:cs="宋体"/>
                <w:szCs w:val="21"/>
              </w:rPr>
              <w:t>序号</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pStyle w:val="1850"/>
              <w:spacing w:before="107"/>
              <w:ind w:left="398"/>
              <w:jc w:val="center"/>
              <w:rPr>
                <w:rFonts w:ascii="宋体" w:hAnsi="宋体" w:cs="宋体"/>
                <w:szCs w:val="21"/>
              </w:rPr>
            </w:pPr>
            <w:r>
              <w:rPr>
                <w:rFonts w:hint="eastAsia" w:ascii="宋体" w:hAnsi="宋体" w:cs="宋体"/>
                <w:szCs w:val="21"/>
                <w:lang w:eastAsia="zh-CN"/>
              </w:rPr>
              <w:t>货物</w:t>
            </w:r>
            <w:r>
              <w:rPr>
                <w:rFonts w:ascii="宋体" w:hAnsi="宋体" w:cs="宋体"/>
                <w:szCs w:val="21"/>
              </w:rPr>
              <w:t>名称</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pStyle w:val="1850"/>
              <w:spacing w:before="107"/>
              <w:jc w:val="center"/>
              <w:rPr>
                <w:rFonts w:ascii="宋体" w:hAnsi="宋体" w:cs="宋体"/>
                <w:szCs w:val="21"/>
              </w:rPr>
            </w:pPr>
            <w:r>
              <w:rPr>
                <w:rFonts w:ascii="宋体" w:hAnsi="宋体" w:cs="宋体"/>
                <w:szCs w:val="21"/>
              </w:rPr>
              <w:t>规格</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pStyle w:val="1850"/>
              <w:spacing w:before="107"/>
              <w:jc w:val="center"/>
              <w:rPr>
                <w:rFonts w:ascii="宋体" w:hAnsi="宋体" w:cs="宋体"/>
                <w:szCs w:val="21"/>
              </w:rPr>
            </w:pPr>
            <w:r>
              <w:rPr>
                <w:rFonts w:hint="eastAsia" w:ascii="宋体" w:hAnsi="宋体" w:cs="宋体"/>
                <w:szCs w:val="21"/>
                <w:lang w:eastAsia="zh-CN"/>
              </w:rPr>
              <w:t>数量</w:t>
            </w:r>
            <w:r>
              <w:rPr>
                <w:rFonts w:hint="eastAsia" w:ascii="宋体" w:hAnsi="宋体" w:cs="宋体"/>
                <w:szCs w:val="21"/>
                <w:lang w:val="en-US" w:eastAsia="zh-CN"/>
              </w:rPr>
              <w:t>/</w:t>
            </w:r>
            <w:r>
              <w:rPr>
                <w:rFonts w:ascii="宋体" w:hAnsi="宋体" w:cs="宋体"/>
                <w:szCs w:val="21"/>
              </w:rPr>
              <w:t>单位</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pStyle w:val="1850"/>
              <w:spacing w:before="107"/>
              <w:jc w:val="center"/>
              <w:rPr>
                <w:rFonts w:ascii="宋体" w:hAnsi="宋体" w:cs="宋体"/>
                <w:szCs w:val="21"/>
              </w:rPr>
            </w:pPr>
            <w:r>
              <w:rPr>
                <w:rFonts w:ascii="宋体" w:hAnsi="宋体" w:cs="宋体"/>
                <w:szCs w:val="21"/>
              </w:rPr>
              <w:t>交货期</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pStyle w:val="1850"/>
              <w:spacing w:before="107"/>
              <w:jc w:val="center"/>
              <w:rPr>
                <w:rFonts w:ascii="宋体" w:hAnsi="宋体" w:cs="宋体"/>
                <w:szCs w:val="21"/>
              </w:rPr>
            </w:pPr>
            <w:r>
              <w:rPr>
                <w:rFonts w:ascii="宋体" w:hAnsi="宋体" w:cs="宋体"/>
                <w:szCs w:val="21"/>
              </w:rPr>
              <w:t>交货地点</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pStyle w:val="1850"/>
              <w:spacing w:before="107"/>
              <w:jc w:val="center"/>
              <w:rPr>
                <w:rFonts w:hint="eastAsia" w:ascii="宋体" w:hAnsi="宋体" w:eastAsia="宋体" w:cs="宋体"/>
                <w:szCs w:val="21"/>
                <w:lang w:eastAsia="zh-CN"/>
              </w:rPr>
            </w:pPr>
            <w:r>
              <w:rPr>
                <w:rFonts w:hint="eastAsia" w:ascii="宋体" w:hAnsi="宋体" w:cs="宋体"/>
                <w:szCs w:val="21"/>
                <w:lang w:eastAsia="zh-CN"/>
              </w:rPr>
              <w:t>备注</w:t>
            </w:r>
          </w:p>
        </w:tc>
      </w:tr>
      <w:tr>
        <w:tblPrEx>
          <w:tblLayout w:type="fixed"/>
          <w:tblCellMar>
            <w:top w:w="0" w:type="dxa"/>
            <w:left w:w="0" w:type="dxa"/>
            <w:bottom w:w="0" w:type="dxa"/>
            <w:right w:w="0" w:type="dxa"/>
          </w:tblCellMar>
        </w:tblPrEx>
        <w:trPr>
          <w:trHeight w:val="995" w:hRule="exact"/>
        </w:trPr>
        <w:tc>
          <w:tcPr>
            <w:tcW w:w="823" w:type="dxa"/>
            <w:tcBorders>
              <w:top w:val="single" w:color="000000" w:sz="4" w:space="0"/>
              <w:left w:val="single" w:color="000000" w:sz="4" w:space="0"/>
              <w:bottom w:val="single" w:color="000000" w:sz="4" w:space="0"/>
              <w:right w:val="single" w:color="000000" w:sz="4" w:space="0"/>
            </w:tcBorders>
            <w:noWrap w:val="0"/>
            <w:vAlign w:val="center"/>
          </w:tcPr>
          <w:p>
            <w:pPr>
              <w:pStyle w:val="1850"/>
              <w:spacing w:before="156"/>
              <w:jc w:val="center"/>
              <w:rPr>
                <w:rFonts w:ascii="Times New Roman" w:hAnsi="Times New Roman" w:eastAsia="Times New Roman"/>
                <w:szCs w:val="21"/>
              </w:rPr>
            </w:pPr>
            <w:r>
              <w:rPr>
                <w:rFonts w:ascii="Times New Roman"/>
              </w:rPr>
              <w:t>1</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eastAsia="宋体"/>
                <w:szCs w:val="21"/>
                <w:lang w:eastAsia="zh-CN"/>
              </w:rPr>
            </w:pPr>
            <w:r>
              <w:rPr>
                <w:rFonts w:hint="eastAsia" w:ascii="宋体" w:hAnsi="宋体"/>
                <w:szCs w:val="21"/>
                <w:lang w:eastAsia="zh-CN"/>
              </w:rPr>
              <w:t>组合</w:t>
            </w:r>
            <w:r>
              <w:rPr>
                <w:rFonts w:hint="eastAsia" w:ascii="宋体" w:hAnsi="宋体"/>
                <w:szCs w:val="21"/>
                <w:lang w:val="en-US" w:eastAsia="zh-CN"/>
              </w:rPr>
              <w:t>4层</w:t>
            </w:r>
            <w:r>
              <w:rPr>
                <w:rFonts w:hint="eastAsia" w:ascii="宋体" w:hAnsi="宋体"/>
                <w:szCs w:val="21"/>
                <w:lang w:eastAsia="zh-CN"/>
              </w:rPr>
              <w:t>货架（主架）</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eastAsia="宋体"/>
                <w:lang w:val="en-US" w:eastAsia="zh-CN"/>
              </w:rPr>
            </w:pPr>
            <w:r>
              <w:rPr>
                <w:rFonts w:hint="eastAsia"/>
                <w:lang w:val="en-US" w:eastAsia="zh-CN"/>
              </w:rPr>
              <w:t>2000*50*2000MM</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lang w:eastAsia="zh-CN"/>
              </w:rPr>
            </w:pPr>
            <w:r>
              <w:rPr>
                <w:rFonts w:hint="eastAsia"/>
                <w:lang w:val="en-US" w:eastAsia="zh-CN"/>
              </w:rPr>
              <w:t>40</w:t>
            </w:r>
            <w:r>
              <w:rPr>
                <w:rFonts w:hint="eastAsia"/>
                <w:lang w:eastAsia="zh-CN"/>
              </w:rPr>
              <w:t>组</w:t>
            </w: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宋体" w:hAnsi="宋体" w:cs="宋体"/>
              </w:rPr>
              <w:t>接到招标人发出的采购通知单之日起</w:t>
            </w:r>
            <w:r>
              <w:rPr>
                <w:rFonts w:hint="eastAsia" w:ascii="宋体" w:hAnsi="宋体" w:cs="宋体"/>
                <w:lang w:val="en-US" w:eastAsia="zh-CN"/>
              </w:rPr>
              <w:t>2</w:t>
            </w:r>
            <w:r>
              <w:rPr>
                <w:rFonts w:hint="eastAsia" w:ascii="宋体" w:hAnsi="宋体" w:cs="宋体"/>
              </w:rPr>
              <w:t>0日历天内</w:t>
            </w:r>
          </w:p>
        </w:tc>
        <w:tc>
          <w:tcPr>
            <w:tcW w:w="138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rPr>
              <w:t>杭州萧山国际机场内</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lang w:eastAsia="zh-CN"/>
              </w:rPr>
            </w:pPr>
          </w:p>
        </w:tc>
      </w:tr>
      <w:tr>
        <w:tblPrEx>
          <w:tblLayout w:type="fixed"/>
          <w:tblCellMar>
            <w:top w:w="0" w:type="dxa"/>
            <w:left w:w="0" w:type="dxa"/>
            <w:bottom w:w="0" w:type="dxa"/>
            <w:right w:w="0" w:type="dxa"/>
          </w:tblCellMar>
        </w:tblPrEx>
        <w:trPr>
          <w:trHeight w:val="1115" w:hRule="exact"/>
        </w:trPr>
        <w:tc>
          <w:tcPr>
            <w:tcW w:w="823" w:type="dxa"/>
            <w:tcBorders>
              <w:top w:val="single" w:color="000000" w:sz="4" w:space="0"/>
              <w:left w:val="single" w:color="000000" w:sz="4" w:space="0"/>
              <w:bottom w:val="single" w:color="000000" w:sz="4" w:space="0"/>
              <w:right w:val="single" w:color="000000" w:sz="4" w:space="0"/>
            </w:tcBorders>
            <w:noWrap w:val="0"/>
            <w:vAlign w:val="center"/>
          </w:tcPr>
          <w:p>
            <w:pPr>
              <w:pStyle w:val="1850"/>
              <w:spacing w:before="156"/>
              <w:jc w:val="center"/>
              <w:rPr>
                <w:rFonts w:ascii="Times New Roman" w:hAnsi="Times New Roman" w:eastAsia="Times New Roman"/>
                <w:szCs w:val="21"/>
              </w:rPr>
            </w:pPr>
            <w:r>
              <w:rPr>
                <w:rFonts w:ascii="Times New Roman"/>
              </w:rPr>
              <w:t>2</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宋体" w:hAnsi="宋体"/>
                <w:szCs w:val="21"/>
              </w:rPr>
            </w:pPr>
            <w:r>
              <w:rPr>
                <w:rFonts w:hint="eastAsia" w:ascii="宋体" w:hAnsi="宋体"/>
                <w:szCs w:val="21"/>
                <w:lang w:eastAsia="zh-CN"/>
              </w:rPr>
              <w:t>组合</w:t>
            </w:r>
            <w:r>
              <w:rPr>
                <w:rFonts w:hint="eastAsia" w:ascii="宋体" w:hAnsi="宋体"/>
                <w:szCs w:val="21"/>
                <w:lang w:val="en-US" w:eastAsia="zh-CN"/>
              </w:rPr>
              <w:t>4层</w:t>
            </w:r>
            <w:r>
              <w:rPr>
                <w:rFonts w:hint="eastAsia" w:ascii="宋体" w:hAnsi="宋体"/>
                <w:szCs w:val="21"/>
                <w:lang w:eastAsia="zh-CN"/>
              </w:rPr>
              <w:t>货架（副架）</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lang w:val="en-US"/>
              </w:rPr>
            </w:pPr>
            <w:r>
              <w:rPr>
                <w:rFonts w:hint="eastAsia"/>
                <w:lang w:val="en-US" w:eastAsia="zh-CN"/>
              </w:rPr>
              <w:t>2000*50*2000MM</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lang w:val="en-US" w:eastAsia="zh-CN"/>
              </w:rPr>
              <w:t>20</w:t>
            </w:r>
            <w:r>
              <w:rPr>
                <w:rFonts w:hint="eastAsia"/>
                <w:lang w:eastAsia="zh-CN"/>
              </w:rPr>
              <w:t>组</w:t>
            </w: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r>
      <w:tr>
        <w:tblPrEx>
          <w:tblLayout w:type="fixed"/>
          <w:tblCellMar>
            <w:top w:w="0" w:type="dxa"/>
            <w:left w:w="0" w:type="dxa"/>
            <w:bottom w:w="0" w:type="dxa"/>
            <w:right w:w="0" w:type="dxa"/>
          </w:tblCellMar>
        </w:tblPrEx>
        <w:trPr>
          <w:trHeight w:val="1115" w:hRule="exact"/>
        </w:trPr>
        <w:tc>
          <w:tcPr>
            <w:tcW w:w="823" w:type="dxa"/>
            <w:tcBorders>
              <w:top w:val="single" w:color="000000" w:sz="4" w:space="0"/>
              <w:left w:val="single" w:color="000000" w:sz="4" w:space="0"/>
              <w:bottom w:val="single" w:color="000000" w:sz="4" w:space="0"/>
              <w:right w:val="single" w:color="000000" w:sz="4" w:space="0"/>
            </w:tcBorders>
            <w:noWrap w:val="0"/>
            <w:vAlign w:val="center"/>
          </w:tcPr>
          <w:p>
            <w:pPr>
              <w:pStyle w:val="1850"/>
              <w:spacing w:before="156"/>
              <w:jc w:val="center"/>
              <w:rPr>
                <w:rFonts w:hint="eastAsia" w:ascii="Times New Roman" w:eastAsia="宋体"/>
                <w:lang w:val="en-US" w:eastAsia="zh-CN"/>
              </w:rPr>
            </w:pPr>
            <w:r>
              <w:rPr>
                <w:rFonts w:hint="eastAsia" w:ascii="Times New Roman"/>
                <w:lang w:val="en-US" w:eastAsia="zh-CN"/>
              </w:rPr>
              <w:t>3</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szCs w:val="21"/>
                <w:lang w:eastAsia="zh-CN"/>
              </w:rPr>
            </w:pPr>
            <w:r>
              <w:rPr>
                <w:rFonts w:hint="eastAsia" w:ascii="宋体" w:hAnsi="宋体"/>
                <w:szCs w:val="21"/>
                <w:lang w:eastAsia="zh-CN"/>
              </w:rPr>
              <w:t>组合</w:t>
            </w:r>
            <w:r>
              <w:rPr>
                <w:rFonts w:hint="eastAsia" w:ascii="宋体" w:hAnsi="宋体"/>
                <w:szCs w:val="21"/>
                <w:lang w:val="en-US" w:eastAsia="zh-CN"/>
              </w:rPr>
              <w:t>4层</w:t>
            </w:r>
            <w:r>
              <w:rPr>
                <w:rFonts w:hint="eastAsia" w:ascii="宋体" w:hAnsi="宋体"/>
                <w:szCs w:val="21"/>
                <w:lang w:eastAsia="zh-CN"/>
              </w:rPr>
              <w:t>货架（主架）</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lang w:val="en-US"/>
              </w:rPr>
            </w:pPr>
            <w:r>
              <w:rPr>
                <w:rFonts w:hint="eastAsia"/>
                <w:lang w:val="en-US" w:eastAsia="zh-CN"/>
              </w:rPr>
              <w:t>1500*50*2000MM</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lang w:val="en-US" w:eastAsia="zh-CN"/>
              </w:rPr>
              <w:t>20</w:t>
            </w:r>
            <w:r>
              <w:rPr>
                <w:rFonts w:hint="eastAsia"/>
                <w:lang w:eastAsia="zh-CN"/>
              </w:rPr>
              <w:t>组</w:t>
            </w: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r>
      <w:tr>
        <w:tblPrEx>
          <w:tblLayout w:type="fixed"/>
          <w:tblCellMar>
            <w:top w:w="0" w:type="dxa"/>
            <w:left w:w="0" w:type="dxa"/>
            <w:bottom w:w="0" w:type="dxa"/>
            <w:right w:w="0" w:type="dxa"/>
          </w:tblCellMar>
        </w:tblPrEx>
        <w:trPr>
          <w:trHeight w:val="1115" w:hRule="exact"/>
        </w:trPr>
        <w:tc>
          <w:tcPr>
            <w:tcW w:w="823" w:type="dxa"/>
            <w:tcBorders>
              <w:top w:val="single" w:color="000000" w:sz="4" w:space="0"/>
              <w:left w:val="single" w:color="000000" w:sz="4" w:space="0"/>
              <w:bottom w:val="single" w:color="000000" w:sz="4" w:space="0"/>
              <w:right w:val="single" w:color="000000" w:sz="4" w:space="0"/>
            </w:tcBorders>
            <w:noWrap w:val="0"/>
            <w:vAlign w:val="center"/>
          </w:tcPr>
          <w:p>
            <w:pPr>
              <w:pStyle w:val="1850"/>
              <w:spacing w:before="156"/>
              <w:jc w:val="center"/>
              <w:rPr>
                <w:rFonts w:hint="eastAsia" w:ascii="Times New Roman" w:eastAsia="宋体"/>
                <w:lang w:val="en-US" w:eastAsia="zh-CN"/>
              </w:rPr>
            </w:pPr>
            <w:r>
              <w:rPr>
                <w:rFonts w:hint="eastAsia" w:ascii="Times New Roman"/>
                <w:lang w:val="en-US" w:eastAsia="zh-CN"/>
              </w:rPr>
              <w:t>4</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szCs w:val="21"/>
                <w:lang w:eastAsia="zh-CN"/>
              </w:rPr>
            </w:pPr>
            <w:r>
              <w:rPr>
                <w:rFonts w:hint="eastAsia" w:ascii="宋体" w:hAnsi="宋体"/>
                <w:szCs w:val="21"/>
                <w:lang w:eastAsia="zh-CN"/>
              </w:rPr>
              <w:t>组合</w:t>
            </w:r>
            <w:r>
              <w:rPr>
                <w:rFonts w:hint="eastAsia" w:ascii="宋体" w:hAnsi="宋体"/>
                <w:szCs w:val="21"/>
                <w:lang w:val="en-US" w:eastAsia="zh-CN"/>
              </w:rPr>
              <w:t>4层</w:t>
            </w:r>
            <w:r>
              <w:rPr>
                <w:rFonts w:hint="eastAsia" w:ascii="宋体" w:hAnsi="宋体"/>
                <w:szCs w:val="21"/>
                <w:lang w:eastAsia="zh-CN"/>
              </w:rPr>
              <w:t>货架（副架）</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lang w:val="en-US"/>
              </w:rPr>
            </w:pPr>
            <w:r>
              <w:rPr>
                <w:rFonts w:hint="eastAsia"/>
                <w:lang w:val="en-US" w:eastAsia="zh-CN"/>
              </w:rPr>
              <w:t>1500*50*2000MM</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lang w:val="en-US" w:eastAsia="zh-CN"/>
              </w:rPr>
              <w:t>10</w:t>
            </w:r>
            <w:r>
              <w:rPr>
                <w:rFonts w:hint="eastAsia"/>
                <w:lang w:eastAsia="zh-CN"/>
              </w:rPr>
              <w:t>组</w:t>
            </w: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r>
      <w:tr>
        <w:tblPrEx>
          <w:tblLayout w:type="fixed"/>
          <w:tblCellMar>
            <w:top w:w="0" w:type="dxa"/>
            <w:left w:w="0" w:type="dxa"/>
            <w:bottom w:w="0" w:type="dxa"/>
            <w:right w:w="0" w:type="dxa"/>
          </w:tblCellMar>
        </w:tblPrEx>
        <w:trPr>
          <w:trHeight w:val="1115" w:hRule="exact"/>
        </w:trPr>
        <w:tc>
          <w:tcPr>
            <w:tcW w:w="823" w:type="dxa"/>
            <w:tcBorders>
              <w:top w:val="single" w:color="000000" w:sz="4" w:space="0"/>
              <w:left w:val="single" w:color="000000" w:sz="4" w:space="0"/>
              <w:bottom w:val="single" w:color="000000" w:sz="4" w:space="0"/>
              <w:right w:val="single" w:color="000000" w:sz="4" w:space="0"/>
            </w:tcBorders>
            <w:noWrap w:val="0"/>
            <w:vAlign w:val="center"/>
          </w:tcPr>
          <w:p>
            <w:pPr>
              <w:pStyle w:val="1850"/>
              <w:spacing w:before="156"/>
              <w:jc w:val="center"/>
              <w:rPr>
                <w:rFonts w:hint="eastAsia" w:ascii="Times New Roman" w:eastAsia="宋体"/>
                <w:lang w:val="en-US" w:eastAsia="zh-CN"/>
              </w:rPr>
            </w:pPr>
            <w:r>
              <w:rPr>
                <w:rFonts w:hint="eastAsia" w:ascii="Times New Roman"/>
                <w:lang w:val="en-US" w:eastAsia="zh-CN"/>
              </w:rPr>
              <w:t>5</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szCs w:val="21"/>
                <w:lang w:eastAsia="zh-CN"/>
              </w:rPr>
            </w:pPr>
            <w:r>
              <w:rPr>
                <w:rFonts w:hint="eastAsia" w:ascii="宋体" w:hAnsi="宋体"/>
                <w:szCs w:val="21"/>
                <w:lang w:eastAsia="zh-CN"/>
              </w:rPr>
              <w:t>组合</w:t>
            </w:r>
            <w:r>
              <w:rPr>
                <w:rFonts w:hint="eastAsia" w:ascii="宋体" w:hAnsi="宋体"/>
                <w:szCs w:val="21"/>
                <w:lang w:val="en-US" w:eastAsia="zh-CN"/>
              </w:rPr>
              <w:t>4层</w:t>
            </w:r>
            <w:r>
              <w:rPr>
                <w:rFonts w:hint="eastAsia" w:ascii="宋体" w:hAnsi="宋体"/>
                <w:szCs w:val="21"/>
                <w:lang w:eastAsia="zh-CN"/>
              </w:rPr>
              <w:t>货架（主架）</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eastAsia="宋体"/>
                <w:lang w:val="en-US" w:eastAsia="zh-CN"/>
              </w:rPr>
            </w:pPr>
            <w:r>
              <w:rPr>
                <w:rFonts w:hint="eastAsia"/>
                <w:lang w:val="en-US" w:eastAsia="zh-CN"/>
              </w:rPr>
              <w:t>1200*50*2000MM</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lang w:val="en-US" w:eastAsia="zh-CN"/>
              </w:rPr>
              <w:t>20</w:t>
            </w:r>
            <w:r>
              <w:rPr>
                <w:rFonts w:hint="eastAsia"/>
                <w:lang w:eastAsia="zh-CN"/>
              </w:rPr>
              <w:t>组</w:t>
            </w: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r>
      <w:tr>
        <w:tblPrEx>
          <w:tblLayout w:type="fixed"/>
          <w:tblCellMar>
            <w:top w:w="0" w:type="dxa"/>
            <w:left w:w="0" w:type="dxa"/>
            <w:bottom w:w="0" w:type="dxa"/>
            <w:right w:w="0" w:type="dxa"/>
          </w:tblCellMar>
        </w:tblPrEx>
        <w:trPr>
          <w:trHeight w:val="1115" w:hRule="exact"/>
        </w:trPr>
        <w:tc>
          <w:tcPr>
            <w:tcW w:w="823" w:type="dxa"/>
            <w:tcBorders>
              <w:top w:val="single" w:color="000000" w:sz="4" w:space="0"/>
              <w:left w:val="single" w:color="000000" w:sz="4" w:space="0"/>
              <w:bottom w:val="single" w:color="000000" w:sz="4" w:space="0"/>
              <w:right w:val="single" w:color="000000" w:sz="4" w:space="0"/>
            </w:tcBorders>
            <w:noWrap w:val="0"/>
            <w:vAlign w:val="center"/>
          </w:tcPr>
          <w:p>
            <w:pPr>
              <w:pStyle w:val="1850"/>
              <w:spacing w:before="156"/>
              <w:jc w:val="center"/>
              <w:rPr>
                <w:rFonts w:hint="eastAsia" w:ascii="Times New Roman" w:eastAsia="宋体"/>
                <w:lang w:val="en-US" w:eastAsia="zh-CN"/>
              </w:rPr>
            </w:pPr>
            <w:r>
              <w:rPr>
                <w:rFonts w:hint="eastAsia" w:ascii="Times New Roman"/>
                <w:lang w:val="en-US" w:eastAsia="zh-CN"/>
              </w:rPr>
              <w:t>6</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szCs w:val="21"/>
              </w:rPr>
            </w:pPr>
            <w:r>
              <w:rPr>
                <w:rFonts w:hint="eastAsia" w:ascii="宋体" w:hAnsi="宋体"/>
                <w:szCs w:val="21"/>
                <w:lang w:eastAsia="zh-CN"/>
              </w:rPr>
              <w:t>组合</w:t>
            </w:r>
            <w:r>
              <w:rPr>
                <w:rFonts w:hint="eastAsia" w:ascii="宋体" w:hAnsi="宋体"/>
                <w:szCs w:val="21"/>
                <w:lang w:val="en-US" w:eastAsia="zh-CN"/>
              </w:rPr>
              <w:t>4层</w:t>
            </w:r>
            <w:r>
              <w:rPr>
                <w:rFonts w:hint="eastAsia" w:ascii="宋体" w:hAnsi="宋体"/>
                <w:szCs w:val="21"/>
                <w:lang w:eastAsia="zh-CN"/>
              </w:rPr>
              <w:t>货架（副架）</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rPr>
            </w:pPr>
            <w:r>
              <w:rPr>
                <w:rFonts w:hint="eastAsia"/>
                <w:lang w:val="en-US" w:eastAsia="zh-CN"/>
              </w:rPr>
              <w:t>1200*50*2000MM</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szCs w:val="21"/>
                <w:lang w:val="en-US" w:eastAsia="zh-CN"/>
              </w:rPr>
            </w:pPr>
            <w:r>
              <w:rPr>
                <w:rFonts w:hint="eastAsia"/>
                <w:lang w:val="en-US" w:eastAsia="zh-CN"/>
              </w:rPr>
              <w:t>10</w:t>
            </w:r>
            <w:r>
              <w:rPr>
                <w:rFonts w:hint="eastAsia"/>
                <w:lang w:eastAsia="zh-CN"/>
              </w:rPr>
              <w:t>组</w:t>
            </w: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r>
    </w:tbl>
    <w:p>
      <w:pPr>
        <w:pStyle w:val="8"/>
        <w:spacing w:before="160" w:after="160" w:line="360" w:lineRule="exact"/>
        <w:ind w:firstLine="281" w:firstLineChars="100"/>
        <w:jc w:val="left"/>
      </w:pPr>
      <w:r>
        <w:t>三、技术性能指标</w:t>
      </w:r>
    </w:p>
    <w:p>
      <w:pPr>
        <w:spacing w:line="360" w:lineRule="auto"/>
        <w:ind w:firstLine="433" w:firstLineChars="196"/>
        <w:rPr>
          <w:rFonts w:ascii="宋体" w:hAnsi="宋体"/>
          <w:b/>
          <w:sz w:val="22"/>
        </w:rPr>
      </w:pPr>
      <w:bookmarkStart w:id="39" w:name="_bookmark151"/>
      <w:bookmarkEnd w:id="39"/>
      <w:r>
        <w:rPr>
          <w:rFonts w:hint="eastAsia" w:ascii="宋体" w:hAnsi="宋体"/>
          <w:b/>
          <w:sz w:val="22"/>
        </w:rPr>
        <w:t>（一）.技术规格</w:t>
      </w:r>
    </w:p>
    <w:p>
      <w:pPr>
        <w:pStyle w:val="771"/>
        <w:spacing w:line="520" w:lineRule="exact"/>
        <w:ind w:firstLine="440"/>
        <w:rPr>
          <w:rFonts w:hint="eastAsia" w:ascii="宋体" w:hAnsi="宋体" w:eastAsia="宋体"/>
          <w:color w:val="000000"/>
          <w:sz w:val="22"/>
          <w:lang w:val="en-US" w:eastAsia="zh-CN"/>
        </w:rPr>
      </w:pPr>
      <w:r>
        <w:rPr>
          <w:rFonts w:hint="eastAsia" w:ascii="宋体" w:hAnsi="宋体" w:eastAsia="宋体"/>
          <w:color w:val="000000"/>
          <w:sz w:val="22"/>
          <w:lang w:val="en-US" w:eastAsia="zh-CN"/>
        </w:rPr>
        <w:t>1.1数量的调整</w:t>
      </w:r>
    </w:p>
    <w:p>
      <w:pPr>
        <w:pStyle w:val="771"/>
        <w:spacing w:line="520" w:lineRule="exact"/>
        <w:ind w:firstLine="440"/>
        <w:rPr>
          <w:rFonts w:hint="eastAsia" w:ascii="宋体" w:hAnsi="宋体" w:eastAsia="宋体"/>
          <w:color w:val="000000"/>
          <w:sz w:val="22"/>
          <w:lang w:val="en-US" w:eastAsia="zh-CN"/>
        </w:rPr>
      </w:pPr>
      <w:r>
        <w:rPr>
          <w:rFonts w:hint="eastAsia" w:ascii="宋体" w:hAnsi="宋体" w:eastAsia="宋体"/>
          <w:color w:val="000000"/>
          <w:sz w:val="22"/>
          <w:lang w:val="en-US" w:eastAsia="zh-CN"/>
        </w:rPr>
        <w:t>招标人在签约时保留在组合货架在价格不变的条件下，对数量调整的权利。</w:t>
      </w:r>
    </w:p>
    <w:p>
      <w:pPr>
        <w:pStyle w:val="771"/>
        <w:spacing w:line="520" w:lineRule="exact"/>
        <w:ind w:firstLine="440"/>
        <w:rPr>
          <w:rFonts w:ascii="宋体" w:hAnsi="宋体" w:eastAsia="宋体"/>
          <w:color w:val="000000"/>
          <w:sz w:val="22"/>
        </w:rPr>
      </w:pPr>
      <w:r>
        <w:rPr>
          <w:rFonts w:ascii="宋体" w:hAnsi="宋体" w:eastAsia="宋体"/>
          <w:color w:val="000000"/>
          <w:sz w:val="22"/>
        </w:rPr>
        <w:t>1.</w:t>
      </w:r>
      <w:r>
        <w:rPr>
          <w:rFonts w:hint="eastAsia" w:ascii="宋体" w:hAnsi="宋体" w:eastAsia="宋体"/>
          <w:color w:val="000000"/>
          <w:sz w:val="22"/>
          <w:lang w:val="en-US" w:eastAsia="zh-CN"/>
        </w:rPr>
        <w:t>2</w:t>
      </w:r>
      <w:r>
        <w:rPr>
          <w:rFonts w:ascii="宋体" w:hAnsi="宋体" w:eastAsia="宋体"/>
          <w:color w:val="000000"/>
          <w:sz w:val="22"/>
        </w:rPr>
        <w:t>产品标准和规范</w:t>
      </w:r>
    </w:p>
    <w:p>
      <w:pPr>
        <w:pStyle w:val="771"/>
        <w:spacing w:line="520" w:lineRule="exact"/>
        <w:ind w:firstLine="440"/>
        <w:rPr>
          <w:rFonts w:hint="eastAsia" w:ascii="宋体" w:hAnsi="宋体" w:eastAsia="宋体"/>
          <w:color w:val="000000"/>
          <w:sz w:val="22"/>
          <w:lang w:val="en-US" w:eastAsia="zh-CN"/>
        </w:rPr>
      </w:pPr>
      <w:r>
        <w:rPr>
          <w:rFonts w:hint="eastAsia" w:ascii="宋体" w:hAnsi="宋体" w:eastAsia="宋体"/>
          <w:color w:val="000000"/>
          <w:sz w:val="22"/>
        </w:rPr>
        <w:t>1.</w:t>
      </w:r>
      <w:r>
        <w:rPr>
          <w:rFonts w:hint="eastAsia" w:ascii="宋体" w:hAnsi="宋体"/>
          <w:color w:val="000000"/>
          <w:sz w:val="22"/>
          <w:lang w:val="en-US" w:eastAsia="zh-CN"/>
        </w:rPr>
        <w:t>2</w:t>
      </w:r>
      <w:r>
        <w:rPr>
          <w:rFonts w:hint="eastAsia" w:ascii="宋体" w:hAnsi="宋体" w:eastAsia="宋体"/>
          <w:color w:val="000000"/>
          <w:sz w:val="22"/>
        </w:rPr>
        <w:t>.1</w:t>
      </w:r>
      <w:r>
        <w:rPr>
          <w:rFonts w:hint="eastAsia" w:ascii="宋体" w:hAnsi="宋体" w:eastAsia="宋体"/>
          <w:color w:val="000000"/>
          <w:sz w:val="22"/>
          <w:lang w:eastAsia="zh-CN"/>
        </w:rPr>
        <w:t>立柱规格</w:t>
      </w:r>
      <w:r>
        <w:rPr>
          <w:rFonts w:hint="eastAsia" w:ascii="宋体" w:hAnsi="宋体" w:eastAsia="宋体"/>
          <w:color w:val="000000"/>
          <w:sz w:val="22"/>
        </w:rPr>
        <w:t>：</w:t>
      </w:r>
      <w:r>
        <w:rPr>
          <w:rFonts w:hint="eastAsia" w:ascii="宋体" w:hAnsi="宋体" w:eastAsia="宋体"/>
          <w:color w:val="000000"/>
          <w:sz w:val="22"/>
          <w:lang w:val="en-US" w:eastAsia="zh-CN"/>
        </w:rPr>
        <w:t>30*50*0.8MM</w:t>
      </w:r>
    </w:p>
    <w:p>
      <w:pPr>
        <w:pStyle w:val="771"/>
        <w:spacing w:line="520" w:lineRule="exact"/>
        <w:ind w:firstLine="440"/>
        <w:rPr>
          <w:rFonts w:hint="eastAsia" w:ascii="宋体" w:hAnsi="宋体" w:eastAsia="宋体"/>
          <w:color w:val="000000"/>
          <w:sz w:val="22"/>
          <w:lang w:val="en-US" w:eastAsia="zh-CN"/>
        </w:rPr>
      </w:pPr>
      <w:r>
        <w:rPr>
          <w:rFonts w:hint="eastAsia" w:ascii="宋体" w:hAnsi="宋体" w:eastAsia="宋体"/>
          <w:color w:val="000000"/>
          <w:sz w:val="22"/>
          <w:lang w:val="en-US" w:eastAsia="zh-CN"/>
        </w:rPr>
        <w:t>1.2.2立柱类型：C型钢</w:t>
      </w:r>
    </w:p>
    <w:p>
      <w:pPr>
        <w:pStyle w:val="771"/>
        <w:spacing w:line="520" w:lineRule="exact"/>
        <w:ind w:firstLine="440"/>
        <w:rPr>
          <w:rFonts w:hint="eastAsia" w:ascii="宋体" w:hAnsi="宋体" w:eastAsia="宋体"/>
          <w:color w:val="000000"/>
          <w:sz w:val="22"/>
          <w:lang w:val="en-US" w:eastAsia="zh-CN"/>
        </w:rPr>
      </w:pPr>
      <w:r>
        <w:rPr>
          <w:rFonts w:hint="eastAsia" w:ascii="宋体" w:hAnsi="宋体" w:eastAsia="宋体"/>
          <w:color w:val="000000"/>
          <w:sz w:val="22"/>
          <w:lang w:val="en-US" w:eastAsia="zh-CN"/>
        </w:rPr>
        <w:t>1.2.3立柱材质：冷轧钢</w:t>
      </w:r>
    </w:p>
    <w:p>
      <w:pPr>
        <w:pStyle w:val="771"/>
        <w:spacing w:line="520" w:lineRule="exact"/>
        <w:ind w:firstLine="440"/>
        <w:rPr>
          <w:rFonts w:hint="eastAsia" w:ascii="宋体" w:hAnsi="宋体" w:eastAsia="宋体"/>
          <w:color w:val="000000"/>
          <w:sz w:val="22"/>
          <w:lang w:val="en-US" w:eastAsia="zh-CN"/>
        </w:rPr>
      </w:pPr>
      <w:r>
        <w:rPr>
          <w:rFonts w:hint="eastAsia" w:ascii="宋体" w:hAnsi="宋体" w:eastAsia="宋体"/>
          <w:color w:val="000000"/>
          <w:sz w:val="22"/>
          <w:lang w:val="en-US" w:eastAsia="zh-CN"/>
        </w:rPr>
        <w:t>1.2.</w:t>
      </w:r>
      <w:r>
        <w:rPr>
          <w:rFonts w:hint="eastAsia" w:ascii="宋体" w:hAnsi="宋体"/>
          <w:color w:val="000000"/>
          <w:sz w:val="22"/>
          <w:lang w:val="en-US" w:eastAsia="zh-CN"/>
        </w:rPr>
        <w:t>4</w:t>
      </w:r>
      <w:r>
        <w:rPr>
          <w:rFonts w:hint="eastAsia" w:ascii="宋体" w:hAnsi="宋体" w:eastAsia="宋体"/>
          <w:color w:val="000000"/>
          <w:sz w:val="22"/>
          <w:lang w:val="en-US" w:eastAsia="zh-CN"/>
        </w:rPr>
        <w:t>横梁规格：30*50*0.8MM</w:t>
      </w:r>
    </w:p>
    <w:p>
      <w:pPr>
        <w:pStyle w:val="771"/>
        <w:spacing w:line="520" w:lineRule="exact"/>
        <w:ind w:firstLine="440"/>
        <w:rPr>
          <w:rFonts w:hint="eastAsia" w:ascii="宋体" w:hAnsi="宋体" w:eastAsia="宋体"/>
          <w:color w:val="000000"/>
          <w:sz w:val="22"/>
          <w:lang w:val="en-US" w:eastAsia="zh-CN"/>
        </w:rPr>
      </w:pPr>
      <w:r>
        <w:rPr>
          <w:rFonts w:hint="eastAsia" w:ascii="宋体" w:hAnsi="宋体" w:eastAsia="宋体"/>
          <w:color w:val="000000"/>
          <w:sz w:val="22"/>
          <w:lang w:val="en-US" w:eastAsia="zh-CN"/>
        </w:rPr>
        <w:t>1.2.</w:t>
      </w:r>
      <w:r>
        <w:rPr>
          <w:rFonts w:hint="eastAsia" w:ascii="宋体" w:hAnsi="宋体"/>
          <w:color w:val="000000"/>
          <w:sz w:val="22"/>
          <w:lang w:val="en-US" w:eastAsia="zh-CN"/>
        </w:rPr>
        <w:t>5</w:t>
      </w:r>
      <w:r>
        <w:rPr>
          <w:rFonts w:hint="eastAsia" w:ascii="宋体" w:hAnsi="宋体" w:eastAsia="宋体"/>
          <w:color w:val="000000"/>
          <w:sz w:val="22"/>
          <w:lang w:val="en-US" w:eastAsia="zh-CN"/>
        </w:rPr>
        <w:t>横梁类型：P型钢</w:t>
      </w:r>
    </w:p>
    <w:p>
      <w:pPr>
        <w:pStyle w:val="771"/>
        <w:spacing w:line="520" w:lineRule="exact"/>
        <w:ind w:firstLine="440"/>
        <w:rPr>
          <w:rFonts w:hint="default" w:ascii="宋体" w:hAnsi="宋体" w:eastAsia="宋体"/>
          <w:color w:val="000000"/>
          <w:sz w:val="22"/>
          <w:lang w:val="en-US" w:eastAsia="zh-CN"/>
        </w:rPr>
      </w:pPr>
      <w:r>
        <w:rPr>
          <w:rFonts w:hint="eastAsia" w:ascii="宋体" w:hAnsi="宋体" w:eastAsia="宋体"/>
          <w:color w:val="000000"/>
          <w:sz w:val="22"/>
          <w:lang w:val="en-US" w:eastAsia="zh-CN"/>
        </w:rPr>
        <w:t>1.2.</w:t>
      </w:r>
      <w:r>
        <w:rPr>
          <w:rFonts w:hint="eastAsia" w:ascii="宋体" w:hAnsi="宋体"/>
          <w:color w:val="000000"/>
          <w:sz w:val="22"/>
          <w:lang w:val="en-US" w:eastAsia="zh-CN"/>
        </w:rPr>
        <w:t>6</w:t>
      </w:r>
      <w:r>
        <w:rPr>
          <w:rFonts w:hint="eastAsia" w:ascii="宋体" w:hAnsi="宋体" w:eastAsia="宋体"/>
          <w:color w:val="000000"/>
          <w:sz w:val="22"/>
          <w:lang w:val="en-US" w:eastAsia="zh-CN"/>
        </w:rPr>
        <w:t>横梁材质：冷轧钢</w:t>
      </w:r>
    </w:p>
    <w:p>
      <w:pPr>
        <w:pStyle w:val="771"/>
        <w:spacing w:line="520" w:lineRule="exact"/>
        <w:ind w:firstLine="440"/>
        <w:rPr>
          <w:rFonts w:hint="eastAsia" w:ascii="宋体" w:hAnsi="宋体" w:eastAsia="宋体"/>
          <w:color w:val="000000"/>
          <w:sz w:val="22"/>
          <w:lang w:val="en-US" w:eastAsia="zh-CN"/>
        </w:rPr>
      </w:pPr>
      <w:r>
        <w:rPr>
          <w:rFonts w:hint="eastAsia" w:ascii="宋体" w:hAnsi="宋体" w:eastAsia="宋体"/>
          <w:color w:val="000000"/>
          <w:sz w:val="22"/>
          <w:lang w:val="en-US" w:eastAsia="zh-CN"/>
        </w:rPr>
        <w:t>1.2.</w:t>
      </w:r>
      <w:r>
        <w:rPr>
          <w:rFonts w:hint="eastAsia" w:ascii="宋体" w:hAnsi="宋体"/>
          <w:color w:val="000000"/>
          <w:sz w:val="22"/>
          <w:lang w:val="en-US" w:eastAsia="zh-CN"/>
        </w:rPr>
        <w:t>7</w:t>
      </w:r>
      <w:r>
        <w:rPr>
          <w:rFonts w:hint="eastAsia" w:ascii="宋体" w:hAnsi="宋体" w:eastAsia="宋体"/>
          <w:color w:val="000000"/>
          <w:sz w:val="22"/>
          <w:lang w:val="en-US" w:eastAsia="zh-CN"/>
        </w:rPr>
        <w:t>层板厚度：0.4MM冷轧钢板</w:t>
      </w:r>
    </w:p>
    <w:p>
      <w:pPr>
        <w:pStyle w:val="771"/>
        <w:spacing w:line="520" w:lineRule="exact"/>
        <w:ind w:firstLine="440"/>
        <w:rPr>
          <w:rFonts w:hint="default" w:ascii="宋体" w:hAnsi="宋体" w:eastAsia="宋体"/>
          <w:color w:val="000000"/>
          <w:sz w:val="22"/>
          <w:lang w:val="en-US" w:eastAsia="zh-CN"/>
        </w:rPr>
      </w:pPr>
      <w:r>
        <w:rPr>
          <w:rFonts w:hint="eastAsia" w:ascii="宋体" w:hAnsi="宋体" w:eastAsia="宋体"/>
          <w:color w:val="000000"/>
          <w:sz w:val="22"/>
          <w:lang w:val="en-US" w:eastAsia="zh-CN"/>
        </w:rPr>
        <w:t>1.2.</w:t>
      </w:r>
      <w:r>
        <w:rPr>
          <w:rFonts w:hint="eastAsia" w:ascii="宋体" w:hAnsi="宋体"/>
          <w:color w:val="000000"/>
          <w:sz w:val="22"/>
          <w:lang w:val="en-US" w:eastAsia="zh-CN"/>
        </w:rPr>
        <w:t>8</w:t>
      </w:r>
      <w:r>
        <w:rPr>
          <w:rFonts w:hint="eastAsia" w:ascii="宋体" w:hAnsi="宋体" w:eastAsia="宋体"/>
          <w:color w:val="000000"/>
          <w:sz w:val="22"/>
          <w:lang w:val="en-US" w:eastAsia="zh-CN"/>
        </w:rPr>
        <w:t>层板材质：冷轧钢</w:t>
      </w:r>
    </w:p>
    <w:p>
      <w:pPr>
        <w:pStyle w:val="771"/>
        <w:spacing w:line="520" w:lineRule="exact"/>
        <w:ind w:firstLine="440"/>
        <w:rPr>
          <w:rFonts w:hint="eastAsia" w:ascii="宋体" w:hAnsi="宋体" w:eastAsia="宋体"/>
          <w:color w:val="000000"/>
          <w:sz w:val="22"/>
          <w:lang w:val="en-US" w:eastAsia="zh-CN"/>
        </w:rPr>
      </w:pPr>
      <w:r>
        <w:rPr>
          <w:rFonts w:hint="eastAsia" w:ascii="宋体" w:hAnsi="宋体" w:eastAsia="宋体"/>
          <w:color w:val="000000"/>
          <w:sz w:val="22"/>
          <w:lang w:val="en-US" w:eastAsia="zh-CN"/>
        </w:rPr>
        <w:t>1.2.</w:t>
      </w:r>
      <w:r>
        <w:rPr>
          <w:rFonts w:hint="eastAsia" w:ascii="宋体" w:hAnsi="宋体"/>
          <w:color w:val="000000"/>
          <w:sz w:val="22"/>
          <w:lang w:val="en-US" w:eastAsia="zh-CN"/>
        </w:rPr>
        <w:t>9</w:t>
      </w:r>
      <w:r>
        <w:rPr>
          <w:rFonts w:hint="eastAsia" w:ascii="宋体" w:hAnsi="宋体" w:eastAsia="宋体"/>
          <w:color w:val="000000"/>
          <w:sz w:val="22"/>
          <w:lang w:val="en-US" w:eastAsia="zh-CN"/>
        </w:rPr>
        <w:t>单层承重：</w:t>
      </w:r>
      <w:r>
        <w:rPr>
          <w:rFonts w:hint="eastAsia" w:ascii="宋体" w:hAnsi="宋体"/>
          <w:color w:val="000000"/>
          <w:sz w:val="22"/>
          <w:lang w:val="en-US" w:eastAsia="zh-CN"/>
        </w:rPr>
        <w:t>≥</w:t>
      </w:r>
      <w:r>
        <w:rPr>
          <w:rFonts w:hint="eastAsia" w:ascii="宋体" w:hAnsi="宋体" w:eastAsia="宋体"/>
          <w:color w:val="000000"/>
          <w:sz w:val="22"/>
          <w:lang w:val="en-US" w:eastAsia="zh-CN"/>
        </w:rPr>
        <w:t>180KG</w:t>
      </w:r>
    </w:p>
    <w:p>
      <w:pPr>
        <w:pStyle w:val="771"/>
        <w:spacing w:line="520" w:lineRule="exact"/>
        <w:ind w:firstLine="440"/>
        <w:rPr>
          <w:rFonts w:hint="eastAsia" w:ascii="宋体" w:hAnsi="宋体"/>
          <w:color w:val="000000"/>
          <w:sz w:val="22"/>
          <w:lang w:val="en-US" w:eastAsia="zh-CN"/>
        </w:rPr>
      </w:pPr>
      <w:r>
        <w:rPr>
          <w:rFonts w:hint="eastAsia" w:ascii="宋体" w:hAnsi="宋体" w:eastAsia="宋体"/>
          <w:color w:val="000000"/>
          <w:sz w:val="22"/>
          <w:lang w:val="en-US" w:eastAsia="zh-CN"/>
        </w:rPr>
        <w:t>1.2.</w:t>
      </w:r>
      <w:r>
        <w:rPr>
          <w:rFonts w:hint="eastAsia" w:ascii="宋体" w:hAnsi="宋体"/>
          <w:color w:val="000000"/>
          <w:sz w:val="22"/>
          <w:lang w:val="en-US" w:eastAsia="zh-CN"/>
        </w:rPr>
        <w:t>10涂层：环氧树脂粉末涂层</w:t>
      </w:r>
    </w:p>
    <w:p>
      <w:pPr>
        <w:pStyle w:val="771"/>
        <w:spacing w:line="520" w:lineRule="exact"/>
        <w:ind w:firstLine="440"/>
        <w:rPr>
          <w:rFonts w:hint="eastAsia" w:ascii="宋体" w:hAnsi="宋体"/>
          <w:color w:val="000000"/>
          <w:sz w:val="22"/>
          <w:lang w:val="en-US" w:eastAsia="zh-CN"/>
        </w:rPr>
      </w:pPr>
      <w:r>
        <w:rPr>
          <w:rFonts w:hint="eastAsia" w:ascii="宋体" w:hAnsi="宋体"/>
          <w:color w:val="000000"/>
          <w:sz w:val="22"/>
          <w:lang w:val="en-US" w:eastAsia="zh-CN"/>
        </w:rPr>
        <w:t>1.2.11层板安装方式：卡扣式</w:t>
      </w:r>
    </w:p>
    <w:p>
      <w:pPr>
        <w:pStyle w:val="771"/>
        <w:spacing w:line="520" w:lineRule="exact"/>
        <w:ind w:firstLine="440"/>
        <w:rPr>
          <w:rFonts w:ascii="宋体" w:hAnsi="宋体" w:eastAsia="宋体"/>
          <w:color w:val="000000"/>
          <w:sz w:val="22"/>
        </w:rPr>
      </w:pPr>
    </w:p>
    <w:p>
      <w:pPr>
        <w:pStyle w:val="5"/>
        <w:keepNext w:val="0"/>
        <w:keepLines w:val="0"/>
        <w:snapToGrid w:val="0"/>
        <w:spacing w:before="0" w:after="0" w:line="400" w:lineRule="exact"/>
        <w:jc w:val="left"/>
        <w:rPr>
          <w:rFonts w:ascii="宋体" w:hAnsi="宋体" w:eastAsia="宋体"/>
          <w:b w:val="0"/>
          <w:bCs w:val="0"/>
          <w:color w:val="000000"/>
          <w:kern w:val="2"/>
          <w:sz w:val="22"/>
          <w:szCs w:val="22"/>
        </w:rPr>
      </w:pPr>
      <w:r>
        <w:rPr>
          <w:rFonts w:hint="eastAsia" w:ascii="宋体" w:hAnsi="宋体" w:eastAsia="宋体"/>
          <w:b w:val="0"/>
          <w:bCs w:val="0"/>
          <w:color w:val="000000"/>
          <w:kern w:val="2"/>
          <w:sz w:val="22"/>
          <w:szCs w:val="22"/>
        </w:rPr>
        <w:t>（二）、技术要求</w:t>
      </w:r>
    </w:p>
    <w:p>
      <w:pPr>
        <w:pStyle w:val="771"/>
        <w:spacing w:line="520" w:lineRule="exact"/>
        <w:ind w:firstLine="440"/>
        <w:rPr>
          <w:rFonts w:hint="eastAsia" w:ascii="宋体" w:hAnsi="宋体" w:eastAsia="宋体"/>
          <w:color w:val="000000"/>
          <w:sz w:val="22"/>
        </w:rPr>
      </w:pPr>
      <w:bookmarkStart w:id="40" w:name="_Toc157870550"/>
      <w:r>
        <w:rPr>
          <w:rFonts w:hint="eastAsia" w:ascii="宋体" w:hAnsi="宋体" w:eastAsia="宋体"/>
          <w:color w:val="000000"/>
          <w:sz w:val="22"/>
        </w:rPr>
        <w:t>总述</w:t>
      </w:r>
      <w:bookmarkEnd w:id="40"/>
    </w:p>
    <w:p>
      <w:pPr>
        <w:pStyle w:val="771"/>
        <w:spacing w:line="520" w:lineRule="exact"/>
        <w:ind w:firstLine="440"/>
        <w:rPr>
          <w:rFonts w:hint="eastAsia" w:ascii="宋体" w:hAnsi="宋体" w:eastAsia="宋体"/>
          <w:color w:val="000000"/>
          <w:sz w:val="22"/>
        </w:rPr>
      </w:pPr>
      <w:r>
        <w:rPr>
          <w:rFonts w:hint="eastAsia" w:ascii="宋体" w:hAnsi="宋体" w:eastAsia="宋体"/>
          <w:color w:val="000000"/>
          <w:sz w:val="22"/>
        </w:rPr>
        <w:t>1</w:t>
      </w:r>
      <w:r>
        <w:rPr>
          <w:rFonts w:hint="eastAsia" w:ascii="宋体" w:hAnsi="宋体"/>
          <w:color w:val="000000"/>
          <w:sz w:val="22"/>
          <w:lang w:val="en-US" w:eastAsia="zh-CN"/>
        </w:rPr>
        <w:t>.</w:t>
      </w:r>
      <w:r>
        <w:rPr>
          <w:rFonts w:hint="eastAsia" w:ascii="宋体" w:hAnsi="宋体" w:eastAsia="宋体"/>
          <w:color w:val="000000"/>
          <w:sz w:val="22"/>
        </w:rPr>
        <w:t>投标人所提供的</w:t>
      </w:r>
      <w:r>
        <w:rPr>
          <w:rFonts w:hint="eastAsia" w:ascii="宋体" w:hAnsi="宋体"/>
          <w:color w:val="000000"/>
          <w:sz w:val="22"/>
          <w:lang w:eastAsia="zh-CN"/>
        </w:rPr>
        <w:t>组合货架</w:t>
      </w:r>
      <w:r>
        <w:rPr>
          <w:rFonts w:hint="eastAsia" w:ascii="宋体" w:hAnsi="宋体" w:eastAsia="宋体"/>
          <w:color w:val="000000"/>
          <w:sz w:val="22"/>
        </w:rPr>
        <w:t>应符合本章节对技术规范和标准的要求。</w:t>
      </w:r>
    </w:p>
    <w:p>
      <w:pPr>
        <w:pStyle w:val="771"/>
        <w:spacing w:line="520" w:lineRule="exact"/>
        <w:ind w:firstLine="440"/>
        <w:rPr>
          <w:rFonts w:hint="eastAsia" w:ascii="宋体" w:hAnsi="宋体" w:eastAsia="宋体"/>
          <w:color w:val="000000"/>
          <w:sz w:val="22"/>
          <w:lang w:eastAsia="zh-CN"/>
        </w:rPr>
      </w:pPr>
      <w:r>
        <w:rPr>
          <w:rFonts w:hint="eastAsia" w:ascii="宋体" w:hAnsi="宋体" w:eastAsia="宋体"/>
          <w:color w:val="000000"/>
          <w:sz w:val="22"/>
          <w:lang w:val="en-US" w:eastAsia="zh-CN"/>
        </w:rPr>
        <w:t>2</w:t>
      </w:r>
      <w:r>
        <w:rPr>
          <w:rFonts w:hint="eastAsia" w:ascii="宋体" w:hAnsi="宋体"/>
          <w:color w:val="000000"/>
          <w:sz w:val="22"/>
          <w:lang w:val="en-US" w:eastAsia="zh-CN"/>
        </w:rPr>
        <w:t>.</w:t>
      </w:r>
      <w:bookmarkStart w:id="41" w:name="_Toc157870551"/>
      <w:r>
        <w:rPr>
          <w:rFonts w:hint="eastAsia" w:ascii="宋体" w:hAnsi="宋体"/>
          <w:color w:val="000000"/>
          <w:sz w:val="22"/>
          <w:lang w:eastAsia="zh-CN"/>
        </w:rPr>
        <w:t>组合货架示</w:t>
      </w:r>
      <w:r>
        <w:rPr>
          <w:rFonts w:hint="eastAsia" w:ascii="宋体" w:hAnsi="宋体" w:eastAsia="宋体"/>
          <w:color w:val="000000"/>
          <w:sz w:val="22"/>
          <w:lang w:eastAsia="zh-CN"/>
        </w:rPr>
        <w:t>例图</w:t>
      </w:r>
    </w:p>
    <w:p>
      <w:pPr>
        <w:spacing w:line="240" w:lineRule="auto"/>
        <w:ind w:firstLine="110" w:firstLineChars="50"/>
        <w:rPr>
          <w:rFonts w:hint="eastAsia" w:ascii="宋体" w:hAnsi="宋体"/>
          <w:color w:val="000000"/>
          <w:sz w:val="22"/>
          <w:lang w:eastAsia="zh-CN"/>
        </w:rPr>
      </w:pPr>
      <w:r>
        <w:rPr>
          <w:rFonts w:hint="eastAsia" w:ascii="宋体" w:hAnsi="宋体"/>
          <w:color w:val="000000"/>
          <w:sz w:val="22"/>
          <w:lang w:eastAsia="zh-CN"/>
        </w:rPr>
        <w:drawing>
          <wp:anchor distT="0" distB="0" distL="114300" distR="114300" simplePos="0" relativeHeight="251658240" behindDoc="0" locked="0" layoutInCell="1" allowOverlap="1">
            <wp:simplePos x="0" y="0"/>
            <wp:positionH relativeFrom="column">
              <wp:posOffset>708025</wp:posOffset>
            </wp:positionH>
            <wp:positionV relativeFrom="paragraph">
              <wp:posOffset>231775</wp:posOffset>
            </wp:positionV>
            <wp:extent cx="3794760" cy="3082925"/>
            <wp:effectExtent l="0" t="0" r="15240" b="3175"/>
            <wp:wrapTopAndBottom/>
            <wp:docPr id="2" name="图片 2" descr="webwxgetmsgim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bwxgetmsgimg (4)"/>
                    <pic:cNvPicPr>
                      <a:picLocks noChangeAspect="1"/>
                    </pic:cNvPicPr>
                  </pic:nvPicPr>
                  <pic:blipFill>
                    <a:blip r:embed="rId18"/>
                    <a:stretch>
                      <a:fillRect/>
                    </a:stretch>
                  </pic:blipFill>
                  <pic:spPr>
                    <a:xfrm>
                      <a:off x="0" y="0"/>
                      <a:ext cx="3794760" cy="3082925"/>
                    </a:xfrm>
                    <a:prstGeom prst="rect">
                      <a:avLst/>
                    </a:prstGeom>
                    <a:noFill/>
                    <a:ln>
                      <a:noFill/>
                    </a:ln>
                  </pic:spPr>
                </pic:pic>
              </a:graphicData>
            </a:graphic>
          </wp:anchor>
        </w:drawing>
      </w:r>
    </w:p>
    <w:p>
      <w:pPr>
        <w:spacing w:line="240" w:lineRule="auto"/>
        <w:rPr>
          <w:rFonts w:hint="eastAsia" w:ascii="宋体" w:hAnsi="宋体" w:eastAsia="宋体"/>
          <w:color w:val="000000"/>
          <w:sz w:val="22"/>
          <w:lang w:eastAsia="zh-CN"/>
        </w:rPr>
      </w:pPr>
      <w:r>
        <w:rPr>
          <w:rFonts w:hint="eastAsia" w:ascii="宋体" w:hAnsi="宋体" w:eastAsia="宋体"/>
          <w:color w:val="000000"/>
          <w:sz w:val="22"/>
          <w:lang w:eastAsia="zh-CN"/>
        </w:rPr>
        <w:drawing>
          <wp:inline distT="0" distB="0" distL="114300" distR="114300">
            <wp:extent cx="5238115" cy="6040120"/>
            <wp:effectExtent l="0" t="0" r="635" b="17780"/>
            <wp:docPr id="3" name="图片 1" descr="webwxgetmsg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webwxgetmsgimg (1)"/>
                    <pic:cNvPicPr>
                      <a:picLocks noChangeAspect="1"/>
                    </pic:cNvPicPr>
                  </pic:nvPicPr>
                  <pic:blipFill>
                    <a:blip r:embed="rId19"/>
                    <a:stretch>
                      <a:fillRect/>
                    </a:stretch>
                  </pic:blipFill>
                  <pic:spPr>
                    <a:xfrm>
                      <a:off x="0" y="0"/>
                      <a:ext cx="5238115" cy="6040120"/>
                    </a:xfrm>
                    <a:prstGeom prst="rect">
                      <a:avLst/>
                    </a:prstGeom>
                    <a:noFill/>
                    <a:ln>
                      <a:noFill/>
                    </a:ln>
                  </pic:spPr>
                </pic:pic>
              </a:graphicData>
            </a:graphic>
          </wp:inline>
        </w:drawing>
      </w:r>
    </w:p>
    <w:p>
      <w:pPr>
        <w:pStyle w:val="771"/>
        <w:spacing w:line="240" w:lineRule="auto"/>
        <w:ind w:firstLine="440"/>
        <w:rPr>
          <w:rFonts w:hint="eastAsia" w:ascii="宋体" w:hAnsi="宋体" w:eastAsia="宋体"/>
          <w:color w:val="000000"/>
          <w:sz w:val="22"/>
          <w:lang w:eastAsia="zh-CN"/>
        </w:rPr>
      </w:pPr>
    </w:p>
    <w:p>
      <w:pPr>
        <w:pStyle w:val="771"/>
        <w:spacing w:line="520" w:lineRule="exact"/>
        <w:ind w:firstLine="440"/>
        <w:rPr>
          <w:rFonts w:ascii="宋体" w:hAnsi="宋体" w:eastAsia="宋体"/>
          <w:color w:val="000000"/>
          <w:sz w:val="22"/>
        </w:rPr>
      </w:pPr>
      <w:r>
        <w:rPr>
          <w:rFonts w:hint="eastAsia" w:ascii="宋体" w:hAnsi="宋体"/>
          <w:color w:val="000000"/>
          <w:sz w:val="22"/>
          <w:lang w:val="en-US" w:eastAsia="zh-CN"/>
        </w:rPr>
        <w:t>3.</w:t>
      </w:r>
      <w:r>
        <w:rPr>
          <w:rFonts w:hint="eastAsia" w:ascii="宋体" w:hAnsi="宋体" w:eastAsia="宋体"/>
          <w:color w:val="000000"/>
          <w:sz w:val="22"/>
        </w:rPr>
        <w:t xml:space="preserve"> </w:t>
      </w:r>
      <w:r>
        <w:rPr>
          <w:rFonts w:hint="eastAsia" w:ascii="宋体" w:hAnsi="宋体"/>
          <w:color w:val="000000"/>
          <w:sz w:val="22"/>
          <w:lang w:eastAsia="zh-CN"/>
        </w:rPr>
        <w:t>组合货架</w:t>
      </w:r>
      <w:r>
        <w:rPr>
          <w:rFonts w:hint="eastAsia" w:ascii="宋体" w:hAnsi="宋体" w:eastAsia="宋体"/>
          <w:color w:val="000000"/>
          <w:sz w:val="22"/>
        </w:rPr>
        <w:t>的设计要求</w:t>
      </w:r>
      <w:bookmarkEnd w:id="41"/>
    </w:p>
    <w:p>
      <w:pPr>
        <w:pStyle w:val="771"/>
        <w:spacing w:line="520" w:lineRule="exact"/>
        <w:ind w:firstLine="440"/>
        <w:rPr>
          <w:rFonts w:ascii="宋体" w:hAnsi="宋体" w:eastAsia="宋体"/>
          <w:color w:val="000000"/>
          <w:sz w:val="22"/>
        </w:rPr>
      </w:pPr>
      <w:r>
        <w:rPr>
          <w:rFonts w:hint="eastAsia" w:ascii="宋体" w:hAnsi="宋体"/>
          <w:color w:val="000000"/>
          <w:sz w:val="22"/>
          <w:lang w:val="en-US" w:eastAsia="zh-CN"/>
        </w:rPr>
        <w:t>3</w:t>
      </w:r>
      <w:r>
        <w:rPr>
          <w:rFonts w:hint="eastAsia" w:ascii="宋体" w:hAnsi="宋体" w:eastAsia="宋体"/>
          <w:color w:val="000000"/>
          <w:sz w:val="22"/>
        </w:rPr>
        <w:t>.1</w:t>
      </w:r>
      <w:r>
        <w:rPr>
          <w:rFonts w:hint="eastAsia" w:ascii="宋体" w:hAnsi="宋体"/>
          <w:color w:val="000000"/>
          <w:sz w:val="22"/>
          <w:lang w:eastAsia="zh-CN"/>
        </w:rPr>
        <w:t>层板上下可调节。</w:t>
      </w:r>
    </w:p>
    <w:p>
      <w:pPr>
        <w:pStyle w:val="771"/>
        <w:spacing w:line="520" w:lineRule="exact"/>
        <w:ind w:firstLine="440"/>
        <w:rPr>
          <w:rFonts w:ascii="宋体" w:hAnsi="宋体" w:cs="宋体"/>
          <w:sz w:val="22"/>
          <w:szCs w:val="22"/>
        </w:rPr>
      </w:pPr>
      <w:r>
        <w:rPr>
          <w:rFonts w:hint="eastAsia" w:ascii="宋体" w:hAnsi="宋体"/>
          <w:color w:val="000000"/>
          <w:sz w:val="22"/>
          <w:lang w:val="en-US" w:eastAsia="zh-CN"/>
        </w:rPr>
        <w:t>3</w:t>
      </w:r>
      <w:r>
        <w:rPr>
          <w:rFonts w:hint="eastAsia" w:ascii="宋体" w:hAnsi="宋体" w:eastAsia="宋体"/>
          <w:color w:val="000000"/>
          <w:sz w:val="22"/>
        </w:rPr>
        <w:t>.2</w:t>
      </w:r>
      <w:r>
        <w:rPr>
          <w:rFonts w:hint="eastAsia" w:ascii="宋体" w:hAnsi="宋体"/>
          <w:color w:val="000000"/>
          <w:sz w:val="22"/>
          <w:lang w:val="en-US" w:eastAsia="zh-CN"/>
        </w:rPr>
        <w:t>可单人无工具组装。</w:t>
      </w:r>
    </w:p>
    <w:p>
      <w:pPr>
        <w:sectPr>
          <w:pgSz w:w="12240" w:h="15840"/>
          <w:pgMar w:top="1500" w:right="1680" w:bottom="1120" w:left="1700" w:header="0" w:footer="921" w:gutter="0"/>
          <w:cols w:space="720" w:num="1"/>
        </w:sectPr>
      </w:pPr>
      <w:bookmarkStart w:id="42" w:name="_bookmark152"/>
      <w:bookmarkEnd w:id="42"/>
    </w:p>
    <w:p>
      <w:pPr>
        <w:pStyle w:val="5"/>
        <w:spacing w:line="564" w:lineRule="exact"/>
        <w:ind w:right="57"/>
        <w:jc w:val="center"/>
      </w:pPr>
      <w:bookmarkStart w:id="43" w:name="_Toc19698503"/>
      <w:r>
        <w:rPr>
          <w:rFonts w:hint="eastAsia"/>
        </w:rPr>
        <w:t>第六章</w:t>
      </w:r>
      <w:r>
        <w:t xml:space="preserve">  </w:t>
      </w:r>
      <w:r>
        <w:rPr>
          <w:rFonts w:hint="eastAsia"/>
        </w:rPr>
        <w:t>投标文件格式</w:t>
      </w:r>
      <w:bookmarkEnd w:id="43"/>
    </w:p>
    <w:p>
      <w:pPr>
        <w:pStyle w:val="5"/>
        <w:spacing w:line="564" w:lineRule="exact"/>
        <w:ind w:right="57"/>
        <w:jc w:val="center"/>
        <w:sectPr>
          <w:headerReference r:id="rId11" w:type="default"/>
          <w:footerReference r:id="rId12"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ind w:right="4013"/>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ind w:firstLine="0"/>
        <w:rPr>
          <w:rStyle w:val="1783"/>
          <w:sz w:val="22"/>
          <w:szCs w:val="22"/>
        </w:rPr>
      </w:pPr>
      <w:r>
        <w:rPr>
          <w:rStyle w:val="1783"/>
          <w:rFonts w:hint="eastAsia"/>
          <w:sz w:val="22"/>
          <w:szCs w:val="22"/>
        </w:rPr>
        <w:t>二、法定代表人身份证明</w:t>
      </w:r>
      <w:r>
        <w:rPr>
          <w:rStyle w:val="1783"/>
          <w:sz w:val="22"/>
          <w:szCs w:val="22"/>
        </w:rPr>
        <w:t xml:space="preserve"> </w:t>
      </w:r>
      <w:r>
        <w:rPr>
          <w:rStyle w:val="1783"/>
          <w:rFonts w:hint="eastAsia"/>
          <w:sz w:val="22"/>
          <w:szCs w:val="22"/>
        </w:rPr>
        <w:t>、授权委托书(适用于有委托代理人的情况，</w:t>
      </w:r>
      <w:r>
        <w:rPr>
          <w:rStyle w:val="1783"/>
          <w:rFonts w:hint="eastAsia"/>
          <w:b/>
          <w:sz w:val="22"/>
          <w:szCs w:val="22"/>
        </w:rPr>
        <w:t>★必须提供投标人企业为委托代理人缴纳的有效社会保险证明。社会保险证明：应由社保部门出具且需体现最近三个月中任何一个月（最近三个月是指：2019年11月、2019年12月、2020年1月）在本企业缴纳的时间要求。投标文件中可使用社保证明的复制件但须同时加盖投标人印章</w:t>
      </w:r>
      <w:r>
        <w:rPr>
          <w:rStyle w:val="1783"/>
          <w:rFonts w:hint="eastAsia"/>
          <w:sz w:val="22"/>
          <w:szCs w:val="22"/>
        </w:rPr>
        <w:t>）</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三、</w:t>
      </w:r>
      <w:r>
        <w:rPr>
          <w:rFonts w:hint="eastAsia" w:ascii="微软雅黑" w:hAnsi="Times New Roman" w:cs="微软雅黑"/>
          <w:spacing w:val="-2"/>
          <w:kern w:val="0"/>
          <w:sz w:val="22"/>
        </w:rPr>
        <w:t>联</w:t>
      </w:r>
      <w:r>
        <w:rPr>
          <w:rFonts w:hint="eastAsia" w:ascii="微软雅黑" w:hAnsi="Times New Roman" w:cs="微软雅黑"/>
          <w:kern w:val="0"/>
          <w:sz w:val="22"/>
        </w:rPr>
        <w:t>合</w:t>
      </w:r>
      <w:r>
        <w:rPr>
          <w:rFonts w:hint="eastAsia" w:ascii="微软雅黑" w:hAnsi="Times New Roman" w:cs="微软雅黑"/>
          <w:spacing w:val="-2"/>
          <w:kern w:val="0"/>
          <w:sz w:val="22"/>
        </w:rPr>
        <w:t>体</w:t>
      </w:r>
      <w:r>
        <w:rPr>
          <w:rFonts w:hint="eastAsia" w:ascii="微软雅黑" w:hAnsi="Times New Roman" w:cs="微软雅黑"/>
          <w:kern w:val="0"/>
          <w:sz w:val="22"/>
        </w:rPr>
        <w:t>协</w:t>
      </w:r>
      <w:r>
        <w:rPr>
          <w:rFonts w:hint="eastAsia" w:ascii="微软雅黑" w:hAnsi="Times New Roman" w:cs="微软雅黑"/>
          <w:spacing w:val="-2"/>
          <w:kern w:val="0"/>
          <w:sz w:val="22"/>
        </w:rPr>
        <w:t>议</w:t>
      </w:r>
      <w:r>
        <w:rPr>
          <w:rFonts w:hint="eastAsia" w:ascii="微软雅黑" w:hAnsi="Times New Roman" w:cs="微软雅黑"/>
          <w:kern w:val="0"/>
          <w:sz w:val="22"/>
        </w:rPr>
        <w:t>书(如有)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四、</w:t>
      </w:r>
      <w:r>
        <w:rPr>
          <w:rFonts w:hint="eastAsia" w:ascii="微软雅黑" w:hAnsi="Times New Roman" w:cs="微软雅黑"/>
          <w:spacing w:val="-2"/>
          <w:kern w:val="0"/>
          <w:sz w:val="22"/>
        </w:rPr>
        <w:t>投</w:t>
      </w:r>
      <w:r>
        <w:rPr>
          <w:rFonts w:hint="eastAsia" w:ascii="微软雅黑" w:hAnsi="Times New Roman" w:cs="微软雅黑"/>
          <w:kern w:val="0"/>
          <w:sz w:val="22"/>
        </w:rPr>
        <w:t>标</w:t>
      </w:r>
      <w:r>
        <w:rPr>
          <w:rFonts w:hint="eastAsia" w:ascii="微软雅黑" w:hAnsi="Times New Roman" w:cs="微软雅黑"/>
          <w:spacing w:val="-2"/>
          <w:kern w:val="0"/>
          <w:sz w:val="22"/>
        </w:rPr>
        <w:t>保</w:t>
      </w:r>
      <w:r>
        <w:rPr>
          <w:rFonts w:hint="eastAsia" w:ascii="微软雅黑" w:hAnsi="Times New Roman" w:cs="微软雅黑"/>
          <w:kern w:val="0"/>
          <w:sz w:val="22"/>
        </w:rPr>
        <w:t>证金</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八、</w:t>
      </w:r>
      <w:r>
        <w:rPr>
          <w:rFonts w:hint="eastAsia" w:ascii="微软雅黑" w:hAnsi="Times New Roman" w:cs="微软雅黑"/>
          <w:spacing w:val="-2"/>
          <w:kern w:val="0"/>
          <w:sz w:val="22"/>
        </w:rPr>
        <w:t>技术方案</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技</w:t>
      </w:r>
      <w:r>
        <w:rPr>
          <w:rFonts w:hint="eastAsia" w:ascii="微软雅黑" w:hAnsi="Times New Roman" w:cs="微软雅黑"/>
          <w:kern w:val="0"/>
          <w:sz w:val="22"/>
        </w:rPr>
        <w:t>术</w:t>
      </w:r>
      <w:r>
        <w:rPr>
          <w:rFonts w:hint="eastAsia" w:ascii="微软雅黑" w:hAnsi="Times New Roman" w:cs="微软雅黑"/>
          <w:spacing w:val="-2"/>
          <w:kern w:val="0"/>
          <w:sz w:val="22"/>
        </w:rPr>
        <w:t>支</w:t>
      </w:r>
      <w:r>
        <w:rPr>
          <w:rFonts w:hint="eastAsia" w:ascii="微软雅黑" w:hAnsi="Times New Roman" w:cs="微软雅黑"/>
          <w:kern w:val="0"/>
          <w:sz w:val="22"/>
        </w:rPr>
        <w:t>持</w:t>
      </w:r>
      <w:r>
        <w:rPr>
          <w:rFonts w:hint="eastAsia" w:ascii="微软雅黑" w:hAnsi="Times New Roman" w:cs="微软雅黑"/>
          <w:spacing w:val="-2"/>
          <w:kern w:val="0"/>
          <w:sz w:val="22"/>
        </w:rPr>
        <w:t>资</w:t>
      </w:r>
      <w:r>
        <w:rPr>
          <w:rFonts w:hint="eastAsia" w:ascii="微软雅黑" w:hAnsi="Times New Roman" w:cs="微软雅黑"/>
          <w:kern w:val="0"/>
          <w:sz w:val="22"/>
        </w:rPr>
        <w:t>料</w:t>
      </w:r>
      <w:r>
        <w:rPr>
          <w:rFonts w:ascii="微软雅黑" w:hAnsi="Times New Roman" w:cs="微软雅黑"/>
          <w:kern w:val="0"/>
          <w:sz w:val="22"/>
        </w:rPr>
        <w:t xml:space="preserve"> </w:t>
      </w:r>
    </w:p>
    <w:p>
      <w:pPr>
        <w:tabs>
          <w:tab w:val="left" w:pos="3150"/>
        </w:tabs>
        <w:autoSpaceDE w:val="0"/>
        <w:autoSpaceDN w:val="0"/>
        <w:adjustRightInd w:val="0"/>
        <w:spacing w:before="41" w:line="360" w:lineRule="auto"/>
        <w:ind w:right="43"/>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4"/>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5"/>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66"/>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7"/>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5"/>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5"/>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68"/>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68"/>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68"/>
        <w:snapToGrid w:val="0"/>
        <w:spacing w:after="0" w:line="360" w:lineRule="auto"/>
        <w:ind w:firstLine="440" w:firstLineChars="200"/>
        <w:rPr>
          <w:rFonts w:hAnsi="宋体"/>
          <w:sz w:val="22"/>
        </w:rPr>
      </w:pPr>
    </w:p>
    <w:p>
      <w:pPr>
        <w:pStyle w:val="568"/>
        <w:snapToGrid w:val="0"/>
        <w:spacing w:after="0" w:line="360" w:lineRule="auto"/>
        <w:ind w:firstLine="440" w:firstLineChars="200"/>
        <w:rPr>
          <w:rFonts w:hAnsi="宋体"/>
          <w:sz w:val="22"/>
        </w:rPr>
      </w:pPr>
    </w:p>
    <w:p>
      <w:pPr>
        <w:pStyle w:val="568"/>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8"/>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7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3"/>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Lines="50"/>
        <w:ind w:left="397"/>
        <w:rPr>
          <w:rFonts w:ascii="宋体" w:hAnsi="宋体"/>
        </w:rPr>
      </w:pPr>
    </w:p>
    <w:p>
      <w:pPr>
        <w:pStyle w:val="55"/>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55"/>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0"/>
        </w:numPr>
        <w:snapToGrid w:val="0"/>
        <w:spacing w:beforeLines="50" w:line="360" w:lineRule="exact"/>
        <w:rPr>
          <w:rFonts w:hAnsi="宋体" w:cs="宋体"/>
          <w:b/>
          <w:sz w:val="22"/>
          <w:szCs w:val="22"/>
        </w:rPr>
      </w:pPr>
      <w:r>
        <w:rPr>
          <w:rFonts w:hint="eastAsia" w:hAnsi="宋体" w:cs="宋体"/>
          <w:b/>
          <w:sz w:val="22"/>
          <w:szCs w:val="22"/>
        </w:rPr>
        <w:t>总则</w:t>
      </w:r>
    </w:p>
    <w:p>
      <w:pPr>
        <w:pStyle w:val="529"/>
        <w:numPr>
          <w:ilvl w:val="1"/>
          <w:numId w:val="31"/>
        </w:numPr>
        <w:snapToGrid w:val="0"/>
        <w:spacing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1"/>
        </w:numPr>
        <w:snapToGrid w:val="0"/>
        <w:spacing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1"/>
        </w:numPr>
        <w:snapToGrid w:val="0"/>
        <w:spacing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1"/>
        </w:numPr>
        <w:snapToGrid w:val="0"/>
        <w:spacing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1"/>
        </w:numPr>
        <w:snapToGrid w:val="0"/>
        <w:spacing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1"/>
        </w:numPr>
        <w:snapToGrid w:val="0"/>
        <w:spacing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0"/>
        </w:numPr>
        <w:snapToGrid w:val="0"/>
        <w:spacing w:beforeLines="50" w:line="360" w:lineRule="exact"/>
        <w:rPr>
          <w:rFonts w:hAnsi="宋体" w:cs="宋体"/>
          <w:sz w:val="22"/>
          <w:szCs w:val="22"/>
        </w:rPr>
      </w:pPr>
      <w:r>
        <w:rPr>
          <w:rFonts w:hint="eastAsia" w:hAnsi="宋体" w:cs="宋体"/>
          <w:sz w:val="22"/>
          <w:szCs w:val="22"/>
        </w:rPr>
        <w:t>投标报价表包含以下各表</w:t>
      </w:r>
    </w:p>
    <w:p>
      <w:pPr>
        <w:pStyle w:val="549"/>
        <w:snapToGrid w:val="0"/>
        <w:spacing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5"/>
        <w:spacing w:line="360" w:lineRule="auto"/>
        <w:rPr>
          <w:rFonts w:ascii="宋体" w:hAnsi="宋体" w:cs="宋体"/>
          <w:b/>
          <w:sz w:val="32"/>
          <w:szCs w:val="32"/>
        </w:rPr>
      </w:pPr>
    </w:p>
    <w:p>
      <w:pPr>
        <w:pStyle w:val="55"/>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5"/>
        <w:spacing w:line="360" w:lineRule="auto"/>
        <w:rPr>
          <w:rFonts w:ascii="宋体" w:hAnsi="宋体" w:cs="宋体"/>
        </w:rPr>
      </w:pPr>
    </w:p>
    <w:p>
      <w:pPr>
        <w:pStyle w:val="549"/>
        <w:spacing w:line="360" w:lineRule="auto"/>
        <w:jc w:val="right"/>
        <w:rPr>
          <w:rFonts w:ascii="宋体" w:hAnsi="宋体" w:cs="宋体"/>
          <w:sz w:val="22"/>
        </w:rPr>
      </w:pPr>
      <w:bookmarkStart w:id="44" w:name="_Toc133214310"/>
      <w:bookmarkStart w:id="45" w:name="_Toc137373399"/>
      <w:bookmarkStart w:id="46" w:name="_Toc133470544"/>
      <w:bookmarkStart w:id="47" w:name="_Toc133214103"/>
      <w:r>
        <w:rPr>
          <w:rFonts w:hint="eastAsia" w:ascii="宋体" w:hAnsi="宋体" w:cs="宋体"/>
          <w:sz w:val="22"/>
        </w:rPr>
        <w:t>[货币单位：人民币/元]</w:t>
      </w:r>
    </w:p>
    <w:tbl>
      <w:tblPr>
        <w:tblStyle w:val="7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6</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2、此表为表6.2、表6.3的汇总表。。</w:t>
      </w:r>
    </w:p>
    <w:p>
      <w:pPr>
        <w:pStyle w:val="55"/>
        <w:spacing w:beforeLines="50" w:line="360" w:lineRule="auto"/>
        <w:rPr>
          <w:rFonts w:ascii="宋体" w:hAnsi="宋体" w:cs="宋体"/>
        </w:rPr>
      </w:pPr>
    </w:p>
    <w:p>
      <w:pPr>
        <w:pStyle w:val="55"/>
        <w:spacing w:beforeLines="50" w:line="360" w:lineRule="auto"/>
        <w:rPr>
          <w:rFonts w:ascii="宋体" w:hAnsi="宋体" w:cs="宋体"/>
        </w:rPr>
      </w:pPr>
    </w:p>
    <w:p>
      <w:pPr>
        <w:pStyle w:val="55"/>
        <w:spacing w:beforeLines="50" w:line="360" w:lineRule="auto"/>
        <w:rPr>
          <w:rFonts w:ascii="宋体" w:hAnsi="宋体" w:cs="宋体"/>
        </w:rPr>
      </w:pPr>
    </w:p>
    <w:p>
      <w:pPr>
        <w:pStyle w:val="55"/>
        <w:spacing w:beforeLines="50" w:line="360" w:lineRule="auto"/>
        <w:rPr>
          <w:rFonts w:ascii="宋体" w:hAnsi="宋体" w:cs="宋体"/>
        </w:rPr>
      </w:pPr>
    </w:p>
    <w:p>
      <w:pPr>
        <w:pStyle w:val="55"/>
        <w:spacing w:beforeLines="50" w:line="360" w:lineRule="auto"/>
        <w:rPr>
          <w:rFonts w:ascii="宋体" w:hAnsi="宋体" w:cs="宋体"/>
        </w:rPr>
      </w:pPr>
    </w:p>
    <w:p>
      <w:pPr>
        <w:pStyle w:val="55"/>
        <w:spacing w:beforeLines="50" w:line="360" w:lineRule="auto"/>
        <w:rPr>
          <w:rFonts w:ascii="宋体" w:hAnsi="宋体" w:cs="宋体"/>
        </w:rPr>
      </w:pPr>
    </w:p>
    <w:p>
      <w:pPr>
        <w:pStyle w:val="55"/>
        <w:spacing w:line="360" w:lineRule="auto"/>
        <w:rPr>
          <w:rFonts w:ascii="宋体" w:hAnsi="宋体" w:cs="宋体"/>
          <w:sz w:val="22"/>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5"/>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4"/>
    <w:bookmarkEnd w:id="45"/>
    <w:bookmarkEnd w:id="46"/>
    <w:bookmarkEnd w:id="47"/>
    <w:p>
      <w:pPr>
        <w:pStyle w:val="55"/>
        <w:spacing w:line="360" w:lineRule="auto"/>
        <w:jc w:val="center"/>
        <w:rPr>
          <w:rFonts w:ascii="宋体" w:hAnsi="宋体" w:cs="宋体"/>
          <w:b/>
          <w:sz w:val="32"/>
          <w:szCs w:val="32"/>
        </w:rPr>
      </w:pPr>
      <w:r>
        <w:rPr>
          <w:rFonts w:ascii="宋体" w:hAnsi="宋体" w:cs="宋体"/>
          <w:b/>
          <w:sz w:val="32"/>
          <w:szCs w:val="32"/>
        </w:rPr>
        <w:t>6.2设备费分项报价表</w:t>
      </w:r>
    </w:p>
    <w:p>
      <w:pPr>
        <w:pStyle w:val="55"/>
        <w:spacing w:line="360" w:lineRule="auto"/>
        <w:jc w:val="right"/>
        <w:rPr>
          <w:rFonts w:ascii="宋体" w:hAnsi="宋体" w:cs="宋体"/>
          <w:b/>
          <w:sz w:val="32"/>
          <w:szCs w:val="32"/>
        </w:rPr>
      </w:pPr>
      <w:r>
        <w:rPr>
          <w:rFonts w:hint="eastAsia" w:ascii="宋体" w:hAnsi="宋体" w:cs="宋体"/>
          <w:sz w:val="22"/>
        </w:rPr>
        <w:t>[货币单位：人民币元]</w:t>
      </w:r>
    </w:p>
    <w:tbl>
      <w:tblPr>
        <w:tblStyle w:val="7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541"/>
        <w:gridCol w:w="1145"/>
        <w:gridCol w:w="1045"/>
        <w:gridCol w:w="763"/>
        <w:gridCol w:w="645"/>
        <w:gridCol w:w="584"/>
        <w:gridCol w:w="155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9"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4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6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8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7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vMerge w:val="continue"/>
            <w:shd w:val="clear" w:color="auto" w:fill="auto"/>
            <w:vAlign w:val="center"/>
          </w:tcPr>
          <w:p>
            <w:pPr>
              <w:widowControl/>
              <w:jc w:val="left"/>
              <w:rPr>
                <w:rFonts w:ascii="宋体" w:hAnsi="宋体" w:cs="宋体"/>
                <w:b/>
                <w:bCs/>
                <w:kern w:val="0"/>
                <w:sz w:val="20"/>
              </w:rPr>
            </w:pPr>
          </w:p>
        </w:tc>
        <w:tc>
          <w:tcPr>
            <w:tcW w:w="1541" w:type="dxa"/>
            <w:vMerge w:val="continue"/>
            <w:shd w:val="clear" w:color="auto" w:fill="auto"/>
            <w:vAlign w:val="center"/>
          </w:tcPr>
          <w:p>
            <w:pPr>
              <w:widowControl/>
              <w:jc w:val="left"/>
              <w:rPr>
                <w:rFonts w:ascii="宋体" w:hAnsi="宋体" w:cs="宋体"/>
                <w:b/>
                <w:bCs/>
                <w:kern w:val="0"/>
                <w:sz w:val="20"/>
              </w:rPr>
            </w:pPr>
          </w:p>
        </w:tc>
        <w:tc>
          <w:tcPr>
            <w:tcW w:w="1145" w:type="dxa"/>
            <w:vMerge w:val="continue"/>
            <w:shd w:val="clear" w:color="auto" w:fill="auto"/>
            <w:vAlign w:val="center"/>
          </w:tcPr>
          <w:p>
            <w:pPr>
              <w:widowControl/>
              <w:jc w:val="left"/>
              <w:rPr>
                <w:rFonts w:ascii="宋体" w:hAnsi="宋体" w:cs="宋体"/>
                <w:b/>
                <w:bCs/>
                <w:kern w:val="0"/>
                <w:sz w:val="20"/>
              </w:rPr>
            </w:pPr>
          </w:p>
        </w:tc>
        <w:tc>
          <w:tcPr>
            <w:tcW w:w="1045" w:type="dxa"/>
            <w:vMerge w:val="continue"/>
            <w:shd w:val="clear" w:color="auto" w:fill="auto"/>
            <w:vAlign w:val="center"/>
          </w:tcPr>
          <w:p>
            <w:pPr>
              <w:widowControl/>
              <w:jc w:val="left"/>
              <w:rPr>
                <w:rFonts w:ascii="宋体" w:hAnsi="宋体" w:cs="宋体"/>
                <w:b/>
                <w:bCs/>
                <w:kern w:val="0"/>
                <w:sz w:val="20"/>
              </w:rPr>
            </w:pPr>
          </w:p>
        </w:tc>
        <w:tc>
          <w:tcPr>
            <w:tcW w:w="763" w:type="dxa"/>
            <w:vMerge w:val="continue"/>
            <w:shd w:val="clear" w:color="auto" w:fill="auto"/>
            <w:vAlign w:val="center"/>
          </w:tcPr>
          <w:p>
            <w:pPr>
              <w:widowControl/>
              <w:jc w:val="left"/>
              <w:rPr>
                <w:rFonts w:ascii="宋体" w:hAnsi="宋体" w:cs="宋体"/>
                <w:b/>
                <w:bCs/>
                <w:kern w:val="0"/>
                <w:sz w:val="20"/>
              </w:rPr>
            </w:pPr>
          </w:p>
        </w:tc>
        <w:tc>
          <w:tcPr>
            <w:tcW w:w="645" w:type="dxa"/>
            <w:vMerge w:val="continue"/>
            <w:shd w:val="clear" w:color="auto" w:fill="auto"/>
            <w:vAlign w:val="center"/>
          </w:tcPr>
          <w:p>
            <w:pPr>
              <w:widowControl/>
              <w:jc w:val="left"/>
              <w:rPr>
                <w:rFonts w:ascii="宋体" w:hAnsi="宋体" w:cs="宋体"/>
                <w:b/>
                <w:bCs/>
                <w:kern w:val="0"/>
                <w:sz w:val="20"/>
              </w:rPr>
            </w:pPr>
          </w:p>
        </w:tc>
        <w:tc>
          <w:tcPr>
            <w:tcW w:w="584" w:type="dxa"/>
            <w:vMerge w:val="continue"/>
            <w:shd w:val="clear" w:color="auto" w:fill="auto"/>
            <w:vAlign w:val="center"/>
          </w:tcPr>
          <w:p>
            <w:pPr>
              <w:widowControl/>
              <w:jc w:val="left"/>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7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shd w:val="clear" w:color="000000" w:fill="FFFFFF"/>
            <w:vAlign w:val="center"/>
          </w:tcPr>
          <w:p>
            <w:pPr>
              <w:widowControl/>
              <w:jc w:val="center"/>
              <w:rPr>
                <w:rFonts w:ascii="宋体" w:hAnsi="宋体" w:cs="宋体"/>
                <w:b/>
                <w:bCs/>
                <w:kern w:val="0"/>
                <w:sz w:val="20"/>
              </w:rPr>
            </w:pPr>
          </w:p>
        </w:tc>
        <w:tc>
          <w:tcPr>
            <w:tcW w:w="1045" w:type="dxa"/>
            <w:shd w:val="clear" w:color="000000" w:fill="FFFFFF"/>
            <w:vAlign w:val="center"/>
          </w:tcPr>
          <w:p>
            <w:pPr>
              <w:widowControl/>
              <w:jc w:val="center"/>
              <w:rPr>
                <w:rFonts w:ascii="宋体" w:hAnsi="宋体" w:cs="宋体"/>
                <w:b/>
                <w:bCs/>
                <w:kern w:val="0"/>
                <w:sz w:val="20"/>
              </w:rPr>
            </w:pPr>
          </w:p>
        </w:tc>
        <w:tc>
          <w:tcPr>
            <w:tcW w:w="763" w:type="dxa"/>
            <w:shd w:val="clear" w:color="000000" w:fill="FFFFFF"/>
            <w:vAlign w:val="center"/>
          </w:tcPr>
          <w:p>
            <w:pPr>
              <w:widowControl/>
              <w:rPr>
                <w:rFonts w:ascii="宋体" w:hAnsi="宋体" w:cs="宋体"/>
                <w:b/>
                <w:bCs/>
                <w:kern w:val="0"/>
                <w:sz w:val="20"/>
              </w:rPr>
            </w:pPr>
          </w:p>
        </w:tc>
        <w:tc>
          <w:tcPr>
            <w:tcW w:w="645" w:type="dxa"/>
            <w:shd w:val="clear" w:color="000000" w:fill="FFFFFF"/>
            <w:vAlign w:val="center"/>
          </w:tcPr>
          <w:p>
            <w:pPr>
              <w:widowControl/>
              <w:rPr>
                <w:rFonts w:ascii="宋体" w:hAnsi="宋体" w:cs="宋体"/>
                <w:b/>
                <w:bCs/>
                <w:kern w:val="0"/>
                <w:sz w:val="20"/>
              </w:rPr>
            </w:pPr>
          </w:p>
        </w:tc>
        <w:tc>
          <w:tcPr>
            <w:tcW w:w="584" w:type="dxa"/>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2"/>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32"/>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5"/>
        <w:spacing w:line="360" w:lineRule="auto"/>
        <w:rPr>
          <w:rFonts w:ascii="宋体" w:hAnsi="宋体" w:cs="宋体"/>
          <w:sz w:val="22"/>
        </w:rPr>
      </w:pPr>
    </w:p>
    <w:p>
      <w:pPr>
        <w:pStyle w:val="55"/>
        <w:spacing w:line="360" w:lineRule="auto"/>
        <w:rPr>
          <w:rFonts w:ascii="宋体" w:hAnsi="宋体" w:cs="宋体"/>
          <w:sz w:val="22"/>
        </w:rPr>
      </w:pPr>
    </w:p>
    <w:p>
      <w:pPr>
        <w:pStyle w:val="55"/>
        <w:spacing w:line="360" w:lineRule="auto"/>
        <w:rPr>
          <w:rFonts w:ascii="宋体" w:hAnsi="宋体" w:cs="宋体"/>
          <w:sz w:val="22"/>
        </w:rPr>
      </w:pPr>
    </w:p>
    <w:p>
      <w:pPr>
        <w:pStyle w:val="55"/>
        <w:spacing w:line="360" w:lineRule="auto"/>
        <w:rPr>
          <w:rFonts w:ascii="宋体" w:hAnsi="宋体" w:cs="宋体"/>
          <w:sz w:val="22"/>
        </w:rPr>
      </w:pPr>
    </w:p>
    <w:p>
      <w:pPr>
        <w:pStyle w:val="55"/>
        <w:spacing w:line="360" w:lineRule="auto"/>
        <w:rPr>
          <w:rFonts w:ascii="宋体" w:hAnsi="宋体" w:cs="宋体"/>
          <w:sz w:val="22"/>
        </w:rPr>
      </w:pPr>
    </w:p>
    <w:p>
      <w:pPr>
        <w:pStyle w:val="55"/>
        <w:spacing w:line="360" w:lineRule="auto"/>
        <w:rPr>
          <w:rFonts w:ascii="宋体" w:hAnsi="宋体" w:cs="宋体"/>
          <w:sz w:val="22"/>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5"/>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sectPr>
          <w:pgSz w:w="11907" w:h="16840"/>
          <w:pgMar w:top="1191" w:right="1191" w:bottom="1191" w:left="1191" w:header="567" w:footer="720" w:gutter="227"/>
          <w:pgNumType w:fmt="numberInDash"/>
          <w:cols w:space="720" w:num="1"/>
        </w:sectPr>
      </w:pPr>
    </w:p>
    <w:p>
      <w:pPr>
        <w:spacing w:line="360" w:lineRule="auto"/>
        <w:jc w:val="center"/>
        <w:rPr>
          <w:rFonts w:ascii="宋体" w:hAnsi="宋体" w:cs="宋体"/>
          <w:b/>
          <w:sz w:val="32"/>
          <w:szCs w:val="32"/>
        </w:rPr>
      </w:pPr>
      <w:r>
        <w:rPr>
          <w:rFonts w:hint="eastAsia" w:ascii="宋体" w:hAnsi="宋体" w:cs="宋体"/>
          <w:b/>
          <w:sz w:val="32"/>
          <w:szCs w:val="32"/>
        </w:rPr>
        <w:t>6.</w:t>
      </w:r>
      <w:r>
        <w:rPr>
          <w:rFonts w:ascii="宋体" w:hAnsi="宋体" w:cs="宋体"/>
          <w:b/>
          <w:sz w:val="32"/>
          <w:szCs w:val="32"/>
        </w:rPr>
        <w:t>3</w:t>
      </w:r>
      <w:r>
        <w:rPr>
          <w:rFonts w:hint="eastAsia" w:ascii="宋体" w:hAnsi="宋体" w:cs="宋体"/>
          <w:b/>
          <w:sz w:val="32"/>
          <w:szCs w:val="32"/>
        </w:rPr>
        <w:t>备品备件分项报价表</w:t>
      </w:r>
    </w:p>
    <w:tbl>
      <w:tblPr>
        <w:tblStyle w:val="79"/>
        <w:tblpPr w:leftFromText="180" w:rightFromText="180" w:vertAnchor="text" w:tblpY="1"/>
        <w:tblOverlap w:val="never"/>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44"/>
        <w:gridCol w:w="1044"/>
        <w:gridCol w:w="798"/>
        <w:gridCol w:w="881"/>
        <w:gridCol w:w="718"/>
        <w:gridCol w:w="718"/>
        <w:gridCol w:w="1147"/>
        <w:gridCol w:w="1147"/>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9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4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4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9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8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8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vMerge w:val="continue"/>
            <w:shd w:val="clear" w:color="auto" w:fill="auto"/>
            <w:vAlign w:val="center"/>
          </w:tcPr>
          <w:p>
            <w:pPr>
              <w:widowControl/>
              <w:jc w:val="center"/>
              <w:rPr>
                <w:rFonts w:ascii="宋体" w:hAnsi="宋体" w:cs="宋体"/>
                <w:b/>
                <w:bCs/>
                <w:kern w:val="0"/>
                <w:sz w:val="20"/>
              </w:rPr>
            </w:pPr>
          </w:p>
        </w:tc>
        <w:tc>
          <w:tcPr>
            <w:tcW w:w="1044" w:type="dxa"/>
            <w:vMerge w:val="continue"/>
            <w:shd w:val="clear" w:color="auto" w:fill="auto"/>
            <w:vAlign w:val="center"/>
          </w:tcPr>
          <w:p>
            <w:pPr>
              <w:widowControl/>
              <w:jc w:val="left"/>
              <w:rPr>
                <w:rFonts w:ascii="宋体" w:hAnsi="宋体" w:cs="宋体"/>
                <w:b/>
                <w:bCs/>
                <w:kern w:val="0"/>
                <w:sz w:val="20"/>
              </w:rPr>
            </w:pPr>
          </w:p>
        </w:tc>
        <w:tc>
          <w:tcPr>
            <w:tcW w:w="1044" w:type="dxa"/>
            <w:vMerge w:val="continue"/>
            <w:shd w:val="clear" w:color="auto" w:fill="auto"/>
            <w:vAlign w:val="center"/>
          </w:tcPr>
          <w:p>
            <w:pPr>
              <w:widowControl/>
              <w:jc w:val="left"/>
              <w:rPr>
                <w:rFonts w:ascii="宋体" w:hAnsi="宋体" w:cs="宋体"/>
                <w:b/>
                <w:bCs/>
                <w:kern w:val="0"/>
                <w:sz w:val="20"/>
              </w:rPr>
            </w:pPr>
          </w:p>
        </w:tc>
        <w:tc>
          <w:tcPr>
            <w:tcW w:w="798" w:type="dxa"/>
            <w:vMerge w:val="continue"/>
            <w:shd w:val="clear" w:color="auto" w:fill="auto"/>
            <w:vAlign w:val="center"/>
          </w:tcPr>
          <w:p>
            <w:pPr>
              <w:widowControl/>
              <w:jc w:val="left"/>
              <w:rPr>
                <w:rFonts w:ascii="宋体" w:hAnsi="宋体" w:cs="宋体"/>
                <w:b/>
                <w:bCs/>
                <w:kern w:val="0"/>
                <w:sz w:val="20"/>
              </w:rPr>
            </w:pPr>
          </w:p>
        </w:tc>
        <w:tc>
          <w:tcPr>
            <w:tcW w:w="881" w:type="dxa"/>
            <w:vMerge w:val="continue"/>
            <w:shd w:val="clear" w:color="auto" w:fill="auto"/>
            <w:vAlign w:val="center"/>
          </w:tcPr>
          <w:p>
            <w:pPr>
              <w:widowControl/>
              <w:jc w:val="left"/>
              <w:rPr>
                <w:rFonts w:ascii="宋体" w:hAnsi="宋体" w:cs="宋体"/>
                <w:b/>
                <w:bCs/>
                <w:kern w:val="0"/>
                <w:sz w:val="20"/>
              </w:rPr>
            </w:pPr>
          </w:p>
        </w:tc>
        <w:tc>
          <w:tcPr>
            <w:tcW w:w="718" w:type="dxa"/>
            <w:vMerge w:val="continue"/>
            <w:shd w:val="clear" w:color="auto" w:fill="auto"/>
            <w:vAlign w:val="center"/>
          </w:tcPr>
          <w:p>
            <w:pPr>
              <w:widowControl/>
              <w:jc w:val="left"/>
              <w:rPr>
                <w:rFonts w:ascii="宋体" w:hAnsi="宋体" w:cs="宋体"/>
                <w:b/>
                <w:bCs/>
                <w:kern w:val="0"/>
                <w:sz w:val="20"/>
              </w:rPr>
            </w:pPr>
          </w:p>
        </w:tc>
        <w:tc>
          <w:tcPr>
            <w:tcW w:w="718" w:type="dxa"/>
            <w:vMerge w:val="continue"/>
            <w:shd w:val="clear" w:color="auto" w:fill="auto"/>
            <w:vAlign w:val="center"/>
          </w:tcPr>
          <w:p>
            <w:pPr>
              <w:widowControl/>
              <w:jc w:val="left"/>
              <w:rPr>
                <w:rFonts w:ascii="宋体" w:hAnsi="宋体" w:cs="宋体"/>
                <w:b/>
                <w:bCs/>
                <w:kern w:val="0"/>
                <w:sz w:val="20"/>
              </w:rPr>
            </w:pP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81"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44" w:type="dxa"/>
            <w:shd w:val="clear" w:color="000000" w:fill="FFFFFF"/>
            <w:vAlign w:val="center"/>
          </w:tcPr>
          <w:p>
            <w:pPr>
              <w:widowControl/>
              <w:jc w:val="center"/>
              <w:rPr>
                <w:rFonts w:ascii="宋体" w:hAnsi="宋体" w:cs="宋体"/>
                <w:b/>
                <w:bCs/>
                <w:kern w:val="0"/>
                <w:sz w:val="20"/>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kern w:val="0"/>
                <w:sz w:val="20"/>
              </w:rPr>
            </w:pPr>
          </w:p>
        </w:tc>
        <w:tc>
          <w:tcPr>
            <w:tcW w:w="1044" w:type="dxa"/>
            <w:shd w:val="clear" w:color="000000" w:fill="FFFFFF"/>
            <w:vAlign w:val="center"/>
          </w:tcPr>
          <w:p>
            <w:pPr>
              <w:widowControl/>
              <w:jc w:val="center"/>
              <w:rPr>
                <w:rFonts w:ascii="宋体" w:hAnsi="宋体"/>
                <w:b/>
                <w:bCs/>
                <w:kern w:val="0"/>
                <w:szCs w:val="21"/>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Times New Roman" w:hAnsi="Times New Roman" w:eastAsia="Times New Roman"/>
        </w:rPr>
        <w:sectPr>
          <w:footerReference r:id="rId13"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5"/>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7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2"/>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6" w:type="first"/>
          <w:headerReference r:id="rId14" w:type="default"/>
          <w:headerReference r:id="rId15"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33"/>
        </w:numPr>
        <w:adjustRightInd w:val="0"/>
        <w:spacing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38"/>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39"/>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39"/>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Lines="50" w:line="360" w:lineRule="auto"/>
        <w:rPr>
          <w:rFonts w:ascii="宋体" w:hAnsi="宋体"/>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5"/>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7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45" w:leftChars="-255" w:right="-20" w:hanging="490" w:hangingChars="223"/>
        <w:jc w:val="center"/>
        <w:rPr>
          <w:rFonts w:ascii="宋体" w:hAnsi="宋体" w:cs="微软雅黑"/>
          <w:kern w:val="0"/>
          <w:sz w:val="22"/>
        </w:rPr>
      </w:pPr>
    </w:p>
    <w:p>
      <w:pPr>
        <w:spacing w:line="360" w:lineRule="auto"/>
        <w:ind w:firstLine="321"/>
        <w:jc w:val="center"/>
        <w:rPr>
          <w:rFonts w:ascii="宋体" w:hAnsi="宋体" w:cs="宋体"/>
          <w:b/>
          <w:sz w:val="32"/>
          <w:szCs w:val="32"/>
        </w:rPr>
      </w:pPr>
    </w:p>
    <w:p>
      <w:pPr>
        <w:pStyle w:val="55"/>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5"/>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5"/>
        <w:spacing w:line="360" w:lineRule="auto"/>
        <w:jc w:val="center"/>
        <w:rPr>
          <w:rFonts w:ascii="宋体" w:hAnsi="宋体" w:cs="宋体"/>
          <w:b/>
          <w:sz w:val="32"/>
          <w:szCs w:val="32"/>
        </w:rPr>
      </w:pPr>
      <w:r>
        <w:rPr>
          <w:rFonts w:hint="eastAsia" w:ascii="宋体" w:hAnsi="宋体" w:cs="宋体"/>
          <w:b/>
          <w:sz w:val="32"/>
          <w:szCs w:val="32"/>
        </w:rPr>
        <w:t>十、技术方案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2"/>
        </w:numPr>
        <w:spacing w:line="360" w:lineRule="auto"/>
        <w:rPr>
          <w:rFonts w:ascii="宋体" w:hAnsi="宋体" w:cs="宋体"/>
          <w:sz w:val="22"/>
        </w:rPr>
      </w:pPr>
      <w:r>
        <w:rPr>
          <w:rFonts w:hint="eastAsia" w:ascii="宋体" w:hAnsi="宋体" w:cs="宋体"/>
          <w:sz w:val="22"/>
        </w:rPr>
        <w:t>货物说明一览表；</w:t>
      </w:r>
    </w:p>
    <w:p>
      <w:pPr>
        <w:numPr>
          <w:ilvl w:val="0"/>
          <w:numId w:val="42"/>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2"/>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2"/>
        </w:numPr>
        <w:spacing w:line="360" w:lineRule="auto"/>
        <w:rPr>
          <w:rFonts w:ascii="宋体" w:hAnsi="宋体" w:cs="宋体"/>
          <w:sz w:val="22"/>
        </w:rPr>
      </w:pPr>
      <w:r>
        <w:rPr>
          <w:rFonts w:hint="eastAsia" w:ascii="宋体" w:hAnsi="宋体" w:cs="宋体"/>
          <w:sz w:val="22"/>
        </w:rPr>
        <w:t>货物主要生产工艺流程；</w:t>
      </w:r>
    </w:p>
    <w:p>
      <w:pPr>
        <w:numPr>
          <w:ilvl w:val="0"/>
          <w:numId w:val="42"/>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2"/>
        </w:numPr>
        <w:spacing w:line="360" w:lineRule="auto"/>
        <w:rPr>
          <w:rFonts w:ascii="宋体" w:hAnsi="宋体" w:cs="宋体"/>
          <w:sz w:val="22"/>
        </w:rPr>
      </w:pPr>
      <w:r>
        <w:rPr>
          <w:rFonts w:hint="eastAsia" w:ascii="宋体" w:hAnsi="宋体" w:cs="宋体"/>
          <w:sz w:val="22"/>
        </w:rPr>
        <w:t>项目实施进度控制计划；</w:t>
      </w:r>
    </w:p>
    <w:p>
      <w:pPr>
        <w:numPr>
          <w:ilvl w:val="0"/>
          <w:numId w:val="42"/>
        </w:numPr>
        <w:spacing w:line="360" w:lineRule="auto"/>
        <w:rPr>
          <w:rFonts w:ascii="宋体" w:hAnsi="宋体" w:cs="宋体"/>
          <w:sz w:val="22"/>
        </w:rPr>
      </w:pPr>
      <w:r>
        <w:rPr>
          <w:rFonts w:hint="eastAsia" w:ascii="宋体" w:hAnsi="宋体" w:cs="宋体"/>
          <w:sz w:val="22"/>
        </w:rPr>
        <w:t>相关服务实施方案；</w:t>
      </w:r>
    </w:p>
    <w:p>
      <w:pPr>
        <w:numPr>
          <w:ilvl w:val="0"/>
          <w:numId w:val="42"/>
        </w:numPr>
        <w:spacing w:line="360" w:lineRule="auto"/>
        <w:rPr>
          <w:rFonts w:ascii="宋体" w:hAnsi="宋体" w:cs="宋体"/>
          <w:sz w:val="22"/>
        </w:rPr>
      </w:pPr>
      <w:r>
        <w:rPr>
          <w:rFonts w:hint="eastAsia" w:ascii="宋体" w:hAnsi="宋体" w:cs="宋体"/>
          <w:sz w:val="22"/>
        </w:rPr>
        <w:t>设备运行维护成本分析；</w:t>
      </w:r>
    </w:p>
    <w:p>
      <w:pPr>
        <w:numPr>
          <w:ilvl w:val="0"/>
          <w:numId w:val="42"/>
        </w:numPr>
        <w:spacing w:line="360" w:lineRule="auto"/>
        <w:rPr>
          <w:rFonts w:ascii="宋体" w:hAnsi="宋体" w:cs="宋体"/>
          <w:sz w:val="22"/>
        </w:rPr>
      </w:pPr>
      <w:r>
        <w:rPr>
          <w:rFonts w:hint="eastAsia" w:ascii="宋体" w:hAnsi="宋体" w:cs="宋体"/>
          <w:sz w:val="22"/>
        </w:rPr>
        <w:t>备品备件的详细配置说明；</w:t>
      </w:r>
    </w:p>
    <w:p>
      <w:pPr>
        <w:numPr>
          <w:ilvl w:val="0"/>
          <w:numId w:val="42"/>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2"/>
        </w:numPr>
        <w:spacing w:line="360" w:lineRule="auto"/>
        <w:rPr>
          <w:rFonts w:ascii="宋体" w:hAnsi="宋体" w:cs="宋体"/>
          <w:sz w:val="22"/>
        </w:rPr>
      </w:pPr>
      <w:r>
        <w:rPr>
          <w:rFonts w:hint="eastAsia" w:ascii="宋体" w:hAnsi="宋体" w:cs="宋体"/>
          <w:sz w:val="22"/>
        </w:rPr>
        <w:t>技术文件清单</w:t>
      </w:r>
    </w:p>
    <w:p>
      <w:pPr>
        <w:numPr>
          <w:ilvl w:val="0"/>
          <w:numId w:val="42"/>
        </w:numPr>
        <w:spacing w:line="360" w:lineRule="auto"/>
        <w:rPr>
          <w:rFonts w:ascii="宋体" w:hAnsi="宋体" w:cs="宋体"/>
          <w:sz w:val="22"/>
        </w:rPr>
      </w:pPr>
      <w:r>
        <w:rPr>
          <w:rFonts w:hint="eastAsia" w:ascii="宋体" w:hAnsi="宋体" w:cs="宋体"/>
          <w:sz w:val="22"/>
        </w:rPr>
        <w:t>技术支持及售后服务方案；</w:t>
      </w:r>
    </w:p>
    <w:p>
      <w:pPr>
        <w:numPr>
          <w:ilvl w:val="0"/>
          <w:numId w:val="42"/>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5"/>
        <w:spacing w:line="360" w:lineRule="auto"/>
        <w:jc w:val="center"/>
        <w:rPr>
          <w:rFonts w:ascii="宋体" w:hAnsi="宋体" w:cs="宋体"/>
          <w:b/>
          <w:sz w:val="32"/>
          <w:szCs w:val="32"/>
        </w:rPr>
      </w:pPr>
    </w:p>
    <w:p>
      <w:pPr>
        <w:pStyle w:val="55"/>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Lines="50" w:line="360" w:lineRule="auto"/>
        <w:ind w:firstLine="480" w:firstLineChars="200"/>
        <w:rPr>
          <w:rFonts w:ascii="宋体" w:hAnsi="宋体" w:eastAsia="宋体" w:cs="宋体"/>
          <w:sz w:val="24"/>
          <w:szCs w:val="21"/>
        </w:rPr>
      </w:pPr>
    </w:p>
    <w:tbl>
      <w:tblPr>
        <w:tblStyle w:val="7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43"/>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43"/>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5"/>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5"/>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5"/>
        <w:spacing w:line="360" w:lineRule="auto"/>
        <w:jc w:val="center"/>
        <w:rPr>
          <w:rFonts w:ascii="宋体" w:hAnsi="宋体" w:cs="宋体"/>
          <w:b/>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Garamond">
    <w:altName w:val="Segoe Print"/>
    <w:panose1 w:val="00000000000000000000"/>
    <w:charset w:val="00"/>
    <w:family w:val="roman"/>
    <w:pitch w:val="default"/>
    <w:sig w:usb0="00000000" w:usb1="00000000" w:usb2="00000000" w:usb3="00000000" w:csb0="0000009F" w:csb1="0000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DengXian Light">
    <w:altName w:val="Segoe Print"/>
    <w:panose1 w:val="00000000000000000000"/>
    <w:charset w:val="00"/>
    <w:family w:val="roman"/>
    <w:pitch w:val="default"/>
    <w:sig w:usb0="00000000" w:usb1="00000000" w:usb2="00000000" w:usb3="00000000" w:csb0="00000000"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altName w:val="Arial"/>
    <w:panose1 w:val="00000000000000000000"/>
    <w:charset w:val="00"/>
    <w:family w:val="swiss"/>
    <w:pitch w:val="default"/>
    <w:sig w:usb0="00000000" w:usb1="00000000" w:usb2="00000000" w:usb3="00000000" w:csb0="0000009F" w:csb1="00000000"/>
  </w:font>
  <w:font w:name="CommercialPi BT">
    <w:altName w:val="Symbol"/>
    <w:panose1 w:val="05020102010206080802"/>
    <w:charset w:val="02"/>
    <w:family w:val="roman"/>
    <w:pitch w:val="default"/>
    <w:sig w:usb0="00000000" w:usb1="00000000" w:usb2="00000000" w:usb3="00000000" w:csb0="80000000" w:csb1="00000000"/>
  </w:font>
  <w:font w:name="Calisto MT">
    <w:altName w:val="Segoe Print"/>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ˎ̥">
    <w:altName w:val="MV Boli"/>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DengXian">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MV Boli">
    <w:panose1 w:val="02000500030200090000"/>
    <w:charset w:val="00"/>
    <w:family w:val="auto"/>
    <w:pitch w:val="default"/>
    <w:sig w:usb0="00000003" w:usb1="00000000" w:usb2="00000100" w:usb3="00000000" w:csb0="00000001"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27</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29</w:t>
    </w:r>
    <w:r>
      <w:fldChar w:fldCharType="end"/>
    </w:r>
  </w:p>
  <w:p>
    <w:pPr>
      <w:pStyle w:val="49"/>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9"/>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- 59 -</w:t>
    </w:r>
    <w:r>
      <w:fldChar w:fldCharType="end"/>
    </w:r>
  </w:p>
  <w:p>
    <w:pPr>
      <w:pStyle w:val="49"/>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docPartObj>
        <w:docPartGallery w:val="autotext"/>
      </w:docPartObj>
    </w:sdtPr>
    <w:sdtContent>
      <w:p>
        <w:pPr>
          <w:pStyle w:val="49"/>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- 66 -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EMw6doA&#10;AAANAQAADwAAAAAAAAABACAAAAAiAAAAZHJzL2Rvd25yZXYueG1sUEsBAhQAFAAAAAgAh07iQPgx&#10;VyjkAQAAwwMAAA4AAAAAAAAAAQAgAAAAKQEAAGRycy9lMm9Eb2MueG1sUEsFBgAAAAAGAAYAWQEA&#10;AH8FA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- 66 -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1"/>
      <w:lvlText w:val=""/>
      <w:lvlJc w:val="left"/>
      <w:pPr>
        <w:tabs>
          <w:tab w:val="left" w:pos="2040"/>
        </w:tabs>
        <w:ind w:left="2040" w:hanging="360"/>
      </w:pPr>
      <w:rPr>
        <w:rFonts w:hint="default" w:ascii="Wingdings" w:hAnsi="Wingdings"/>
      </w:rPr>
    </w:lvl>
  </w:abstractNum>
  <w:abstractNum w:abstractNumId="3">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4">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5">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8">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9">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10">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1">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2">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3">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4">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5">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7">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0">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1">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3">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5">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6">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5">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0">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1">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2">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18"/>
  </w:num>
  <w:num w:numId="3">
    <w:abstractNumId w:val="37"/>
  </w:num>
  <w:num w:numId="4">
    <w:abstractNumId w:val="38"/>
  </w:num>
  <w:num w:numId="5">
    <w:abstractNumId w:val="1"/>
    <w:lvlOverride w:ilvl="0">
      <w:startOverride w:val="1"/>
    </w:lvlOverride>
  </w:num>
  <w:num w:numId="6">
    <w:abstractNumId w:val="0"/>
    <w:lvlOverride w:ilvl="0">
      <w:startOverride w:val="1"/>
    </w:lvlOverride>
  </w:num>
  <w:num w:numId="7">
    <w:abstractNumId w:val="23"/>
  </w:num>
  <w:num w:numId="8">
    <w:abstractNumId w:val="24"/>
  </w:num>
  <w:num w:numId="9">
    <w:abstractNumId w:val="29"/>
  </w:num>
  <w:num w:numId="10">
    <w:abstractNumId w:val="35"/>
  </w:num>
  <w:num w:numId="11">
    <w:abstractNumId w:val="36"/>
  </w:num>
  <w:num w:numId="12">
    <w:abstractNumId w:val="20"/>
  </w:num>
  <w:num w:numId="13">
    <w:abstractNumId w:val="19"/>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17"/>
  </w:num>
  <w:num w:numId="20">
    <w:abstractNumId w:val="27"/>
  </w:num>
  <w:num w:numId="21">
    <w:abstractNumId w:val="21"/>
  </w:num>
  <w:num w:numId="22">
    <w:abstractNumId w:val="32"/>
  </w:num>
  <w:num w:numId="23">
    <w:abstractNumId w:val="34"/>
  </w:num>
  <w:num w:numId="24">
    <w:abstractNumId w:val="30"/>
  </w:num>
  <w:num w:numId="25">
    <w:abstractNumId w:val="42"/>
  </w:num>
  <w:num w:numId="26">
    <w:abstractNumId w:val="25"/>
  </w:num>
  <w:num w:numId="27">
    <w:abstractNumId w:val="26"/>
  </w:num>
  <w:num w:numId="28">
    <w:abstractNumId w:val="33"/>
  </w:num>
  <w:num w:numId="29">
    <w:abstractNumId w:val="31"/>
  </w:num>
  <w:num w:numId="30">
    <w:abstractNumId w:val="39"/>
  </w:num>
  <w:num w:numId="31">
    <w:abstractNumId w:val="40"/>
  </w:num>
  <w:num w:numId="32">
    <w:abstractNumId w:val="4"/>
  </w:num>
  <w:num w:numId="33">
    <w:abstractNumId w:val="10"/>
  </w:num>
  <w:num w:numId="34">
    <w:abstractNumId w:val="12"/>
  </w:num>
  <w:num w:numId="35">
    <w:abstractNumId w:val="9"/>
  </w:num>
  <w:num w:numId="36">
    <w:abstractNumId w:val="3"/>
  </w:num>
  <w:num w:numId="37">
    <w:abstractNumId w:val="15"/>
  </w:num>
  <w:num w:numId="38">
    <w:abstractNumId w:val="5"/>
  </w:num>
  <w:num w:numId="39">
    <w:abstractNumId w:val="14"/>
  </w:num>
  <w:num w:numId="40">
    <w:abstractNumId w:val="11"/>
  </w:num>
  <w:num w:numId="41">
    <w:abstractNumId w:val="13"/>
  </w:num>
  <w:num w:numId="42">
    <w:abstractNumId w:val="2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0"/>
  <w:drawingGridHorizontalSpacing w:val="210"/>
  <w:drawingGridVerticalSpacing w:val="1"/>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hdrShapeDefaults>
    <o:shapelayout v:ext="edit">
      <o:idmap v:ext="edit" data="4"/>
    </o:shapelayout>
  </w:hdrShapeDefault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9"/>
    <w:rsid w:val="00002F93"/>
    <w:rsid w:val="0000534C"/>
    <w:rsid w:val="00006684"/>
    <w:rsid w:val="00006981"/>
    <w:rsid w:val="00011203"/>
    <w:rsid w:val="00011F45"/>
    <w:rsid w:val="00013354"/>
    <w:rsid w:val="0002218D"/>
    <w:rsid w:val="0003000C"/>
    <w:rsid w:val="0003108E"/>
    <w:rsid w:val="00031995"/>
    <w:rsid w:val="00033B5D"/>
    <w:rsid w:val="000374AC"/>
    <w:rsid w:val="000406D5"/>
    <w:rsid w:val="00044DC9"/>
    <w:rsid w:val="000549C5"/>
    <w:rsid w:val="000562B4"/>
    <w:rsid w:val="000565D6"/>
    <w:rsid w:val="000613C2"/>
    <w:rsid w:val="00066F2A"/>
    <w:rsid w:val="00072F9F"/>
    <w:rsid w:val="00074D6F"/>
    <w:rsid w:val="000766E9"/>
    <w:rsid w:val="00081C3B"/>
    <w:rsid w:val="00085482"/>
    <w:rsid w:val="00085B5D"/>
    <w:rsid w:val="000864CD"/>
    <w:rsid w:val="00097104"/>
    <w:rsid w:val="000974BB"/>
    <w:rsid w:val="00097E67"/>
    <w:rsid w:val="000A0D60"/>
    <w:rsid w:val="000A61E4"/>
    <w:rsid w:val="000B6DB5"/>
    <w:rsid w:val="000B73F1"/>
    <w:rsid w:val="000B7CB6"/>
    <w:rsid w:val="000C4BF4"/>
    <w:rsid w:val="000C4BF5"/>
    <w:rsid w:val="000C720A"/>
    <w:rsid w:val="000D0496"/>
    <w:rsid w:val="000D4B74"/>
    <w:rsid w:val="000D6559"/>
    <w:rsid w:val="000D6837"/>
    <w:rsid w:val="000E0DB2"/>
    <w:rsid w:val="000E2ADC"/>
    <w:rsid w:val="000E7A54"/>
    <w:rsid w:val="000F3D3B"/>
    <w:rsid w:val="000F482D"/>
    <w:rsid w:val="000F622E"/>
    <w:rsid w:val="000F68DC"/>
    <w:rsid w:val="001012CA"/>
    <w:rsid w:val="00107BBD"/>
    <w:rsid w:val="00110031"/>
    <w:rsid w:val="001208F3"/>
    <w:rsid w:val="00134BCB"/>
    <w:rsid w:val="00137DB1"/>
    <w:rsid w:val="00140BF3"/>
    <w:rsid w:val="00152D9D"/>
    <w:rsid w:val="00154751"/>
    <w:rsid w:val="0015485A"/>
    <w:rsid w:val="00156616"/>
    <w:rsid w:val="001579A2"/>
    <w:rsid w:val="00157DC7"/>
    <w:rsid w:val="00162274"/>
    <w:rsid w:val="00167693"/>
    <w:rsid w:val="00171DEB"/>
    <w:rsid w:val="00173FED"/>
    <w:rsid w:val="00180290"/>
    <w:rsid w:val="0018100E"/>
    <w:rsid w:val="00182996"/>
    <w:rsid w:val="00185C4F"/>
    <w:rsid w:val="00190511"/>
    <w:rsid w:val="00190A8A"/>
    <w:rsid w:val="00195332"/>
    <w:rsid w:val="001A1A37"/>
    <w:rsid w:val="001A1B07"/>
    <w:rsid w:val="001A66BD"/>
    <w:rsid w:val="001B1FF7"/>
    <w:rsid w:val="001B5E1C"/>
    <w:rsid w:val="001C08CD"/>
    <w:rsid w:val="001C6891"/>
    <w:rsid w:val="001D764E"/>
    <w:rsid w:val="001E11C5"/>
    <w:rsid w:val="001E4291"/>
    <w:rsid w:val="001E4486"/>
    <w:rsid w:val="001F382B"/>
    <w:rsid w:val="001F3EBF"/>
    <w:rsid w:val="001F44EF"/>
    <w:rsid w:val="001F7F3D"/>
    <w:rsid w:val="002077A8"/>
    <w:rsid w:val="00210104"/>
    <w:rsid w:val="00226734"/>
    <w:rsid w:val="00247560"/>
    <w:rsid w:val="00261C77"/>
    <w:rsid w:val="0026571C"/>
    <w:rsid w:val="0026791A"/>
    <w:rsid w:val="00270855"/>
    <w:rsid w:val="00271D7C"/>
    <w:rsid w:val="00277F16"/>
    <w:rsid w:val="00281D54"/>
    <w:rsid w:val="00286367"/>
    <w:rsid w:val="00296728"/>
    <w:rsid w:val="0029687C"/>
    <w:rsid w:val="002A1789"/>
    <w:rsid w:val="002A43D6"/>
    <w:rsid w:val="002A64F7"/>
    <w:rsid w:val="002A7084"/>
    <w:rsid w:val="002B263C"/>
    <w:rsid w:val="002B52D3"/>
    <w:rsid w:val="002B5AEF"/>
    <w:rsid w:val="002B72E3"/>
    <w:rsid w:val="002C2807"/>
    <w:rsid w:val="002C344F"/>
    <w:rsid w:val="002C5B2D"/>
    <w:rsid w:val="002C75A3"/>
    <w:rsid w:val="002C7657"/>
    <w:rsid w:val="002D11B8"/>
    <w:rsid w:val="002D11CB"/>
    <w:rsid w:val="002D2BEF"/>
    <w:rsid w:val="002F266E"/>
    <w:rsid w:val="003026D1"/>
    <w:rsid w:val="00306AF8"/>
    <w:rsid w:val="00307B74"/>
    <w:rsid w:val="00314782"/>
    <w:rsid w:val="0031528C"/>
    <w:rsid w:val="00320975"/>
    <w:rsid w:val="00323422"/>
    <w:rsid w:val="00332704"/>
    <w:rsid w:val="00341B68"/>
    <w:rsid w:val="00346603"/>
    <w:rsid w:val="00362923"/>
    <w:rsid w:val="003729C6"/>
    <w:rsid w:val="003730DF"/>
    <w:rsid w:val="003759B1"/>
    <w:rsid w:val="00390351"/>
    <w:rsid w:val="00391B17"/>
    <w:rsid w:val="00391F7E"/>
    <w:rsid w:val="00394035"/>
    <w:rsid w:val="003A245F"/>
    <w:rsid w:val="003A5AD1"/>
    <w:rsid w:val="003A6CB7"/>
    <w:rsid w:val="003A7093"/>
    <w:rsid w:val="003C09BB"/>
    <w:rsid w:val="003C214B"/>
    <w:rsid w:val="003C554E"/>
    <w:rsid w:val="003D13A9"/>
    <w:rsid w:val="003D2518"/>
    <w:rsid w:val="003D6A8B"/>
    <w:rsid w:val="003E1CEA"/>
    <w:rsid w:val="003E399F"/>
    <w:rsid w:val="003F6F41"/>
    <w:rsid w:val="004027D4"/>
    <w:rsid w:val="00405036"/>
    <w:rsid w:val="00406DA6"/>
    <w:rsid w:val="004142A3"/>
    <w:rsid w:val="00414FC2"/>
    <w:rsid w:val="00422023"/>
    <w:rsid w:val="00422356"/>
    <w:rsid w:val="00427419"/>
    <w:rsid w:val="004373B3"/>
    <w:rsid w:val="00437909"/>
    <w:rsid w:val="00441870"/>
    <w:rsid w:val="00452642"/>
    <w:rsid w:val="004560FD"/>
    <w:rsid w:val="00457161"/>
    <w:rsid w:val="004578DD"/>
    <w:rsid w:val="00461DFF"/>
    <w:rsid w:val="00465DE1"/>
    <w:rsid w:val="00467244"/>
    <w:rsid w:val="00472729"/>
    <w:rsid w:val="00477E3B"/>
    <w:rsid w:val="004863FA"/>
    <w:rsid w:val="0049189C"/>
    <w:rsid w:val="00496AB3"/>
    <w:rsid w:val="004B2AD2"/>
    <w:rsid w:val="004B4372"/>
    <w:rsid w:val="004B68CC"/>
    <w:rsid w:val="004C2E5A"/>
    <w:rsid w:val="004C322F"/>
    <w:rsid w:val="004C7B85"/>
    <w:rsid w:val="004D0CD6"/>
    <w:rsid w:val="004D0F12"/>
    <w:rsid w:val="004D4EF9"/>
    <w:rsid w:val="004E32FE"/>
    <w:rsid w:val="004E6051"/>
    <w:rsid w:val="004F0521"/>
    <w:rsid w:val="004F2D30"/>
    <w:rsid w:val="004F439C"/>
    <w:rsid w:val="004F65B3"/>
    <w:rsid w:val="004F709E"/>
    <w:rsid w:val="00500DC1"/>
    <w:rsid w:val="00504BE4"/>
    <w:rsid w:val="00504E32"/>
    <w:rsid w:val="0050656B"/>
    <w:rsid w:val="005073C0"/>
    <w:rsid w:val="005076FD"/>
    <w:rsid w:val="0051069A"/>
    <w:rsid w:val="00510B0A"/>
    <w:rsid w:val="00524A7E"/>
    <w:rsid w:val="00530ADE"/>
    <w:rsid w:val="0053348C"/>
    <w:rsid w:val="005440E1"/>
    <w:rsid w:val="00544529"/>
    <w:rsid w:val="005541F7"/>
    <w:rsid w:val="00555570"/>
    <w:rsid w:val="0055777C"/>
    <w:rsid w:val="00564848"/>
    <w:rsid w:val="00571534"/>
    <w:rsid w:val="00591CA7"/>
    <w:rsid w:val="00596B81"/>
    <w:rsid w:val="005B401C"/>
    <w:rsid w:val="005B57E4"/>
    <w:rsid w:val="005B64C5"/>
    <w:rsid w:val="005C2384"/>
    <w:rsid w:val="005C3921"/>
    <w:rsid w:val="005D730B"/>
    <w:rsid w:val="005E1E7A"/>
    <w:rsid w:val="005E35D8"/>
    <w:rsid w:val="005E3BEA"/>
    <w:rsid w:val="005E5E8B"/>
    <w:rsid w:val="0060066E"/>
    <w:rsid w:val="00602915"/>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1EE6"/>
    <w:rsid w:val="00646DF0"/>
    <w:rsid w:val="00647DBE"/>
    <w:rsid w:val="00654847"/>
    <w:rsid w:val="00661F27"/>
    <w:rsid w:val="0066200C"/>
    <w:rsid w:val="00674DA8"/>
    <w:rsid w:val="0068144B"/>
    <w:rsid w:val="00683FD6"/>
    <w:rsid w:val="0068710C"/>
    <w:rsid w:val="006873F2"/>
    <w:rsid w:val="00687B14"/>
    <w:rsid w:val="0069209C"/>
    <w:rsid w:val="006974AC"/>
    <w:rsid w:val="00697CA1"/>
    <w:rsid w:val="006A1DE5"/>
    <w:rsid w:val="006A60BC"/>
    <w:rsid w:val="006B17DA"/>
    <w:rsid w:val="006B215F"/>
    <w:rsid w:val="006B786F"/>
    <w:rsid w:val="006C1F7F"/>
    <w:rsid w:val="006C46B2"/>
    <w:rsid w:val="006D2D4A"/>
    <w:rsid w:val="006D3735"/>
    <w:rsid w:val="006D6B53"/>
    <w:rsid w:val="006E11A2"/>
    <w:rsid w:val="006E46DF"/>
    <w:rsid w:val="006E53A6"/>
    <w:rsid w:val="006E590E"/>
    <w:rsid w:val="006F39BB"/>
    <w:rsid w:val="007067B3"/>
    <w:rsid w:val="00711B61"/>
    <w:rsid w:val="0071335A"/>
    <w:rsid w:val="00716AFD"/>
    <w:rsid w:val="00723F92"/>
    <w:rsid w:val="007248DC"/>
    <w:rsid w:val="00731C73"/>
    <w:rsid w:val="007331E5"/>
    <w:rsid w:val="00734D82"/>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D5D"/>
    <w:rsid w:val="00795DAB"/>
    <w:rsid w:val="007A1598"/>
    <w:rsid w:val="007A3412"/>
    <w:rsid w:val="007A681B"/>
    <w:rsid w:val="007A7B6D"/>
    <w:rsid w:val="007B36E4"/>
    <w:rsid w:val="007B4A91"/>
    <w:rsid w:val="007B500A"/>
    <w:rsid w:val="007B6260"/>
    <w:rsid w:val="007C2170"/>
    <w:rsid w:val="007C5227"/>
    <w:rsid w:val="007D34A8"/>
    <w:rsid w:val="007D43F6"/>
    <w:rsid w:val="007D66D4"/>
    <w:rsid w:val="007D6CDD"/>
    <w:rsid w:val="007E0599"/>
    <w:rsid w:val="007E153D"/>
    <w:rsid w:val="007E359F"/>
    <w:rsid w:val="007E7544"/>
    <w:rsid w:val="007F1DA8"/>
    <w:rsid w:val="007F4703"/>
    <w:rsid w:val="007F4F39"/>
    <w:rsid w:val="00801FE0"/>
    <w:rsid w:val="0080762B"/>
    <w:rsid w:val="00816D26"/>
    <w:rsid w:val="00816E7E"/>
    <w:rsid w:val="00816F3D"/>
    <w:rsid w:val="008274A8"/>
    <w:rsid w:val="00830876"/>
    <w:rsid w:val="00832DD6"/>
    <w:rsid w:val="00832F76"/>
    <w:rsid w:val="00836501"/>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780"/>
    <w:rsid w:val="00886CB4"/>
    <w:rsid w:val="00891080"/>
    <w:rsid w:val="008933D6"/>
    <w:rsid w:val="008A14A1"/>
    <w:rsid w:val="008A73CA"/>
    <w:rsid w:val="008A79F6"/>
    <w:rsid w:val="008B0A5E"/>
    <w:rsid w:val="008B2089"/>
    <w:rsid w:val="008B3802"/>
    <w:rsid w:val="008B5015"/>
    <w:rsid w:val="008B743B"/>
    <w:rsid w:val="008C0CF0"/>
    <w:rsid w:val="008C38AC"/>
    <w:rsid w:val="008C4C14"/>
    <w:rsid w:val="008C6199"/>
    <w:rsid w:val="008D4582"/>
    <w:rsid w:val="008D7EA1"/>
    <w:rsid w:val="008E14F3"/>
    <w:rsid w:val="008E238E"/>
    <w:rsid w:val="008E25E3"/>
    <w:rsid w:val="008E79F0"/>
    <w:rsid w:val="008F103A"/>
    <w:rsid w:val="008F2029"/>
    <w:rsid w:val="008F3C9A"/>
    <w:rsid w:val="008F63C3"/>
    <w:rsid w:val="008F7CC7"/>
    <w:rsid w:val="00900726"/>
    <w:rsid w:val="00900C6F"/>
    <w:rsid w:val="00904A5A"/>
    <w:rsid w:val="00910477"/>
    <w:rsid w:val="00930CDD"/>
    <w:rsid w:val="00933DAD"/>
    <w:rsid w:val="00936963"/>
    <w:rsid w:val="009405FF"/>
    <w:rsid w:val="00942954"/>
    <w:rsid w:val="009465AB"/>
    <w:rsid w:val="00963029"/>
    <w:rsid w:val="009635B0"/>
    <w:rsid w:val="009729F6"/>
    <w:rsid w:val="0097585F"/>
    <w:rsid w:val="00981B7B"/>
    <w:rsid w:val="00984139"/>
    <w:rsid w:val="00984D48"/>
    <w:rsid w:val="00985B04"/>
    <w:rsid w:val="00987658"/>
    <w:rsid w:val="0099471A"/>
    <w:rsid w:val="00994EFD"/>
    <w:rsid w:val="00994F7E"/>
    <w:rsid w:val="009B11C9"/>
    <w:rsid w:val="009B381B"/>
    <w:rsid w:val="009B48E9"/>
    <w:rsid w:val="009B662A"/>
    <w:rsid w:val="009C1D5F"/>
    <w:rsid w:val="009C64DA"/>
    <w:rsid w:val="009C71F4"/>
    <w:rsid w:val="009E00E2"/>
    <w:rsid w:val="009E1AD2"/>
    <w:rsid w:val="009F387C"/>
    <w:rsid w:val="009F3D0F"/>
    <w:rsid w:val="009F7205"/>
    <w:rsid w:val="009F7843"/>
    <w:rsid w:val="00A00AD5"/>
    <w:rsid w:val="00A026C6"/>
    <w:rsid w:val="00A0716A"/>
    <w:rsid w:val="00A10D27"/>
    <w:rsid w:val="00A15470"/>
    <w:rsid w:val="00A161A3"/>
    <w:rsid w:val="00A16D9C"/>
    <w:rsid w:val="00A21172"/>
    <w:rsid w:val="00A244EB"/>
    <w:rsid w:val="00A26814"/>
    <w:rsid w:val="00A275BB"/>
    <w:rsid w:val="00A321A7"/>
    <w:rsid w:val="00A334CA"/>
    <w:rsid w:val="00A357F5"/>
    <w:rsid w:val="00A4230C"/>
    <w:rsid w:val="00A44B07"/>
    <w:rsid w:val="00A50A40"/>
    <w:rsid w:val="00A51958"/>
    <w:rsid w:val="00A544EA"/>
    <w:rsid w:val="00A60299"/>
    <w:rsid w:val="00A66AE9"/>
    <w:rsid w:val="00A711BE"/>
    <w:rsid w:val="00A71BD2"/>
    <w:rsid w:val="00A72289"/>
    <w:rsid w:val="00A77301"/>
    <w:rsid w:val="00A81B21"/>
    <w:rsid w:val="00A822B9"/>
    <w:rsid w:val="00A906B4"/>
    <w:rsid w:val="00A93C5D"/>
    <w:rsid w:val="00A945F8"/>
    <w:rsid w:val="00A97291"/>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A5D"/>
    <w:rsid w:val="00AF1DEC"/>
    <w:rsid w:val="00AF6974"/>
    <w:rsid w:val="00B16406"/>
    <w:rsid w:val="00B17E30"/>
    <w:rsid w:val="00B23C8D"/>
    <w:rsid w:val="00B26C2C"/>
    <w:rsid w:val="00B27E47"/>
    <w:rsid w:val="00B32834"/>
    <w:rsid w:val="00B3402C"/>
    <w:rsid w:val="00B35775"/>
    <w:rsid w:val="00B36A10"/>
    <w:rsid w:val="00B46628"/>
    <w:rsid w:val="00B509D3"/>
    <w:rsid w:val="00B51019"/>
    <w:rsid w:val="00B5190B"/>
    <w:rsid w:val="00B51BF5"/>
    <w:rsid w:val="00B60058"/>
    <w:rsid w:val="00B6059E"/>
    <w:rsid w:val="00B663D1"/>
    <w:rsid w:val="00B67C3E"/>
    <w:rsid w:val="00B71FC2"/>
    <w:rsid w:val="00B821BB"/>
    <w:rsid w:val="00B82D4C"/>
    <w:rsid w:val="00B95F1A"/>
    <w:rsid w:val="00BA6646"/>
    <w:rsid w:val="00BA756E"/>
    <w:rsid w:val="00BC0055"/>
    <w:rsid w:val="00BC0B19"/>
    <w:rsid w:val="00BC35F7"/>
    <w:rsid w:val="00BC4816"/>
    <w:rsid w:val="00BD6390"/>
    <w:rsid w:val="00BD67FC"/>
    <w:rsid w:val="00BE1026"/>
    <w:rsid w:val="00BE4236"/>
    <w:rsid w:val="00BF3E48"/>
    <w:rsid w:val="00BF4863"/>
    <w:rsid w:val="00BF52E5"/>
    <w:rsid w:val="00BF67E1"/>
    <w:rsid w:val="00BF7743"/>
    <w:rsid w:val="00C02EAF"/>
    <w:rsid w:val="00C04CB9"/>
    <w:rsid w:val="00C06C62"/>
    <w:rsid w:val="00C1072E"/>
    <w:rsid w:val="00C12E90"/>
    <w:rsid w:val="00C149C2"/>
    <w:rsid w:val="00C27994"/>
    <w:rsid w:val="00C32C4A"/>
    <w:rsid w:val="00C36396"/>
    <w:rsid w:val="00C40625"/>
    <w:rsid w:val="00C40EEC"/>
    <w:rsid w:val="00C46E1B"/>
    <w:rsid w:val="00C548AA"/>
    <w:rsid w:val="00C5626A"/>
    <w:rsid w:val="00C61845"/>
    <w:rsid w:val="00C64DC6"/>
    <w:rsid w:val="00C667C6"/>
    <w:rsid w:val="00C66F68"/>
    <w:rsid w:val="00C70656"/>
    <w:rsid w:val="00C74167"/>
    <w:rsid w:val="00C77C91"/>
    <w:rsid w:val="00C8198F"/>
    <w:rsid w:val="00C86CF1"/>
    <w:rsid w:val="00C94279"/>
    <w:rsid w:val="00C958F7"/>
    <w:rsid w:val="00C95CEE"/>
    <w:rsid w:val="00C96644"/>
    <w:rsid w:val="00CA0820"/>
    <w:rsid w:val="00CA0CD0"/>
    <w:rsid w:val="00CA1512"/>
    <w:rsid w:val="00CA1C57"/>
    <w:rsid w:val="00CA3724"/>
    <w:rsid w:val="00CA38DB"/>
    <w:rsid w:val="00CA53D7"/>
    <w:rsid w:val="00CA72D0"/>
    <w:rsid w:val="00CB081D"/>
    <w:rsid w:val="00CB26FF"/>
    <w:rsid w:val="00CB2DFC"/>
    <w:rsid w:val="00CB5133"/>
    <w:rsid w:val="00CC2439"/>
    <w:rsid w:val="00CC75EF"/>
    <w:rsid w:val="00CD5BD7"/>
    <w:rsid w:val="00CD6750"/>
    <w:rsid w:val="00CD6EDD"/>
    <w:rsid w:val="00CE77AD"/>
    <w:rsid w:val="00D03098"/>
    <w:rsid w:val="00D05B7D"/>
    <w:rsid w:val="00D11983"/>
    <w:rsid w:val="00D410D0"/>
    <w:rsid w:val="00D41D9A"/>
    <w:rsid w:val="00D437F3"/>
    <w:rsid w:val="00D50D4D"/>
    <w:rsid w:val="00D530A4"/>
    <w:rsid w:val="00D53BE5"/>
    <w:rsid w:val="00D53F49"/>
    <w:rsid w:val="00D55112"/>
    <w:rsid w:val="00D5792B"/>
    <w:rsid w:val="00D60AB1"/>
    <w:rsid w:val="00D646A8"/>
    <w:rsid w:val="00D70CF5"/>
    <w:rsid w:val="00D71D93"/>
    <w:rsid w:val="00D74A71"/>
    <w:rsid w:val="00D91234"/>
    <w:rsid w:val="00D9133B"/>
    <w:rsid w:val="00D9135E"/>
    <w:rsid w:val="00D920D7"/>
    <w:rsid w:val="00D95A8F"/>
    <w:rsid w:val="00D97F05"/>
    <w:rsid w:val="00DA3091"/>
    <w:rsid w:val="00DA7D2D"/>
    <w:rsid w:val="00DB08F3"/>
    <w:rsid w:val="00DC1417"/>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2364"/>
    <w:rsid w:val="00E03476"/>
    <w:rsid w:val="00E071B0"/>
    <w:rsid w:val="00E14330"/>
    <w:rsid w:val="00E165AB"/>
    <w:rsid w:val="00E2139C"/>
    <w:rsid w:val="00E2141D"/>
    <w:rsid w:val="00E24425"/>
    <w:rsid w:val="00E24976"/>
    <w:rsid w:val="00E31C43"/>
    <w:rsid w:val="00E343D4"/>
    <w:rsid w:val="00E43101"/>
    <w:rsid w:val="00E53BAE"/>
    <w:rsid w:val="00E549EC"/>
    <w:rsid w:val="00E55124"/>
    <w:rsid w:val="00E555F9"/>
    <w:rsid w:val="00E62855"/>
    <w:rsid w:val="00E70BA2"/>
    <w:rsid w:val="00E723D2"/>
    <w:rsid w:val="00E74E02"/>
    <w:rsid w:val="00E769AA"/>
    <w:rsid w:val="00E802B5"/>
    <w:rsid w:val="00E858C5"/>
    <w:rsid w:val="00E865FB"/>
    <w:rsid w:val="00E908AD"/>
    <w:rsid w:val="00EA6B4C"/>
    <w:rsid w:val="00EA77B8"/>
    <w:rsid w:val="00EB2733"/>
    <w:rsid w:val="00EB2920"/>
    <w:rsid w:val="00EB43F1"/>
    <w:rsid w:val="00EC4065"/>
    <w:rsid w:val="00EC4D02"/>
    <w:rsid w:val="00EC4E30"/>
    <w:rsid w:val="00EC726C"/>
    <w:rsid w:val="00ED71D7"/>
    <w:rsid w:val="00ED7380"/>
    <w:rsid w:val="00EE6F93"/>
    <w:rsid w:val="00EE752C"/>
    <w:rsid w:val="00EF0C31"/>
    <w:rsid w:val="00EF2717"/>
    <w:rsid w:val="00EF3163"/>
    <w:rsid w:val="00F01E2B"/>
    <w:rsid w:val="00F028C6"/>
    <w:rsid w:val="00F03739"/>
    <w:rsid w:val="00F0759A"/>
    <w:rsid w:val="00F07617"/>
    <w:rsid w:val="00F16E62"/>
    <w:rsid w:val="00F17875"/>
    <w:rsid w:val="00F2205C"/>
    <w:rsid w:val="00F34B6B"/>
    <w:rsid w:val="00F51535"/>
    <w:rsid w:val="00F5702F"/>
    <w:rsid w:val="00F70EB2"/>
    <w:rsid w:val="00F75F15"/>
    <w:rsid w:val="00F77A45"/>
    <w:rsid w:val="00F82081"/>
    <w:rsid w:val="00F87360"/>
    <w:rsid w:val="00F9021A"/>
    <w:rsid w:val="00F905F8"/>
    <w:rsid w:val="00FA25E6"/>
    <w:rsid w:val="00FA31B7"/>
    <w:rsid w:val="00FB0FEF"/>
    <w:rsid w:val="00FB2F53"/>
    <w:rsid w:val="00FB53C1"/>
    <w:rsid w:val="00FB79B7"/>
    <w:rsid w:val="00FC0CB0"/>
    <w:rsid w:val="00FC5618"/>
    <w:rsid w:val="00FD17CC"/>
    <w:rsid w:val="00FE0777"/>
    <w:rsid w:val="00FE71C8"/>
    <w:rsid w:val="00FF7C99"/>
    <w:rsid w:val="00FF7D25"/>
    <w:rsid w:val="053947F6"/>
    <w:rsid w:val="06FD1656"/>
    <w:rsid w:val="097D2694"/>
    <w:rsid w:val="0CB83B42"/>
    <w:rsid w:val="0D227D01"/>
    <w:rsid w:val="10D27090"/>
    <w:rsid w:val="10D945A8"/>
    <w:rsid w:val="1B0C56FC"/>
    <w:rsid w:val="1C0D785B"/>
    <w:rsid w:val="1C1B7FF3"/>
    <w:rsid w:val="1E692A01"/>
    <w:rsid w:val="1FAB70C3"/>
    <w:rsid w:val="26670C2D"/>
    <w:rsid w:val="2BCB5A94"/>
    <w:rsid w:val="2C396351"/>
    <w:rsid w:val="35315EE6"/>
    <w:rsid w:val="38B7645E"/>
    <w:rsid w:val="3DE17E5E"/>
    <w:rsid w:val="41764ECF"/>
    <w:rsid w:val="4268648C"/>
    <w:rsid w:val="48EC4A9E"/>
    <w:rsid w:val="4BA90219"/>
    <w:rsid w:val="4BE4544F"/>
    <w:rsid w:val="51F743AB"/>
    <w:rsid w:val="558B5985"/>
    <w:rsid w:val="58E70C3C"/>
    <w:rsid w:val="5AF52FFF"/>
    <w:rsid w:val="5BA34DD7"/>
    <w:rsid w:val="5D7C006A"/>
    <w:rsid w:val="5D9E377B"/>
    <w:rsid w:val="635F7152"/>
    <w:rsid w:val="637060DA"/>
    <w:rsid w:val="651B0C24"/>
    <w:rsid w:val="65BC2FF4"/>
    <w:rsid w:val="671A3EFC"/>
    <w:rsid w:val="745F542E"/>
    <w:rsid w:val="75C60129"/>
    <w:rsid w:val="76BE57A1"/>
    <w:rsid w:val="77F85774"/>
    <w:rsid w:val="78470EB2"/>
    <w:rsid w:val="78624C75"/>
    <w:rsid w:val="7FD1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7">
    <w:name w:val="heading 3"/>
    <w:basedOn w:val="1"/>
    <w:next w:val="1"/>
    <w:link w:val="98"/>
    <w:qFormat/>
    <w:uiPriority w:val="0"/>
    <w:pPr>
      <w:keepNext/>
      <w:keepLines/>
      <w:spacing w:line="360" w:lineRule="auto"/>
      <w:ind w:firstLine="200" w:firstLineChars="200"/>
      <w:outlineLvl w:val="2"/>
    </w:pPr>
    <w:rPr>
      <w:b/>
      <w:bCs/>
      <w:szCs w:val="32"/>
    </w:rPr>
  </w:style>
  <w:style w:type="paragraph" w:styleId="8">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10">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1">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2">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3">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semiHidden/>
    <w:unhideWhenUsed/>
    <w:qFormat/>
    <w:uiPriority w:val="1"/>
  </w:style>
  <w:style w:type="table" w:default="1" w:styleId="7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55"/>
    <w:qFormat/>
    <w:uiPriority w:val="0"/>
    <w:pPr>
      <w:ind w:firstLine="420" w:firstLineChars="100"/>
    </w:pPr>
  </w:style>
  <w:style w:type="paragraph" w:styleId="3">
    <w:name w:val="Body Text"/>
    <w:basedOn w:val="1"/>
    <w:next w:val="2"/>
    <w:link w:val="130"/>
    <w:qFormat/>
    <w:uiPriority w:val="0"/>
    <w:pPr>
      <w:spacing w:after="120"/>
    </w:pPr>
    <w:rPr>
      <w:szCs w:val="24"/>
    </w:rPr>
  </w:style>
  <w:style w:type="paragraph" w:styleId="4">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4">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5">
    <w:name w:val="toc 7"/>
    <w:basedOn w:val="1"/>
    <w:next w:val="1"/>
    <w:qFormat/>
    <w:uiPriority w:val="39"/>
    <w:pPr>
      <w:ind w:left="1260"/>
      <w:jc w:val="left"/>
    </w:pPr>
    <w:rPr>
      <w:sz w:val="18"/>
      <w:szCs w:val="18"/>
    </w:rPr>
  </w:style>
  <w:style w:type="paragraph" w:styleId="16">
    <w:name w:val="List Number 2"/>
    <w:basedOn w:val="1"/>
    <w:qFormat/>
    <w:uiPriority w:val="0"/>
    <w:pPr>
      <w:tabs>
        <w:tab w:val="left" w:pos="425"/>
      </w:tabs>
      <w:adjustRightInd w:val="0"/>
      <w:ind w:hanging="425"/>
    </w:pPr>
    <w:rPr>
      <w:rFonts w:ascii="Times New Roman" w:hAnsi="Times New Roman"/>
      <w:szCs w:val="20"/>
    </w:rPr>
  </w:style>
  <w:style w:type="paragraph" w:styleId="17">
    <w:name w:val="table of authorities"/>
    <w:basedOn w:val="1"/>
    <w:next w:val="1"/>
    <w:qFormat/>
    <w:uiPriority w:val="0"/>
    <w:pPr>
      <w:ind w:left="210" w:hanging="210"/>
      <w:jc w:val="left"/>
    </w:pPr>
    <w:rPr>
      <w:sz w:val="20"/>
      <w:szCs w:val="20"/>
    </w:rPr>
  </w:style>
  <w:style w:type="paragraph" w:styleId="18">
    <w:name w:val="Note Heading"/>
    <w:basedOn w:val="1"/>
    <w:next w:val="1"/>
    <w:link w:val="774"/>
    <w:qFormat/>
    <w:uiPriority w:val="0"/>
    <w:pPr>
      <w:jc w:val="center"/>
    </w:pPr>
    <w:rPr>
      <w:rFonts w:ascii="Times New Roman" w:hAnsi="Times New Roman"/>
      <w:szCs w:val="24"/>
    </w:rPr>
  </w:style>
  <w:style w:type="paragraph" w:styleId="19">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0">
    <w:name w:val="List Number"/>
    <w:basedOn w:val="1"/>
    <w:qFormat/>
    <w:uiPriority w:val="0"/>
    <w:pPr>
      <w:tabs>
        <w:tab w:val="left" w:pos="420"/>
      </w:tabs>
      <w:ind w:left="420" w:hanging="420"/>
    </w:pPr>
    <w:rPr>
      <w:rFonts w:ascii="黑体" w:hAnsi="Arial" w:eastAsia="黑体"/>
      <w:szCs w:val="24"/>
    </w:rPr>
  </w:style>
  <w:style w:type="paragraph" w:styleId="21">
    <w:name w:val="Normal Indent"/>
    <w:basedOn w:val="1"/>
    <w:link w:val="758"/>
    <w:qFormat/>
    <w:uiPriority w:val="0"/>
    <w:pPr>
      <w:ind w:firstLine="420" w:firstLineChars="200"/>
    </w:pPr>
  </w:style>
  <w:style w:type="paragraph" w:styleId="22">
    <w:name w:val="caption"/>
    <w:basedOn w:val="1"/>
    <w:next w:val="1"/>
    <w:link w:val="1192"/>
    <w:qFormat/>
    <w:uiPriority w:val="0"/>
    <w:rPr>
      <w:rFonts w:ascii="Arial" w:hAnsi="Arial" w:eastAsia="黑体" w:cs="Arial"/>
      <w:sz w:val="20"/>
      <w:szCs w:val="20"/>
    </w:rPr>
  </w:style>
  <w:style w:type="paragraph" w:styleId="23">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4">
    <w:name w:val="List Bullet"/>
    <w:basedOn w:val="1"/>
    <w:qFormat/>
    <w:uiPriority w:val="0"/>
    <w:pPr>
      <w:tabs>
        <w:tab w:val="left" w:pos="425"/>
      </w:tabs>
      <w:adjustRightInd w:val="0"/>
      <w:ind w:left="425" w:hanging="425"/>
    </w:pPr>
    <w:rPr>
      <w:rFonts w:ascii="Times New Roman" w:hAnsi="Times New Roman"/>
      <w:szCs w:val="20"/>
    </w:rPr>
  </w:style>
  <w:style w:type="paragraph" w:styleId="25">
    <w:name w:val="Document Map"/>
    <w:basedOn w:val="1"/>
    <w:link w:val="122"/>
    <w:qFormat/>
    <w:uiPriority w:val="0"/>
    <w:pPr>
      <w:shd w:val="clear" w:color="auto" w:fill="000080"/>
    </w:pPr>
    <w:rPr>
      <w:szCs w:val="24"/>
    </w:rPr>
  </w:style>
  <w:style w:type="paragraph" w:styleId="26">
    <w:name w:val="toa heading"/>
    <w:basedOn w:val="1"/>
    <w:next w:val="1"/>
    <w:qFormat/>
    <w:uiPriority w:val="0"/>
    <w:pPr>
      <w:spacing w:before="120"/>
    </w:pPr>
    <w:rPr>
      <w:rFonts w:ascii="Arial" w:hAnsi="Arial"/>
      <w:b/>
      <w:bCs/>
      <w:szCs w:val="24"/>
    </w:rPr>
  </w:style>
  <w:style w:type="paragraph" w:styleId="27">
    <w:name w:val="annotation text"/>
    <w:basedOn w:val="1"/>
    <w:link w:val="151"/>
    <w:qFormat/>
    <w:uiPriority w:val="0"/>
    <w:pPr>
      <w:jc w:val="left"/>
    </w:pPr>
    <w:rPr>
      <w:szCs w:val="24"/>
    </w:rPr>
  </w:style>
  <w:style w:type="paragraph" w:styleId="28">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9">
    <w:name w:val="Salutation"/>
    <w:basedOn w:val="1"/>
    <w:next w:val="1"/>
    <w:link w:val="608"/>
    <w:qFormat/>
    <w:uiPriority w:val="0"/>
    <w:pPr>
      <w:adjustRightInd w:val="0"/>
    </w:pPr>
    <w:rPr>
      <w:rFonts w:ascii="Times New Roman" w:hAnsi="Times New Roman"/>
      <w:szCs w:val="20"/>
    </w:rPr>
  </w:style>
  <w:style w:type="paragraph" w:styleId="30">
    <w:name w:val="Body Text 3"/>
    <w:basedOn w:val="1"/>
    <w:link w:val="172"/>
    <w:qFormat/>
    <w:uiPriority w:val="0"/>
    <w:rPr>
      <w:rFonts w:ascii="宋体"/>
      <w:sz w:val="24"/>
      <w:szCs w:val="20"/>
    </w:rPr>
  </w:style>
  <w:style w:type="paragraph" w:styleId="31">
    <w:name w:val="List Bullet 3"/>
    <w:basedOn w:val="1"/>
    <w:qFormat/>
    <w:uiPriority w:val="0"/>
    <w:pPr>
      <w:tabs>
        <w:tab w:val="left" w:pos="1200"/>
      </w:tabs>
      <w:spacing w:line="300" w:lineRule="auto"/>
      <w:ind w:left="425" w:hanging="425"/>
      <w:jc w:val="left"/>
    </w:pPr>
    <w:rPr>
      <w:rFonts w:cs="幼圆"/>
      <w:kern w:val="0"/>
      <w:szCs w:val="21"/>
    </w:rPr>
  </w:style>
  <w:style w:type="paragraph" w:styleId="32">
    <w:name w:val="Body Text Indent"/>
    <w:basedOn w:val="1"/>
    <w:link w:val="194"/>
    <w:qFormat/>
    <w:uiPriority w:val="0"/>
    <w:pPr>
      <w:spacing w:after="120"/>
      <w:ind w:left="420" w:leftChars="200"/>
    </w:pPr>
    <w:rPr>
      <w:szCs w:val="24"/>
    </w:rPr>
  </w:style>
  <w:style w:type="paragraph" w:styleId="33">
    <w:name w:val="List 2"/>
    <w:basedOn w:val="1"/>
    <w:qFormat/>
    <w:uiPriority w:val="0"/>
    <w:pPr>
      <w:ind w:left="100" w:leftChars="200" w:hanging="200" w:hangingChars="200"/>
    </w:pPr>
    <w:rPr>
      <w:rFonts w:ascii="Times New Roman" w:hAnsi="Times New Roman"/>
      <w:szCs w:val="20"/>
    </w:rPr>
  </w:style>
  <w:style w:type="paragraph" w:styleId="34">
    <w:name w:val="List Continue"/>
    <w:basedOn w:val="1"/>
    <w:qFormat/>
    <w:uiPriority w:val="0"/>
    <w:pPr>
      <w:spacing w:after="120"/>
      <w:ind w:left="420" w:leftChars="200"/>
    </w:pPr>
    <w:rPr>
      <w:rFonts w:ascii="Times New Roman" w:hAnsi="Times New Roman"/>
      <w:szCs w:val="20"/>
    </w:rPr>
  </w:style>
  <w:style w:type="paragraph" w:styleId="35">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6">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7">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8">
    <w:name w:val="toc 5"/>
    <w:basedOn w:val="1"/>
    <w:next w:val="1"/>
    <w:qFormat/>
    <w:uiPriority w:val="39"/>
    <w:pPr>
      <w:ind w:left="840"/>
      <w:jc w:val="left"/>
    </w:pPr>
    <w:rPr>
      <w:sz w:val="18"/>
      <w:szCs w:val="18"/>
    </w:rPr>
  </w:style>
  <w:style w:type="paragraph" w:styleId="39">
    <w:name w:val="toc 3"/>
    <w:basedOn w:val="1"/>
    <w:next w:val="1"/>
    <w:qFormat/>
    <w:uiPriority w:val="39"/>
    <w:pPr>
      <w:ind w:left="420"/>
      <w:jc w:val="left"/>
    </w:pPr>
    <w:rPr>
      <w:iCs/>
      <w:sz w:val="20"/>
      <w:szCs w:val="20"/>
    </w:rPr>
  </w:style>
  <w:style w:type="paragraph" w:styleId="40">
    <w:name w:val="Plain Text"/>
    <w:basedOn w:val="1"/>
    <w:link w:val="193"/>
    <w:qFormat/>
    <w:uiPriority w:val="0"/>
    <w:rPr>
      <w:rFonts w:ascii="宋体" w:hAnsi="Courier New" w:cs="Courier New"/>
      <w:szCs w:val="21"/>
    </w:rPr>
  </w:style>
  <w:style w:type="paragraph" w:styleId="41">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2">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3">
    <w:name w:val="toc 8"/>
    <w:basedOn w:val="1"/>
    <w:next w:val="1"/>
    <w:qFormat/>
    <w:uiPriority w:val="39"/>
    <w:pPr>
      <w:ind w:left="1470"/>
      <w:jc w:val="left"/>
    </w:pPr>
    <w:rPr>
      <w:sz w:val="18"/>
      <w:szCs w:val="18"/>
    </w:rPr>
  </w:style>
  <w:style w:type="paragraph" w:styleId="44">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5">
    <w:name w:val="Date"/>
    <w:basedOn w:val="1"/>
    <w:next w:val="1"/>
    <w:link w:val="201"/>
    <w:qFormat/>
    <w:uiPriority w:val="0"/>
    <w:rPr>
      <w:rFonts w:eastAsia="仿宋_GB2312"/>
      <w:sz w:val="28"/>
      <w:szCs w:val="20"/>
    </w:rPr>
  </w:style>
  <w:style w:type="paragraph" w:styleId="46">
    <w:name w:val="Body Text Indent 2"/>
    <w:basedOn w:val="1"/>
    <w:link w:val="112"/>
    <w:qFormat/>
    <w:uiPriority w:val="0"/>
    <w:pPr>
      <w:spacing w:line="300" w:lineRule="auto"/>
      <w:ind w:firstLine="480"/>
    </w:pPr>
    <w:rPr>
      <w:rFonts w:ascii="黑体" w:eastAsia="黑体"/>
      <w:szCs w:val="24"/>
    </w:rPr>
  </w:style>
  <w:style w:type="paragraph" w:styleId="47">
    <w:name w:val="endnote text"/>
    <w:basedOn w:val="1"/>
    <w:link w:val="133"/>
    <w:qFormat/>
    <w:uiPriority w:val="0"/>
    <w:pPr>
      <w:snapToGrid w:val="0"/>
      <w:jc w:val="left"/>
    </w:pPr>
    <w:rPr>
      <w:szCs w:val="20"/>
    </w:rPr>
  </w:style>
  <w:style w:type="paragraph" w:styleId="48">
    <w:name w:val="Balloon Text"/>
    <w:basedOn w:val="1"/>
    <w:link w:val="131"/>
    <w:qFormat/>
    <w:uiPriority w:val="0"/>
    <w:rPr>
      <w:sz w:val="18"/>
      <w:szCs w:val="18"/>
    </w:rPr>
  </w:style>
  <w:style w:type="paragraph" w:styleId="49">
    <w:name w:val="footer"/>
    <w:basedOn w:val="1"/>
    <w:link w:val="94"/>
    <w:unhideWhenUsed/>
    <w:qFormat/>
    <w:uiPriority w:val="99"/>
    <w:pPr>
      <w:tabs>
        <w:tab w:val="center" w:pos="4153"/>
        <w:tab w:val="right" w:pos="8306"/>
      </w:tabs>
      <w:snapToGrid w:val="0"/>
      <w:jc w:val="left"/>
    </w:pPr>
    <w:rPr>
      <w:sz w:val="18"/>
      <w:szCs w:val="18"/>
    </w:rPr>
  </w:style>
  <w:style w:type="paragraph" w:styleId="50">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1">
    <w:name w:val="Signature"/>
    <w:basedOn w:val="1"/>
    <w:link w:val="1771"/>
    <w:unhideWhenUsed/>
    <w:qFormat/>
    <w:uiPriority w:val="0"/>
    <w:pPr>
      <w:ind w:left="100" w:leftChars="2100"/>
    </w:pPr>
  </w:style>
  <w:style w:type="paragraph" w:styleId="52">
    <w:name w:val="toc 1"/>
    <w:basedOn w:val="1"/>
    <w:next w:val="1"/>
    <w:unhideWhenUsed/>
    <w:qFormat/>
    <w:uiPriority w:val="39"/>
  </w:style>
  <w:style w:type="paragraph" w:styleId="53">
    <w:name w:val="toc 4"/>
    <w:basedOn w:val="1"/>
    <w:next w:val="1"/>
    <w:qFormat/>
    <w:uiPriority w:val="39"/>
    <w:pPr>
      <w:ind w:left="630"/>
      <w:jc w:val="left"/>
    </w:pPr>
    <w:rPr>
      <w:sz w:val="18"/>
      <w:szCs w:val="18"/>
    </w:rPr>
  </w:style>
  <w:style w:type="paragraph" w:styleId="54">
    <w:name w:val="index heading"/>
    <w:basedOn w:val="55"/>
    <w:next w:val="1"/>
    <w:qFormat/>
    <w:uiPriority w:val="0"/>
    <w:pPr>
      <w:adjustRightInd w:val="0"/>
      <w:spacing w:line="360" w:lineRule="atLeast"/>
      <w:jc w:val="left"/>
      <w:textAlignment w:val="baseline"/>
    </w:pPr>
    <w:rPr>
      <w:kern w:val="0"/>
      <w:sz w:val="24"/>
      <w:szCs w:val="20"/>
    </w:rPr>
  </w:style>
  <w:style w:type="paragraph" w:customStyle="1" w:styleId="55">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6">
    <w:name w:val="Subtitle"/>
    <w:basedOn w:val="1"/>
    <w:next w:val="1"/>
    <w:link w:val="776"/>
    <w:qFormat/>
    <w:uiPriority w:val="0"/>
    <w:pPr>
      <w:spacing w:after="60"/>
      <w:jc w:val="center"/>
      <w:outlineLvl w:val="1"/>
    </w:pPr>
    <w:rPr>
      <w:rFonts w:ascii="Cambria" w:hAnsi="Cambria"/>
      <w:kern w:val="0"/>
      <w:sz w:val="20"/>
      <w:szCs w:val="20"/>
    </w:rPr>
  </w:style>
  <w:style w:type="paragraph" w:styleId="57">
    <w:name w:val="List"/>
    <w:basedOn w:val="1"/>
    <w:qFormat/>
    <w:uiPriority w:val="0"/>
    <w:pPr>
      <w:ind w:left="200" w:hanging="200" w:hangingChars="200"/>
    </w:pPr>
    <w:rPr>
      <w:rFonts w:ascii="Times New Roman" w:hAnsi="Times New Roman"/>
      <w:szCs w:val="24"/>
    </w:rPr>
  </w:style>
  <w:style w:type="paragraph" w:styleId="58">
    <w:name w:val="footnote text"/>
    <w:basedOn w:val="1"/>
    <w:link w:val="186"/>
    <w:qFormat/>
    <w:uiPriority w:val="0"/>
    <w:pPr>
      <w:snapToGrid w:val="0"/>
      <w:jc w:val="left"/>
    </w:pPr>
    <w:rPr>
      <w:sz w:val="18"/>
      <w:szCs w:val="20"/>
    </w:rPr>
  </w:style>
  <w:style w:type="paragraph" w:styleId="59">
    <w:name w:val="toc 6"/>
    <w:basedOn w:val="1"/>
    <w:next w:val="1"/>
    <w:qFormat/>
    <w:uiPriority w:val="39"/>
    <w:pPr>
      <w:ind w:left="1050"/>
      <w:jc w:val="left"/>
    </w:pPr>
    <w:rPr>
      <w:sz w:val="18"/>
      <w:szCs w:val="18"/>
    </w:rPr>
  </w:style>
  <w:style w:type="paragraph" w:styleId="60">
    <w:name w:val="List 5"/>
    <w:basedOn w:val="61"/>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1">
    <w:name w:val="List 4"/>
    <w:basedOn w:val="1"/>
    <w:qFormat/>
    <w:uiPriority w:val="0"/>
    <w:rPr>
      <w:rFonts w:ascii="Times New Roman" w:hAnsi="Times New Roman"/>
      <w:b/>
      <w:szCs w:val="20"/>
    </w:rPr>
  </w:style>
  <w:style w:type="paragraph" w:styleId="62">
    <w:name w:val="Body Text Indent 3"/>
    <w:basedOn w:val="1"/>
    <w:link w:val="107"/>
    <w:qFormat/>
    <w:uiPriority w:val="0"/>
    <w:pPr>
      <w:spacing w:after="120"/>
      <w:ind w:left="420" w:leftChars="200"/>
    </w:pPr>
    <w:rPr>
      <w:sz w:val="16"/>
      <w:szCs w:val="16"/>
    </w:rPr>
  </w:style>
  <w:style w:type="paragraph" w:styleId="63">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4">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5">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6">
    <w:name w:val="toc 2"/>
    <w:basedOn w:val="1"/>
    <w:next w:val="1"/>
    <w:qFormat/>
    <w:uiPriority w:val="39"/>
    <w:pPr>
      <w:ind w:left="210"/>
      <w:jc w:val="left"/>
    </w:pPr>
    <w:rPr>
      <w:smallCaps/>
      <w:sz w:val="20"/>
      <w:szCs w:val="20"/>
    </w:rPr>
  </w:style>
  <w:style w:type="paragraph" w:styleId="67">
    <w:name w:val="toc 9"/>
    <w:basedOn w:val="1"/>
    <w:next w:val="1"/>
    <w:qFormat/>
    <w:uiPriority w:val="39"/>
    <w:pPr>
      <w:ind w:left="1680"/>
      <w:jc w:val="left"/>
    </w:pPr>
    <w:rPr>
      <w:sz w:val="18"/>
      <w:szCs w:val="18"/>
    </w:rPr>
  </w:style>
  <w:style w:type="paragraph" w:styleId="68">
    <w:name w:val="Body Text 2"/>
    <w:basedOn w:val="1"/>
    <w:link w:val="221"/>
    <w:qFormat/>
    <w:uiPriority w:val="0"/>
    <w:pPr>
      <w:spacing w:after="120" w:line="480" w:lineRule="auto"/>
    </w:pPr>
  </w:style>
  <w:style w:type="paragraph" w:styleId="69">
    <w:name w:val="List Continue 2"/>
    <w:basedOn w:val="1"/>
    <w:qFormat/>
    <w:uiPriority w:val="0"/>
    <w:pPr>
      <w:spacing w:after="120"/>
      <w:ind w:left="840" w:leftChars="400"/>
    </w:pPr>
    <w:rPr>
      <w:rFonts w:ascii="Times New Roman" w:hAnsi="Times New Roman"/>
      <w:szCs w:val="20"/>
    </w:rPr>
  </w:style>
  <w:style w:type="paragraph" w:styleId="70">
    <w:name w:val="Message Header"/>
    <w:basedOn w:val="3"/>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1">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2">
    <w:name w:val="Normal (Web)"/>
    <w:basedOn w:val="1"/>
    <w:qFormat/>
    <w:uiPriority w:val="0"/>
    <w:pPr>
      <w:widowControl/>
      <w:spacing w:before="100" w:beforeAutospacing="1" w:after="100" w:afterAutospacing="1"/>
      <w:jc w:val="left"/>
    </w:pPr>
    <w:rPr>
      <w:kern w:val="0"/>
      <w:sz w:val="24"/>
    </w:rPr>
  </w:style>
  <w:style w:type="paragraph" w:styleId="73">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4">
    <w:name w:val="index 1"/>
    <w:basedOn w:val="1"/>
    <w:next w:val="1"/>
    <w:qFormat/>
    <w:uiPriority w:val="0"/>
    <w:pPr>
      <w:spacing w:line="220" w:lineRule="exact"/>
      <w:jc w:val="center"/>
    </w:pPr>
    <w:rPr>
      <w:rFonts w:ascii="仿宋_GB2312" w:eastAsia="仿宋_GB2312"/>
      <w:szCs w:val="21"/>
    </w:rPr>
  </w:style>
  <w:style w:type="paragraph" w:styleId="75">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6">
    <w:name w:val="Title"/>
    <w:basedOn w:val="1"/>
    <w:next w:val="1"/>
    <w:link w:val="96"/>
    <w:qFormat/>
    <w:uiPriority w:val="0"/>
    <w:pPr>
      <w:spacing w:before="240" w:after="60"/>
      <w:jc w:val="center"/>
      <w:outlineLvl w:val="0"/>
    </w:pPr>
    <w:rPr>
      <w:rFonts w:ascii="Cambria" w:hAnsi="Cambria"/>
      <w:b/>
      <w:bCs/>
      <w:sz w:val="32"/>
      <w:szCs w:val="32"/>
    </w:rPr>
  </w:style>
  <w:style w:type="paragraph" w:styleId="77">
    <w:name w:val="annotation subject"/>
    <w:basedOn w:val="27"/>
    <w:next w:val="27"/>
    <w:link w:val="124"/>
    <w:qFormat/>
    <w:uiPriority w:val="0"/>
    <w:rPr>
      <w:b/>
      <w:bCs/>
    </w:rPr>
  </w:style>
  <w:style w:type="paragraph" w:styleId="78">
    <w:name w:val="Body Text First Indent 2"/>
    <w:basedOn w:val="32"/>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81">
    <w:name w:val="Table Theme"/>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82">
    <w:name w:val="Table Elegant"/>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character" w:styleId="84">
    <w:name w:val="Strong"/>
    <w:qFormat/>
    <w:uiPriority w:val="0"/>
    <w:rPr>
      <w:b/>
      <w:bCs/>
    </w:rPr>
  </w:style>
  <w:style w:type="character" w:styleId="85">
    <w:name w:val="endnote reference"/>
    <w:qFormat/>
    <w:uiPriority w:val="0"/>
    <w:rPr>
      <w:vertAlign w:val="superscript"/>
    </w:rPr>
  </w:style>
  <w:style w:type="character" w:styleId="86">
    <w:name w:val="page number"/>
    <w:qFormat/>
    <w:uiPriority w:val="0"/>
  </w:style>
  <w:style w:type="character" w:styleId="87">
    <w:name w:val="FollowedHyperlink"/>
    <w:qFormat/>
    <w:uiPriority w:val="99"/>
    <w:rPr>
      <w:color w:val="800080"/>
      <w:u w:val="single"/>
    </w:rPr>
  </w:style>
  <w:style w:type="character" w:styleId="88">
    <w:name w:val="Emphasis"/>
    <w:qFormat/>
    <w:uiPriority w:val="20"/>
    <w:rPr>
      <w:i/>
      <w:iCs/>
    </w:rPr>
  </w:style>
  <w:style w:type="character" w:styleId="89">
    <w:name w:val="line number"/>
    <w:basedOn w:val="83"/>
    <w:qFormat/>
    <w:uiPriority w:val="0"/>
  </w:style>
  <w:style w:type="character" w:styleId="90">
    <w:name w:val="Hyperlink"/>
    <w:unhideWhenUsed/>
    <w:qFormat/>
    <w:uiPriority w:val="99"/>
    <w:rPr>
      <w:color w:val="0000FF"/>
      <w:u w:val="singl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character" w:customStyle="1" w:styleId="93">
    <w:name w:val="页眉 Char3"/>
    <w:link w:val="50"/>
    <w:qFormat/>
    <w:uiPriority w:val="0"/>
    <w:rPr>
      <w:sz w:val="18"/>
      <w:szCs w:val="18"/>
    </w:rPr>
  </w:style>
  <w:style w:type="character" w:customStyle="1" w:styleId="94">
    <w:name w:val="页脚 Char3"/>
    <w:link w:val="49"/>
    <w:qFormat/>
    <w:uiPriority w:val="0"/>
    <w:rPr>
      <w:sz w:val="18"/>
      <w:szCs w:val="18"/>
    </w:rPr>
  </w:style>
  <w:style w:type="character" w:customStyle="1" w:styleId="95">
    <w:name w:val="标题 1 Char2"/>
    <w:link w:val="5"/>
    <w:qFormat/>
    <w:uiPriority w:val="0"/>
    <w:rPr>
      <w:b/>
      <w:bCs/>
      <w:kern w:val="44"/>
      <w:sz w:val="44"/>
      <w:szCs w:val="44"/>
    </w:rPr>
  </w:style>
  <w:style w:type="character" w:customStyle="1" w:styleId="96">
    <w:name w:val="标题 Char3"/>
    <w:link w:val="76"/>
    <w:qFormat/>
    <w:uiPriority w:val="0"/>
    <w:rPr>
      <w:rFonts w:ascii="Cambria" w:hAnsi="Cambria" w:cs="Times New Roman"/>
      <w:b/>
      <w:bCs/>
      <w:kern w:val="2"/>
      <w:sz w:val="32"/>
      <w:szCs w:val="32"/>
    </w:rPr>
  </w:style>
  <w:style w:type="character" w:customStyle="1" w:styleId="97">
    <w:name w:val="标题 2 Char2"/>
    <w:link w:val="6"/>
    <w:qFormat/>
    <w:uiPriority w:val="0"/>
    <w:rPr>
      <w:rFonts w:ascii="Arial" w:hAnsi="Arial"/>
      <w:b/>
      <w:bCs/>
      <w:kern w:val="2"/>
      <w:sz w:val="24"/>
      <w:szCs w:val="32"/>
    </w:rPr>
  </w:style>
  <w:style w:type="character" w:customStyle="1" w:styleId="98">
    <w:name w:val="标题 3 Char2"/>
    <w:link w:val="7"/>
    <w:qFormat/>
    <w:uiPriority w:val="0"/>
    <w:rPr>
      <w:b/>
      <w:bCs/>
      <w:kern w:val="2"/>
      <w:sz w:val="21"/>
      <w:szCs w:val="32"/>
    </w:rPr>
  </w:style>
  <w:style w:type="character" w:customStyle="1" w:styleId="99">
    <w:name w:val="标题 4 Char1"/>
    <w:link w:val="8"/>
    <w:qFormat/>
    <w:uiPriority w:val="0"/>
    <w:rPr>
      <w:rFonts w:ascii="Arial" w:hAnsi="Arial" w:eastAsia="黑体"/>
      <w:b/>
      <w:bCs/>
      <w:kern w:val="2"/>
      <w:sz w:val="28"/>
      <w:szCs w:val="28"/>
    </w:rPr>
  </w:style>
  <w:style w:type="character" w:customStyle="1" w:styleId="100">
    <w:name w:val="标题 5 Char2"/>
    <w:link w:val="9"/>
    <w:qFormat/>
    <w:uiPriority w:val="0"/>
    <w:rPr>
      <w:rFonts w:ascii="宋体" w:hAnsi="宋体"/>
      <w:b/>
      <w:sz w:val="24"/>
    </w:rPr>
  </w:style>
  <w:style w:type="character" w:customStyle="1" w:styleId="101">
    <w:name w:val="标题 6 Char2"/>
    <w:link w:val="10"/>
    <w:qFormat/>
    <w:uiPriority w:val="0"/>
    <w:rPr>
      <w:rFonts w:ascii="Arial" w:hAnsi="Arial" w:eastAsia="黑体"/>
      <w:b/>
      <w:bCs/>
      <w:sz w:val="24"/>
      <w:szCs w:val="22"/>
    </w:rPr>
  </w:style>
  <w:style w:type="character" w:customStyle="1" w:styleId="102">
    <w:name w:val="标题 7 Char2"/>
    <w:link w:val="11"/>
    <w:qFormat/>
    <w:uiPriority w:val="0"/>
    <w:rPr>
      <w:b/>
      <w:bCs/>
      <w:sz w:val="24"/>
      <w:szCs w:val="22"/>
    </w:rPr>
  </w:style>
  <w:style w:type="character" w:customStyle="1" w:styleId="103">
    <w:name w:val="标题 8 Char2"/>
    <w:link w:val="12"/>
    <w:qFormat/>
    <w:uiPriority w:val="0"/>
    <w:rPr>
      <w:rFonts w:ascii="Arial" w:hAnsi="Arial" w:eastAsia="黑体"/>
      <w:sz w:val="24"/>
      <w:szCs w:val="22"/>
    </w:rPr>
  </w:style>
  <w:style w:type="character" w:customStyle="1" w:styleId="104">
    <w:name w:val="标题 9 Char2"/>
    <w:link w:val="13"/>
    <w:qFormat/>
    <w:uiPriority w:val="0"/>
    <w:rPr>
      <w:rFonts w:ascii="Arial" w:hAnsi="Arial" w:eastAsia="黑体"/>
      <w:sz w:val="21"/>
      <w:szCs w:val="21"/>
    </w:rPr>
  </w:style>
  <w:style w:type="character" w:customStyle="1" w:styleId="105">
    <w:name w:val="ca-341"/>
    <w:qFormat/>
    <w:uiPriority w:val="0"/>
    <w:rPr>
      <w:rFonts w:hint="eastAsia" w:ascii="宋体" w:hAnsi="宋体" w:eastAsia="宋体"/>
      <w:color w:val="000000"/>
      <w:sz w:val="20"/>
      <w:szCs w:val="20"/>
    </w:rPr>
  </w:style>
  <w:style w:type="character" w:customStyle="1" w:styleId="106">
    <w:name w:val="ca-71"/>
    <w:qFormat/>
    <w:uiPriority w:val="0"/>
    <w:rPr>
      <w:rFonts w:hint="default" w:ascii="Times New Roman" w:hAnsi="Times New Roman" w:cs="Times New Roman"/>
      <w:color w:val="000000"/>
      <w:sz w:val="28"/>
      <w:szCs w:val="28"/>
    </w:rPr>
  </w:style>
  <w:style w:type="character" w:customStyle="1" w:styleId="107">
    <w:name w:val="正文文本缩进 3 Char3"/>
    <w:link w:val="62"/>
    <w:qFormat/>
    <w:uiPriority w:val="0"/>
    <w:rPr>
      <w:kern w:val="2"/>
      <w:sz w:val="16"/>
      <w:szCs w:val="16"/>
    </w:rPr>
  </w:style>
  <w:style w:type="character" w:customStyle="1" w:styleId="108">
    <w:name w:val="ca-61"/>
    <w:qFormat/>
    <w:uiPriority w:val="0"/>
    <w:rPr>
      <w:rFonts w:hint="eastAsia" w:ascii="宋体" w:hAnsi="宋体" w:eastAsia="宋体"/>
      <w:color w:val="000000"/>
      <w:sz w:val="30"/>
      <w:szCs w:val="30"/>
    </w:rPr>
  </w:style>
  <w:style w:type="character" w:customStyle="1" w:styleId="109">
    <w:name w:val="ca-221"/>
    <w:qFormat/>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qFormat/>
    <w:uiPriority w:val="0"/>
    <w:rPr>
      <w:rFonts w:hint="eastAsia" w:ascii="宋体" w:hAnsi="宋体" w:eastAsia="宋体"/>
      <w:color w:val="002060"/>
      <w:sz w:val="21"/>
      <w:szCs w:val="21"/>
    </w:rPr>
  </w:style>
  <w:style w:type="character" w:customStyle="1" w:styleId="112">
    <w:name w:val="正文文本缩进 2 Char3"/>
    <w:link w:val="46"/>
    <w:qFormat/>
    <w:uiPriority w:val="0"/>
    <w:rPr>
      <w:rFonts w:ascii="黑体" w:eastAsia="黑体"/>
      <w:kern w:val="2"/>
      <w:sz w:val="21"/>
      <w:szCs w:val="24"/>
    </w:rPr>
  </w:style>
  <w:style w:type="character" w:customStyle="1" w:styleId="113">
    <w:name w:val="ca-91"/>
    <w:qFormat/>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qFormat/>
    <w:uiPriority w:val="0"/>
    <w:rPr>
      <w:rFonts w:hint="eastAsia" w:ascii="宋体" w:hAnsi="宋体" w:eastAsia="宋体"/>
      <w:b/>
      <w:bCs/>
      <w:color w:val="000000"/>
      <w:spacing w:val="-20"/>
      <w:sz w:val="24"/>
      <w:szCs w:val="24"/>
    </w:rPr>
  </w:style>
  <w:style w:type="character" w:customStyle="1" w:styleId="119">
    <w:name w:val="ca-211"/>
    <w:qFormat/>
    <w:uiPriority w:val="0"/>
    <w:rPr>
      <w:rFonts w:hint="eastAsia" w:ascii="宋体" w:hAnsi="宋体" w:eastAsia="宋体"/>
      <w:color w:val="000000"/>
      <w:sz w:val="21"/>
      <w:szCs w:val="21"/>
    </w:rPr>
  </w:style>
  <w:style w:type="character" w:customStyle="1" w:styleId="120">
    <w:name w:val="ca-451"/>
    <w:qFormat/>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Char2"/>
    <w:link w:val="25"/>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Char3"/>
    <w:link w:val="77"/>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qFormat/>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Char"/>
    <w:link w:val="3"/>
    <w:qFormat/>
    <w:uiPriority w:val="0"/>
    <w:rPr>
      <w:kern w:val="2"/>
      <w:sz w:val="21"/>
      <w:szCs w:val="24"/>
    </w:rPr>
  </w:style>
  <w:style w:type="character" w:customStyle="1" w:styleId="131">
    <w:name w:val="批注框文本 Char3"/>
    <w:link w:val="48"/>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Char"/>
    <w:link w:val="47"/>
    <w:qFormat/>
    <w:uiPriority w:val="0"/>
    <w:rPr>
      <w:kern w:val="2"/>
      <w:sz w:val="21"/>
    </w:rPr>
  </w:style>
  <w:style w:type="character" w:customStyle="1" w:styleId="134">
    <w:name w:val="zbggmainstyle9"/>
    <w:qFormat/>
    <w:uiPriority w:val="0"/>
  </w:style>
  <w:style w:type="character" w:customStyle="1" w:styleId="135">
    <w:name w:val="ca-171"/>
    <w:uiPriority w:val="0"/>
    <w:rPr>
      <w:rFonts w:hint="default" w:ascii="Times New Roman" w:hAnsi="Times New Roman" w:cs="Times New Roman"/>
      <w:b/>
      <w:bCs/>
      <w:spacing w:val="-20"/>
      <w:sz w:val="24"/>
      <w:szCs w:val="24"/>
    </w:rPr>
  </w:style>
  <w:style w:type="character" w:customStyle="1" w:styleId="136">
    <w:name w:val="ca-301"/>
    <w:qFormat/>
    <w:uiPriority w:val="0"/>
    <w:rPr>
      <w:rFonts w:hint="default" w:ascii="??" w:hAnsi="??"/>
      <w:color w:val="002060"/>
      <w:sz w:val="21"/>
      <w:szCs w:val="21"/>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uiPriority w:val="0"/>
    <w:rPr>
      <w:rFonts w:hint="default" w:ascii="Times New Roman" w:hAnsi="Times New Roman" w:cs="Times New Roman"/>
      <w:color w:val="000000"/>
      <w:sz w:val="32"/>
      <w:szCs w:val="32"/>
    </w:rPr>
  </w:style>
  <w:style w:type="character" w:customStyle="1" w:styleId="142">
    <w:name w:val="font161"/>
    <w:qFormat/>
    <w:uiPriority w:val="0"/>
    <w:rPr>
      <w:b/>
      <w:bCs/>
      <w:sz w:val="32"/>
      <w:szCs w:val="32"/>
    </w:rPr>
  </w:style>
  <w:style w:type="character" w:customStyle="1" w:styleId="143">
    <w:name w:val="ca-131"/>
    <w:uiPriority w:val="0"/>
    <w:rPr>
      <w:rFonts w:hint="eastAsia" w:ascii="宋体" w:hAnsi="宋体" w:eastAsia="宋体"/>
      <w:color w:val="000000"/>
      <w:sz w:val="32"/>
      <w:szCs w:val="32"/>
    </w:rPr>
  </w:style>
  <w:style w:type="character" w:customStyle="1" w:styleId="144">
    <w:name w:val="ca-181"/>
    <w:qFormat/>
    <w:uiPriority w:val="0"/>
    <w:rPr>
      <w:rFonts w:hint="eastAsia" w:ascii="宋体" w:hAnsi="宋体" w:eastAsia="宋体"/>
      <w:color w:val="000000"/>
      <w:sz w:val="18"/>
      <w:szCs w:val="18"/>
    </w:rPr>
  </w:style>
  <w:style w:type="character" w:customStyle="1" w:styleId="145">
    <w:name w:val="style11"/>
    <w:qFormat/>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qFormat/>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qFormat/>
    <w:uiPriority w:val="0"/>
    <w:rPr>
      <w:rFonts w:eastAsia="宋体"/>
      <w:kern w:val="2"/>
      <w:sz w:val="21"/>
      <w:szCs w:val="24"/>
      <w:lang w:val="en-US" w:eastAsia="zh-CN" w:bidi="ar-SA"/>
    </w:rPr>
  </w:style>
  <w:style w:type="character" w:customStyle="1" w:styleId="151">
    <w:name w:val="批注文字 Char4"/>
    <w:link w:val="27"/>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Char3"/>
    <w:link w:val="2"/>
    <w:qFormat/>
    <w:uiPriority w:val="0"/>
    <w:rPr>
      <w:kern w:val="2"/>
      <w:sz w:val="21"/>
      <w:szCs w:val="24"/>
    </w:rPr>
  </w:style>
  <w:style w:type="character" w:customStyle="1" w:styleId="156">
    <w:name w:val="ca-151"/>
    <w:qFormat/>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qFormat/>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Char2"/>
    <w:link w:val="30"/>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qFormat/>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qFormat/>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qFormat/>
    <w:uiPriority w:val="0"/>
    <w:rPr>
      <w:rFonts w:hint="eastAsia" w:ascii="宋体" w:hAnsi="宋体" w:eastAsia="宋体"/>
      <w:b/>
      <w:bCs/>
      <w:spacing w:val="-20"/>
      <w:sz w:val="21"/>
      <w:szCs w:val="21"/>
    </w:rPr>
  </w:style>
  <w:style w:type="character" w:customStyle="1" w:styleId="182">
    <w:name w:val="ca-141"/>
    <w:qFormat/>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Char2"/>
    <w:link w:val="58"/>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qFormat/>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qFormat/>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Char3"/>
    <w:link w:val="40"/>
    <w:qFormat/>
    <w:uiPriority w:val="0"/>
    <w:rPr>
      <w:rFonts w:ascii="宋体" w:hAnsi="Courier New" w:cs="Courier New"/>
      <w:kern w:val="2"/>
      <w:sz w:val="21"/>
      <w:szCs w:val="21"/>
    </w:rPr>
  </w:style>
  <w:style w:type="character" w:customStyle="1" w:styleId="194">
    <w:name w:val="正文文本缩进 Char3"/>
    <w:link w:val="32"/>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Char3"/>
    <w:link w:val="45"/>
    <w:qFormat/>
    <w:uiPriority w:val="0"/>
    <w:rPr>
      <w:rFonts w:eastAsia="仿宋_GB2312"/>
      <w:kern w:val="2"/>
      <w:sz w:val="28"/>
    </w:rPr>
  </w:style>
  <w:style w:type="character" w:customStyle="1" w:styleId="202">
    <w:name w:val="ca-401"/>
    <w:qFormat/>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qFormat/>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Char3"/>
    <w:link w:val="68"/>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Char2"/>
    <w:link w:val="71"/>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2"/>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7"/>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5"/>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6"/>
    <w:next w:val="7"/>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5"/>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2"/>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uiPriority w:val="0"/>
    <w:pPr>
      <w:widowControl/>
      <w:jc w:val="left"/>
    </w:pPr>
    <w:rPr>
      <w:kern w:val="0"/>
      <w:sz w:val="20"/>
      <w:szCs w:val="20"/>
    </w:rPr>
  </w:style>
  <w:style w:type="paragraph" w:customStyle="1" w:styleId="303">
    <w:name w:val="pa-115"/>
    <w:basedOn w:val="1"/>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7"/>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6"/>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2"/>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7"/>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6"/>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5"/>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styleId="461">
    <w:name w:val="List Paragraph"/>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1"/>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5"/>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styleId="49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5"/>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semiHidden/>
    <w:unhideWhenUsed/>
    <w:qFormat/>
    <w:uiPriority w:val="99"/>
    <w:rPr>
      <w:color w:val="605E5C"/>
      <w:shd w:val="clear" w:color="auto" w:fill="E1DFDD"/>
    </w:rPr>
  </w:style>
  <w:style w:type="table" w:customStyle="1" w:styleId="552">
    <w:name w:val="网格型1"/>
    <w:basedOn w:val="7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83"/>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5"/>
    <w:next w:val="55"/>
    <w:semiHidden/>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Char"/>
    <w:link w:val="78"/>
    <w:qFormat/>
    <w:uiPriority w:val="0"/>
  </w:style>
  <w:style w:type="character" w:customStyle="1" w:styleId="592">
    <w:name w:val="标题3 Char"/>
    <w:basedOn w:val="83"/>
    <w:link w:val="593"/>
    <w:qFormat/>
    <w:locked/>
    <w:uiPriority w:val="0"/>
    <w:rPr>
      <w:b/>
      <w:bCs/>
      <w:kern w:val="44"/>
      <w:sz w:val="24"/>
      <w:szCs w:val="44"/>
    </w:rPr>
  </w:style>
  <w:style w:type="paragraph" w:customStyle="1" w:styleId="593">
    <w:name w:val="标题3"/>
    <w:basedOn w:val="5"/>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7"/>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83"/>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83"/>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6"/>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3"/>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Char1"/>
    <w:basedOn w:val="83"/>
    <w:link w:val="70"/>
    <w:qFormat/>
    <w:uiPriority w:val="0"/>
    <w:rPr>
      <w:rFonts w:ascii="Garamond" w:hAnsi="Garamond"/>
      <w:bCs/>
      <w:spacing w:val="-5"/>
      <w:sz w:val="18"/>
    </w:rPr>
  </w:style>
  <w:style w:type="character" w:customStyle="1" w:styleId="608">
    <w:name w:val="称呼 Char1"/>
    <w:basedOn w:val="83"/>
    <w:link w:val="29"/>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5"/>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2"/>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2"/>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83"/>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83"/>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6"/>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1"/>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5"/>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8"/>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2"/>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5"/>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6"/>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5"/>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8"/>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5"/>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5"/>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6"/>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7"/>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83"/>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2"/>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83"/>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7"/>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83"/>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7"/>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83"/>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83"/>
    <w:qFormat/>
    <w:uiPriority w:val="0"/>
    <w:rPr>
      <w:rFonts w:eastAsia="宋体"/>
      <w:kern w:val="2"/>
      <w:sz w:val="21"/>
      <w:szCs w:val="21"/>
      <w:lang w:val="en-US" w:eastAsia="zh-CN" w:bidi="ar-SA"/>
    </w:rPr>
  </w:style>
  <w:style w:type="character" w:customStyle="1" w:styleId="755">
    <w:name w:val="标题 1 Char"/>
    <w:basedOn w:val="83"/>
    <w:qFormat/>
    <w:uiPriority w:val="0"/>
    <w:rPr>
      <w:rFonts w:ascii="Times New Roman" w:hAnsi="Times New Roman" w:eastAsia="宋体" w:cs="Times New Roman"/>
      <w:b/>
      <w:bCs/>
      <w:kern w:val="44"/>
      <w:sz w:val="44"/>
      <w:szCs w:val="44"/>
    </w:rPr>
  </w:style>
  <w:style w:type="character" w:customStyle="1" w:styleId="756">
    <w:name w:val="标题 2 Char"/>
    <w:basedOn w:val="83"/>
    <w:qFormat/>
    <w:uiPriority w:val="0"/>
    <w:rPr>
      <w:rFonts w:asciiTheme="majorHAnsi" w:hAnsiTheme="majorHAnsi" w:eastAsiaTheme="majorEastAsia" w:cstheme="majorBidi"/>
      <w:b/>
      <w:bCs/>
      <w:sz w:val="32"/>
      <w:szCs w:val="32"/>
    </w:rPr>
  </w:style>
  <w:style w:type="character" w:customStyle="1" w:styleId="757">
    <w:name w:val="标题 3 Char"/>
    <w:basedOn w:val="83"/>
    <w:qFormat/>
    <w:uiPriority w:val="0"/>
    <w:rPr>
      <w:rFonts w:ascii="Times New Roman" w:hAnsi="Times New Roman" w:eastAsia="宋体" w:cs="Times New Roman"/>
      <w:b/>
      <w:bCs/>
      <w:sz w:val="32"/>
      <w:szCs w:val="32"/>
    </w:rPr>
  </w:style>
  <w:style w:type="character" w:customStyle="1" w:styleId="758">
    <w:name w:val="正文缩进 Char1"/>
    <w:basedOn w:val="83"/>
    <w:link w:val="21"/>
    <w:qFormat/>
    <w:uiPriority w:val="0"/>
    <w:rPr>
      <w:kern w:val="2"/>
      <w:sz w:val="21"/>
      <w:szCs w:val="22"/>
    </w:rPr>
  </w:style>
  <w:style w:type="character" w:customStyle="1" w:styleId="759">
    <w:name w:val="纯文本 Char"/>
    <w:basedOn w:val="83"/>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83"/>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1">
    <w:name w:val="列出段落1"/>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3">
    <w:name w:val="宏文本1"/>
    <w:next w:val="4"/>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Char1"/>
    <w:basedOn w:val="83"/>
    <w:link w:val="18"/>
    <w:qFormat/>
    <w:uiPriority w:val="0"/>
    <w:rPr>
      <w:rFonts w:ascii="Times New Roman" w:hAnsi="Times New Roman"/>
      <w:kern w:val="2"/>
      <w:sz w:val="21"/>
      <w:szCs w:val="24"/>
    </w:rPr>
  </w:style>
  <w:style w:type="paragraph" w:customStyle="1" w:styleId="775">
    <w:name w:val="签名1"/>
    <w:basedOn w:val="1"/>
    <w:next w:val="51"/>
    <w:link w:val="1461"/>
    <w:qFormat/>
    <w:uiPriority w:val="0"/>
    <w:pPr>
      <w:ind w:left="100" w:leftChars="2100"/>
    </w:pPr>
    <w:rPr>
      <w:kern w:val="0"/>
      <w:sz w:val="20"/>
      <w:szCs w:val="20"/>
    </w:rPr>
  </w:style>
  <w:style w:type="character" w:customStyle="1" w:styleId="776">
    <w:name w:val="副标题 Char2"/>
    <w:basedOn w:val="83"/>
    <w:link w:val="56"/>
    <w:qFormat/>
    <w:uiPriority w:val="0"/>
    <w:rPr>
      <w:rFonts w:ascii="Cambria" w:hAnsi="Cambria"/>
    </w:rPr>
  </w:style>
  <w:style w:type="character" w:customStyle="1" w:styleId="777">
    <w:name w:val="标题 4 Char"/>
    <w:basedOn w:val="83"/>
    <w:semiHidden/>
    <w:qFormat/>
    <w:uiPriority w:val="0"/>
    <w:rPr>
      <w:rFonts w:ascii="Cambria" w:hAnsi="Cambria" w:eastAsia="宋体" w:cs="Times New Roman"/>
      <w:b/>
      <w:bCs/>
      <w:sz w:val="28"/>
      <w:szCs w:val="28"/>
    </w:rPr>
  </w:style>
  <w:style w:type="character" w:customStyle="1" w:styleId="778">
    <w:name w:val="标题 5 Char"/>
    <w:basedOn w:val="83"/>
    <w:semiHidden/>
    <w:qFormat/>
    <w:uiPriority w:val="0"/>
    <w:rPr>
      <w:rFonts w:ascii="Times New Roman" w:hAnsi="Times New Roman" w:eastAsia="宋体" w:cs="Times New Roman"/>
      <w:b/>
      <w:bCs/>
      <w:sz w:val="28"/>
      <w:szCs w:val="28"/>
    </w:rPr>
  </w:style>
  <w:style w:type="character" w:customStyle="1" w:styleId="779">
    <w:name w:val="标题 6 Char"/>
    <w:basedOn w:val="83"/>
    <w:semiHidden/>
    <w:qFormat/>
    <w:uiPriority w:val="0"/>
    <w:rPr>
      <w:rFonts w:ascii="Cambria" w:hAnsi="Cambria" w:eastAsia="宋体" w:cs="Times New Roman"/>
      <w:b/>
      <w:bCs/>
      <w:sz w:val="24"/>
      <w:szCs w:val="24"/>
    </w:rPr>
  </w:style>
  <w:style w:type="character" w:customStyle="1" w:styleId="780">
    <w:name w:val="标题 7 Char"/>
    <w:basedOn w:val="83"/>
    <w:qFormat/>
    <w:uiPriority w:val="0"/>
    <w:rPr>
      <w:rFonts w:ascii="Times New Roman" w:hAnsi="Times New Roman" w:eastAsia="宋体" w:cs="Times New Roman"/>
      <w:b/>
      <w:bCs/>
      <w:sz w:val="24"/>
      <w:szCs w:val="24"/>
    </w:rPr>
  </w:style>
  <w:style w:type="character" w:customStyle="1" w:styleId="781">
    <w:name w:val="标题 8 Char"/>
    <w:basedOn w:val="83"/>
    <w:semiHidden/>
    <w:qFormat/>
    <w:uiPriority w:val="0"/>
    <w:rPr>
      <w:rFonts w:ascii="Cambria" w:hAnsi="Cambria" w:eastAsia="宋体" w:cs="Times New Roman"/>
      <w:sz w:val="24"/>
      <w:szCs w:val="24"/>
    </w:rPr>
  </w:style>
  <w:style w:type="character" w:customStyle="1" w:styleId="782">
    <w:name w:val="标题 9 Char"/>
    <w:basedOn w:val="83"/>
    <w:semiHidden/>
    <w:qFormat/>
    <w:uiPriority w:val="0"/>
    <w:rPr>
      <w:rFonts w:ascii="Cambria" w:hAnsi="Cambria" w:eastAsia="宋体" w:cs="Times New Roman"/>
      <w:szCs w:val="21"/>
    </w:rPr>
  </w:style>
  <w:style w:type="character" w:customStyle="1" w:styleId="783">
    <w:name w:val="宏文本 Char"/>
    <w:basedOn w:val="83"/>
    <w:qFormat/>
    <w:uiPriority w:val="0"/>
    <w:rPr>
      <w:rFonts w:ascii="Courier New" w:hAnsi="Courier New" w:eastAsia="宋体" w:cs="Courier New"/>
      <w:sz w:val="24"/>
      <w:szCs w:val="24"/>
    </w:rPr>
  </w:style>
  <w:style w:type="character" w:customStyle="1" w:styleId="784">
    <w:name w:val="注释标题 Char"/>
    <w:basedOn w:val="83"/>
    <w:semiHidden/>
    <w:qFormat/>
    <w:uiPriority w:val="0"/>
    <w:rPr>
      <w:rFonts w:ascii="Times New Roman" w:hAnsi="Times New Roman" w:eastAsia="宋体" w:cs="Times New Roman"/>
      <w:szCs w:val="20"/>
    </w:rPr>
  </w:style>
  <w:style w:type="character" w:customStyle="1" w:styleId="785">
    <w:name w:val="文档结构图 Char"/>
    <w:basedOn w:val="83"/>
    <w:semiHidden/>
    <w:qFormat/>
    <w:uiPriority w:val="0"/>
    <w:rPr>
      <w:rFonts w:ascii="宋体" w:hAnsi="Times New Roman" w:eastAsia="宋体" w:cs="Times New Roman"/>
      <w:sz w:val="18"/>
      <w:szCs w:val="18"/>
    </w:rPr>
  </w:style>
  <w:style w:type="character" w:customStyle="1" w:styleId="786">
    <w:name w:val="称呼 Char"/>
    <w:basedOn w:val="83"/>
    <w:semiHidden/>
    <w:qFormat/>
    <w:uiPriority w:val="0"/>
    <w:rPr>
      <w:rFonts w:ascii="Times New Roman" w:hAnsi="Times New Roman" w:eastAsia="宋体" w:cs="Times New Roman"/>
      <w:szCs w:val="20"/>
    </w:rPr>
  </w:style>
  <w:style w:type="character" w:customStyle="1" w:styleId="787">
    <w:name w:val="正文文本 3 Char"/>
    <w:basedOn w:val="83"/>
    <w:semiHidden/>
    <w:qFormat/>
    <w:uiPriority w:val="0"/>
    <w:rPr>
      <w:rFonts w:ascii="Times New Roman" w:hAnsi="Times New Roman" w:eastAsia="宋体" w:cs="Times New Roman"/>
      <w:sz w:val="16"/>
      <w:szCs w:val="16"/>
    </w:rPr>
  </w:style>
  <w:style w:type="character" w:customStyle="1" w:styleId="788">
    <w:name w:val="正文文本缩进 Char"/>
    <w:basedOn w:val="83"/>
    <w:qFormat/>
    <w:uiPriority w:val="0"/>
    <w:rPr>
      <w:rFonts w:ascii="Times New Roman" w:hAnsi="Times New Roman" w:eastAsia="宋体" w:cs="Times New Roman"/>
      <w:szCs w:val="20"/>
    </w:rPr>
  </w:style>
  <w:style w:type="character" w:customStyle="1" w:styleId="789">
    <w:name w:val="批注框文本 Char"/>
    <w:basedOn w:val="83"/>
    <w:qFormat/>
    <w:uiPriority w:val="0"/>
    <w:rPr>
      <w:rFonts w:ascii="Times New Roman" w:hAnsi="Times New Roman" w:eastAsia="宋体" w:cs="Times New Roman"/>
      <w:sz w:val="18"/>
      <w:szCs w:val="18"/>
    </w:rPr>
  </w:style>
  <w:style w:type="character" w:customStyle="1" w:styleId="790">
    <w:name w:val="页脚 Char"/>
    <w:basedOn w:val="83"/>
    <w:semiHidden/>
    <w:qFormat/>
    <w:uiPriority w:val="0"/>
    <w:rPr>
      <w:rFonts w:ascii="Times New Roman" w:hAnsi="Times New Roman" w:eastAsia="宋体" w:cs="Times New Roman"/>
      <w:sz w:val="18"/>
      <w:szCs w:val="18"/>
    </w:rPr>
  </w:style>
  <w:style w:type="character" w:customStyle="1" w:styleId="791">
    <w:name w:val="页眉 Char"/>
    <w:basedOn w:val="83"/>
    <w:qFormat/>
    <w:uiPriority w:val="0"/>
    <w:rPr>
      <w:rFonts w:ascii="Times New Roman" w:hAnsi="Times New Roman" w:eastAsia="宋体" w:cs="Times New Roman"/>
      <w:sz w:val="18"/>
      <w:szCs w:val="18"/>
    </w:rPr>
  </w:style>
  <w:style w:type="character" w:customStyle="1" w:styleId="792">
    <w:name w:val="签名 Char"/>
    <w:basedOn w:val="83"/>
    <w:qFormat/>
    <w:uiPriority w:val="0"/>
    <w:rPr>
      <w:rFonts w:ascii="Times New Roman" w:hAnsi="Times New Roman" w:eastAsia="宋体" w:cs="Times New Roman"/>
      <w:szCs w:val="20"/>
    </w:rPr>
  </w:style>
  <w:style w:type="character" w:customStyle="1" w:styleId="793">
    <w:name w:val="副标题 Char"/>
    <w:basedOn w:val="83"/>
    <w:qFormat/>
    <w:uiPriority w:val="0"/>
    <w:rPr>
      <w:rFonts w:ascii="Cambria" w:hAnsi="Cambria" w:eastAsia="宋体" w:cs="Times New Roman"/>
      <w:b/>
      <w:bCs/>
      <w:kern w:val="28"/>
      <w:sz w:val="32"/>
      <w:szCs w:val="32"/>
    </w:rPr>
  </w:style>
  <w:style w:type="character" w:customStyle="1" w:styleId="794">
    <w:name w:val="脚注文本 Char"/>
    <w:basedOn w:val="83"/>
    <w:semiHidden/>
    <w:qFormat/>
    <w:uiPriority w:val="0"/>
    <w:rPr>
      <w:rFonts w:ascii="Times New Roman" w:hAnsi="Times New Roman" w:eastAsia="宋体" w:cs="Times New Roman"/>
      <w:sz w:val="18"/>
      <w:szCs w:val="18"/>
    </w:rPr>
  </w:style>
  <w:style w:type="character" w:customStyle="1" w:styleId="795">
    <w:name w:val="正文文本缩进 3 Char"/>
    <w:basedOn w:val="83"/>
    <w:semiHidden/>
    <w:qFormat/>
    <w:uiPriority w:val="0"/>
    <w:rPr>
      <w:rFonts w:ascii="Times New Roman" w:hAnsi="Times New Roman" w:eastAsia="宋体" w:cs="Times New Roman"/>
      <w:sz w:val="16"/>
      <w:szCs w:val="16"/>
    </w:rPr>
  </w:style>
  <w:style w:type="character" w:customStyle="1" w:styleId="796">
    <w:name w:val="正文文本 2 Char"/>
    <w:basedOn w:val="83"/>
    <w:semiHidden/>
    <w:qFormat/>
    <w:uiPriority w:val="0"/>
    <w:rPr>
      <w:rFonts w:ascii="Times New Roman" w:hAnsi="Times New Roman" w:eastAsia="宋体" w:cs="Times New Roman"/>
      <w:szCs w:val="20"/>
    </w:rPr>
  </w:style>
  <w:style w:type="character" w:customStyle="1" w:styleId="797">
    <w:name w:val="信息标题 Char"/>
    <w:basedOn w:val="83"/>
    <w:qFormat/>
    <w:uiPriority w:val="0"/>
    <w:rPr>
      <w:rFonts w:ascii="Cambria" w:hAnsi="Cambria" w:eastAsia="宋体" w:cs="Times New Roman"/>
      <w:sz w:val="24"/>
      <w:szCs w:val="24"/>
      <w:shd w:val="pct20" w:color="auto" w:fill="auto"/>
    </w:rPr>
  </w:style>
  <w:style w:type="character" w:customStyle="1" w:styleId="798">
    <w:name w:val="HTML 预设格式 Char"/>
    <w:basedOn w:val="83"/>
    <w:semiHidden/>
    <w:qFormat/>
    <w:uiPriority w:val="99"/>
    <w:rPr>
      <w:rFonts w:ascii="Courier New" w:hAnsi="Courier New" w:eastAsia="宋体" w:cs="Courier New"/>
      <w:sz w:val="20"/>
      <w:szCs w:val="20"/>
    </w:rPr>
  </w:style>
  <w:style w:type="character" w:customStyle="1" w:styleId="799">
    <w:name w:val="正文文本 Char3"/>
    <w:basedOn w:val="83"/>
    <w:qFormat/>
    <w:uiPriority w:val="0"/>
    <w:rPr>
      <w:rFonts w:ascii="Times New Roman" w:hAnsi="Times New Roman" w:eastAsia="宋体" w:cs="Times New Roman"/>
      <w:color w:val="FF0000"/>
      <w:kern w:val="2"/>
      <w:sz w:val="24"/>
    </w:rPr>
  </w:style>
  <w:style w:type="character" w:customStyle="1" w:styleId="800">
    <w:name w:val="批注文字 Char3"/>
    <w:basedOn w:val="83"/>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2"/>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0"/>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7"/>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7"/>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6"/>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2"/>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6"/>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8"/>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2"/>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9"/>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11"/>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2"/>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10"/>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5"/>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5"/>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2"/>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2"/>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5"/>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1"/>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8"/>
    <w:next w:val="8"/>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2"/>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5"/>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5"/>
    <w:qFormat/>
    <w:uiPriority w:val="0"/>
    <w:pPr>
      <w:tabs>
        <w:tab w:val="left" w:pos="425"/>
      </w:tabs>
      <w:ind w:left="425" w:hanging="425"/>
    </w:pPr>
    <w:rPr>
      <w:rFonts w:ascii="Tahoma" w:hAnsi="Tahoma"/>
      <w:sz w:val="24"/>
      <w:szCs w:val="20"/>
    </w:rPr>
  </w:style>
  <w:style w:type="paragraph" w:customStyle="1" w:styleId="920">
    <w:name w:val="条款"/>
    <w:basedOn w:val="40"/>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8"/>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7"/>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6"/>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5"/>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2"/>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5"/>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6"/>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5"/>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1"/>
    <w:qFormat/>
    <w:uiPriority w:val="0"/>
    <w:pPr>
      <w:ind w:firstLine="420"/>
    </w:pPr>
    <w:rPr>
      <w:rFonts w:ascii="Times New Roman" w:hAnsi="Times New Roman"/>
      <w:szCs w:val="20"/>
    </w:rPr>
  </w:style>
  <w:style w:type="paragraph" w:customStyle="1" w:styleId="998">
    <w:name w:val="_Style 17"/>
    <w:basedOn w:val="1"/>
    <w:next w:val="72"/>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0"/>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0"/>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5"/>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7"/>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6"/>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6"/>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6"/>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49"/>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0"/>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8"/>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3"/>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5"/>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6"/>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0"/>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6"/>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27"/>
    <w:next w:val="27"/>
    <w:qFormat/>
    <w:uiPriority w:val="0"/>
    <w:rPr>
      <w:rFonts w:ascii="Times New Roman" w:hAnsi="Times New Roman"/>
      <w:b/>
      <w:bCs/>
      <w:sz w:val="24"/>
    </w:rPr>
  </w:style>
  <w:style w:type="paragraph" w:customStyle="1" w:styleId="1112">
    <w:name w:val="TOC 标题111"/>
    <w:basedOn w:val="5"/>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6"/>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8"/>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3"/>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8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Char1"/>
    <w:link w:val="22"/>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5"/>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2"/>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5"/>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8"/>
    <w:next w:val="7"/>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7"/>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21"/>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5"/>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5"/>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5"/>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6"/>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7"/>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3"/>
    <w:next w:val="65"/>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2"/>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5"/>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21"/>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
    <w:next w:val="32"/>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7"/>
    <w:next w:val="32"/>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6"/>
    <w:next w:val="32"/>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5"/>
    <w:next w:val="32"/>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8"/>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6"/>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6"/>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5"/>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7"/>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5"/>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6"/>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2"/>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9"/>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10"/>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11"/>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12"/>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3"/>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40"/>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2"/>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83"/>
    <w:link w:val="773"/>
    <w:qFormat/>
    <w:uiPriority w:val="0"/>
    <w:rPr>
      <w:rFonts w:ascii="Courier New" w:hAnsi="Courier New" w:cs="Courier New"/>
      <w:sz w:val="24"/>
      <w:szCs w:val="24"/>
    </w:rPr>
  </w:style>
  <w:style w:type="character" w:customStyle="1" w:styleId="1461">
    <w:name w:val="签名 字符"/>
    <w:basedOn w:val="83"/>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3"/>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0"/>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5"/>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7"/>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5"/>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3"/>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5"/>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5"/>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7"/>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6"/>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8"/>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8"/>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83"/>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6"/>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21"/>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5"/>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21"/>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7"/>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5"/>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49"/>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83"/>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7"/>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5"/>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5"/>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56">
    <w:name w:val="表格主题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6"/>
    <w:next w:val="5"/>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4">
    <w:name w:val="网格型3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65">
    <w:name w:val="表格主题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6">
    <w:name w:val="网格型12"/>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92">
    <w:name w:val="表格主题3"/>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93">
    <w:name w:val="网格型13"/>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0"/>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1"/>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2"/>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1"/>
    <w:qFormat/>
    <w:uiPriority w:val="0"/>
    <w:pPr>
      <w:ind w:firstLine="420"/>
    </w:pPr>
    <w:rPr>
      <w:rFonts w:ascii="Times New Roman" w:hAnsi="Times New Roman"/>
      <w:szCs w:val="20"/>
    </w:rPr>
  </w:style>
  <w:style w:type="paragraph" w:customStyle="1" w:styleId="1738">
    <w:name w:val="_Style 19"/>
    <w:basedOn w:val="1"/>
    <w:next w:val="72"/>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0"/>
    <w:semiHidden/>
    <w:qFormat/>
    <w:uiPriority w:val="0"/>
    <w:rPr>
      <w:rFonts w:ascii="宋体" w:hAnsi="Courier New"/>
      <w:szCs w:val="20"/>
    </w:rPr>
  </w:style>
  <w:style w:type="table" w:customStyle="1" w:styleId="1740">
    <w:name w:val="网格型5"/>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1">
    <w:name w:val="典雅型1"/>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2">
    <w:name w:val="网格型21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3">
    <w:name w:val="网格型14"/>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9">
    <w:name w:val="典雅型2"/>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21"/>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83"/>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83"/>
    <w:link w:val="1762"/>
    <w:qFormat/>
    <w:uiPriority w:val="0"/>
    <w:rPr>
      <w:rFonts w:ascii="Times New Roman" w:hAnsi="Times New Roman"/>
      <w:kern w:val="2"/>
      <w:sz w:val="21"/>
      <w:szCs w:val="21"/>
    </w:rPr>
  </w:style>
  <w:style w:type="character" w:customStyle="1" w:styleId="1765">
    <w:name w:val="强调标题 字符"/>
    <w:basedOn w:val="83"/>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Char1"/>
    <w:basedOn w:val="83"/>
    <w:link w:val="4"/>
    <w:semiHidden/>
    <w:qFormat/>
    <w:uiPriority w:val="99"/>
    <w:rPr>
      <w:rFonts w:ascii="Courier New" w:hAnsi="Courier New" w:cs="Courier New"/>
      <w:kern w:val="2"/>
      <w:sz w:val="24"/>
      <w:szCs w:val="24"/>
    </w:rPr>
  </w:style>
  <w:style w:type="character" w:customStyle="1" w:styleId="1771">
    <w:name w:val="签名 Char1"/>
    <w:basedOn w:val="83"/>
    <w:link w:val="51"/>
    <w:semiHidden/>
    <w:qFormat/>
    <w:uiPriority w:val="99"/>
    <w:rPr>
      <w:kern w:val="2"/>
      <w:sz w:val="21"/>
      <w:szCs w:val="22"/>
    </w:rPr>
  </w:style>
  <w:style w:type="table" w:customStyle="1" w:styleId="1772">
    <w:name w:val="网格型2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3">
    <w:name w:val="网格型3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4">
    <w:name w:val="网格型21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semiHidden/>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83"/>
    <w:semiHidden/>
    <w:unhideWhenUsed/>
    <w:qFormat/>
    <w:uiPriority w:val="99"/>
    <w:rPr>
      <w:color w:val="605E5C"/>
      <w:shd w:val="clear" w:color="auto" w:fill="E1DFDD"/>
    </w:rPr>
  </w:style>
  <w:style w:type="paragraph" w:customStyle="1" w:styleId="1852">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899C4E-7747-43C1-9D79-9D2C6B3D13D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67</Pages>
  <Words>7222</Words>
  <Characters>41169</Characters>
  <Lines>343</Lines>
  <Paragraphs>96</Paragraphs>
  <TotalTime>41</TotalTime>
  <ScaleCrop>false</ScaleCrop>
  <LinksUpToDate>false</LinksUpToDate>
  <CharactersWithSpaces>48295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2020-10-14T07:03:00Z</dcterms:created>
  <dc:creator>招标中心</dc:creator>
  <cp:lastModifiedBy>蘑菇蘑菇君ྀྀི</cp:lastModifiedBy>
  <cp:lastPrinted>2019-07-29T07:57:00Z</cp:lastPrinted>
  <dcterms:modified xsi:type="dcterms:W3CDTF">2022-04-27T01:26:33Z</dcterms:modified>
  <dc:title>杭州萧山国际机场货物类采购项目招标文件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