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autoSpaceDN w:val="0"/>
        <w:jc w:val="center"/>
        <w:textAlignment w:val="bottom"/>
        <w:rPr>
          <w:rFonts w:hint="eastAsia" w:ascii="黑体" w:hAnsi="黑体" w:eastAsia="黑体"/>
          <w:b/>
          <w:sz w:val="44"/>
          <w:szCs w:val="44"/>
        </w:rPr>
      </w:pPr>
    </w:p>
    <w:p>
      <w:pPr>
        <w:widowControl/>
        <w:autoSpaceDE w:val="0"/>
        <w:autoSpaceDN w:val="0"/>
        <w:jc w:val="center"/>
        <w:textAlignment w:val="bottom"/>
        <w:rPr>
          <w:rFonts w:hint="eastAsia" w:ascii="黑体" w:hAnsi="黑体" w:eastAsia="黑体"/>
          <w:b/>
          <w:sz w:val="52"/>
          <w:szCs w:val="52"/>
          <w:lang w:eastAsia="zh-CN"/>
        </w:rPr>
      </w:pPr>
    </w:p>
    <w:p>
      <w:pPr>
        <w:widowControl/>
        <w:autoSpaceDE w:val="0"/>
        <w:autoSpaceDN w:val="0"/>
        <w:jc w:val="center"/>
        <w:textAlignment w:val="bottom"/>
        <w:rPr>
          <w:rFonts w:hint="eastAsia" w:ascii="黑体" w:hAnsi="黑体" w:eastAsia="黑体"/>
          <w:b/>
          <w:sz w:val="52"/>
          <w:szCs w:val="52"/>
          <w:lang w:eastAsia="zh-CN"/>
        </w:rPr>
      </w:pPr>
    </w:p>
    <w:p>
      <w:pPr>
        <w:widowControl/>
        <w:autoSpaceDE w:val="0"/>
        <w:autoSpaceDN w:val="0"/>
        <w:jc w:val="center"/>
        <w:textAlignment w:val="bottom"/>
        <w:rPr>
          <w:rFonts w:hint="eastAsia" w:ascii="黑体" w:hAnsi="黑体" w:eastAsia="黑体"/>
          <w:b/>
          <w:sz w:val="52"/>
          <w:szCs w:val="52"/>
          <w:lang w:eastAsia="zh-CN"/>
        </w:rPr>
      </w:pPr>
    </w:p>
    <w:p>
      <w:pPr>
        <w:widowControl/>
        <w:autoSpaceDE w:val="0"/>
        <w:autoSpaceDN w:val="0"/>
        <w:jc w:val="center"/>
        <w:textAlignment w:val="bottom"/>
        <w:rPr>
          <w:rFonts w:hint="eastAsia" w:ascii="黑体" w:hAnsi="黑体" w:eastAsia="黑体"/>
          <w:b/>
          <w:sz w:val="52"/>
          <w:szCs w:val="52"/>
          <w:lang w:eastAsia="zh-CN"/>
        </w:rPr>
      </w:pPr>
    </w:p>
    <w:p>
      <w:pPr>
        <w:widowControl/>
        <w:autoSpaceDE w:val="0"/>
        <w:autoSpaceDN w:val="0"/>
        <w:jc w:val="center"/>
        <w:textAlignment w:val="bottom"/>
        <w:rPr>
          <w:rFonts w:hint="eastAsia" w:ascii="黑体" w:hAnsi="黑体" w:eastAsia="黑体"/>
          <w:b/>
          <w:sz w:val="52"/>
          <w:szCs w:val="52"/>
          <w:lang w:eastAsia="zh-CN"/>
        </w:rPr>
      </w:pPr>
      <w:r>
        <w:rPr>
          <w:rFonts w:hint="eastAsia" w:ascii="黑体" w:hAnsi="黑体" w:eastAsia="黑体"/>
          <w:b/>
          <w:sz w:val="52"/>
          <w:szCs w:val="52"/>
          <w:lang w:eastAsia="zh-CN"/>
        </w:rPr>
        <w:t>浙航路道路临时性修缮项目</w:t>
      </w:r>
    </w:p>
    <w:p>
      <w:pPr>
        <w:widowControl/>
        <w:autoSpaceDE w:val="0"/>
        <w:autoSpaceDN w:val="0"/>
        <w:jc w:val="center"/>
        <w:textAlignment w:val="bottom"/>
        <w:rPr>
          <w:rFonts w:ascii="黑体" w:hAnsi="黑体" w:eastAsia="黑体"/>
          <w:sz w:val="52"/>
          <w:szCs w:val="52"/>
        </w:rPr>
      </w:pPr>
      <w:r>
        <w:rPr>
          <w:rFonts w:ascii="黑体" w:hAnsi="黑体" w:eastAsia="黑体"/>
          <w:b/>
          <w:sz w:val="52"/>
          <w:szCs w:val="52"/>
        </w:rPr>
        <w:t>招标文件</w:t>
      </w:r>
    </w:p>
    <w:p>
      <w:pPr>
        <w:widowControl/>
        <w:autoSpaceDE w:val="0"/>
        <w:autoSpaceDN w:val="0"/>
        <w:snapToGrid w:val="0"/>
        <w:spacing w:line="560" w:lineRule="exact"/>
        <w:jc w:val="center"/>
        <w:textAlignment w:val="bottom"/>
        <w:rPr>
          <w:rFonts w:ascii="宋体" w:hAnsi="宋体"/>
          <w:b/>
          <w:sz w:val="44"/>
          <w:szCs w:val="44"/>
        </w:rPr>
      </w:pPr>
    </w:p>
    <w:p>
      <w:pPr>
        <w:widowControl/>
        <w:autoSpaceDE w:val="0"/>
        <w:autoSpaceDN w:val="0"/>
        <w:snapToGrid w:val="0"/>
        <w:spacing w:line="560" w:lineRule="exact"/>
        <w:jc w:val="center"/>
        <w:textAlignment w:val="bottom"/>
        <w:rPr>
          <w:rFonts w:ascii="宋体" w:hAnsi="宋体"/>
          <w:b/>
          <w:sz w:val="32"/>
          <w:szCs w:val="32"/>
        </w:rPr>
      </w:pPr>
    </w:p>
    <w:p>
      <w:pPr>
        <w:widowControl/>
        <w:autoSpaceDE w:val="0"/>
        <w:autoSpaceDN w:val="0"/>
        <w:snapToGrid w:val="0"/>
        <w:spacing w:line="560" w:lineRule="exact"/>
        <w:textAlignment w:val="bottom"/>
        <w:rPr>
          <w:rFonts w:ascii="宋体" w:hAnsi="宋体"/>
          <w:bCs/>
          <w:sz w:val="32"/>
          <w:szCs w:val="32"/>
        </w:rPr>
      </w:pPr>
      <w:r>
        <w:rPr>
          <w:rFonts w:ascii="宋体" w:hAnsi="宋体"/>
          <w:b/>
          <w:sz w:val="32"/>
          <w:szCs w:val="32"/>
        </w:rPr>
        <w:t xml:space="preserve">   </w:t>
      </w:r>
      <w:r>
        <w:rPr>
          <w:rFonts w:hint="eastAsia" w:ascii="宋体" w:hAnsi="宋体"/>
          <w:b/>
          <w:sz w:val="32"/>
          <w:szCs w:val="32"/>
        </w:rPr>
        <w:t xml:space="preserve">                </w:t>
      </w:r>
      <w:r>
        <w:rPr>
          <w:rFonts w:ascii="宋体" w:hAnsi="宋体"/>
          <w:b/>
          <w:sz w:val="32"/>
          <w:szCs w:val="32"/>
        </w:rPr>
        <w:t xml:space="preserve">      </w:t>
      </w:r>
      <w:r>
        <w:rPr>
          <w:rFonts w:hint="eastAsia" w:ascii="宋体" w:hAnsi="宋体"/>
          <w:b/>
          <w:sz w:val="32"/>
          <w:szCs w:val="32"/>
        </w:rPr>
        <w:t xml:space="preserve">    </w:t>
      </w:r>
    </w:p>
    <w:p>
      <w:pPr>
        <w:widowControl/>
        <w:autoSpaceDE w:val="0"/>
        <w:autoSpaceDN w:val="0"/>
        <w:snapToGrid w:val="0"/>
        <w:spacing w:line="560" w:lineRule="exact"/>
        <w:textAlignment w:val="bottom"/>
        <w:rPr>
          <w:rFonts w:ascii="宋体" w:hAnsi="宋体"/>
          <w:b/>
          <w:sz w:val="32"/>
          <w:szCs w:val="32"/>
        </w:rPr>
      </w:pPr>
      <w:r>
        <w:rPr>
          <w:rFonts w:ascii="宋体" w:hAnsi="宋体"/>
          <w:bCs/>
          <w:sz w:val="32"/>
          <w:szCs w:val="32"/>
        </w:rPr>
        <w:t xml:space="preserve">                 </w:t>
      </w:r>
      <w:r>
        <w:rPr>
          <w:rFonts w:hint="eastAsia" w:ascii="宋体" w:hAnsi="宋体"/>
          <w:bCs/>
          <w:sz w:val="32"/>
          <w:szCs w:val="32"/>
        </w:rPr>
        <w:t xml:space="preserve">            </w:t>
      </w:r>
    </w:p>
    <w:p>
      <w:pPr>
        <w:adjustRightInd w:val="0"/>
        <w:snapToGrid w:val="0"/>
        <w:spacing w:line="560" w:lineRule="exact"/>
        <w:jc w:val="center"/>
        <w:textAlignment w:val="bottom"/>
        <w:rPr>
          <w:rFonts w:ascii="宋体" w:hAnsi="宋体"/>
          <w:sz w:val="32"/>
          <w:szCs w:val="32"/>
        </w:rPr>
      </w:pPr>
    </w:p>
    <w:p>
      <w:pPr>
        <w:adjustRightInd w:val="0"/>
        <w:snapToGrid w:val="0"/>
        <w:spacing w:line="560" w:lineRule="exact"/>
        <w:jc w:val="center"/>
        <w:textAlignment w:val="bottom"/>
        <w:rPr>
          <w:rFonts w:ascii="宋体" w:hAnsi="宋体"/>
          <w:sz w:val="32"/>
          <w:szCs w:val="32"/>
        </w:rPr>
      </w:pPr>
    </w:p>
    <w:p>
      <w:pPr>
        <w:adjustRightInd w:val="0"/>
        <w:snapToGrid w:val="0"/>
        <w:spacing w:line="560" w:lineRule="exact"/>
        <w:jc w:val="center"/>
        <w:textAlignment w:val="bottom"/>
        <w:rPr>
          <w:rFonts w:ascii="宋体" w:hAnsi="宋体"/>
          <w:sz w:val="32"/>
          <w:szCs w:val="32"/>
        </w:rPr>
      </w:pPr>
    </w:p>
    <w:p>
      <w:pPr>
        <w:adjustRightInd w:val="0"/>
        <w:snapToGrid w:val="0"/>
        <w:spacing w:line="560" w:lineRule="exact"/>
        <w:jc w:val="center"/>
        <w:textAlignment w:val="bottom"/>
        <w:rPr>
          <w:rFonts w:ascii="宋体" w:hAnsi="宋体"/>
          <w:sz w:val="32"/>
          <w:szCs w:val="32"/>
        </w:rPr>
      </w:pPr>
    </w:p>
    <w:p>
      <w:pPr>
        <w:adjustRightInd w:val="0"/>
        <w:snapToGrid w:val="0"/>
        <w:spacing w:line="560" w:lineRule="exact"/>
        <w:jc w:val="center"/>
        <w:textAlignment w:val="bottom"/>
        <w:rPr>
          <w:rFonts w:ascii="宋体" w:hAnsi="宋体"/>
          <w:sz w:val="32"/>
          <w:szCs w:val="32"/>
        </w:rPr>
      </w:pPr>
    </w:p>
    <w:p>
      <w:pPr>
        <w:adjustRightInd w:val="0"/>
        <w:snapToGrid w:val="0"/>
        <w:spacing w:line="560" w:lineRule="exact"/>
        <w:jc w:val="center"/>
        <w:textAlignment w:val="bottom"/>
        <w:rPr>
          <w:rFonts w:ascii="宋体" w:hAnsi="宋体"/>
          <w:sz w:val="32"/>
          <w:szCs w:val="32"/>
        </w:rPr>
      </w:pPr>
    </w:p>
    <w:p>
      <w:pPr>
        <w:jc w:val="center"/>
        <w:rPr>
          <w:rFonts w:hint="eastAsia" w:eastAsia="黑体" w:cs="Calibri"/>
          <w:sz w:val="32"/>
          <w:szCs w:val="32"/>
        </w:rPr>
      </w:pPr>
    </w:p>
    <w:p>
      <w:pPr>
        <w:jc w:val="center"/>
        <w:rPr>
          <w:rFonts w:hint="eastAsia" w:eastAsia="黑体" w:cs="Calibri"/>
          <w:sz w:val="32"/>
          <w:szCs w:val="32"/>
        </w:rPr>
      </w:pPr>
    </w:p>
    <w:p>
      <w:pPr>
        <w:jc w:val="center"/>
        <w:rPr>
          <w:rFonts w:hint="eastAsia" w:eastAsia="黑体" w:cs="Calibri"/>
          <w:sz w:val="32"/>
          <w:szCs w:val="32"/>
        </w:rPr>
      </w:pPr>
    </w:p>
    <w:p>
      <w:pPr>
        <w:jc w:val="center"/>
        <w:rPr>
          <w:rFonts w:hint="eastAsia" w:eastAsia="黑体" w:cs="Calibri"/>
          <w:sz w:val="32"/>
          <w:szCs w:val="32"/>
        </w:rPr>
      </w:pPr>
    </w:p>
    <w:p>
      <w:pPr>
        <w:jc w:val="center"/>
        <w:rPr>
          <w:rFonts w:hint="eastAsia" w:eastAsia="黑体" w:cs="Calibri"/>
          <w:sz w:val="32"/>
          <w:szCs w:val="32"/>
        </w:rPr>
      </w:pPr>
    </w:p>
    <w:p>
      <w:pPr>
        <w:jc w:val="center"/>
        <w:rPr>
          <w:rFonts w:hint="eastAsia" w:eastAsia="黑体" w:cs="Calibri"/>
          <w:sz w:val="32"/>
          <w:szCs w:val="32"/>
        </w:rPr>
      </w:pPr>
    </w:p>
    <w:p>
      <w:pPr>
        <w:jc w:val="center"/>
        <w:rPr>
          <w:rFonts w:hint="eastAsia" w:eastAsia="黑体" w:cs="Calibri"/>
          <w:sz w:val="32"/>
          <w:szCs w:val="32"/>
        </w:rPr>
      </w:pPr>
    </w:p>
    <w:p>
      <w:pPr>
        <w:jc w:val="center"/>
        <w:rPr>
          <w:rFonts w:eastAsia="黑体" w:cs="Calibri"/>
          <w:sz w:val="32"/>
          <w:szCs w:val="32"/>
        </w:rPr>
      </w:pPr>
      <w:r>
        <w:rPr>
          <w:rFonts w:hint="eastAsia" w:eastAsia="黑体" w:cs="Calibri"/>
          <w:sz w:val="32"/>
          <w:szCs w:val="32"/>
        </w:rPr>
        <w:t>杭州萧山国际机场有限公司</w:t>
      </w:r>
    </w:p>
    <w:p>
      <w:pPr>
        <w:pStyle w:val="5"/>
        <w:spacing w:line="480" w:lineRule="auto"/>
        <w:jc w:val="center"/>
        <w:rPr>
          <w:rFonts w:ascii="Calibri" w:hAnsi="Calibri" w:eastAsia="楷体_GB2312" w:cs="Calibri"/>
          <w:sz w:val="24"/>
          <w:szCs w:val="24"/>
          <w:u w:val="single"/>
        </w:rPr>
      </w:pPr>
      <w:r>
        <w:rPr>
          <w:rFonts w:hint="eastAsia" w:ascii="Calibri" w:hAnsi="Calibri" w:eastAsia="黑体" w:cs="Calibri"/>
          <w:sz w:val="32"/>
          <w:szCs w:val="32"/>
        </w:rPr>
        <w:t>二</w:t>
      </w:r>
      <w:r>
        <w:rPr>
          <w:rFonts w:hint="eastAsia" w:ascii="黑体" w:hAnsi="黑体" w:eastAsia="黑体" w:cs="Calibri"/>
          <w:sz w:val="32"/>
          <w:szCs w:val="32"/>
        </w:rPr>
        <w:t>Ο</w:t>
      </w:r>
      <w:r>
        <w:rPr>
          <w:rFonts w:hint="eastAsia" w:ascii="Calibri" w:hAnsi="Calibri" w:eastAsia="黑体" w:cs="Calibri"/>
          <w:sz w:val="32"/>
          <w:szCs w:val="32"/>
        </w:rPr>
        <w:t>二</w:t>
      </w:r>
      <w:r>
        <w:rPr>
          <w:rFonts w:hint="eastAsia" w:ascii="Calibri" w:hAnsi="Calibri" w:eastAsia="黑体" w:cs="Calibri"/>
          <w:sz w:val="32"/>
          <w:szCs w:val="32"/>
          <w:lang w:val="en-US" w:eastAsia="zh-CN"/>
        </w:rPr>
        <w:t>二</w:t>
      </w:r>
      <w:r>
        <w:rPr>
          <w:rFonts w:hint="eastAsia" w:ascii="Calibri" w:hAnsi="Calibri" w:eastAsia="黑体" w:cs="Calibri"/>
          <w:sz w:val="32"/>
          <w:szCs w:val="32"/>
        </w:rPr>
        <w:t>年</w:t>
      </w:r>
      <w:r>
        <w:rPr>
          <w:rFonts w:hint="eastAsia" w:ascii="Calibri" w:hAnsi="Calibri" w:eastAsia="黑体" w:cs="Calibri"/>
          <w:sz w:val="32"/>
          <w:szCs w:val="32"/>
          <w:u w:val="single"/>
        </w:rPr>
        <w:t xml:space="preserve"> </w:t>
      </w:r>
      <w:r>
        <w:rPr>
          <w:rFonts w:hint="eastAsia" w:ascii="Calibri" w:hAnsi="Calibri" w:eastAsia="黑体" w:cs="Calibri"/>
          <w:sz w:val="32"/>
          <w:szCs w:val="32"/>
          <w:u w:val="single"/>
          <w:lang w:val="en-US" w:eastAsia="zh-CN"/>
        </w:rPr>
        <w:t>八</w:t>
      </w:r>
      <w:r>
        <w:rPr>
          <w:rFonts w:hint="eastAsia" w:ascii="Calibri" w:hAnsi="Calibri" w:eastAsia="黑体" w:cs="Calibri"/>
          <w:sz w:val="32"/>
          <w:szCs w:val="32"/>
          <w:u w:val="single"/>
        </w:rPr>
        <w:t xml:space="preserve"> </w:t>
      </w:r>
      <w:r>
        <w:rPr>
          <w:rFonts w:ascii="Calibri" w:hAnsi="Calibri" w:eastAsia="黑体" w:cs="Calibri"/>
          <w:sz w:val="32"/>
          <w:szCs w:val="32"/>
        </w:rPr>
        <w:t>月</w:t>
      </w:r>
    </w:p>
    <w:p>
      <w:pPr>
        <w:spacing w:line="560" w:lineRule="exact"/>
        <w:jc w:val="both"/>
        <w:rPr>
          <w:b/>
        </w:rPr>
        <w:sectPr>
          <w:headerReference r:id="rId3" w:type="default"/>
          <w:footerReference r:id="rId4" w:type="default"/>
          <w:pgSz w:w="11907" w:h="16840"/>
          <w:pgMar w:top="1134" w:right="1134" w:bottom="1134" w:left="1134" w:header="567" w:footer="567" w:gutter="0"/>
          <w:pgNumType w:start="1"/>
          <w:cols w:space="720" w:num="1"/>
        </w:sectPr>
      </w:pPr>
    </w:p>
    <w:p>
      <w:pPr>
        <w:pStyle w:val="2"/>
      </w:pPr>
    </w:p>
    <w:p>
      <w:pPr>
        <w:pStyle w:val="9"/>
      </w:pPr>
    </w:p>
    <w:sdt>
      <w:sdtPr>
        <w:rPr>
          <w:rFonts w:ascii="宋体" w:hAnsi="宋体" w:eastAsia="宋体" w:cstheme="minorBidi"/>
          <w:kern w:val="2"/>
          <w:sz w:val="21"/>
          <w:szCs w:val="22"/>
          <w:lang w:val="en-US" w:eastAsia="zh-CN" w:bidi="ar-SA"/>
        </w:rPr>
        <w:id w:val="147480402"/>
        <w15:color w:val="DBDBDB"/>
      </w:sdtPr>
      <w:sdtEndPr>
        <w:rPr>
          <w:rFonts w:asciiTheme="minorHAnsi" w:hAnsiTheme="minorHAnsi" w:eastAsiaTheme="minorEastAsia" w:cstheme="minorBidi"/>
          <w:bCs/>
          <w:kern w:val="2"/>
          <w:sz w:val="21"/>
          <w:szCs w:val="44"/>
          <w:lang w:val="en-US" w:eastAsia="zh-CN" w:bidi="ar-SA"/>
        </w:rPr>
      </w:sdtEndPr>
      <w:sdtContent>
        <w:p>
          <w:pPr>
            <w:spacing w:before="0" w:beforeLines="0" w:after="0" w:afterLines="0" w:line="240" w:lineRule="auto"/>
            <w:ind w:left="0" w:leftChars="0" w:right="0" w:rightChars="0" w:firstLine="0" w:firstLineChars="0"/>
            <w:jc w:val="center"/>
            <w:rPr>
              <w:sz w:val="36"/>
              <w:szCs w:val="40"/>
            </w:rPr>
          </w:pPr>
          <w:r>
            <w:rPr>
              <w:rFonts w:ascii="宋体" w:hAnsi="宋体" w:eastAsia="宋体"/>
              <w:sz w:val="36"/>
              <w:szCs w:val="40"/>
            </w:rPr>
            <w:t>目录</w:t>
          </w:r>
        </w:p>
        <w:p>
          <w:pPr>
            <w:pStyle w:val="8"/>
            <w:tabs>
              <w:tab w:val="right" w:leader="dot" w:pos="9639"/>
            </w:tabs>
            <w:rPr>
              <w:sz w:val="36"/>
              <w:szCs w:val="44"/>
            </w:rPr>
          </w:pPr>
          <w:r>
            <w:rPr>
              <w:rFonts w:hint="eastAsia" w:ascii="宋体" w:hAnsi="宋体" w:eastAsia="宋体" w:cs="宋体"/>
              <w:b/>
              <w:bCs/>
              <w:sz w:val="56"/>
              <w:szCs w:val="56"/>
            </w:rPr>
            <w:fldChar w:fldCharType="begin"/>
          </w:r>
          <w:r>
            <w:rPr>
              <w:rFonts w:hint="eastAsia" w:ascii="宋体" w:hAnsi="宋体" w:eastAsia="宋体" w:cs="宋体"/>
              <w:b/>
              <w:bCs/>
              <w:sz w:val="56"/>
              <w:szCs w:val="56"/>
            </w:rPr>
            <w:instrText xml:space="preserve">TOC \o "1-3" \h \u </w:instrText>
          </w:r>
          <w:r>
            <w:rPr>
              <w:rFonts w:hint="eastAsia" w:ascii="宋体" w:hAnsi="宋体" w:eastAsia="宋体" w:cs="宋体"/>
              <w:b/>
              <w:bCs/>
              <w:sz w:val="56"/>
              <w:szCs w:val="56"/>
            </w:rPr>
            <w:fldChar w:fldCharType="separate"/>
          </w:r>
          <w:r>
            <w:rPr>
              <w:rFonts w:hint="eastAsia" w:ascii="宋体" w:hAnsi="宋体" w:eastAsia="宋体" w:cs="宋体"/>
              <w:bCs/>
              <w:sz w:val="36"/>
              <w:szCs w:val="56"/>
            </w:rPr>
            <w:fldChar w:fldCharType="begin"/>
          </w:r>
          <w:r>
            <w:rPr>
              <w:rFonts w:hint="eastAsia" w:ascii="宋体" w:hAnsi="宋体" w:eastAsia="宋体" w:cs="宋体"/>
              <w:bCs/>
              <w:sz w:val="36"/>
              <w:szCs w:val="56"/>
            </w:rPr>
            <w:instrText xml:space="preserve"> HYPERLINK \l _Toc8459 </w:instrText>
          </w:r>
          <w:r>
            <w:rPr>
              <w:rFonts w:hint="eastAsia" w:ascii="宋体" w:hAnsi="宋体" w:eastAsia="宋体" w:cs="宋体"/>
              <w:bCs/>
              <w:sz w:val="36"/>
              <w:szCs w:val="56"/>
            </w:rPr>
            <w:fldChar w:fldCharType="separate"/>
          </w:r>
          <w:r>
            <w:rPr>
              <w:rFonts w:hint="eastAsia"/>
              <w:sz w:val="36"/>
              <w:szCs w:val="44"/>
            </w:rPr>
            <w:t>第一章 招标公告</w:t>
          </w:r>
          <w:r>
            <w:rPr>
              <w:sz w:val="36"/>
              <w:szCs w:val="44"/>
            </w:rPr>
            <w:tab/>
          </w:r>
          <w:r>
            <w:rPr>
              <w:sz w:val="36"/>
              <w:szCs w:val="44"/>
            </w:rPr>
            <w:fldChar w:fldCharType="begin"/>
          </w:r>
          <w:r>
            <w:rPr>
              <w:sz w:val="36"/>
              <w:szCs w:val="44"/>
            </w:rPr>
            <w:instrText xml:space="preserve"> PAGEREF _Toc8459 \h </w:instrText>
          </w:r>
          <w:r>
            <w:rPr>
              <w:sz w:val="36"/>
              <w:szCs w:val="44"/>
            </w:rPr>
            <w:fldChar w:fldCharType="separate"/>
          </w:r>
          <w:r>
            <w:rPr>
              <w:sz w:val="36"/>
              <w:szCs w:val="44"/>
            </w:rPr>
            <w:t>2</w:t>
          </w:r>
          <w:r>
            <w:rPr>
              <w:sz w:val="36"/>
              <w:szCs w:val="44"/>
            </w:rPr>
            <w:fldChar w:fldCharType="end"/>
          </w:r>
          <w:r>
            <w:rPr>
              <w:rFonts w:hint="eastAsia" w:ascii="宋体" w:hAnsi="宋体" w:eastAsia="宋体" w:cs="宋体"/>
              <w:bCs/>
              <w:sz w:val="36"/>
              <w:szCs w:val="56"/>
            </w:rPr>
            <w:fldChar w:fldCharType="end"/>
          </w:r>
        </w:p>
        <w:p>
          <w:pPr>
            <w:pStyle w:val="8"/>
            <w:tabs>
              <w:tab w:val="right" w:leader="dot" w:pos="9639"/>
            </w:tabs>
            <w:rPr>
              <w:sz w:val="36"/>
              <w:szCs w:val="44"/>
            </w:rPr>
          </w:pPr>
          <w:r>
            <w:rPr>
              <w:rFonts w:hint="eastAsia" w:ascii="宋体" w:hAnsi="宋体" w:eastAsia="宋体" w:cs="宋体"/>
              <w:bCs/>
              <w:sz w:val="36"/>
              <w:szCs w:val="56"/>
            </w:rPr>
            <w:fldChar w:fldCharType="begin"/>
          </w:r>
          <w:r>
            <w:rPr>
              <w:rFonts w:hint="eastAsia" w:ascii="宋体" w:hAnsi="宋体" w:eastAsia="宋体" w:cs="宋体"/>
              <w:bCs/>
              <w:sz w:val="36"/>
              <w:szCs w:val="56"/>
            </w:rPr>
            <w:instrText xml:space="preserve"> HYPERLINK \l _Toc682 </w:instrText>
          </w:r>
          <w:r>
            <w:rPr>
              <w:rFonts w:hint="eastAsia" w:ascii="宋体" w:hAnsi="宋体" w:eastAsia="宋体" w:cs="宋体"/>
              <w:bCs/>
              <w:sz w:val="36"/>
              <w:szCs w:val="56"/>
            </w:rPr>
            <w:fldChar w:fldCharType="separate"/>
          </w:r>
          <w:r>
            <w:rPr>
              <w:sz w:val="36"/>
              <w:szCs w:val="44"/>
            </w:rPr>
            <w:t>第</w:t>
          </w:r>
          <w:r>
            <w:rPr>
              <w:rFonts w:hint="eastAsia"/>
              <w:sz w:val="36"/>
              <w:szCs w:val="44"/>
            </w:rPr>
            <w:t>二</w:t>
          </w:r>
          <w:r>
            <w:rPr>
              <w:sz w:val="36"/>
              <w:szCs w:val="44"/>
            </w:rPr>
            <w:t xml:space="preserve">章 </w:t>
          </w:r>
          <w:r>
            <w:rPr>
              <w:rFonts w:hint="eastAsia"/>
              <w:sz w:val="36"/>
              <w:szCs w:val="44"/>
            </w:rPr>
            <w:t>评标办法</w:t>
          </w:r>
          <w:r>
            <w:rPr>
              <w:sz w:val="36"/>
              <w:szCs w:val="44"/>
            </w:rPr>
            <w:tab/>
          </w:r>
          <w:r>
            <w:rPr>
              <w:sz w:val="36"/>
              <w:szCs w:val="44"/>
            </w:rPr>
            <w:fldChar w:fldCharType="begin"/>
          </w:r>
          <w:r>
            <w:rPr>
              <w:sz w:val="36"/>
              <w:szCs w:val="44"/>
            </w:rPr>
            <w:instrText xml:space="preserve"> PAGEREF _Toc682 \h </w:instrText>
          </w:r>
          <w:r>
            <w:rPr>
              <w:sz w:val="36"/>
              <w:szCs w:val="44"/>
            </w:rPr>
            <w:fldChar w:fldCharType="separate"/>
          </w:r>
          <w:r>
            <w:rPr>
              <w:sz w:val="36"/>
              <w:szCs w:val="44"/>
            </w:rPr>
            <w:t>4</w:t>
          </w:r>
          <w:r>
            <w:rPr>
              <w:sz w:val="36"/>
              <w:szCs w:val="44"/>
            </w:rPr>
            <w:fldChar w:fldCharType="end"/>
          </w:r>
          <w:r>
            <w:rPr>
              <w:rFonts w:hint="eastAsia" w:ascii="宋体" w:hAnsi="宋体" w:eastAsia="宋体" w:cs="宋体"/>
              <w:bCs/>
              <w:sz w:val="36"/>
              <w:szCs w:val="56"/>
            </w:rPr>
            <w:fldChar w:fldCharType="end"/>
          </w:r>
        </w:p>
        <w:p>
          <w:pPr>
            <w:pStyle w:val="8"/>
            <w:tabs>
              <w:tab w:val="right" w:leader="dot" w:pos="9639"/>
            </w:tabs>
            <w:rPr>
              <w:sz w:val="36"/>
              <w:szCs w:val="44"/>
            </w:rPr>
          </w:pPr>
          <w:r>
            <w:rPr>
              <w:rFonts w:hint="eastAsia" w:ascii="宋体" w:hAnsi="宋体" w:eastAsia="宋体" w:cs="宋体"/>
              <w:bCs/>
              <w:sz w:val="36"/>
              <w:szCs w:val="56"/>
            </w:rPr>
            <w:fldChar w:fldCharType="begin"/>
          </w:r>
          <w:r>
            <w:rPr>
              <w:rFonts w:hint="eastAsia" w:ascii="宋体" w:hAnsi="宋体" w:eastAsia="宋体" w:cs="宋体"/>
              <w:bCs/>
              <w:sz w:val="36"/>
              <w:szCs w:val="56"/>
            </w:rPr>
            <w:instrText xml:space="preserve"> HYPERLINK \l _Toc17411 </w:instrText>
          </w:r>
          <w:r>
            <w:rPr>
              <w:rFonts w:hint="eastAsia" w:ascii="宋体" w:hAnsi="宋体" w:eastAsia="宋体" w:cs="宋体"/>
              <w:bCs/>
              <w:sz w:val="36"/>
              <w:szCs w:val="56"/>
            </w:rPr>
            <w:fldChar w:fldCharType="separate"/>
          </w:r>
          <w:r>
            <w:rPr>
              <w:rFonts w:hint="eastAsia"/>
              <w:sz w:val="36"/>
              <w:szCs w:val="44"/>
              <w:lang w:val="en-US" w:eastAsia="zh-CN"/>
            </w:rPr>
            <w:t>第三章</w:t>
          </w:r>
          <w:r>
            <w:rPr>
              <w:sz w:val="36"/>
              <w:szCs w:val="44"/>
            </w:rPr>
            <w:t xml:space="preserve"> </w:t>
          </w:r>
          <w:r>
            <w:rPr>
              <w:rFonts w:hint="eastAsia"/>
              <w:sz w:val="36"/>
              <w:szCs w:val="44"/>
            </w:rPr>
            <w:t>合同条款及格式</w:t>
          </w:r>
          <w:r>
            <w:rPr>
              <w:sz w:val="36"/>
              <w:szCs w:val="44"/>
            </w:rPr>
            <w:tab/>
          </w:r>
          <w:r>
            <w:rPr>
              <w:rFonts w:hint="eastAsia"/>
              <w:sz w:val="36"/>
              <w:szCs w:val="44"/>
              <w:lang w:val="en-US" w:eastAsia="zh-CN"/>
            </w:rPr>
            <w:t>7</w:t>
          </w:r>
          <w:r>
            <w:rPr>
              <w:rFonts w:hint="eastAsia" w:ascii="宋体" w:hAnsi="宋体" w:eastAsia="宋体" w:cs="宋体"/>
              <w:bCs/>
              <w:sz w:val="36"/>
              <w:szCs w:val="56"/>
            </w:rPr>
            <w:fldChar w:fldCharType="end"/>
          </w:r>
        </w:p>
        <w:p>
          <w:pPr>
            <w:pStyle w:val="8"/>
            <w:tabs>
              <w:tab w:val="right" w:leader="dot" w:pos="9639"/>
            </w:tabs>
            <w:rPr>
              <w:sz w:val="36"/>
              <w:szCs w:val="44"/>
            </w:rPr>
          </w:pPr>
          <w:r>
            <w:rPr>
              <w:rFonts w:hint="eastAsia" w:ascii="宋体" w:hAnsi="宋体" w:eastAsia="宋体" w:cs="宋体"/>
              <w:bCs/>
              <w:sz w:val="36"/>
              <w:szCs w:val="56"/>
            </w:rPr>
            <w:fldChar w:fldCharType="begin"/>
          </w:r>
          <w:r>
            <w:rPr>
              <w:rFonts w:hint="eastAsia" w:ascii="宋体" w:hAnsi="宋体" w:eastAsia="宋体" w:cs="宋体"/>
              <w:bCs/>
              <w:sz w:val="36"/>
              <w:szCs w:val="56"/>
            </w:rPr>
            <w:instrText xml:space="preserve"> HYPERLINK \l _Toc27673 </w:instrText>
          </w:r>
          <w:r>
            <w:rPr>
              <w:rFonts w:hint="eastAsia" w:ascii="宋体" w:hAnsi="宋体" w:eastAsia="宋体" w:cs="宋体"/>
              <w:bCs/>
              <w:sz w:val="36"/>
              <w:szCs w:val="56"/>
            </w:rPr>
            <w:fldChar w:fldCharType="separate"/>
          </w:r>
          <w:r>
            <w:rPr>
              <w:rFonts w:hint="eastAsia"/>
              <w:sz w:val="36"/>
              <w:szCs w:val="44"/>
            </w:rPr>
            <w:t>第</w:t>
          </w:r>
          <w:r>
            <w:rPr>
              <w:rFonts w:hint="eastAsia"/>
              <w:sz w:val="36"/>
              <w:szCs w:val="44"/>
              <w:lang w:val="en-US" w:eastAsia="zh-CN"/>
            </w:rPr>
            <w:t>四</w:t>
          </w:r>
          <w:r>
            <w:rPr>
              <w:rFonts w:hint="eastAsia"/>
              <w:sz w:val="36"/>
              <w:szCs w:val="44"/>
            </w:rPr>
            <w:t>章 工程量清单</w:t>
          </w:r>
          <w:r>
            <w:rPr>
              <w:sz w:val="36"/>
              <w:szCs w:val="44"/>
            </w:rPr>
            <w:tab/>
          </w:r>
          <w:r>
            <w:rPr>
              <w:sz w:val="36"/>
              <w:szCs w:val="44"/>
            </w:rPr>
            <w:fldChar w:fldCharType="begin"/>
          </w:r>
          <w:r>
            <w:rPr>
              <w:sz w:val="36"/>
              <w:szCs w:val="44"/>
            </w:rPr>
            <w:instrText xml:space="preserve"> PAGEREF _Toc27673 \h </w:instrText>
          </w:r>
          <w:r>
            <w:rPr>
              <w:sz w:val="36"/>
              <w:szCs w:val="44"/>
            </w:rPr>
            <w:fldChar w:fldCharType="separate"/>
          </w:r>
          <w:r>
            <w:rPr>
              <w:sz w:val="36"/>
              <w:szCs w:val="44"/>
            </w:rPr>
            <w:t>1</w:t>
          </w:r>
          <w:r>
            <w:rPr>
              <w:rFonts w:hint="eastAsia"/>
              <w:sz w:val="36"/>
              <w:szCs w:val="44"/>
              <w:lang w:val="en-US" w:eastAsia="zh-CN"/>
            </w:rPr>
            <w:t>8</w:t>
          </w:r>
          <w:r>
            <w:rPr>
              <w:sz w:val="36"/>
              <w:szCs w:val="44"/>
            </w:rPr>
            <w:fldChar w:fldCharType="end"/>
          </w:r>
          <w:r>
            <w:rPr>
              <w:rFonts w:hint="eastAsia" w:ascii="宋体" w:hAnsi="宋体" w:eastAsia="宋体" w:cs="宋体"/>
              <w:bCs/>
              <w:sz w:val="36"/>
              <w:szCs w:val="56"/>
            </w:rPr>
            <w:fldChar w:fldCharType="end"/>
          </w:r>
        </w:p>
        <w:p>
          <w:pPr>
            <w:pStyle w:val="8"/>
            <w:tabs>
              <w:tab w:val="right" w:leader="dot" w:pos="9639"/>
            </w:tabs>
            <w:rPr>
              <w:sz w:val="36"/>
              <w:szCs w:val="44"/>
            </w:rPr>
          </w:pPr>
          <w:r>
            <w:rPr>
              <w:rFonts w:hint="eastAsia" w:ascii="宋体" w:hAnsi="宋体" w:eastAsia="宋体" w:cs="宋体"/>
              <w:bCs/>
              <w:sz w:val="36"/>
              <w:szCs w:val="56"/>
            </w:rPr>
            <w:fldChar w:fldCharType="begin"/>
          </w:r>
          <w:r>
            <w:rPr>
              <w:rFonts w:hint="eastAsia" w:ascii="宋体" w:hAnsi="宋体" w:eastAsia="宋体" w:cs="宋体"/>
              <w:bCs/>
              <w:sz w:val="36"/>
              <w:szCs w:val="56"/>
            </w:rPr>
            <w:instrText xml:space="preserve"> HYPERLINK \l _Toc17683 </w:instrText>
          </w:r>
          <w:r>
            <w:rPr>
              <w:rFonts w:hint="eastAsia" w:ascii="宋体" w:hAnsi="宋体" w:eastAsia="宋体" w:cs="宋体"/>
              <w:bCs/>
              <w:sz w:val="36"/>
              <w:szCs w:val="56"/>
            </w:rPr>
            <w:fldChar w:fldCharType="separate"/>
          </w:r>
          <w:r>
            <w:rPr>
              <w:rFonts w:hint="eastAsia"/>
              <w:sz w:val="36"/>
              <w:szCs w:val="44"/>
              <w:lang w:val="en-US" w:eastAsia="zh-CN"/>
            </w:rPr>
            <w:t>第五章</w:t>
          </w:r>
          <w:r>
            <w:rPr>
              <w:sz w:val="36"/>
              <w:szCs w:val="44"/>
            </w:rPr>
            <w:t xml:space="preserve"> </w:t>
          </w:r>
          <w:r>
            <w:rPr>
              <w:rFonts w:hint="eastAsia"/>
              <w:sz w:val="36"/>
              <w:szCs w:val="44"/>
              <w:lang w:val="en-US" w:eastAsia="zh-CN"/>
            </w:rPr>
            <w:t>技术标准及要求</w:t>
          </w:r>
          <w:r>
            <w:rPr>
              <w:sz w:val="36"/>
              <w:szCs w:val="44"/>
            </w:rPr>
            <w:tab/>
          </w:r>
          <w:r>
            <w:rPr>
              <w:sz w:val="36"/>
              <w:szCs w:val="44"/>
            </w:rPr>
            <w:fldChar w:fldCharType="begin"/>
          </w:r>
          <w:r>
            <w:rPr>
              <w:sz w:val="36"/>
              <w:szCs w:val="44"/>
            </w:rPr>
            <w:instrText xml:space="preserve"> PAGEREF _Toc17683 \h </w:instrText>
          </w:r>
          <w:r>
            <w:rPr>
              <w:sz w:val="36"/>
              <w:szCs w:val="44"/>
            </w:rPr>
            <w:fldChar w:fldCharType="separate"/>
          </w:r>
          <w:r>
            <w:rPr>
              <w:sz w:val="36"/>
              <w:szCs w:val="44"/>
            </w:rPr>
            <w:t>19</w:t>
          </w:r>
          <w:r>
            <w:rPr>
              <w:sz w:val="36"/>
              <w:szCs w:val="44"/>
            </w:rPr>
            <w:fldChar w:fldCharType="end"/>
          </w:r>
          <w:r>
            <w:rPr>
              <w:rFonts w:hint="eastAsia" w:ascii="宋体" w:hAnsi="宋体" w:eastAsia="宋体" w:cs="宋体"/>
              <w:bCs/>
              <w:sz w:val="36"/>
              <w:szCs w:val="56"/>
            </w:rPr>
            <w:fldChar w:fldCharType="end"/>
          </w:r>
        </w:p>
        <w:p>
          <w:pPr>
            <w:pStyle w:val="8"/>
            <w:tabs>
              <w:tab w:val="right" w:leader="dot" w:pos="9639"/>
            </w:tabs>
            <w:rPr>
              <w:sz w:val="36"/>
              <w:szCs w:val="44"/>
            </w:rPr>
          </w:pPr>
          <w:r>
            <w:rPr>
              <w:rFonts w:hint="eastAsia" w:ascii="宋体" w:hAnsi="宋体" w:eastAsia="宋体" w:cs="宋体"/>
              <w:bCs/>
              <w:sz w:val="36"/>
              <w:szCs w:val="56"/>
            </w:rPr>
            <w:fldChar w:fldCharType="begin"/>
          </w:r>
          <w:r>
            <w:rPr>
              <w:rFonts w:hint="eastAsia" w:ascii="宋体" w:hAnsi="宋体" w:eastAsia="宋体" w:cs="宋体"/>
              <w:bCs/>
              <w:sz w:val="36"/>
              <w:szCs w:val="56"/>
            </w:rPr>
            <w:instrText xml:space="preserve"> HYPERLINK \l _Toc10055 </w:instrText>
          </w:r>
          <w:r>
            <w:rPr>
              <w:rFonts w:hint="eastAsia" w:ascii="宋体" w:hAnsi="宋体" w:eastAsia="宋体" w:cs="宋体"/>
              <w:bCs/>
              <w:sz w:val="36"/>
              <w:szCs w:val="56"/>
            </w:rPr>
            <w:fldChar w:fldCharType="separate"/>
          </w:r>
          <w:r>
            <w:rPr>
              <w:sz w:val="36"/>
              <w:szCs w:val="52"/>
            </w:rPr>
            <w:t>第</w:t>
          </w:r>
          <w:r>
            <w:rPr>
              <w:rFonts w:hint="eastAsia"/>
              <w:sz w:val="36"/>
              <w:szCs w:val="52"/>
              <w:lang w:val="en-US" w:eastAsia="zh-CN"/>
            </w:rPr>
            <w:t>六</w:t>
          </w:r>
          <w:r>
            <w:rPr>
              <w:sz w:val="36"/>
              <w:szCs w:val="52"/>
            </w:rPr>
            <w:t>章</w:t>
          </w:r>
          <w:r>
            <w:rPr>
              <w:rFonts w:hint="eastAsia"/>
              <w:sz w:val="36"/>
              <w:szCs w:val="52"/>
            </w:rPr>
            <w:t xml:space="preserve"> </w:t>
          </w:r>
          <w:r>
            <w:rPr>
              <w:sz w:val="36"/>
              <w:szCs w:val="52"/>
            </w:rPr>
            <w:t>投标文件格式</w:t>
          </w:r>
          <w:r>
            <w:rPr>
              <w:sz w:val="36"/>
              <w:szCs w:val="44"/>
            </w:rPr>
            <w:tab/>
          </w:r>
          <w:r>
            <w:rPr>
              <w:sz w:val="36"/>
              <w:szCs w:val="44"/>
            </w:rPr>
            <w:fldChar w:fldCharType="begin"/>
          </w:r>
          <w:r>
            <w:rPr>
              <w:sz w:val="36"/>
              <w:szCs w:val="44"/>
            </w:rPr>
            <w:instrText xml:space="preserve"> PAGEREF _Toc10055 \h </w:instrText>
          </w:r>
          <w:r>
            <w:rPr>
              <w:sz w:val="36"/>
              <w:szCs w:val="44"/>
            </w:rPr>
            <w:fldChar w:fldCharType="separate"/>
          </w:r>
          <w:r>
            <w:rPr>
              <w:sz w:val="36"/>
              <w:szCs w:val="44"/>
            </w:rPr>
            <w:t>23</w:t>
          </w:r>
          <w:r>
            <w:rPr>
              <w:sz w:val="36"/>
              <w:szCs w:val="44"/>
            </w:rPr>
            <w:fldChar w:fldCharType="end"/>
          </w:r>
          <w:r>
            <w:rPr>
              <w:rFonts w:hint="eastAsia" w:ascii="宋体" w:hAnsi="宋体" w:eastAsia="宋体" w:cs="宋体"/>
              <w:bCs/>
              <w:sz w:val="36"/>
              <w:szCs w:val="56"/>
            </w:rPr>
            <w:fldChar w:fldCharType="end"/>
          </w:r>
        </w:p>
        <w:p>
          <w:pPr>
            <w:spacing w:line="560" w:lineRule="exact"/>
            <w:jc w:val="both"/>
            <w:rPr>
              <w:b/>
              <w:bCs/>
              <w:sz w:val="44"/>
              <w:szCs w:val="44"/>
            </w:rPr>
          </w:pPr>
          <w:r>
            <w:rPr>
              <w:rFonts w:hint="eastAsia" w:ascii="宋体" w:hAnsi="宋体" w:eastAsia="宋体" w:cs="宋体"/>
              <w:bCs/>
              <w:sz w:val="36"/>
              <w:szCs w:val="56"/>
            </w:rPr>
            <w:fldChar w:fldCharType="end"/>
          </w:r>
        </w:p>
      </w:sdtContent>
    </w:sdt>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both"/>
        <w:rPr>
          <w:b/>
          <w:bCs/>
          <w:sz w:val="44"/>
          <w:szCs w:val="44"/>
        </w:rPr>
      </w:pPr>
    </w:p>
    <w:p>
      <w:pPr>
        <w:pStyle w:val="9"/>
        <w:keepNext w:val="0"/>
        <w:keepLines w:val="0"/>
        <w:pageBreakBefore/>
        <w:widowControl w:val="0"/>
        <w:kinsoku/>
        <w:wordWrap/>
        <w:overflowPunct/>
        <w:topLinePunct w:val="0"/>
        <w:autoSpaceDE/>
        <w:autoSpaceDN/>
        <w:bidi w:val="0"/>
        <w:adjustRightInd/>
        <w:snapToGrid/>
        <w:textAlignment w:val="auto"/>
      </w:pPr>
      <w:bookmarkStart w:id="0" w:name="_Toc8459"/>
      <w:bookmarkStart w:id="1" w:name="_Toc448097401"/>
      <w:r>
        <w:rPr>
          <w:rFonts w:hint="eastAsia"/>
        </w:rPr>
        <w:t>第一章 招标公告</w:t>
      </w:r>
      <w:bookmarkEnd w:id="0"/>
      <w:bookmarkEnd w:id="1"/>
    </w:p>
    <w:p>
      <w:pPr>
        <w:keepNext w:val="0"/>
        <w:keepLines w:val="0"/>
        <w:pageBreakBefore w:val="0"/>
        <w:widowControl/>
        <w:kinsoku/>
        <w:wordWrap/>
        <w:overflowPunct/>
        <w:topLinePunct w:val="0"/>
        <w:autoSpaceDE/>
        <w:autoSpaceDN/>
        <w:bidi w:val="0"/>
        <w:snapToGrid w:val="0"/>
        <w:spacing w:line="360" w:lineRule="exact"/>
        <w:ind w:left="0" w:leftChars="0" w:right="0" w:rightChars="0"/>
        <w:jc w:val="left"/>
        <w:textAlignment w:val="auto"/>
        <w:outlineLvl w:val="9"/>
        <w:rPr>
          <w:rFonts w:hint="eastAsia" w:ascii="宋体" w:hAnsi="宋体" w:eastAsia="宋体" w:cs="宋体"/>
          <w:kern w:val="0"/>
          <w:sz w:val="24"/>
          <w:szCs w:val="24"/>
        </w:rPr>
      </w:pPr>
      <w:r>
        <w:rPr>
          <w:rFonts w:hint="eastAsia" w:ascii="宋体" w:hAnsi="宋体" w:eastAsia="宋体" w:cs="宋体"/>
          <w:b/>
          <w:bCs/>
          <w:kern w:val="0"/>
          <w:sz w:val="24"/>
          <w:szCs w:val="24"/>
        </w:rPr>
        <w:t>一、</w:t>
      </w:r>
      <w:r>
        <w:rPr>
          <w:rFonts w:hint="eastAsia" w:ascii="宋体" w:hAnsi="宋体" w:eastAsia="宋体" w:cs="宋体"/>
          <w:b/>
          <w:bCs/>
          <w:kern w:val="0"/>
          <w:sz w:val="24"/>
          <w:szCs w:val="24"/>
          <w:lang w:eastAsia="zh-CN"/>
        </w:rPr>
        <w:t>招标</w:t>
      </w:r>
      <w:r>
        <w:rPr>
          <w:rFonts w:hint="eastAsia" w:ascii="宋体" w:hAnsi="宋体" w:eastAsia="宋体" w:cs="宋体"/>
          <w:b/>
          <w:bCs/>
          <w:kern w:val="0"/>
          <w:sz w:val="24"/>
          <w:szCs w:val="24"/>
        </w:rPr>
        <w:t>内容</w:t>
      </w:r>
    </w:p>
    <w:p>
      <w:pPr>
        <w:keepNext w:val="0"/>
        <w:keepLines w:val="0"/>
        <w:pageBreakBefore w:val="0"/>
        <w:widowControl/>
        <w:numPr>
          <w:ilvl w:val="0"/>
          <w:numId w:val="1"/>
        </w:numPr>
        <w:kinsoku/>
        <w:wordWrap/>
        <w:bidi w:val="0"/>
        <w:adjustRightInd w:val="0"/>
        <w:snapToGrid w:val="0"/>
        <w:spacing w:line="360" w:lineRule="exact"/>
        <w:ind w:right="0" w:rightChars="0" w:firstLine="482" w:firstLineChars="200"/>
        <w:rPr>
          <w:rFonts w:hint="eastAsia" w:ascii="宋体" w:hAnsi="宋体" w:eastAsia="宋体" w:cs="宋体"/>
          <w:b/>
          <w:bCs/>
          <w:color w:val="auto"/>
          <w:kern w:val="0"/>
          <w:sz w:val="24"/>
          <w:szCs w:val="24"/>
        </w:rPr>
      </w:pPr>
      <w:r>
        <w:rPr>
          <w:rFonts w:hint="eastAsia" w:ascii="宋体" w:hAnsi="宋体" w:eastAsia="宋体" w:cs="宋体"/>
          <w:b/>
          <w:bCs/>
          <w:kern w:val="0"/>
          <w:sz w:val="24"/>
          <w:szCs w:val="24"/>
        </w:rPr>
        <w:t>项目概况：浙航路路面因货车、工程车辆较多，路面全段存在沉降、开裂等破损情</w:t>
      </w:r>
      <w:r>
        <w:rPr>
          <w:rFonts w:hint="eastAsia" w:ascii="宋体" w:hAnsi="宋体" w:eastAsia="宋体" w:cs="宋体"/>
          <w:b/>
          <w:bCs/>
          <w:color w:val="auto"/>
          <w:kern w:val="0"/>
          <w:sz w:val="24"/>
          <w:szCs w:val="24"/>
        </w:rPr>
        <w:t>况</w:t>
      </w:r>
      <w:r>
        <w:rPr>
          <w:rFonts w:hint="eastAsia" w:ascii="宋体" w:hAnsi="宋体" w:eastAsia="宋体" w:cs="宋体"/>
          <w:b/>
          <w:bCs/>
          <w:color w:val="auto"/>
          <w:kern w:val="0"/>
          <w:sz w:val="24"/>
          <w:szCs w:val="24"/>
          <w:lang w:eastAsia="zh-CN"/>
        </w:rPr>
        <w:t>，仅对破损较为严重的坑洞进行临时性修补，避免路面破损造成的不安全事件发生</w:t>
      </w:r>
      <w:r>
        <w:rPr>
          <w:rFonts w:hint="eastAsia" w:ascii="宋体" w:hAnsi="宋体" w:eastAsia="宋体" w:cs="宋体"/>
          <w:b/>
          <w:bCs/>
          <w:color w:val="auto"/>
          <w:kern w:val="0"/>
          <w:sz w:val="24"/>
          <w:szCs w:val="24"/>
          <w:lang w:val="en-US" w:eastAsia="zh-CN"/>
        </w:rPr>
        <w:t>。</w:t>
      </w:r>
    </w:p>
    <w:p>
      <w:pPr>
        <w:keepNext w:val="0"/>
        <w:keepLines w:val="0"/>
        <w:pageBreakBefore w:val="0"/>
        <w:widowControl/>
        <w:numPr>
          <w:ilvl w:val="0"/>
          <w:numId w:val="0"/>
        </w:numPr>
        <w:kinsoku/>
        <w:wordWrap/>
        <w:bidi w:val="0"/>
        <w:adjustRightInd w:val="0"/>
        <w:snapToGrid w:val="0"/>
        <w:spacing w:line="360" w:lineRule="exact"/>
        <w:ind w:right="0" w:rightChars="0" w:firstLine="480" w:firstLineChars="20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w:t>
      </w:r>
      <w:r>
        <w:rPr>
          <w:rFonts w:hint="eastAsia" w:ascii="宋体" w:hAnsi="宋体" w:eastAsia="宋体" w:cs="宋体"/>
          <w:color w:val="auto"/>
          <w:kern w:val="0"/>
          <w:sz w:val="24"/>
          <w:szCs w:val="24"/>
          <w:lang w:eastAsia="zh-CN"/>
        </w:rPr>
        <w:t>实施</w:t>
      </w:r>
      <w:r>
        <w:rPr>
          <w:rFonts w:hint="eastAsia" w:ascii="宋体" w:hAnsi="宋体" w:eastAsia="宋体" w:cs="宋体"/>
          <w:color w:val="auto"/>
          <w:kern w:val="0"/>
          <w:sz w:val="24"/>
          <w:szCs w:val="24"/>
        </w:rPr>
        <w:t>内容</w:t>
      </w:r>
      <w:r>
        <w:rPr>
          <w:rFonts w:hint="eastAsia" w:ascii="宋体" w:hAnsi="宋体" w:eastAsia="宋体" w:cs="宋体"/>
          <w:color w:val="auto"/>
          <w:kern w:val="0"/>
          <w:sz w:val="24"/>
          <w:szCs w:val="24"/>
          <w:lang w:eastAsia="zh-CN"/>
        </w:rPr>
        <w:t>：详见</w:t>
      </w:r>
      <w:r>
        <w:rPr>
          <w:rFonts w:hint="eastAsia" w:ascii="宋体" w:hAnsi="宋体" w:eastAsia="宋体" w:cs="宋体"/>
          <w:color w:val="auto"/>
          <w:kern w:val="0"/>
          <w:sz w:val="24"/>
          <w:szCs w:val="24"/>
          <w:lang w:val="en-US" w:eastAsia="zh-CN"/>
        </w:rPr>
        <w:t>工程量清单及技术标准及要求</w:t>
      </w:r>
      <w:r>
        <w:rPr>
          <w:rFonts w:hint="eastAsia" w:ascii="宋体" w:hAnsi="宋体" w:eastAsia="宋体" w:cs="宋体"/>
          <w:color w:val="auto"/>
          <w:kern w:val="0"/>
          <w:sz w:val="24"/>
          <w:szCs w:val="24"/>
          <w:lang w:eastAsia="zh-CN"/>
        </w:rPr>
        <w:t>。</w:t>
      </w:r>
    </w:p>
    <w:p>
      <w:pPr>
        <w:keepNext w:val="0"/>
        <w:keepLines w:val="0"/>
        <w:pageBreakBefore w:val="0"/>
        <w:widowControl/>
        <w:kinsoku/>
        <w:wordWrap/>
        <w:bidi w:val="0"/>
        <w:adjustRightInd w:val="0"/>
        <w:snapToGrid w:val="0"/>
        <w:spacing w:line="360" w:lineRule="exact"/>
        <w:ind w:right="0" w:rightChars="0" w:firstLine="480" w:firstLineChars="20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（3）本</w:t>
      </w:r>
      <w:r>
        <w:rPr>
          <w:rFonts w:hint="eastAsia" w:ascii="宋体" w:hAnsi="宋体" w:eastAsia="宋体" w:cs="宋体"/>
          <w:color w:val="auto"/>
          <w:kern w:val="0"/>
          <w:sz w:val="24"/>
          <w:szCs w:val="24"/>
          <w:lang w:eastAsia="zh-CN"/>
        </w:rPr>
        <w:t>项目</w:t>
      </w:r>
      <w:r>
        <w:rPr>
          <w:rFonts w:hint="eastAsia" w:ascii="宋体" w:hAnsi="宋体" w:eastAsia="宋体" w:cs="宋体"/>
          <w:color w:val="auto"/>
          <w:kern w:val="0"/>
          <w:sz w:val="24"/>
          <w:szCs w:val="24"/>
        </w:rPr>
        <w:t>设一个标段，要求</w:t>
      </w:r>
      <w:r>
        <w:rPr>
          <w:rFonts w:hint="eastAsia" w:ascii="宋体" w:hAnsi="宋体" w:eastAsia="宋体" w:cs="宋体"/>
          <w:color w:val="auto"/>
          <w:kern w:val="0"/>
          <w:sz w:val="24"/>
          <w:szCs w:val="24"/>
          <w:lang w:eastAsia="zh-CN"/>
        </w:rPr>
        <w:t>甲方通知进场</w:t>
      </w:r>
      <w:r>
        <w:rPr>
          <w:rFonts w:hint="eastAsia" w:ascii="宋体" w:hAnsi="宋体" w:eastAsia="宋体" w:cs="宋体"/>
          <w:color w:val="auto"/>
          <w:kern w:val="0"/>
          <w:sz w:val="24"/>
          <w:szCs w:val="24"/>
        </w:rPr>
        <w:t>后</w:t>
      </w:r>
      <w:r>
        <w:rPr>
          <w:rFonts w:hint="eastAsia" w:ascii="宋体" w:hAnsi="宋体" w:eastAsia="宋体" w:cs="宋体"/>
          <w:color w:val="auto"/>
          <w:kern w:val="0"/>
          <w:sz w:val="24"/>
          <w:szCs w:val="24"/>
          <w:u w:val="single"/>
          <w:lang w:val="en-US" w:eastAsia="zh-CN"/>
        </w:rPr>
        <w:t>7</w:t>
      </w:r>
      <w:r>
        <w:rPr>
          <w:rFonts w:hint="eastAsia" w:ascii="宋体" w:hAnsi="宋体" w:eastAsia="宋体" w:cs="宋体"/>
          <w:color w:val="auto"/>
          <w:kern w:val="0"/>
          <w:sz w:val="24"/>
          <w:szCs w:val="24"/>
        </w:rPr>
        <w:t>日历天内完工。</w:t>
      </w:r>
    </w:p>
    <w:p>
      <w:pPr>
        <w:keepNext w:val="0"/>
        <w:keepLines w:val="0"/>
        <w:pageBreakBefore w:val="0"/>
        <w:widowControl/>
        <w:kinsoku/>
        <w:wordWrap/>
        <w:overflowPunct/>
        <w:topLinePunct w:val="0"/>
        <w:autoSpaceDE/>
        <w:autoSpaceDN/>
        <w:bidi w:val="0"/>
        <w:snapToGrid w:val="0"/>
        <w:spacing w:line="360" w:lineRule="exact"/>
        <w:ind w:left="0" w:leftChars="0" w:right="0" w:rightChars="0"/>
        <w:jc w:val="left"/>
        <w:textAlignment w:val="auto"/>
        <w:outlineLvl w:val="9"/>
        <w:rPr>
          <w:rFonts w:hint="eastAsia" w:ascii="宋体" w:hAnsi="宋体" w:eastAsia="宋体" w:cs="宋体"/>
          <w:b/>
          <w:bCs/>
          <w:kern w:val="0"/>
          <w:sz w:val="24"/>
          <w:szCs w:val="24"/>
        </w:rPr>
      </w:pPr>
      <w:r>
        <w:rPr>
          <w:rFonts w:hint="eastAsia" w:ascii="宋体" w:hAnsi="宋体" w:eastAsia="宋体" w:cs="宋体"/>
          <w:b/>
          <w:bCs/>
          <w:kern w:val="0"/>
          <w:sz w:val="24"/>
          <w:szCs w:val="24"/>
        </w:rPr>
        <w:t>二、 资格要求  </w:t>
      </w:r>
    </w:p>
    <w:p>
      <w:pPr>
        <w:keepNext w:val="0"/>
        <w:keepLines w:val="0"/>
        <w:pageBreakBefore w:val="0"/>
        <w:widowControl/>
        <w:kinsoku/>
        <w:wordWrap/>
        <w:bidi w:val="0"/>
        <w:adjustRightInd w:val="0"/>
        <w:snapToGrid w:val="0"/>
        <w:spacing w:line="360" w:lineRule="exact"/>
        <w:ind w:right="0" w:rightChars="0" w:firstLine="482" w:firstLineChars="200"/>
        <w:rPr>
          <w:rFonts w:hint="eastAsia" w:ascii="宋体" w:hAnsi="宋体" w:eastAsia="宋体" w:cs="宋体"/>
          <w:b/>
          <w:bCs/>
          <w:kern w:val="0"/>
          <w:sz w:val="24"/>
          <w:szCs w:val="24"/>
        </w:rPr>
      </w:pPr>
      <w:r>
        <w:rPr>
          <w:rFonts w:hint="eastAsia" w:ascii="宋体" w:hAnsi="宋体" w:eastAsia="宋体" w:cs="宋体"/>
          <w:b/>
          <w:bCs/>
          <w:kern w:val="0"/>
          <w:sz w:val="24"/>
          <w:szCs w:val="24"/>
        </w:rPr>
        <w:t>（1）投标人具备</w:t>
      </w:r>
      <w:r>
        <w:rPr>
          <w:rFonts w:hint="eastAsia" w:ascii="宋体" w:hAnsi="宋体" w:eastAsia="宋体" w:cs="宋体"/>
          <w:b/>
          <w:bCs/>
          <w:kern w:val="0"/>
          <w:sz w:val="24"/>
          <w:szCs w:val="24"/>
          <w:u w:val="single"/>
        </w:rPr>
        <w:t>市政公用工程施工总承包三级及以上资质</w:t>
      </w:r>
      <w:r>
        <w:rPr>
          <w:rFonts w:hint="eastAsia" w:ascii="宋体" w:hAnsi="宋体" w:eastAsia="宋体" w:cs="宋体"/>
          <w:b/>
          <w:bCs/>
          <w:kern w:val="0"/>
          <w:sz w:val="24"/>
          <w:szCs w:val="24"/>
        </w:rPr>
        <w:t>；</w:t>
      </w:r>
    </w:p>
    <w:p>
      <w:pPr>
        <w:keepNext w:val="0"/>
        <w:keepLines w:val="0"/>
        <w:pageBreakBefore w:val="0"/>
        <w:widowControl/>
        <w:kinsoku/>
        <w:wordWrap/>
        <w:bidi w:val="0"/>
        <w:adjustRightInd w:val="0"/>
        <w:snapToGrid w:val="0"/>
        <w:spacing w:line="360" w:lineRule="exact"/>
        <w:ind w:right="0" w:rightChars="0" w:firstLine="482" w:firstLineChars="200"/>
        <w:rPr>
          <w:rFonts w:hint="eastAsia" w:ascii="宋体" w:hAnsi="宋体" w:eastAsia="宋体" w:cs="宋体"/>
          <w:b/>
          <w:bCs/>
          <w:kern w:val="0"/>
          <w:sz w:val="24"/>
          <w:szCs w:val="24"/>
        </w:rPr>
      </w:pPr>
      <w:r>
        <w:rPr>
          <w:rFonts w:hint="eastAsia" w:ascii="宋体" w:hAnsi="宋体" w:eastAsia="宋体" w:cs="宋体"/>
          <w:b/>
          <w:bCs/>
          <w:kern w:val="0"/>
          <w:sz w:val="24"/>
          <w:szCs w:val="24"/>
        </w:rPr>
        <w:t>（2）投标人应具有有效的《安全生产许可证》。企业法定代表人、企业经理、企业技术负责人及企业分管安全的副经理具有“三类人员”A类证书；拟派项目经理具有“三类人员”B类证书；项目安全生产专职管理人员具有“三类人员”C类证书。企业法定代表人、企业经理、企业技术负责人及企业分管安全的副经理须提供相应任职文件。</w:t>
      </w:r>
    </w:p>
    <w:p>
      <w:pPr>
        <w:keepNext w:val="0"/>
        <w:keepLines w:val="0"/>
        <w:pageBreakBefore w:val="0"/>
        <w:widowControl/>
        <w:kinsoku/>
        <w:wordWrap/>
        <w:bidi w:val="0"/>
        <w:adjustRightInd w:val="0"/>
        <w:snapToGrid w:val="0"/>
        <w:spacing w:line="360" w:lineRule="exact"/>
        <w:ind w:right="0" w:rightChars="0" w:firstLine="482" w:firstLineChars="200"/>
        <w:rPr>
          <w:rFonts w:hint="eastAsia" w:ascii="宋体" w:hAnsi="宋体" w:eastAsia="宋体" w:cs="宋体"/>
          <w:b/>
          <w:bCs/>
          <w:kern w:val="0"/>
          <w:sz w:val="24"/>
          <w:szCs w:val="24"/>
        </w:rPr>
      </w:pPr>
      <w:r>
        <w:rPr>
          <w:rFonts w:hint="eastAsia" w:ascii="宋体" w:hAnsi="宋体" w:eastAsia="宋体" w:cs="宋体"/>
          <w:b/>
          <w:bCs/>
          <w:kern w:val="0"/>
          <w:sz w:val="24"/>
          <w:szCs w:val="24"/>
        </w:rPr>
        <w:t>（3）项目经理资格要求：具有</w:t>
      </w:r>
      <w:r>
        <w:rPr>
          <w:rFonts w:hint="eastAsia" w:ascii="宋体" w:hAnsi="宋体" w:eastAsia="宋体" w:cs="宋体"/>
          <w:b/>
          <w:bCs/>
          <w:kern w:val="0"/>
          <w:sz w:val="24"/>
          <w:szCs w:val="24"/>
          <w:u w:val="single"/>
        </w:rPr>
        <w:t>市政公用工程</w:t>
      </w:r>
      <w:r>
        <w:rPr>
          <w:rFonts w:hint="eastAsia" w:ascii="宋体" w:hAnsi="宋体" w:eastAsia="宋体" w:cs="宋体"/>
          <w:b/>
          <w:bCs/>
          <w:kern w:val="0"/>
          <w:sz w:val="24"/>
          <w:szCs w:val="24"/>
        </w:rPr>
        <w:t>专业</w:t>
      </w:r>
      <w:r>
        <w:rPr>
          <w:rFonts w:hint="eastAsia" w:ascii="宋体" w:hAnsi="宋体" w:eastAsia="宋体" w:cs="宋体"/>
          <w:b/>
          <w:bCs/>
          <w:kern w:val="0"/>
          <w:sz w:val="24"/>
          <w:szCs w:val="24"/>
          <w:u w:val="single"/>
        </w:rPr>
        <w:t>二</w:t>
      </w:r>
      <w:r>
        <w:rPr>
          <w:rFonts w:hint="eastAsia" w:ascii="宋体" w:hAnsi="宋体" w:eastAsia="宋体" w:cs="宋体"/>
          <w:b/>
          <w:bCs/>
          <w:kern w:val="0"/>
          <w:sz w:val="24"/>
          <w:szCs w:val="24"/>
        </w:rPr>
        <w:t>级及以上注册建造师执业证书。</w:t>
      </w:r>
    </w:p>
    <w:p>
      <w:pPr>
        <w:keepNext w:val="0"/>
        <w:keepLines w:val="0"/>
        <w:pageBreakBefore w:val="0"/>
        <w:widowControl/>
        <w:kinsoku/>
        <w:wordWrap/>
        <w:bidi w:val="0"/>
        <w:adjustRightInd w:val="0"/>
        <w:snapToGrid w:val="0"/>
        <w:spacing w:line="360" w:lineRule="exact"/>
        <w:ind w:right="0" w:rightChars="0" w:firstLine="482" w:firstLineChars="200"/>
        <w:rPr>
          <w:rFonts w:hint="eastAsia" w:ascii="宋体" w:hAnsi="宋体" w:eastAsia="宋体" w:cs="宋体"/>
          <w:b/>
          <w:bCs/>
          <w:kern w:val="0"/>
          <w:sz w:val="24"/>
          <w:szCs w:val="24"/>
        </w:rPr>
      </w:pPr>
      <w:r>
        <w:rPr>
          <w:rFonts w:hint="eastAsia" w:ascii="宋体" w:hAnsi="宋体" w:eastAsia="宋体" w:cs="宋体"/>
          <w:b/>
          <w:bCs/>
          <w:kern w:val="0"/>
          <w:sz w:val="24"/>
          <w:szCs w:val="24"/>
        </w:rPr>
        <w:t>（4）本项目不接受联合体投标。</w:t>
      </w:r>
    </w:p>
    <w:p>
      <w:pPr>
        <w:keepNext w:val="0"/>
        <w:keepLines w:val="0"/>
        <w:pageBreakBefore w:val="0"/>
        <w:widowControl/>
        <w:kinsoku/>
        <w:wordWrap/>
        <w:overflowPunct/>
        <w:topLinePunct w:val="0"/>
        <w:autoSpaceDE/>
        <w:autoSpaceDN/>
        <w:bidi w:val="0"/>
        <w:snapToGrid w:val="0"/>
        <w:spacing w:line="320" w:lineRule="exact"/>
        <w:ind w:left="0" w:leftChars="0" w:right="0" w:rightChars="0"/>
        <w:jc w:val="left"/>
        <w:textAlignment w:val="auto"/>
        <w:outlineLvl w:val="9"/>
        <w:rPr>
          <w:rFonts w:hint="eastAsia" w:ascii="宋体" w:hAnsi="宋体" w:eastAsia="宋体" w:cs="宋体"/>
          <w:b/>
          <w:bCs/>
          <w:kern w:val="0"/>
          <w:sz w:val="24"/>
          <w:szCs w:val="24"/>
        </w:rPr>
      </w:pPr>
      <w:bookmarkStart w:id="2" w:name="_Toc448097403"/>
      <w:bookmarkStart w:id="3" w:name="_Toc448097402"/>
      <w:r>
        <w:rPr>
          <w:rFonts w:hint="eastAsia" w:ascii="宋体" w:hAnsi="宋体" w:eastAsia="宋体" w:cs="宋体"/>
          <w:b/>
          <w:bCs/>
          <w:kern w:val="0"/>
          <w:sz w:val="24"/>
          <w:szCs w:val="24"/>
          <w:lang w:val="en-US" w:eastAsia="zh-CN"/>
        </w:rPr>
        <w:t>三</w:t>
      </w:r>
      <w:r>
        <w:rPr>
          <w:rFonts w:hint="eastAsia" w:ascii="宋体" w:hAnsi="宋体" w:eastAsia="宋体" w:cs="宋体"/>
          <w:b/>
          <w:bCs/>
          <w:kern w:val="0"/>
          <w:sz w:val="24"/>
          <w:szCs w:val="24"/>
        </w:rPr>
        <w:t>、</w:t>
      </w:r>
      <w:r>
        <w:rPr>
          <w:rFonts w:hint="eastAsia" w:ascii="宋体" w:hAnsi="宋体" w:eastAsia="宋体" w:cs="宋体"/>
          <w:b/>
          <w:bCs/>
          <w:kern w:val="0"/>
          <w:sz w:val="24"/>
          <w:szCs w:val="24"/>
          <w:lang w:eastAsia="zh-CN"/>
        </w:rPr>
        <w:t>招标</w:t>
      </w:r>
      <w:r>
        <w:rPr>
          <w:rFonts w:hint="eastAsia" w:ascii="宋体" w:hAnsi="宋体" w:eastAsia="宋体" w:cs="宋体"/>
          <w:b/>
          <w:bCs/>
          <w:kern w:val="0"/>
          <w:sz w:val="24"/>
          <w:szCs w:val="24"/>
        </w:rPr>
        <w:t>文件获取</w:t>
      </w:r>
    </w:p>
    <w:p>
      <w:pPr>
        <w:keepNext w:val="0"/>
        <w:keepLines w:val="0"/>
        <w:pageBreakBefore w:val="0"/>
        <w:kinsoku/>
        <w:wordWrap/>
        <w:overflowPunct/>
        <w:topLinePunct w:val="0"/>
        <w:autoSpaceDE/>
        <w:autoSpaceDN/>
        <w:bidi w:val="0"/>
        <w:snapToGrid w:val="0"/>
        <w:spacing w:line="320" w:lineRule="exact"/>
        <w:ind w:left="0" w:leftChars="0" w:right="0" w:rightChars="0" w:firstLine="480" w:firstLineChars="200"/>
        <w:textAlignment w:val="auto"/>
        <w:outlineLvl w:val="9"/>
        <w:rPr>
          <w:rFonts w:hint="eastAsia" w:ascii="宋体" w:hAnsi="宋体" w:eastAsia="宋体" w:cs="宋体"/>
          <w:sz w:val="24"/>
          <w:szCs w:val="24"/>
        </w:rPr>
      </w:pPr>
      <w:r>
        <w:rPr>
          <w:rFonts w:hint="eastAsia" w:ascii="宋体" w:hAnsi="宋体" w:eastAsia="宋体" w:cs="宋体"/>
          <w:kern w:val="0"/>
          <w:sz w:val="24"/>
          <w:szCs w:val="24"/>
        </w:rPr>
        <w:t>凡符合资格条件并有投标意向的潜在投标人，请通过杭州萧山机场有限公司主页</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"http://www.hzairport.com/zbxx.aspx" </w:instrText>
      </w:r>
      <w:r>
        <w:rPr>
          <w:rFonts w:hint="eastAsia" w:ascii="宋体" w:hAnsi="宋体" w:eastAsia="宋体" w:cs="宋体"/>
          <w:sz w:val="24"/>
          <w:szCs w:val="24"/>
        </w:rPr>
        <w:fldChar w:fldCharType="separate"/>
      </w:r>
      <w:r>
        <w:rPr>
          <w:rFonts w:hint="eastAsia" w:ascii="宋体" w:hAnsi="宋体" w:eastAsia="宋体" w:cs="宋体"/>
          <w:kern w:val="0"/>
          <w:sz w:val="24"/>
          <w:szCs w:val="24"/>
        </w:rPr>
        <w:t>http://www.hzairport.com/zbxx.aspx</w:t>
      </w:r>
      <w:r>
        <w:rPr>
          <w:rFonts w:hint="eastAsia" w:ascii="宋体" w:hAnsi="宋体" w:eastAsia="宋体" w:cs="宋体"/>
          <w:kern w:val="0"/>
          <w:sz w:val="24"/>
          <w:szCs w:val="24"/>
        </w:rPr>
        <w:fldChar w:fldCharType="end"/>
      </w:r>
      <w:r>
        <w:rPr>
          <w:rFonts w:hint="eastAsia" w:ascii="宋体" w:hAnsi="宋体" w:eastAsia="宋体" w:cs="宋体"/>
          <w:kern w:val="0"/>
          <w:sz w:val="24"/>
          <w:szCs w:val="24"/>
        </w:rPr>
        <w:t>自行下载招标文件</w:t>
      </w:r>
      <w:r>
        <w:rPr>
          <w:rFonts w:hint="eastAsia" w:ascii="宋体" w:hAnsi="宋体" w:eastAsia="宋体" w:cs="宋体"/>
          <w:sz w:val="24"/>
          <w:szCs w:val="24"/>
        </w:rPr>
        <w:t>。</w:t>
      </w:r>
    </w:p>
    <w:p>
      <w:pPr>
        <w:keepNext w:val="0"/>
        <w:keepLines w:val="0"/>
        <w:pageBreakBefore w:val="0"/>
        <w:numPr>
          <w:ilvl w:val="0"/>
          <w:numId w:val="0"/>
        </w:numPr>
        <w:kinsoku/>
        <w:wordWrap/>
        <w:overflowPunct/>
        <w:topLinePunct w:val="0"/>
        <w:autoSpaceDE/>
        <w:autoSpaceDN/>
        <w:bidi w:val="0"/>
        <w:snapToGrid w:val="0"/>
        <w:spacing w:line="320" w:lineRule="exact"/>
        <w:ind w:right="0" w:rightChars="0"/>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四、踏勘现场</w:t>
      </w:r>
    </w:p>
    <w:p>
      <w:pPr>
        <w:keepNext w:val="0"/>
        <w:keepLines w:val="0"/>
        <w:pageBreakBefore w:val="0"/>
        <w:numPr>
          <w:ilvl w:val="0"/>
          <w:numId w:val="0"/>
        </w:numPr>
        <w:kinsoku/>
        <w:wordWrap/>
        <w:overflowPunct/>
        <w:topLinePunct w:val="0"/>
        <w:autoSpaceDE/>
        <w:autoSpaceDN/>
        <w:bidi w:val="0"/>
        <w:snapToGrid w:val="0"/>
        <w:spacing w:line="360" w:lineRule="exact"/>
        <w:ind w:right="0" w:rightChars="0"/>
        <w:textAlignment w:val="auto"/>
        <w:outlineLvl w:val="9"/>
        <w:rPr>
          <w:rFonts w:hint="eastAsia" w:ascii="宋体" w:hAnsi="宋体" w:eastAsia="宋体" w:cs="宋体"/>
          <w:b/>
          <w:bCs/>
          <w:kern w:val="0"/>
          <w:sz w:val="24"/>
          <w:szCs w:val="24"/>
          <w:lang w:eastAsia="zh-CN"/>
        </w:rPr>
      </w:pPr>
      <w:r>
        <w:rPr>
          <w:rFonts w:hint="eastAsia" w:ascii="宋体" w:hAnsi="宋体" w:eastAsia="宋体" w:cs="宋体"/>
          <w:b/>
          <w:bCs/>
          <w:sz w:val="24"/>
          <w:szCs w:val="24"/>
          <w:lang w:val="en-US" w:eastAsia="zh-CN"/>
        </w:rPr>
        <w:t xml:space="preserve">   </w:t>
      </w:r>
      <w:r>
        <w:rPr>
          <w:rFonts w:hint="eastAsia" w:ascii="宋体" w:hAnsi="宋体" w:eastAsia="宋体" w:cs="宋体"/>
          <w:b w:val="0"/>
          <w:bCs w:val="0"/>
          <w:sz w:val="24"/>
          <w:szCs w:val="24"/>
          <w:lang w:val="en-US" w:eastAsia="zh-CN"/>
        </w:rPr>
        <w:t>招标人组织踏勘现场，集中踏勘时间为</w:t>
      </w:r>
      <w:r>
        <w:rPr>
          <w:rFonts w:hint="eastAsia" w:ascii="宋体" w:hAnsi="宋体" w:eastAsia="宋体" w:cs="宋体"/>
          <w:color w:val="FF0000"/>
          <w:kern w:val="0"/>
          <w:sz w:val="24"/>
          <w:szCs w:val="24"/>
        </w:rPr>
        <w:t>202</w:t>
      </w:r>
      <w:r>
        <w:rPr>
          <w:rFonts w:hint="eastAsia" w:ascii="宋体" w:hAnsi="宋体" w:eastAsia="宋体" w:cs="宋体"/>
          <w:color w:val="FF0000"/>
          <w:kern w:val="0"/>
          <w:sz w:val="24"/>
          <w:szCs w:val="24"/>
          <w:lang w:val="en-US" w:eastAsia="zh-CN"/>
        </w:rPr>
        <w:t>2</w:t>
      </w:r>
      <w:r>
        <w:rPr>
          <w:rFonts w:hint="eastAsia" w:ascii="宋体" w:hAnsi="宋体" w:eastAsia="宋体" w:cs="宋体"/>
          <w:color w:val="FF0000"/>
          <w:kern w:val="0"/>
          <w:sz w:val="24"/>
          <w:szCs w:val="24"/>
        </w:rPr>
        <w:t>年</w:t>
      </w:r>
      <w:r>
        <w:rPr>
          <w:rFonts w:hint="eastAsia" w:ascii="宋体" w:hAnsi="宋体" w:eastAsia="宋体" w:cs="宋体"/>
          <w:color w:val="FF0000"/>
          <w:kern w:val="0"/>
          <w:sz w:val="24"/>
          <w:szCs w:val="24"/>
          <w:lang w:val="en-US" w:eastAsia="zh-CN"/>
        </w:rPr>
        <w:t>8</w:t>
      </w:r>
      <w:r>
        <w:rPr>
          <w:rFonts w:hint="eastAsia" w:ascii="宋体" w:hAnsi="宋体" w:eastAsia="宋体" w:cs="宋体"/>
          <w:color w:val="FF0000"/>
          <w:kern w:val="0"/>
          <w:sz w:val="24"/>
          <w:szCs w:val="24"/>
        </w:rPr>
        <w:t>月</w:t>
      </w:r>
      <w:r>
        <w:rPr>
          <w:rFonts w:hint="eastAsia" w:ascii="宋体" w:hAnsi="宋体" w:eastAsia="宋体" w:cs="宋体"/>
          <w:color w:val="FF0000"/>
          <w:kern w:val="0"/>
          <w:sz w:val="24"/>
          <w:szCs w:val="24"/>
          <w:lang w:val="en-US" w:eastAsia="zh-CN"/>
        </w:rPr>
        <w:t>16</w:t>
      </w:r>
      <w:r>
        <w:rPr>
          <w:rFonts w:hint="eastAsia" w:ascii="宋体" w:hAnsi="宋体" w:eastAsia="宋体" w:cs="宋体"/>
          <w:color w:val="FF0000"/>
          <w:kern w:val="0"/>
          <w:sz w:val="24"/>
          <w:szCs w:val="24"/>
        </w:rPr>
        <w:t>日</w:t>
      </w:r>
      <w:r>
        <w:rPr>
          <w:rFonts w:hint="eastAsia" w:ascii="宋体" w:hAnsi="宋体" w:eastAsia="宋体" w:cs="宋体"/>
          <w:color w:val="FF0000"/>
          <w:kern w:val="0"/>
          <w:sz w:val="24"/>
          <w:szCs w:val="24"/>
          <w:lang w:val="en-US" w:eastAsia="zh-CN"/>
        </w:rPr>
        <w:t>9</w:t>
      </w:r>
      <w:r>
        <w:rPr>
          <w:rFonts w:hint="eastAsia" w:ascii="宋体" w:hAnsi="宋体" w:eastAsia="宋体" w:cs="宋体"/>
          <w:color w:val="FF0000"/>
          <w:kern w:val="0"/>
          <w:sz w:val="24"/>
          <w:szCs w:val="24"/>
        </w:rPr>
        <w:t>时</w:t>
      </w:r>
      <w:r>
        <w:rPr>
          <w:rFonts w:hint="eastAsia" w:ascii="宋体" w:hAnsi="宋体" w:eastAsia="宋体" w:cs="宋体"/>
          <w:color w:val="FF0000"/>
          <w:kern w:val="0"/>
          <w:sz w:val="24"/>
          <w:szCs w:val="24"/>
          <w:lang w:val="en-US" w:eastAsia="zh-CN"/>
        </w:rPr>
        <w:t>30</w:t>
      </w:r>
      <w:r>
        <w:rPr>
          <w:rFonts w:hint="eastAsia" w:ascii="宋体" w:hAnsi="宋体" w:eastAsia="宋体" w:cs="宋体"/>
          <w:color w:val="FF0000"/>
          <w:kern w:val="0"/>
          <w:sz w:val="24"/>
          <w:szCs w:val="24"/>
        </w:rPr>
        <w:t>分</w:t>
      </w:r>
      <w:r>
        <w:rPr>
          <w:rFonts w:hint="eastAsia" w:ascii="宋体" w:hAnsi="宋体" w:eastAsia="宋体" w:cs="宋体"/>
          <w:kern w:val="0"/>
          <w:sz w:val="24"/>
          <w:szCs w:val="24"/>
        </w:rPr>
        <w:t>（北京时间）</w:t>
      </w:r>
      <w:r>
        <w:rPr>
          <w:rFonts w:hint="eastAsia" w:ascii="宋体" w:hAnsi="宋体" w:eastAsia="宋体" w:cs="宋体"/>
          <w:kern w:val="0"/>
          <w:sz w:val="24"/>
          <w:szCs w:val="24"/>
          <w:lang w:eastAsia="zh-CN"/>
        </w:rPr>
        <w:t>。踏勘集中地</w:t>
      </w:r>
      <w:r>
        <w:rPr>
          <w:rFonts w:hint="eastAsia" w:ascii="宋体" w:hAnsi="宋体" w:eastAsia="宋体" w:cs="宋体"/>
          <w:color w:val="auto"/>
          <w:kern w:val="0"/>
          <w:sz w:val="24"/>
          <w:szCs w:val="24"/>
          <w:lang w:eastAsia="zh-CN"/>
        </w:rPr>
        <w:t>点为杭州萧山国际机场</w:t>
      </w:r>
      <w:r>
        <w:rPr>
          <w:rFonts w:hint="eastAsia" w:ascii="宋体" w:hAnsi="宋体" w:eastAsia="宋体" w:cs="宋体"/>
          <w:color w:val="auto"/>
          <w:kern w:val="0"/>
          <w:sz w:val="24"/>
          <w:szCs w:val="24"/>
          <w:lang w:val="en-US" w:eastAsia="zh-CN"/>
        </w:rPr>
        <w:t>物业维修中心</w:t>
      </w:r>
      <w:r>
        <w:rPr>
          <w:rFonts w:hint="eastAsia" w:ascii="宋体" w:hAnsi="宋体" w:eastAsia="宋体" w:cs="宋体"/>
          <w:color w:val="auto"/>
          <w:kern w:val="0"/>
          <w:sz w:val="24"/>
          <w:szCs w:val="24"/>
          <w:lang w:eastAsia="zh-CN"/>
        </w:rPr>
        <w:t>，</w:t>
      </w:r>
      <w:r>
        <w:rPr>
          <w:rFonts w:hint="eastAsia" w:ascii="宋体" w:hAnsi="宋体" w:eastAsia="宋体" w:cs="宋体"/>
          <w:b/>
          <w:bCs/>
          <w:kern w:val="0"/>
          <w:sz w:val="24"/>
          <w:szCs w:val="24"/>
          <w:lang w:eastAsia="zh-CN"/>
        </w:rPr>
        <w:t>由于未参加现场踏勘引起的报价失误等责任由投标人自负。</w:t>
      </w:r>
    </w:p>
    <w:p>
      <w:pPr>
        <w:keepNext w:val="0"/>
        <w:keepLines w:val="0"/>
        <w:pageBreakBefore w:val="0"/>
        <w:numPr>
          <w:ilvl w:val="0"/>
          <w:numId w:val="2"/>
        </w:numPr>
        <w:kinsoku/>
        <w:wordWrap/>
        <w:overflowPunct/>
        <w:topLinePunct w:val="0"/>
        <w:autoSpaceDE/>
        <w:autoSpaceDN/>
        <w:bidi w:val="0"/>
        <w:snapToGrid w:val="0"/>
        <w:spacing w:line="320" w:lineRule="exact"/>
        <w:ind w:left="0" w:leftChars="0" w:right="0" w:rightChars="0"/>
        <w:textAlignment w:val="auto"/>
        <w:outlineLvl w:val="9"/>
        <w:rPr>
          <w:rFonts w:hint="eastAsia" w:ascii="宋体" w:hAnsi="宋体" w:eastAsia="宋体" w:cs="宋体"/>
          <w:b/>
          <w:bCs/>
          <w:kern w:val="0"/>
          <w:sz w:val="24"/>
          <w:szCs w:val="24"/>
          <w:lang w:val="en-US" w:eastAsia="zh-CN"/>
        </w:rPr>
      </w:pPr>
      <w:r>
        <w:rPr>
          <w:rFonts w:hint="eastAsia" w:ascii="宋体" w:hAnsi="宋体" w:eastAsia="宋体" w:cs="宋体"/>
          <w:b/>
          <w:bCs/>
          <w:kern w:val="0"/>
          <w:sz w:val="24"/>
          <w:szCs w:val="24"/>
          <w:lang w:val="en-US" w:eastAsia="zh-CN"/>
        </w:rPr>
        <w:t>招标答疑</w:t>
      </w:r>
    </w:p>
    <w:p>
      <w:pPr>
        <w:keepNext w:val="0"/>
        <w:keepLines w:val="0"/>
        <w:pageBreakBefore w:val="0"/>
        <w:numPr>
          <w:ilvl w:val="0"/>
          <w:numId w:val="0"/>
        </w:numPr>
        <w:kinsoku/>
        <w:wordWrap/>
        <w:overflowPunct/>
        <w:topLinePunct w:val="0"/>
        <w:autoSpaceDE/>
        <w:autoSpaceDN/>
        <w:bidi w:val="0"/>
        <w:snapToGrid w:val="0"/>
        <w:spacing w:line="320" w:lineRule="exact"/>
        <w:ind w:right="0" w:rightChars="0"/>
        <w:textAlignment w:val="auto"/>
        <w:outlineLvl w:val="9"/>
        <w:rPr>
          <w:rFonts w:hint="eastAsia" w:ascii="宋体" w:hAnsi="宋体" w:eastAsia="宋体" w:cs="宋体"/>
          <w:b w:val="0"/>
          <w:bCs w:val="0"/>
          <w:kern w:val="0"/>
          <w:sz w:val="24"/>
          <w:szCs w:val="24"/>
          <w:lang w:val="en-US" w:eastAsia="zh-CN"/>
        </w:rPr>
      </w:pPr>
      <w:r>
        <w:rPr>
          <w:rFonts w:hint="eastAsia" w:ascii="宋体" w:hAnsi="宋体" w:eastAsia="宋体" w:cs="宋体"/>
          <w:b/>
          <w:bCs/>
          <w:kern w:val="0"/>
          <w:sz w:val="24"/>
          <w:szCs w:val="24"/>
          <w:lang w:val="en-US" w:eastAsia="zh-CN"/>
        </w:rPr>
        <w:t xml:space="preserve">  </w:t>
      </w:r>
      <w:r>
        <w:rPr>
          <w:rFonts w:hint="eastAsia" w:ascii="宋体" w:hAnsi="宋体" w:eastAsia="宋体" w:cs="宋体"/>
          <w:b/>
          <w:bCs/>
          <w:color w:val="FF0000"/>
          <w:kern w:val="0"/>
          <w:sz w:val="24"/>
          <w:szCs w:val="24"/>
          <w:lang w:val="en-US" w:eastAsia="zh-CN"/>
        </w:rPr>
        <w:t xml:space="preserve"> </w:t>
      </w:r>
      <w:r>
        <w:rPr>
          <w:rFonts w:hint="eastAsia" w:ascii="宋体" w:hAnsi="宋体" w:eastAsia="宋体" w:cs="宋体"/>
          <w:b w:val="0"/>
          <w:bCs w:val="0"/>
          <w:color w:val="FF0000"/>
          <w:kern w:val="0"/>
          <w:sz w:val="24"/>
          <w:szCs w:val="24"/>
          <w:lang w:val="en-US" w:eastAsia="zh-CN"/>
        </w:rPr>
        <w:t>2022年8月19</w:t>
      </w:r>
      <w:bookmarkStart w:id="24" w:name="_GoBack"/>
      <w:bookmarkEnd w:id="24"/>
      <w:r>
        <w:rPr>
          <w:rFonts w:hint="eastAsia" w:ascii="宋体" w:hAnsi="宋体" w:eastAsia="宋体" w:cs="宋体"/>
          <w:b w:val="0"/>
          <w:bCs w:val="0"/>
          <w:color w:val="FF0000"/>
          <w:kern w:val="0"/>
          <w:sz w:val="24"/>
          <w:szCs w:val="24"/>
          <w:lang w:val="en-US" w:eastAsia="zh-CN"/>
        </w:rPr>
        <w:t>日9时30分前</w:t>
      </w:r>
      <w:r>
        <w:rPr>
          <w:rFonts w:hint="eastAsia" w:ascii="宋体" w:hAnsi="宋体" w:eastAsia="宋体" w:cs="宋体"/>
          <w:b w:val="0"/>
          <w:bCs w:val="0"/>
          <w:kern w:val="0"/>
          <w:sz w:val="24"/>
          <w:szCs w:val="24"/>
          <w:lang w:val="en-US" w:eastAsia="zh-CN"/>
        </w:rPr>
        <w:t>，以E-mail及书面形式提交给招标人（邮箱：381581591@qq.com，联系人：叶宇超）投标人必须在规定时间前提出对招标文件的疑问，否则招标人有权拒绝接收和拒绝回答未在截止时间前提出的疑问。招标人可主动地或在解答投标人提出的澄清问题时对招标文件进行修改，对招标文件的修改将以补充公告的形式发布，所有获得招标文件的投标人应自行关注网站公告，招标人不再一一通知。投标人因自身贻误行为导致投标失败的，责任自负。</w:t>
      </w:r>
    </w:p>
    <w:p>
      <w:pPr>
        <w:keepNext w:val="0"/>
        <w:keepLines w:val="0"/>
        <w:pageBreakBefore w:val="0"/>
        <w:widowControl/>
        <w:kinsoku/>
        <w:wordWrap/>
        <w:overflowPunct/>
        <w:topLinePunct w:val="0"/>
        <w:autoSpaceDE/>
        <w:autoSpaceDN/>
        <w:bidi w:val="0"/>
        <w:snapToGrid w:val="0"/>
        <w:spacing w:line="320" w:lineRule="exact"/>
        <w:ind w:left="0" w:leftChars="0" w:right="0" w:rightChars="0"/>
        <w:jc w:val="left"/>
        <w:textAlignment w:val="auto"/>
        <w:outlineLvl w:val="9"/>
        <w:rPr>
          <w:rFonts w:hint="eastAsia" w:ascii="宋体" w:hAnsi="宋体" w:eastAsia="宋体" w:cs="宋体"/>
          <w:b/>
          <w:bCs/>
          <w:kern w:val="0"/>
          <w:sz w:val="24"/>
          <w:szCs w:val="24"/>
        </w:rPr>
      </w:pPr>
      <w:r>
        <w:rPr>
          <w:rFonts w:hint="eastAsia" w:ascii="宋体" w:hAnsi="宋体" w:eastAsia="宋体" w:cs="宋体"/>
          <w:b/>
          <w:bCs/>
          <w:kern w:val="0"/>
          <w:sz w:val="24"/>
          <w:szCs w:val="24"/>
          <w:lang w:val="en-US" w:eastAsia="zh-CN"/>
        </w:rPr>
        <w:t>六、</w:t>
      </w:r>
      <w:r>
        <w:rPr>
          <w:rFonts w:hint="eastAsia" w:ascii="宋体" w:hAnsi="宋体" w:eastAsia="宋体" w:cs="宋体"/>
          <w:b/>
          <w:bCs/>
          <w:kern w:val="0"/>
          <w:sz w:val="24"/>
          <w:szCs w:val="24"/>
        </w:rPr>
        <w:t>投标文件的递交</w:t>
      </w:r>
    </w:p>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480" w:firstLineChars="200"/>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（1）投标文件递交截止时间</w:t>
      </w:r>
      <w:r>
        <w:rPr>
          <w:rFonts w:hint="eastAsia" w:ascii="宋体" w:hAnsi="宋体" w:eastAsia="宋体" w:cs="宋体"/>
          <w:kern w:val="0"/>
          <w:sz w:val="24"/>
          <w:szCs w:val="24"/>
          <w:lang w:eastAsia="zh-CN"/>
        </w:rPr>
        <w:t>：</w:t>
      </w:r>
      <w:r>
        <w:rPr>
          <w:rFonts w:hint="eastAsia" w:ascii="宋体" w:hAnsi="宋体" w:eastAsia="宋体" w:cs="宋体"/>
          <w:b/>
          <w:bCs/>
          <w:color w:val="FF0000"/>
          <w:kern w:val="0"/>
          <w:sz w:val="24"/>
          <w:szCs w:val="24"/>
          <w:lang w:val="en-US" w:eastAsia="zh-CN"/>
        </w:rPr>
        <w:t xml:space="preserve"> </w:t>
      </w:r>
      <w:r>
        <w:rPr>
          <w:rFonts w:hint="eastAsia" w:ascii="宋体" w:hAnsi="宋体" w:eastAsia="宋体" w:cs="宋体"/>
          <w:b w:val="0"/>
          <w:bCs w:val="0"/>
          <w:color w:val="FF0000"/>
          <w:kern w:val="0"/>
          <w:sz w:val="24"/>
          <w:szCs w:val="24"/>
          <w:lang w:val="en-US" w:eastAsia="zh-CN"/>
        </w:rPr>
        <w:t>2022年8月25日9时30分</w:t>
      </w:r>
      <w:r>
        <w:rPr>
          <w:rFonts w:hint="eastAsia" w:ascii="宋体" w:hAnsi="宋体" w:eastAsia="宋体" w:cs="宋体"/>
          <w:kern w:val="0"/>
          <w:sz w:val="24"/>
          <w:szCs w:val="24"/>
        </w:rPr>
        <w:t>（北京时间）。投标文件在封口处加盖公章</w:t>
      </w:r>
      <w:r>
        <w:rPr>
          <w:rFonts w:hint="eastAsia" w:ascii="宋体" w:hAnsi="宋体" w:eastAsia="宋体" w:cs="宋体"/>
          <w:kern w:val="0"/>
          <w:sz w:val="24"/>
          <w:szCs w:val="24"/>
          <w:lang w:val="en-US" w:eastAsia="zh-CN"/>
        </w:rPr>
        <w:t>并注明是：</w:t>
      </w:r>
      <w:r>
        <w:rPr>
          <w:rFonts w:hint="eastAsia" w:ascii="宋体" w:hAnsi="宋体" w:eastAsia="宋体" w:cs="宋体"/>
          <w:b/>
          <w:bCs/>
          <w:color w:val="000000" w:themeColor="text1"/>
          <w:sz w:val="24"/>
          <w:szCs w:val="24"/>
          <w:lang w:val="en-US" w:eastAsia="zh-CN"/>
          <w14:textFill>
            <w14:solidFill>
              <w14:schemeClr w14:val="tx1"/>
            </w14:solidFill>
          </w14:textFill>
        </w:rPr>
        <w:t>浙航路道路临时性修缮项目</w:t>
      </w:r>
      <w:r>
        <w:rPr>
          <w:rFonts w:hint="eastAsia" w:ascii="宋体" w:hAnsi="宋体" w:eastAsia="宋体" w:cs="宋体"/>
          <w:b/>
          <w:bCs/>
          <w:color w:val="000000" w:themeColor="text1"/>
          <w:kern w:val="0"/>
          <w:sz w:val="24"/>
          <w:szCs w:val="24"/>
          <w:lang w:val="en-US" w:eastAsia="zh-CN"/>
          <w14:textFill>
            <w14:solidFill>
              <w14:schemeClr w14:val="tx1"/>
            </w14:solidFill>
          </w14:textFill>
        </w:rPr>
        <w:t>投标文件</w:t>
      </w:r>
      <w:r>
        <w:rPr>
          <w:rFonts w:hint="eastAsia" w:ascii="宋体" w:hAnsi="宋体" w:eastAsia="宋体" w:cs="宋体"/>
          <w:kern w:val="0"/>
          <w:sz w:val="24"/>
          <w:szCs w:val="24"/>
        </w:rPr>
        <w:t>，并派专人于</w:t>
      </w:r>
      <w:r>
        <w:rPr>
          <w:rFonts w:hint="eastAsia" w:ascii="宋体" w:hAnsi="宋体" w:eastAsia="宋体" w:cs="宋体"/>
          <w:b/>
          <w:bCs/>
          <w:color w:val="FF0000"/>
          <w:kern w:val="0"/>
          <w:sz w:val="24"/>
          <w:szCs w:val="24"/>
          <w:lang w:val="en-US" w:eastAsia="zh-CN"/>
        </w:rPr>
        <w:t xml:space="preserve"> </w:t>
      </w:r>
      <w:r>
        <w:rPr>
          <w:rFonts w:hint="eastAsia" w:ascii="宋体" w:hAnsi="宋体" w:eastAsia="宋体" w:cs="宋体"/>
          <w:b w:val="0"/>
          <w:bCs w:val="0"/>
          <w:color w:val="FF0000"/>
          <w:kern w:val="0"/>
          <w:sz w:val="24"/>
          <w:szCs w:val="24"/>
          <w:lang w:val="en-US" w:eastAsia="zh-CN"/>
        </w:rPr>
        <w:t>2022年8月25日9时30分</w:t>
      </w:r>
      <w:r>
        <w:rPr>
          <w:rFonts w:hint="eastAsia" w:ascii="宋体" w:hAnsi="宋体" w:eastAsia="宋体" w:cs="宋体"/>
          <w:kern w:val="0"/>
          <w:sz w:val="24"/>
          <w:szCs w:val="24"/>
        </w:rPr>
        <w:t>（北京时间）</w:t>
      </w:r>
      <w:r>
        <w:rPr>
          <w:rFonts w:hint="eastAsia" w:ascii="宋体" w:hAnsi="宋体" w:eastAsia="宋体" w:cs="宋体"/>
          <w:color w:val="auto"/>
          <w:kern w:val="0"/>
          <w:sz w:val="24"/>
          <w:szCs w:val="24"/>
        </w:rPr>
        <w:t>前送至杭州萧山国际机场</w:t>
      </w:r>
      <w:r>
        <w:rPr>
          <w:rFonts w:hint="eastAsia" w:ascii="宋体" w:hAnsi="宋体" w:eastAsia="宋体" w:cs="宋体"/>
          <w:color w:val="auto"/>
          <w:kern w:val="0"/>
          <w:sz w:val="24"/>
          <w:szCs w:val="24"/>
          <w:lang w:val="en-US" w:eastAsia="zh-CN"/>
        </w:rPr>
        <w:t>物业维修中心，</w:t>
      </w:r>
      <w:r>
        <w:rPr>
          <w:rFonts w:hint="eastAsia" w:ascii="宋体" w:hAnsi="宋体" w:eastAsia="宋体" w:cs="宋体"/>
          <w:kern w:val="0"/>
          <w:sz w:val="24"/>
          <w:szCs w:val="24"/>
        </w:rPr>
        <w:t>逾期无效；若采用投递方式的，请于</w:t>
      </w:r>
      <w:r>
        <w:rPr>
          <w:rFonts w:hint="eastAsia" w:ascii="宋体" w:hAnsi="宋体" w:eastAsia="宋体" w:cs="宋体"/>
          <w:b/>
          <w:bCs/>
          <w:color w:val="FF0000"/>
          <w:kern w:val="0"/>
          <w:sz w:val="24"/>
          <w:szCs w:val="24"/>
          <w:lang w:val="en-US" w:eastAsia="zh-CN"/>
        </w:rPr>
        <w:t xml:space="preserve"> </w:t>
      </w:r>
      <w:r>
        <w:rPr>
          <w:rFonts w:hint="eastAsia" w:ascii="宋体" w:hAnsi="宋体" w:eastAsia="宋体" w:cs="宋体"/>
          <w:b w:val="0"/>
          <w:bCs w:val="0"/>
          <w:color w:val="FF0000"/>
          <w:kern w:val="0"/>
          <w:sz w:val="24"/>
          <w:szCs w:val="24"/>
          <w:lang w:val="en-US" w:eastAsia="zh-CN"/>
        </w:rPr>
        <w:t>2022年8月25日9时30分</w:t>
      </w:r>
      <w:r>
        <w:rPr>
          <w:rFonts w:hint="eastAsia" w:ascii="宋体" w:hAnsi="宋体" w:eastAsia="宋体" w:cs="宋体"/>
          <w:color w:val="FF0000"/>
          <w:kern w:val="0"/>
          <w:sz w:val="24"/>
          <w:szCs w:val="24"/>
        </w:rPr>
        <w:t>（</w:t>
      </w:r>
      <w:r>
        <w:rPr>
          <w:rFonts w:hint="eastAsia" w:ascii="宋体" w:hAnsi="宋体" w:eastAsia="宋体" w:cs="宋体"/>
          <w:kern w:val="0"/>
          <w:sz w:val="24"/>
          <w:szCs w:val="24"/>
        </w:rPr>
        <w:t>北京时间）前投</w:t>
      </w:r>
      <w:r>
        <w:rPr>
          <w:rFonts w:hint="eastAsia" w:ascii="宋体" w:hAnsi="宋体" w:eastAsia="宋体" w:cs="宋体"/>
          <w:color w:val="auto"/>
          <w:kern w:val="0"/>
          <w:sz w:val="24"/>
          <w:szCs w:val="24"/>
        </w:rPr>
        <w:t>递至杭州萧山国际机场</w:t>
      </w:r>
      <w:r>
        <w:rPr>
          <w:rFonts w:hint="eastAsia" w:ascii="宋体" w:hAnsi="宋体" w:eastAsia="宋体" w:cs="宋体"/>
          <w:color w:val="auto"/>
          <w:kern w:val="0"/>
          <w:sz w:val="24"/>
          <w:szCs w:val="24"/>
          <w:lang w:val="en-US" w:eastAsia="zh-CN"/>
        </w:rPr>
        <w:t>物业维修中心</w:t>
      </w:r>
      <w:r>
        <w:rPr>
          <w:rFonts w:hint="eastAsia" w:ascii="宋体" w:hAnsi="宋体" w:eastAsia="宋体" w:cs="宋体"/>
          <w:color w:val="auto"/>
          <w:kern w:val="0"/>
          <w:sz w:val="24"/>
          <w:szCs w:val="24"/>
        </w:rPr>
        <w:t>，</w:t>
      </w:r>
      <w:r>
        <w:rPr>
          <w:rFonts w:hint="eastAsia" w:ascii="宋体" w:hAnsi="宋体" w:eastAsia="宋体" w:cs="宋体"/>
          <w:color w:val="auto"/>
          <w:kern w:val="0"/>
          <w:sz w:val="24"/>
          <w:szCs w:val="24"/>
          <w:lang w:val="en-US" w:eastAsia="zh-CN"/>
        </w:rPr>
        <w:t>快</w:t>
      </w:r>
      <w:r>
        <w:rPr>
          <w:rFonts w:hint="eastAsia" w:ascii="宋体" w:hAnsi="宋体" w:eastAsia="宋体" w:cs="宋体"/>
          <w:kern w:val="0"/>
          <w:sz w:val="24"/>
          <w:szCs w:val="24"/>
          <w:lang w:val="en-US" w:eastAsia="zh-CN"/>
        </w:rPr>
        <w:t>递面单上注明是：</w:t>
      </w:r>
      <w:r>
        <w:rPr>
          <w:rFonts w:hint="eastAsia" w:ascii="宋体" w:hAnsi="宋体" w:eastAsia="宋体" w:cs="宋体"/>
          <w:b/>
          <w:bCs/>
          <w:color w:val="000000" w:themeColor="text1"/>
          <w:sz w:val="24"/>
          <w:szCs w:val="24"/>
          <w:lang w:val="en-US" w:eastAsia="zh-CN"/>
          <w14:textFill>
            <w14:solidFill>
              <w14:schemeClr w14:val="tx1"/>
            </w14:solidFill>
          </w14:textFill>
        </w:rPr>
        <w:t>浙航路道路临时性修缮项目投标文件</w:t>
      </w:r>
      <w:r>
        <w:rPr>
          <w:rFonts w:hint="eastAsia" w:ascii="宋体" w:hAnsi="宋体" w:eastAsia="宋体" w:cs="宋体"/>
          <w:b/>
          <w:bCs/>
          <w:color w:val="000000" w:themeColor="text1"/>
          <w:kern w:val="0"/>
          <w:sz w:val="24"/>
          <w:szCs w:val="24"/>
          <w:lang w:val="en-US"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480" w:firstLineChars="200"/>
        <w:textAlignment w:val="auto"/>
        <w:outlineLvl w:val="9"/>
        <w:rPr>
          <w:rFonts w:hint="eastAsia" w:ascii="宋体" w:hAnsi="宋体" w:eastAsia="宋体" w:cs="宋体"/>
          <w:sz w:val="24"/>
          <w:szCs w:val="24"/>
        </w:rPr>
      </w:pPr>
      <w:r>
        <w:rPr>
          <w:rFonts w:hint="eastAsia" w:ascii="宋体" w:hAnsi="宋体" w:eastAsia="宋体" w:cs="宋体"/>
          <w:kern w:val="0"/>
          <w:sz w:val="24"/>
          <w:szCs w:val="24"/>
        </w:rPr>
        <w:t>（2）</w:t>
      </w:r>
      <w:r>
        <w:rPr>
          <w:rFonts w:hint="eastAsia" w:ascii="宋体" w:hAnsi="宋体" w:eastAsia="宋体" w:cs="宋体"/>
          <w:sz w:val="24"/>
          <w:szCs w:val="24"/>
        </w:rPr>
        <w:t>逾期送达或者未送达指定地点的投标文件，招标人不予受理。</w:t>
      </w:r>
    </w:p>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（3）投标文件正本一份，副本二份。</w:t>
      </w:r>
    </w:p>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（4）投标文件封面（或扉页）、投标函以及各类报价表均须加盖投标人单位章，并经法定代表人（或其委托代理人）签字或盖章。</w:t>
      </w:r>
    </w:p>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（5）装订要求为不分册装订，每册采用胶装等方式装订，装订应牢固、不易拆散和换页，不得采用活页装订。</w:t>
      </w:r>
    </w:p>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（6）封套上写明：</w:t>
      </w:r>
    </w:p>
    <w:p>
      <w:pPr>
        <w:autoSpaceDE w:val="0"/>
        <w:autoSpaceDN w:val="0"/>
        <w:adjustRightInd w:val="0"/>
        <w:snapToGrid w:val="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招标人的地址：</w:t>
      </w:r>
      <w:r>
        <w:rPr>
          <w:rFonts w:hint="eastAsia" w:asciiTheme="minorEastAsia" w:hAnsiTheme="minorEastAsia" w:eastAsiaTheme="minorEastAsia" w:cstheme="minorEastAsia"/>
          <w:sz w:val="21"/>
          <w:szCs w:val="21"/>
          <w:u w:val="single"/>
        </w:rPr>
        <w:t>杭州萧山国际机场内</w:t>
      </w:r>
    </w:p>
    <w:p>
      <w:pPr>
        <w:autoSpaceDE w:val="0"/>
        <w:autoSpaceDN w:val="0"/>
        <w:adjustRightInd w:val="0"/>
        <w:snapToGrid w:val="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招标人名称：</w:t>
      </w:r>
      <w:r>
        <w:rPr>
          <w:rFonts w:hint="eastAsia" w:asciiTheme="minorEastAsia" w:hAnsiTheme="minorEastAsia" w:eastAsiaTheme="minorEastAsia" w:cstheme="minorEastAsia"/>
          <w:kern w:val="0"/>
          <w:sz w:val="21"/>
          <w:szCs w:val="21"/>
          <w:u w:val="single"/>
        </w:rPr>
        <w:t>杭州萧山国际机场有限公司</w:t>
      </w:r>
    </w:p>
    <w:p>
      <w:pPr>
        <w:autoSpaceDE w:val="0"/>
        <w:autoSpaceDN w:val="0"/>
        <w:adjustRightInd w:val="0"/>
        <w:snapToGrid w:val="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rPr>
        <w:t xml:space="preserve">项目名称： </w:t>
      </w:r>
      <w:r>
        <w:rPr>
          <w:rFonts w:hint="eastAsia" w:asciiTheme="minorEastAsia" w:hAnsiTheme="minorEastAsia" w:cstheme="minorEastAsia"/>
          <w:sz w:val="21"/>
          <w:szCs w:val="21"/>
          <w:u w:val="single"/>
          <w:lang w:val="en-US" w:eastAsia="zh-CN"/>
        </w:rPr>
        <w:t>浙航路道路临时性修缮项目</w:t>
      </w:r>
      <w:r>
        <w:rPr>
          <w:rFonts w:hint="eastAsia" w:asciiTheme="minorEastAsia" w:hAnsiTheme="minorEastAsia" w:eastAsiaTheme="minorEastAsia" w:cstheme="minorEastAsia"/>
          <w:sz w:val="21"/>
          <w:szCs w:val="21"/>
        </w:rPr>
        <w:t>投标文件</w:t>
      </w:r>
    </w:p>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420" w:firstLineChars="200"/>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在</w:t>
      </w:r>
      <w:r>
        <w:rPr>
          <w:rFonts w:hint="eastAsia" w:asciiTheme="minorEastAsia" w:hAnsiTheme="minorEastAsia" w:eastAsiaTheme="minorEastAsia" w:cstheme="minorEastAsia"/>
          <w:color w:val="FF0000"/>
          <w:kern w:val="0"/>
          <w:sz w:val="21"/>
          <w:szCs w:val="21"/>
          <w:u w:val="single"/>
          <w:lang w:val="en-US" w:eastAsia="zh-CN"/>
        </w:rPr>
        <w:t>202</w:t>
      </w:r>
      <w:r>
        <w:rPr>
          <w:rFonts w:hint="eastAsia" w:asciiTheme="minorEastAsia" w:hAnsiTheme="minorEastAsia" w:cstheme="minorEastAsia"/>
          <w:color w:val="FF0000"/>
          <w:kern w:val="0"/>
          <w:sz w:val="21"/>
          <w:szCs w:val="21"/>
          <w:u w:val="single"/>
          <w:lang w:val="en-US" w:eastAsia="zh-CN"/>
        </w:rPr>
        <w:t>2</w:t>
      </w:r>
      <w:r>
        <w:rPr>
          <w:rFonts w:hint="eastAsia" w:asciiTheme="minorEastAsia" w:hAnsiTheme="minorEastAsia" w:eastAsiaTheme="minorEastAsia" w:cstheme="minorEastAsia"/>
          <w:color w:val="FF0000"/>
          <w:kern w:val="0"/>
          <w:sz w:val="21"/>
          <w:szCs w:val="21"/>
          <w:u w:val="single"/>
        </w:rPr>
        <w:t xml:space="preserve"> </w:t>
      </w:r>
      <w:r>
        <w:rPr>
          <w:rFonts w:hint="eastAsia" w:asciiTheme="minorEastAsia" w:hAnsiTheme="minorEastAsia" w:eastAsiaTheme="minorEastAsia" w:cstheme="minorEastAsia"/>
          <w:color w:val="FF0000"/>
          <w:kern w:val="0"/>
          <w:sz w:val="21"/>
          <w:szCs w:val="21"/>
        </w:rPr>
        <w:t>年</w:t>
      </w:r>
      <w:r>
        <w:rPr>
          <w:rFonts w:hint="eastAsia" w:asciiTheme="minorEastAsia" w:hAnsiTheme="minorEastAsia" w:cstheme="minorEastAsia"/>
          <w:color w:val="FF0000"/>
          <w:kern w:val="0"/>
          <w:sz w:val="21"/>
          <w:szCs w:val="21"/>
          <w:u w:val="single"/>
          <w:lang w:val="en-US" w:eastAsia="zh-CN"/>
        </w:rPr>
        <w:t>8</w:t>
      </w:r>
      <w:r>
        <w:rPr>
          <w:rFonts w:hint="eastAsia" w:asciiTheme="minorEastAsia" w:hAnsiTheme="minorEastAsia" w:eastAsiaTheme="minorEastAsia" w:cstheme="minorEastAsia"/>
          <w:color w:val="FF0000"/>
          <w:kern w:val="0"/>
          <w:sz w:val="21"/>
          <w:szCs w:val="21"/>
        </w:rPr>
        <w:t>月</w:t>
      </w:r>
      <w:r>
        <w:rPr>
          <w:rFonts w:hint="eastAsia" w:asciiTheme="minorEastAsia" w:hAnsiTheme="minorEastAsia" w:eastAsiaTheme="minorEastAsia" w:cstheme="minorEastAsia"/>
          <w:color w:val="FF0000"/>
          <w:kern w:val="0"/>
          <w:sz w:val="21"/>
          <w:szCs w:val="21"/>
          <w:u w:val="single"/>
        </w:rPr>
        <w:t xml:space="preserve"> </w:t>
      </w:r>
      <w:r>
        <w:rPr>
          <w:rFonts w:hint="eastAsia" w:asciiTheme="minorEastAsia" w:hAnsiTheme="minorEastAsia" w:cstheme="minorEastAsia"/>
          <w:color w:val="FF0000"/>
          <w:kern w:val="0"/>
          <w:sz w:val="21"/>
          <w:szCs w:val="21"/>
          <w:u w:val="single"/>
          <w:lang w:val="en-US" w:eastAsia="zh-CN"/>
        </w:rPr>
        <w:t xml:space="preserve"> 25 </w:t>
      </w:r>
      <w:r>
        <w:rPr>
          <w:rFonts w:hint="eastAsia" w:asciiTheme="minorEastAsia" w:hAnsiTheme="minorEastAsia" w:eastAsiaTheme="minorEastAsia" w:cstheme="minorEastAsia"/>
          <w:color w:val="FF0000"/>
          <w:kern w:val="0"/>
          <w:sz w:val="21"/>
          <w:szCs w:val="21"/>
        </w:rPr>
        <w:t>日</w:t>
      </w:r>
      <w:r>
        <w:rPr>
          <w:rFonts w:hint="eastAsia" w:asciiTheme="minorEastAsia" w:hAnsiTheme="minorEastAsia" w:eastAsiaTheme="minorEastAsia" w:cstheme="minorEastAsia"/>
          <w:color w:val="FF0000"/>
          <w:kern w:val="0"/>
          <w:sz w:val="21"/>
          <w:szCs w:val="21"/>
          <w:u w:val="single"/>
        </w:rPr>
        <w:t xml:space="preserve"> </w:t>
      </w:r>
      <w:r>
        <w:rPr>
          <w:rFonts w:hint="eastAsia" w:asciiTheme="minorEastAsia" w:hAnsiTheme="minorEastAsia" w:cstheme="minorEastAsia"/>
          <w:color w:val="FF0000"/>
          <w:kern w:val="0"/>
          <w:sz w:val="21"/>
          <w:szCs w:val="21"/>
          <w:u w:val="single"/>
          <w:lang w:val="en-US" w:eastAsia="zh-CN"/>
        </w:rPr>
        <w:t xml:space="preserve">9  </w:t>
      </w:r>
      <w:r>
        <w:rPr>
          <w:rFonts w:hint="eastAsia" w:asciiTheme="minorEastAsia" w:hAnsiTheme="minorEastAsia" w:eastAsiaTheme="minorEastAsia" w:cstheme="minorEastAsia"/>
          <w:color w:val="FF0000"/>
          <w:kern w:val="0"/>
          <w:sz w:val="21"/>
          <w:szCs w:val="21"/>
        </w:rPr>
        <w:t>时</w:t>
      </w:r>
      <w:r>
        <w:rPr>
          <w:rFonts w:hint="eastAsia" w:asciiTheme="minorEastAsia" w:hAnsiTheme="minorEastAsia" w:cstheme="minorEastAsia"/>
          <w:color w:val="FF0000"/>
          <w:kern w:val="0"/>
          <w:sz w:val="21"/>
          <w:szCs w:val="21"/>
          <w:u w:val="single"/>
          <w:lang w:val="en-US" w:eastAsia="zh-CN"/>
        </w:rPr>
        <w:t xml:space="preserve">  30 </w:t>
      </w:r>
      <w:r>
        <w:rPr>
          <w:rFonts w:hint="eastAsia" w:asciiTheme="minorEastAsia" w:hAnsiTheme="minorEastAsia" w:eastAsiaTheme="minorEastAsia" w:cstheme="minorEastAsia"/>
          <w:color w:val="FF0000"/>
          <w:kern w:val="0"/>
          <w:sz w:val="21"/>
          <w:szCs w:val="21"/>
        </w:rPr>
        <w:t>分</w:t>
      </w:r>
      <w:r>
        <w:rPr>
          <w:rFonts w:hint="eastAsia" w:asciiTheme="minorEastAsia" w:hAnsiTheme="minorEastAsia" w:eastAsiaTheme="minorEastAsia" w:cstheme="minorEastAsia"/>
          <w:kern w:val="0"/>
          <w:sz w:val="21"/>
          <w:szCs w:val="21"/>
        </w:rPr>
        <w:t>（即开标时间）前不得开启</w:t>
      </w:r>
    </w:p>
    <w:p>
      <w:pPr>
        <w:keepNext w:val="0"/>
        <w:keepLines w:val="0"/>
        <w:pageBreakBefore w:val="0"/>
        <w:widowControl/>
        <w:kinsoku/>
        <w:wordWrap/>
        <w:overflowPunct/>
        <w:topLinePunct w:val="0"/>
        <w:autoSpaceDE/>
        <w:autoSpaceDN/>
        <w:bidi w:val="0"/>
        <w:adjustRightInd w:val="0"/>
        <w:snapToGrid w:val="0"/>
        <w:spacing w:line="320" w:lineRule="exact"/>
        <w:ind w:right="0" w:rightChars="0"/>
        <w:textAlignment w:val="auto"/>
        <w:outlineLvl w:val="9"/>
        <w:rPr>
          <w:rFonts w:hint="eastAsia" w:asciiTheme="minorEastAsia" w:hAnsiTheme="minorEastAsia" w:eastAsiaTheme="minorEastAsia" w:cstheme="minorEastAsia"/>
          <w:b/>
          <w:bCs/>
          <w:kern w:val="0"/>
          <w:sz w:val="21"/>
          <w:szCs w:val="21"/>
          <w:lang w:val="en-US" w:eastAsia="zh-CN"/>
        </w:rPr>
      </w:pPr>
      <w:r>
        <w:rPr>
          <w:rFonts w:hint="eastAsia" w:asciiTheme="minorEastAsia" w:hAnsiTheme="minorEastAsia" w:cstheme="minorEastAsia"/>
          <w:b/>
          <w:bCs/>
          <w:kern w:val="0"/>
          <w:sz w:val="21"/>
          <w:szCs w:val="21"/>
          <w:lang w:val="en-US" w:eastAsia="zh-CN"/>
        </w:rPr>
        <w:t>七、</w:t>
      </w:r>
      <w:r>
        <w:rPr>
          <w:rFonts w:hint="eastAsia" w:asciiTheme="minorEastAsia" w:hAnsiTheme="minorEastAsia" w:eastAsiaTheme="minorEastAsia" w:cstheme="minorEastAsia"/>
          <w:b/>
          <w:bCs/>
          <w:kern w:val="0"/>
          <w:sz w:val="21"/>
          <w:szCs w:val="21"/>
          <w:lang w:val="en-US" w:eastAsia="zh-CN"/>
        </w:rPr>
        <w:t>开标</w:t>
      </w:r>
    </w:p>
    <w:p>
      <w:pPr>
        <w:autoSpaceDE w:val="0"/>
        <w:autoSpaceDN w:val="0"/>
        <w:adjustRightInd w:val="0"/>
        <w:snapToGrid w:val="0"/>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 xml:space="preserve">   （1）</w:t>
      </w:r>
      <w:r>
        <w:rPr>
          <w:rFonts w:hint="eastAsia" w:asciiTheme="minorEastAsia" w:hAnsiTheme="minorEastAsia" w:eastAsiaTheme="minorEastAsia" w:cstheme="minorEastAsia"/>
          <w:kern w:val="0"/>
          <w:sz w:val="21"/>
          <w:szCs w:val="21"/>
        </w:rPr>
        <w:t>开标时间同投标截止时间</w:t>
      </w: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kern w:val="0"/>
          <w:sz w:val="21"/>
          <w:szCs w:val="21"/>
        </w:rPr>
        <w:t>开标地点</w:t>
      </w:r>
      <w:r>
        <w:rPr>
          <w:rFonts w:hint="eastAsia" w:asciiTheme="minorEastAsia" w:hAnsiTheme="minorEastAsia" w:eastAsiaTheme="minorEastAsia" w:cstheme="minorEastAsia"/>
          <w:kern w:val="0"/>
          <w:sz w:val="21"/>
          <w:szCs w:val="21"/>
          <w:lang w:val="en-US" w:eastAsia="zh-CN"/>
        </w:rPr>
        <w:t>为</w:t>
      </w:r>
      <w:r>
        <w:rPr>
          <w:rFonts w:hint="eastAsia" w:asciiTheme="minorEastAsia" w:hAnsiTheme="minorEastAsia" w:eastAsiaTheme="minorEastAsia" w:cstheme="minorEastAsia"/>
          <w:b/>
          <w:sz w:val="21"/>
          <w:szCs w:val="21"/>
        </w:rPr>
        <w:t>杭州萧山国际机场翔越路综合服务楼园区招标中心</w:t>
      </w:r>
      <w:r>
        <w:rPr>
          <w:rFonts w:hint="eastAsia" w:asciiTheme="minorEastAsia" w:hAnsiTheme="minorEastAsia" w:eastAsiaTheme="minorEastAsia" w:cstheme="minorEastAsia"/>
          <w:b/>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line="320" w:lineRule="exact"/>
        <w:ind w:right="0" w:rightChars="0"/>
        <w:textAlignment w:val="auto"/>
        <w:outlineLvl w:val="9"/>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 xml:space="preserve">   （2）由投标人或者其集体推选的代表检查投标文件的密封情况，开标顺序按照后送达先开的顺序。</w:t>
      </w:r>
    </w:p>
    <w:p>
      <w:pPr>
        <w:keepNext w:val="0"/>
        <w:keepLines w:val="0"/>
        <w:pageBreakBefore w:val="0"/>
        <w:widowControl/>
        <w:numPr>
          <w:ilvl w:val="0"/>
          <w:numId w:val="3"/>
        </w:numPr>
        <w:kinsoku/>
        <w:wordWrap/>
        <w:overflowPunct/>
        <w:topLinePunct w:val="0"/>
        <w:autoSpaceDE/>
        <w:autoSpaceDN/>
        <w:bidi w:val="0"/>
        <w:adjustRightInd w:val="0"/>
        <w:snapToGrid w:val="0"/>
        <w:spacing w:line="320" w:lineRule="exact"/>
        <w:ind w:right="0" w:rightChars="0"/>
        <w:textAlignment w:val="auto"/>
        <w:outlineLvl w:val="9"/>
        <w:rPr>
          <w:rFonts w:hint="eastAsia" w:asciiTheme="minorEastAsia" w:hAnsiTheme="minorEastAsia" w:cstheme="minorEastAsia"/>
          <w:b/>
          <w:bCs/>
          <w:kern w:val="0"/>
          <w:sz w:val="24"/>
          <w:szCs w:val="24"/>
          <w:lang w:val="en-US" w:eastAsia="zh-CN"/>
        </w:rPr>
      </w:pPr>
      <w:r>
        <w:rPr>
          <w:rFonts w:hint="eastAsia" w:asciiTheme="minorEastAsia" w:hAnsiTheme="minorEastAsia" w:cstheme="minorEastAsia"/>
          <w:b/>
          <w:bCs/>
          <w:kern w:val="0"/>
          <w:sz w:val="24"/>
          <w:szCs w:val="24"/>
          <w:lang w:val="en-US" w:eastAsia="zh-CN"/>
        </w:rPr>
        <w:t>其他说明</w:t>
      </w:r>
    </w:p>
    <w:p>
      <w:pPr>
        <w:keepNext w:val="0"/>
        <w:keepLines w:val="0"/>
        <w:pageBreakBefore w:val="0"/>
        <w:widowControl/>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Theme="minorEastAsia" w:hAnsiTheme="minorEastAsia" w:cstheme="minorEastAsia"/>
          <w:b/>
          <w:bCs/>
          <w:kern w:val="0"/>
          <w:sz w:val="24"/>
          <w:szCs w:val="24"/>
          <w:lang w:val="en-US" w:eastAsia="zh-CN"/>
        </w:rPr>
      </w:pPr>
      <w:r>
        <w:rPr>
          <w:rFonts w:hint="eastAsia" w:asciiTheme="minorEastAsia" w:hAnsiTheme="minorEastAsia" w:cstheme="minorEastAsia"/>
          <w:b/>
          <w:bCs/>
          <w:kern w:val="0"/>
          <w:sz w:val="24"/>
          <w:szCs w:val="24"/>
          <w:lang w:val="en-US" w:eastAsia="zh-CN"/>
        </w:rPr>
        <w:t xml:space="preserve">    </w:t>
      </w:r>
      <w:r>
        <w:rPr>
          <w:rFonts w:hint="eastAsia" w:asciiTheme="minorEastAsia" w:hAnsiTheme="minorEastAsia" w:cstheme="minorEastAsia"/>
          <w:b w:val="0"/>
          <w:bCs w:val="0"/>
          <w:kern w:val="0"/>
          <w:sz w:val="24"/>
          <w:szCs w:val="24"/>
          <w:lang w:val="en-US" w:eastAsia="zh-CN"/>
        </w:rPr>
        <w:t>（1）采取公开招标和资格后审。</w:t>
      </w:r>
    </w:p>
    <w:p>
      <w:pPr>
        <w:keepNext w:val="0"/>
        <w:keepLines w:val="0"/>
        <w:pageBreakBefore w:val="0"/>
        <w:widowControl/>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Theme="minorEastAsia" w:hAnsiTheme="minorEastAsia" w:cstheme="minorEastAsia"/>
          <w:b w:val="0"/>
          <w:bCs w:val="0"/>
          <w:kern w:val="0"/>
          <w:sz w:val="24"/>
          <w:szCs w:val="24"/>
          <w:lang w:val="en-US" w:eastAsia="zh-CN"/>
        </w:rPr>
      </w:pPr>
      <w:r>
        <w:rPr>
          <w:rFonts w:hint="eastAsia" w:asciiTheme="minorEastAsia" w:hAnsiTheme="minorEastAsia" w:cstheme="minorEastAsia"/>
          <w:b/>
          <w:bCs/>
          <w:kern w:val="0"/>
          <w:sz w:val="24"/>
          <w:szCs w:val="24"/>
          <w:lang w:val="en-US" w:eastAsia="zh-CN"/>
        </w:rPr>
        <w:t xml:space="preserve">    </w:t>
      </w:r>
      <w:r>
        <w:rPr>
          <w:rFonts w:hint="eastAsia" w:asciiTheme="minorEastAsia" w:hAnsiTheme="minorEastAsia" w:cstheme="minorEastAsia"/>
          <w:b w:val="0"/>
          <w:bCs w:val="0"/>
          <w:kern w:val="0"/>
          <w:sz w:val="24"/>
          <w:szCs w:val="24"/>
          <w:lang w:val="en-US" w:eastAsia="zh-CN"/>
        </w:rPr>
        <w:t>（1）评标委员会由3人及以上单数构成；</w:t>
      </w:r>
    </w:p>
    <w:p>
      <w:pPr>
        <w:keepNext w:val="0"/>
        <w:keepLines w:val="0"/>
        <w:pageBreakBefore w:val="0"/>
        <w:widowControl/>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Theme="minorEastAsia" w:hAnsiTheme="minorEastAsia" w:cstheme="minorEastAsia"/>
          <w:b w:val="0"/>
          <w:bCs w:val="0"/>
          <w:kern w:val="0"/>
          <w:sz w:val="24"/>
          <w:szCs w:val="24"/>
          <w:lang w:val="en-US" w:eastAsia="zh-CN"/>
        </w:rPr>
      </w:pPr>
      <w:r>
        <w:rPr>
          <w:rFonts w:hint="eastAsia" w:asciiTheme="minorEastAsia" w:hAnsiTheme="minorEastAsia" w:cstheme="minorEastAsia"/>
          <w:b w:val="0"/>
          <w:bCs w:val="0"/>
          <w:kern w:val="0"/>
          <w:sz w:val="24"/>
          <w:szCs w:val="24"/>
          <w:lang w:val="en-US" w:eastAsia="zh-CN"/>
        </w:rPr>
        <w:t xml:space="preserve">    （2）评标委员会成员招标人自行组建。</w:t>
      </w:r>
    </w:p>
    <w:p>
      <w:pPr>
        <w:keepNext w:val="0"/>
        <w:keepLines w:val="0"/>
        <w:pageBreakBefore w:val="0"/>
        <w:widowControl/>
        <w:numPr>
          <w:ilvl w:val="0"/>
          <w:numId w:val="0"/>
        </w:numPr>
        <w:kinsoku/>
        <w:wordWrap/>
        <w:overflowPunct/>
        <w:topLinePunct w:val="0"/>
        <w:autoSpaceDE/>
        <w:autoSpaceDN/>
        <w:bidi w:val="0"/>
        <w:adjustRightInd w:val="0"/>
        <w:snapToGrid w:val="0"/>
        <w:spacing w:line="320" w:lineRule="exact"/>
        <w:ind w:right="0" w:rightChars="0" w:firstLine="480" w:firstLineChars="200"/>
        <w:textAlignment w:val="auto"/>
        <w:outlineLvl w:val="9"/>
        <w:rPr>
          <w:rFonts w:hint="eastAsia"/>
          <w:lang w:val="en-US" w:eastAsia="zh-CN"/>
        </w:rPr>
      </w:pPr>
      <w:r>
        <w:rPr>
          <w:rFonts w:hint="eastAsia" w:asciiTheme="minorEastAsia" w:hAnsiTheme="minorEastAsia" w:cstheme="minorEastAsia"/>
          <w:b w:val="0"/>
          <w:bCs w:val="0"/>
          <w:kern w:val="0"/>
          <w:sz w:val="24"/>
          <w:szCs w:val="24"/>
          <w:lang w:val="en-US" w:eastAsia="zh-CN"/>
        </w:rPr>
        <w:t>（3）评标委员会推荐的中标候选人数：1人。</w:t>
      </w:r>
    </w:p>
    <w:p>
      <w:pPr>
        <w:pStyle w:val="9"/>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kern w:val="0"/>
          <w:sz w:val="24"/>
          <w:szCs w:val="24"/>
          <w:lang w:val="en-US" w:eastAsia="zh-CN"/>
        </w:rPr>
        <w:t xml:space="preserve">    （4）本次评标采用综合评估法推荐中标候选人。</w:t>
      </w:r>
    </w:p>
    <w:p>
      <w:pPr>
        <w:keepNext w:val="0"/>
        <w:keepLines w:val="0"/>
        <w:pageBreakBefore w:val="0"/>
        <w:widowControl/>
        <w:kinsoku/>
        <w:wordWrap/>
        <w:overflowPunct/>
        <w:topLinePunct w:val="0"/>
        <w:autoSpaceDE/>
        <w:autoSpaceDN/>
        <w:bidi w:val="0"/>
        <w:snapToGrid w:val="0"/>
        <w:spacing w:line="320" w:lineRule="exact"/>
        <w:ind w:left="0" w:leftChars="0" w:right="0" w:rightChars="0"/>
        <w:jc w:val="left"/>
        <w:textAlignment w:val="auto"/>
        <w:outlineLvl w:val="9"/>
        <w:rPr>
          <w:rFonts w:hint="eastAsia" w:asciiTheme="minorEastAsia" w:hAnsiTheme="minorEastAsia" w:eastAsiaTheme="minorEastAsia" w:cstheme="minorEastAsia"/>
          <w:b/>
          <w:bCs/>
          <w:kern w:val="0"/>
          <w:sz w:val="24"/>
          <w:szCs w:val="24"/>
        </w:rPr>
      </w:pPr>
      <w:r>
        <w:rPr>
          <w:rFonts w:hint="eastAsia" w:asciiTheme="minorEastAsia" w:hAnsiTheme="minorEastAsia" w:cstheme="minorEastAsia"/>
          <w:b/>
          <w:bCs/>
          <w:kern w:val="0"/>
          <w:sz w:val="24"/>
          <w:szCs w:val="24"/>
          <w:lang w:val="en-US" w:eastAsia="zh-CN"/>
        </w:rPr>
        <w:t>九</w:t>
      </w:r>
      <w:r>
        <w:rPr>
          <w:rFonts w:hint="eastAsia" w:asciiTheme="minorEastAsia" w:hAnsiTheme="minorEastAsia" w:eastAsiaTheme="minorEastAsia" w:cstheme="minorEastAsia"/>
          <w:b/>
          <w:bCs/>
          <w:kern w:val="0"/>
          <w:sz w:val="24"/>
          <w:szCs w:val="24"/>
        </w:rPr>
        <w:t>、发布公告的媒介</w:t>
      </w:r>
    </w:p>
    <w:p>
      <w:pPr>
        <w:keepNext w:val="0"/>
        <w:keepLines w:val="0"/>
        <w:pageBreakBefore w:val="0"/>
        <w:kinsoku/>
        <w:wordWrap/>
        <w:overflowPunct/>
        <w:topLinePunct w:val="0"/>
        <w:autoSpaceDE/>
        <w:autoSpaceDN/>
        <w:bidi w:val="0"/>
        <w:snapToGrid w:val="0"/>
        <w:spacing w:line="320" w:lineRule="exact"/>
        <w:ind w:left="0" w:leftChars="0" w:right="0" w:righ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本次招标公告在杭州萧山机场有限公司主页http://www.hzairport.com上进行发布</w:t>
      </w:r>
      <w:r>
        <w:rPr>
          <w:rFonts w:hint="eastAsia" w:ascii="宋体" w:hAnsi="宋体" w:eastAsia="宋体" w:cs="宋体"/>
          <w:sz w:val="24"/>
          <w:szCs w:val="24"/>
          <w:lang w:eastAsia="zh-CN"/>
        </w:rPr>
        <w:t>。</w:t>
      </w:r>
    </w:p>
    <w:p>
      <w:pPr>
        <w:keepNext w:val="0"/>
        <w:keepLines w:val="0"/>
        <w:pageBreakBefore w:val="0"/>
        <w:widowControl/>
        <w:kinsoku/>
        <w:wordWrap/>
        <w:overflowPunct/>
        <w:topLinePunct w:val="0"/>
        <w:autoSpaceDE/>
        <w:autoSpaceDN/>
        <w:bidi w:val="0"/>
        <w:snapToGrid w:val="0"/>
        <w:spacing w:line="320" w:lineRule="exact"/>
        <w:ind w:left="0" w:leftChars="0" w:right="0" w:rightChars="0"/>
        <w:jc w:val="left"/>
        <w:textAlignment w:val="auto"/>
        <w:outlineLvl w:val="9"/>
        <w:rPr>
          <w:rFonts w:hint="eastAsia" w:ascii="宋体" w:hAnsi="宋体" w:eastAsia="宋体" w:cs="宋体"/>
          <w:b/>
          <w:bCs/>
          <w:kern w:val="0"/>
          <w:sz w:val="24"/>
          <w:szCs w:val="24"/>
        </w:rPr>
      </w:pPr>
      <w:r>
        <w:rPr>
          <w:rFonts w:hint="eastAsia" w:ascii="宋体" w:hAnsi="宋体" w:eastAsia="宋体" w:cs="宋体"/>
          <w:b/>
          <w:bCs/>
          <w:kern w:val="0"/>
          <w:sz w:val="24"/>
          <w:szCs w:val="24"/>
          <w:lang w:val="en-US" w:eastAsia="zh-CN"/>
        </w:rPr>
        <w:t>十</w:t>
      </w:r>
      <w:r>
        <w:rPr>
          <w:rFonts w:hint="eastAsia" w:ascii="宋体" w:hAnsi="宋体" w:eastAsia="宋体" w:cs="宋体"/>
          <w:b/>
          <w:bCs/>
          <w:kern w:val="0"/>
          <w:sz w:val="24"/>
          <w:szCs w:val="24"/>
        </w:rPr>
        <w:t>、联系方式</w:t>
      </w:r>
    </w:p>
    <w:p>
      <w:pPr>
        <w:keepNext w:val="0"/>
        <w:keepLines w:val="0"/>
        <w:pageBreakBefore w:val="0"/>
        <w:widowControl/>
        <w:kinsoku/>
        <w:wordWrap/>
        <w:overflowPunct/>
        <w:topLinePunct w:val="0"/>
        <w:autoSpaceDE/>
        <w:autoSpaceDN/>
        <w:bidi w:val="0"/>
        <w:snapToGrid w:val="0"/>
        <w:spacing w:line="360" w:lineRule="exact"/>
        <w:ind w:left="0" w:leftChars="0" w:right="0" w:rightChars="0"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rPr>
        <w:t>投标联系人：</w:t>
      </w:r>
      <w:r>
        <w:rPr>
          <w:rFonts w:hint="eastAsia" w:ascii="宋体" w:hAnsi="宋体" w:eastAsia="宋体" w:cs="宋体"/>
          <w:sz w:val="24"/>
          <w:szCs w:val="24"/>
          <w:lang w:val="en-US" w:eastAsia="zh-CN"/>
        </w:rPr>
        <w:t xml:space="preserve">叶宇超        </w:t>
      </w:r>
      <w:r>
        <w:rPr>
          <w:rFonts w:hint="eastAsia" w:ascii="宋体" w:hAnsi="宋体" w:eastAsia="宋体" w:cs="宋体"/>
          <w:sz w:val="24"/>
          <w:szCs w:val="24"/>
        </w:rPr>
        <w:t>联系电话：</w:t>
      </w:r>
      <w:r>
        <w:rPr>
          <w:rFonts w:hint="eastAsia" w:ascii="宋体" w:hAnsi="宋体" w:eastAsia="宋体" w:cs="宋体"/>
          <w:sz w:val="24"/>
          <w:szCs w:val="24"/>
          <w:lang w:val="en-US" w:eastAsia="zh-CN"/>
        </w:rPr>
        <w:t xml:space="preserve">0571-86662348 </w:t>
      </w:r>
    </w:p>
    <w:p>
      <w:pPr>
        <w:keepNext w:val="0"/>
        <w:keepLines w:val="0"/>
        <w:pageBreakBefore w:val="0"/>
        <w:widowControl/>
        <w:kinsoku/>
        <w:wordWrap/>
        <w:overflowPunct/>
        <w:topLinePunct w:val="0"/>
        <w:autoSpaceDE/>
        <w:autoSpaceDN/>
        <w:bidi w:val="0"/>
        <w:snapToGrid w:val="0"/>
        <w:spacing w:line="360" w:lineRule="exact"/>
        <w:ind w:left="0" w:leftChars="0" w:right="0" w:rightChars="0" w:firstLine="480" w:firstLineChars="200"/>
        <w:jc w:val="left"/>
        <w:textAlignment w:val="auto"/>
        <w:outlineLvl w:val="9"/>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监督联系人：</w:t>
      </w:r>
      <w:r>
        <w:rPr>
          <w:rFonts w:hint="eastAsia" w:ascii="宋体" w:hAnsi="宋体" w:eastAsia="宋体" w:cs="宋体"/>
          <w:color w:val="000000" w:themeColor="text1"/>
          <w:sz w:val="24"/>
          <w:szCs w:val="24"/>
          <w:lang w:val="en-US" w:eastAsia="zh-CN"/>
          <w14:textFill>
            <w14:solidFill>
              <w14:schemeClr w14:val="tx1"/>
            </w14:solidFill>
          </w14:textFill>
        </w:rPr>
        <w:t xml:space="preserve">闻晓丽        </w:t>
      </w:r>
      <w:r>
        <w:rPr>
          <w:rFonts w:hint="eastAsia" w:ascii="宋体" w:hAnsi="宋体" w:eastAsia="宋体" w:cs="宋体"/>
          <w:color w:val="000000" w:themeColor="text1"/>
          <w:sz w:val="24"/>
          <w:szCs w:val="24"/>
          <w14:textFill>
            <w14:solidFill>
              <w14:schemeClr w14:val="tx1"/>
            </w14:solidFill>
          </w14:textFill>
        </w:rPr>
        <w:t>联系电话：</w:t>
      </w:r>
      <w:r>
        <w:rPr>
          <w:rFonts w:hint="eastAsia" w:ascii="宋体" w:hAnsi="宋体" w:eastAsia="宋体" w:cs="宋体"/>
          <w:color w:val="000000" w:themeColor="text1"/>
          <w:sz w:val="24"/>
          <w:szCs w:val="24"/>
          <w:lang w:val="en-US" w:eastAsia="zh-CN"/>
          <w14:textFill>
            <w14:solidFill>
              <w14:schemeClr w14:val="tx1"/>
            </w14:solidFill>
          </w14:textFill>
        </w:rPr>
        <w:t>0571-86662361</w:t>
      </w:r>
    </w:p>
    <w:p>
      <w:pPr>
        <w:keepNext w:val="0"/>
        <w:keepLines w:val="0"/>
        <w:pageBreakBefore w:val="0"/>
        <w:widowControl/>
        <w:kinsoku/>
        <w:wordWrap/>
        <w:overflowPunct/>
        <w:topLinePunct w:val="0"/>
        <w:autoSpaceDE/>
        <w:autoSpaceDN/>
        <w:bidi w:val="0"/>
        <w:snapToGrid w:val="0"/>
        <w:spacing w:line="320" w:lineRule="exact"/>
        <w:ind w:left="0" w:leftChars="0" w:right="0" w:rightChars="0" w:firstLine="480" w:firstLineChars="200"/>
        <w:jc w:val="left"/>
        <w:textAlignment w:val="auto"/>
        <w:outlineLvl w:val="9"/>
        <w:rPr>
          <w:rFonts w:hint="eastAsia" w:ascii="宋体" w:hAnsi="宋体" w:eastAsia="宋体" w:cs="宋体"/>
          <w:color w:val="000000" w:themeColor="text1"/>
          <w:sz w:val="24"/>
          <w:szCs w:val="24"/>
          <w:lang w:val="en-US" w:eastAsia="zh-CN"/>
          <w14:textFill>
            <w14:solidFill>
              <w14:schemeClr w14:val="tx1"/>
            </w14:solidFill>
          </w14:textFill>
        </w:rPr>
      </w:pPr>
    </w:p>
    <w:p>
      <w:pPr>
        <w:pStyle w:val="9"/>
        <w:jc w:val="center"/>
      </w:pPr>
    </w:p>
    <w:p>
      <w:pPr>
        <w:pStyle w:val="9"/>
        <w:jc w:val="center"/>
      </w:pPr>
    </w:p>
    <w:p/>
    <w:p>
      <w:pPr>
        <w:pStyle w:val="9"/>
        <w:jc w:val="center"/>
      </w:pPr>
    </w:p>
    <w:p>
      <w:pPr>
        <w:pStyle w:val="9"/>
        <w:jc w:val="center"/>
      </w:pPr>
    </w:p>
    <w:p>
      <w:pPr>
        <w:pStyle w:val="9"/>
        <w:jc w:val="center"/>
      </w:pPr>
    </w:p>
    <w:p>
      <w:pPr>
        <w:pStyle w:val="9"/>
        <w:jc w:val="center"/>
      </w:pPr>
    </w:p>
    <w:p>
      <w:pPr>
        <w:pStyle w:val="9"/>
        <w:jc w:val="center"/>
      </w:pPr>
    </w:p>
    <w:p>
      <w:pPr>
        <w:pStyle w:val="9"/>
        <w:jc w:val="center"/>
      </w:pPr>
    </w:p>
    <w:p>
      <w:pPr>
        <w:pStyle w:val="9"/>
        <w:jc w:val="center"/>
      </w:pPr>
    </w:p>
    <w:p>
      <w:pPr>
        <w:pStyle w:val="9"/>
        <w:jc w:val="center"/>
      </w:pPr>
    </w:p>
    <w:p>
      <w:pPr>
        <w:pStyle w:val="9"/>
        <w:jc w:val="center"/>
      </w:pPr>
    </w:p>
    <w:p>
      <w:pPr>
        <w:pStyle w:val="9"/>
        <w:jc w:val="center"/>
      </w:pPr>
    </w:p>
    <w:p>
      <w:pPr>
        <w:pStyle w:val="9"/>
        <w:jc w:val="center"/>
      </w:pPr>
    </w:p>
    <w:p>
      <w:pPr>
        <w:pStyle w:val="9"/>
        <w:jc w:val="center"/>
      </w:pPr>
    </w:p>
    <w:p>
      <w:pPr>
        <w:pStyle w:val="9"/>
        <w:jc w:val="center"/>
      </w:pPr>
    </w:p>
    <w:p>
      <w:pPr>
        <w:pStyle w:val="9"/>
        <w:jc w:val="center"/>
      </w:pPr>
    </w:p>
    <w:p>
      <w:pPr>
        <w:pStyle w:val="9"/>
        <w:jc w:val="center"/>
      </w:pPr>
    </w:p>
    <w:bookmarkEnd w:id="2"/>
    <w:bookmarkEnd w:id="3"/>
    <w:p>
      <w:pPr>
        <w:pStyle w:val="9"/>
        <w:keepNext w:val="0"/>
        <w:keepLines w:val="0"/>
        <w:pageBreakBefore/>
        <w:widowControl w:val="0"/>
        <w:kinsoku/>
        <w:wordWrap/>
        <w:overflowPunct/>
        <w:topLinePunct w:val="0"/>
        <w:autoSpaceDE/>
        <w:autoSpaceDN/>
        <w:bidi w:val="0"/>
        <w:adjustRightInd/>
        <w:snapToGrid/>
        <w:jc w:val="center"/>
        <w:textAlignment w:val="auto"/>
      </w:pPr>
      <w:bookmarkStart w:id="4" w:name="_Toc27752"/>
      <w:bookmarkStart w:id="5" w:name="_Toc448097404"/>
      <w:bookmarkStart w:id="6" w:name="_Toc24237"/>
      <w:r>
        <w:t>第</w:t>
      </w:r>
      <w:r>
        <w:rPr>
          <w:rFonts w:hint="eastAsia"/>
        </w:rPr>
        <w:t>二</w:t>
      </w:r>
      <w:r>
        <w:t xml:space="preserve">章  </w:t>
      </w:r>
      <w:r>
        <w:rPr>
          <w:rFonts w:hint="eastAsia"/>
        </w:rPr>
        <w:t>评标办法</w:t>
      </w:r>
      <w:bookmarkEnd w:id="4"/>
    </w:p>
    <w:p>
      <w:pPr>
        <w:autoSpaceDE w:val="0"/>
        <w:autoSpaceDN w:val="0"/>
        <w:adjustRightInd w:val="0"/>
        <w:spacing w:before="3" w:line="100" w:lineRule="exact"/>
        <w:jc w:val="left"/>
        <w:rPr>
          <w:rFonts w:ascii="微软雅黑" w:hAnsi="Times New Roman" w:cs="微软雅黑"/>
          <w:kern w:val="0"/>
          <w:sz w:val="10"/>
          <w:szCs w:val="10"/>
        </w:rPr>
      </w:pPr>
      <w:bookmarkStart w:id="7" w:name="_Toc31578"/>
    </w:p>
    <w:bookmarkEnd w:id="7"/>
    <w:p>
      <w:pPr>
        <w:adjustRightInd w:val="0"/>
        <w:snapToGrid w:val="0"/>
        <w:spacing w:line="360" w:lineRule="exact"/>
        <w:ind w:firstLine="440" w:firstLineChars="200"/>
        <w:rPr>
          <w:rFonts w:ascii="宋体" w:hAnsi="宋体" w:cs="宋体"/>
          <w:sz w:val="22"/>
        </w:rPr>
      </w:pPr>
      <w:r>
        <w:rPr>
          <w:rFonts w:hint="eastAsia" w:ascii="宋体" w:hAnsi="宋体" w:cs="宋体"/>
          <w:sz w:val="22"/>
        </w:rPr>
        <w:t>根据《中华人民共和国招标投标法》、《中华人民共和国招标投标法实施条例》等有关规定，制定本办法。</w:t>
      </w:r>
    </w:p>
    <w:p>
      <w:pPr>
        <w:snapToGrid w:val="0"/>
        <w:spacing w:line="360" w:lineRule="exact"/>
        <w:ind w:firstLine="433" w:firstLineChars="196"/>
        <w:rPr>
          <w:rFonts w:ascii="宋体" w:hAnsi="宋体" w:cs="宋体"/>
          <w:b/>
          <w:kern w:val="0"/>
          <w:sz w:val="22"/>
        </w:rPr>
      </w:pPr>
      <w:r>
        <w:rPr>
          <w:rFonts w:hint="eastAsia" w:ascii="宋体" w:hAnsi="宋体" w:cs="宋体"/>
          <w:b/>
          <w:kern w:val="0"/>
          <w:sz w:val="22"/>
        </w:rPr>
        <w:t>一、评标原则</w:t>
      </w:r>
    </w:p>
    <w:p>
      <w:pPr>
        <w:snapToGrid w:val="0"/>
        <w:spacing w:line="360" w:lineRule="exact"/>
        <w:ind w:firstLine="495" w:firstLineChars="225"/>
        <w:rPr>
          <w:rFonts w:ascii="宋体" w:hAnsi="宋体" w:cs="宋体"/>
          <w:kern w:val="0"/>
          <w:sz w:val="22"/>
        </w:rPr>
      </w:pPr>
      <w:r>
        <w:rPr>
          <w:rFonts w:hint="eastAsia" w:ascii="宋体" w:hAnsi="宋体" w:cs="宋体"/>
          <w:kern w:val="0"/>
          <w:sz w:val="22"/>
        </w:rPr>
        <w:t>评标应遵循公平、公正、科学、择优的原则。</w:t>
      </w:r>
    </w:p>
    <w:p>
      <w:pPr>
        <w:snapToGrid w:val="0"/>
        <w:spacing w:line="360" w:lineRule="exact"/>
        <w:ind w:firstLine="433" w:firstLineChars="196"/>
        <w:rPr>
          <w:rFonts w:ascii="宋体" w:hAnsi="宋体" w:cs="宋体"/>
          <w:b/>
          <w:kern w:val="0"/>
          <w:sz w:val="22"/>
        </w:rPr>
      </w:pPr>
      <w:r>
        <w:rPr>
          <w:rFonts w:hint="eastAsia" w:ascii="宋体" w:hAnsi="宋体" w:cs="宋体"/>
          <w:b/>
          <w:kern w:val="0"/>
          <w:sz w:val="22"/>
        </w:rPr>
        <w:t>二、评标组织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评标工作由招标人依法组建的评标委员会负责。</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评标委员会应当按照招标文件确定的评标标准和方法，客观、公正对投标文件进行评审和比较，招标文件没有规定的评标标准和方法不得作为评标的依据。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评标委员会对投标文件作出的评审结论，应当符合有关法律、法规、规章和招标文件的规定。</w:t>
      </w:r>
    </w:p>
    <w:p>
      <w:pPr>
        <w:adjustRightInd w:val="0"/>
        <w:snapToGrid w:val="0"/>
        <w:spacing w:line="360" w:lineRule="exact"/>
        <w:ind w:firstLine="440" w:firstLineChars="200"/>
        <w:rPr>
          <w:rFonts w:ascii="宋体" w:hAnsi="宋体" w:cs="宋体"/>
          <w:sz w:val="22"/>
        </w:rPr>
      </w:pPr>
      <w:bookmarkStart w:id="8" w:name="_Hlk47377016"/>
      <w:r>
        <w:rPr>
          <w:rFonts w:hint="eastAsia" w:ascii="宋体" w:hAnsi="宋体" w:cs="宋体"/>
          <w:sz w:val="22"/>
        </w:rPr>
        <w:t>在任何评标环节中，评标委员会就某项定性的评审结论意见不一致的，由评标委员会全体成员按照少数服从多数的原则，以记名投票方式表决。</w:t>
      </w:r>
      <w:bookmarkEnd w:id="8"/>
    </w:p>
    <w:p>
      <w:pPr>
        <w:snapToGrid w:val="0"/>
        <w:spacing w:line="360" w:lineRule="exact"/>
        <w:ind w:firstLine="512" w:firstLineChars="232"/>
        <w:rPr>
          <w:rFonts w:ascii="宋体" w:hAnsi="宋体" w:cs="宋体"/>
          <w:b/>
          <w:kern w:val="0"/>
          <w:sz w:val="22"/>
        </w:rPr>
      </w:pPr>
      <w:r>
        <w:rPr>
          <w:rFonts w:hint="eastAsia" w:ascii="宋体" w:hAnsi="宋体" w:cs="宋体"/>
          <w:b/>
          <w:kern w:val="0"/>
          <w:sz w:val="22"/>
        </w:rPr>
        <w:t>三、评标程序和内容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(一)熟悉招标文件和评标办法；</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(二)投标文件的符合性评审；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w:t>
      </w:r>
      <w:r>
        <w:rPr>
          <w:rFonts w:hint="eastAsia" w:ascii="宋体" w:hAnsi="宋体" w:cs="宋体"/>
          <w:sz w:val="22"/>
          <w:lang w:val="en-US" w:eastAsia="zh-CN"/>
        </w:rPr>
        <w:t>三</w:t>
      </w:r>
      <w:r>
        <w:rPr>
          <w:rFonts w:hint="eastAsia" w:ascii="宋体" w:hAnsi="宋体" w:cs="宋体"/>
          <w:sz w:val="22"/>
        </w:rPr>
        <w:t>)投标文件的技术评审；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w:t>
      </w:r>
      <w:r>
        <w:rPr>
          <w:rFonts w:hint="eastAsia" w:ascii="宋体" w:hAnsi="宋体" w:cs="宋体"/>
          <w:sz w:val="22"/>
          <w:lang w:val="en-US" w:eastAsia="zh-CN"/>
        </w:rPr>
        <w:t>四</w:t>
      </w:r>
      <w:r>
        <w:rPr>
          <w:rFonts w:hint="eastAsia" w:ascii="宋体" w:hAnsi="宋体" w:cs="宋体"/>
          <w:sz w:val="22"/>
        </w:rPr>
        <w:t>)投标文件的商务评审；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w:t>
      </w:r>
      <w:r>
        <w:rPr>
          <w:rFonts w:hint="eastAsia" w:ascii="宋体" w:hAnsi="宋体" w:cs="宋体"/>
          <w:sz w:val="22"/>
          <w:lang w:val="en-US" w:eastAsia="zh-CN"/>
        </w:rPr>
        <w:t>五</w:t>
      </w:r>
      <w:r>
        <w:rPr>
          <w:rFonts w:hint="eastAsia" w:ascii="宋体" w:hAnsi="宋体" w:cs="宋体"/>
          <w:sz w:val="22"/>
        </w:rPr>
        <w:t>)必要时对投标文件中的问题进行询标；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w:t>
      </w:r>
      <w:r>
        <w:rPr>
          <w:rFonts w:hint="eastAsia" w:ascii="宋体" w:hAnsi="宋体" w:cs="宋体"/>
          <w:sz w:val="22"/>
          <w:lang w:val="en-US" w:eastAsia="zh-CN"/>
        </w:rPr>
        <w:t>六</w:t>
      </w:r>
      <w:r>
        <w:rPr>
          <w:rFonts w:hint="eastAsia" w:ascii="宋体" w:hAnsi="宋体" w:cs="宋体"/>
          <w:sz w:val="22"/>
        </w:rPr>
        <w:t>)根据评标办法和标准计算综合得分；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w:t>
      </w:r>
      <w:r>
        <w:rPr>
          <w:rFonts w:hint="eastAsia" w:ascii="宋体" w:hAnsi="宋体" w:cs="宋体"/>
          <w:sz w:val="22"/>
          <w:lang w:val="en-US" w:eastAsia="zh-CN"/>
        </w:rPr>
        <w:t>七</w:t>
      </w:r>
      <w:r>
        <w:rPr>
          <w:rFonts w:hint="eastAsia" w:ascii="宋体" w:hAnsi="宋体" w:cs="宋体"/>
          <w:sz w:val="22"/>
        </w:rPr>
        <w:t>)对投标人进行排序，推荐中标候选人，完成评标报告。</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四、评审细则</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(一)符合性评审</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评标委员会应依照招标文件的要求和规定首先对投标人的投标资格和投标文件进行符合性评审，</w:t>
      </w:r>
      <w:r>
        <w:rPr>
          <w:rFonts w:hint="eastAsia" w:ascii="宋体" w:hAnsi="宋体" w:cs="宋体"/>
          <w:b/>
          <w:sz w:val="22"/>
        </w:rPr>
        <w:t>审查过程中评标委员会可以要求投标人提交有关证明和证件的原件，以便核验。</w:t>
      </w:r>
      <w:bookmarkStart w:id="9" w:name="_Hlk47377053"/>
      <w:r>
        <w:rPr>
          <w:rFonts w:hint="eastAsia" w:ascii="宋体" w:hAnsi="宋体" w:cs="宋体"/>
          <w:sz w:val="22"/>
        </w:rPr>
        <w:t>经评标委员会</w:t>
      </w:r>
      <w:bookmarkStart w:id="10" w:name="_Hlk47446073"/>
      <w:r>
        <w:rPr>
          <w:rFonts w:hint="eastAsia" w:ascii="宋体" w:hAnsi="宋体" w:cs="宋体"/>
          <w:sz w:val="22"/>
        </w:rPr>
        <w:t>评审后，符合性审查不予通过，不再进行下一步评审</w:t>
      </w:r>
      <w:bookmarkEnd w:id="10"/>
      <w:r>
        <w:rPr>
          <w:rFonts w:hint="eastAsia" w:ascii="宋体" w:hAnsi="宋体" w:cs="宋体"/>
          <w:sz w:val="22"/>
        </w:rPr>
        <w:t>。</w:t>
      </w:r>
      <w:bookmarkEnd w:id="9"/>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在评标过程中，评标委员会发现投标人的报价明显低于其他投标报价，使得其投标报价可能低于其个别成本的，应当要求该投标人作出书面说明并提供相关证明材料。投标人不能合理说明或者不能提供相关证明材料的，由评标委员会认定该投标人以低于成本报价竞标，应当否决其投标。</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(二)询标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(1)投标文件中有含义不明确的内容、明显文字或计算错误，评标委员会认为需要投标人作出必要澄清、说明的，应当组织询标。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(2)投标人所留联系方式无法联系上、在规定的时限内投标人不参加询标或不予答复的，</w:t>
      </w:r>
      <w:r>
        <w:rPr>
          <w:rFonts w:ascii="宋体" w:hAnsi="宋体" w:cs="宋体"/>
          <w:sz w:val="22"/>
        </w:rPr>
        <w:t>投标人</w:t>
      </w:r>
      <w:r>
        <w:rPr>
          <w:rFonts w:hint="eastAsia" w:ascii="宋体" w:hAnsi="宋体" w:cs="宋体"/>
          <w:sz w:val="22"/>
        </w:rPr>
        <w:t>自行承担</w:t>
      </w:r>
      <w:r>
        <w:rPr>
          <w:rFonts w:ascii="宋体" w:hAnsi="宋体" w:cs="宋体"/>
          <w:sz w:val="22"/>
        </w:rPr>
        <w:t>放弃询</w:t>
      </w:r>
      <w:r>
        <w:rPr>
          <w:rFonts w:hint="eastAsia" w:ascii="宋体" w:hAnsi="宋体" w:cs="宋体"/>
          <w:sz w:val="22"/>
        </w:rPr>
        <w:t>标</w:t>
      </w:r>
      <w:r>
        <w:rPr>
          <w:rFonts w:ascii="宋体" w:hAnsi="宋体" w:cs="宋体"/>
          <w:sz w:val="22"/>
        </w:rPr>
        <w:t>机会的</w:t>
      </w:r>
      <w:r>
        <w:rPr>
          <w:rFonts w:hint="eastAsia" w:ascii="宋体" w:hAnsi="宋体" w:cs="宋体"/>
          <w:sz w:val="22"/>
        </w:rPr>
        <w:t>后果。。</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(3)询标问题及投标人的澄清、说明不得超出投标文件的范围或者改变投标文件的实质性内容。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(4)评标委员会不得暗示或者诱导投标人作出澄清、说明，不得接受投标人主动提出的澄清、说明。</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(三)错误的修正</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投标报价中用数字表示的数额与用文字表示的数额不一致时，一律以投标函中用文字表示的投标报价为准，计算商务分时不作调整。</w:t>
      </w:r>
    </w:p>
    <w:p>
      <w:pPr>
        <w:adjustRightInd w:val="0"/>
        <w:snapToGrid w:val="0"/>
        <w:spacing w:line="360" w:lineRule="exact"/>
        <w:ind w:left="105" w:leftChars="50" w:firstLine="330" w:firstLineChars="150"/>
        <w:rPr>
          <w:rFonts w:ascii="宋体" w:hAnsi="宋体" w:cs="宋体"/>
          <w:sz w:val="22"/>
        </w:rPr>
      </w:pPr>
      <w:r>
        <w:rPr>
          <w:rFonts w:hint="eastAsia" w:ascii="宋体" w:hAnsi="宋体" w:cs="宋体"/>
          <w:sz w:val="22"/>
        </w:rPr>
        <w:t>当投标函中的投标报价与投标报价表中的投标报价不一致，或投标报价表中存在计算错误，或</w:t>
      </w:r>
      <w:r>
        <w:rPr>
          <w:rFonts w:ascii="宋体" w:hAnsi="宋体" w:cs="宋体"/>
          <w:sz w:val="22"/>
        </w:rPr>
        <w:t>投标函载明的</w:t>
      </w:r>
      <w:r>
        <w:rPr>
          <w:rFonts w:hint="eastAsia" w:ascii="宋体" w:hAnsi="宋体" w:cs="宋体"/>
          <w:sz w:val="22"/>
        </w:rPr>
        <w:t>大写数额</w:t>
      </w:r>
      <w:r>
        <w:rPr>
          <w:rFonts w:ascii="宋体" w:hAnsi="宋体" w:cs="宋体"/>
          <w:sz w:val="22"/>
        </w:rPr>
        <w:t>有明显错误</w:t>
      </w:r>
      <w:r>
        <w:rPr>
          <w:rFonts w:hint="eastAsia" w:ascii="宋体" w:hAnsi="宋体" w:cs="宋体"/>
          <w:sz w:val="22"/>
        </w:rPr>
        <w:t>，或投标报价存在其他错误时，评标委员会按有利于招标人的原则对投标报价进行修正，投标人必须书面确认修正价格，承诺如中标接受修正价格为合同签约价。投标人不接受修正价格的，其投标作否决处理。</w:t>
      </w:r>
    </w:p>
    <w:p>
      <w:pPr>
        <w:adjustRightInd w:val="0"/>
        <w:snapToGrid w:val="0"/>
        <w:spacing w:line="360" w:lineRule="exact"/>
        <w:ind w:firstLine="442" w:firstLineChars="200"/>
        <w:rPr>
          <w:rFonts w:ascii="宋体" w:hAnsi="宋体" w:cs="宋体"/>
          <w:b/>
          <w:bCs/>
          <w:sz w:val="22"/>
        </w:rPr>
      </w:pPr>
      <w:r>
        <w:rPr>
          <w:rFonts w:hint="eastAsia" w:ascii="宋体" w:hAnsi="宋体" w:cs="宋体"/>
          <w:b/>
          <w:bCs/>
          <w:sz w:val="22"/>
        </w:rPr>
        <w:t>该错误即使在评标阶段未被发现，招标人有权在合同签订前按以上原则对价格进行修正，并按修正后的价格进行签约，投标人不接受修正价格的，将取消其中标候选人或中标人资格。</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当通过符合性评审的单位少于三家时(不包括三家)，应由评标委员会确认是否具有竞争性，如果有竞争性，则评标继续进行。</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(四)评标细则</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本次评标采用</w:t>
      </w:r>
      <w:r>
        <w:rPr>
          <w:rFonts w:hint="eastAsia" w:ascii="宋体" w:hAnsi="宋体" w:cs="宋体"/>
          <w:b/>
          <w:sz w:val="22"/>
        </w:rPr>
        <w:t>综合评估法</w:t>
      </w:r>
      <w:r>
        <w:rPr>
          <w:rFonts w:hint="eastAsia" w:ascii="宋体" w:hAnsi="宋体" w:cs="宋体"/>
          <w:sz w:val="22"/>
        </w:rPr>
        <w:t>，</w:t>
      </w:r>
      <w:bookmarkStart w:id="11" w:name="_Hlk47988709"/>
      <w:r>
        <w:rPr>
          <w:rFonts w:hint="eastAsia" w:ascii="宋体" w:hAnsi="宋体" w:cs="宋体"/>
          <w:sz w:val="22"/>
        </w:rPr>
        <w:t>评标委员会根据评审情况，对技术、商务等方面进行评审。评标委员会根据评审情况，对各投标人的投标文件进行打分。若评标委员会的评分表中计分不在分值范围内的，则该评分表无效。</w:t>
      </w:r>
      <w:bookmarkEnd w:id="11"/>
    </w:p>
    <w:p>
      <w:pPr>
        <w:spacing w:line="360" w:lineRule="exact"/>
        <w:ind w:firstLine="442" w:firstLineChars="200"/>
        <w:rPr>
          <w:rFonts w:ascii="宋体" w:hAnsi="宋体" w:cs="宋体"/>
          <w:b/>
          <w:sz w:val="22"/>
        </w:rPr>
      </w:pPr>
      <w:r>
        <w:rPr>
          <w:rFonts w:hint="eastAsia" w:ascii="宋体" w:hAnsi="宋体" w:cs="宋体"/>
          <w:b/>
          <w:sz w:val="22"/>
        </w:rPr>
        <w:t>1</w:t>
      </w:r>
      <w:r>
        <w:rPr>
          <w:rFonts w:ascii="宋体" w:hAnsi="宋体" w:cs="宋体"/>
          <w:b/>
          <w:sz w:val="22"/>
        </w:rPr>
        <w:t>.</w:t>
      </w:r>
      <w:r>
        <w:rPr>
          <w:rFonts w:hint="eastAsia" w:ascii="宋体" w:hAnsi="宋体" w:cs="宋体"/>
          <w:b/>
          <w:sz w:val="22"/>
        </w:rPr>
        <w:t>投标文件的技术评审(</w:t>
      </w:r>
      <w:r>
        <w:rPr>
          <w:rFonts w:hint="eastAsia" w:ascii="宋体" w:hAnsi="宋体" w:cs="宋体"/>
          <w:b/>
          <w:sz w:val="22"/>
          <w:u w:val="single"/>
        </w:rPr>
        <w:t xml:space="preserve"> </w:t>
      </w:r>
      <w:r>
        <w:rPr>
          <w:rFonts w:hint="eastAsia" w:ascii="宋体" w:hAnsi="宋体" w:cs="宋体"/>
          <w:b/>
          <w:sz w:val="22"/>
          <w:u w:val="single"/>
          <w:lang w:val="en-US" w:eastAsia="zh-CN"/>
        </w:rPr>
        <w:t>40</w:t>
      </w:r>
      <w:r>
        <w:rPr>
          <w:rFonts w:hint="eastAsia" w:ascii="宋体" w:hAnsi="宋体" w:cs="宋体"/>
          <w:b/>
          <w:sz w:val="22"/>
          <w:u w:val="single"/>
        </w:rPr>
        <w:t xml:space="preserve"> </w:t>
      </w:r>
      <w:r>
        <w:rPr>
          <w:rFonts w:ascii="宋体" w:hAnsi="宋体" w:cs="宋体"/>
          <w:b/>
          <w:sz w:val="22"/>
        </w:rPr>
        <w:t>分</w:t>
      </w:r>
      <w:r>
        <w:rPr>
          <w:rFonts w:hint="eastAsia" w:ascii="宋体" w:hAnsi="宋体" w:cs="宋体"/>
          <w:b/>
          <w:sz w:val="22"/>
        </w:rPr>
        <w:t>)</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该评分分值由评标委员会成员独立打分(具体分值设定详见下表)，小数点后保留1位小数。每个投标人的最终技术得分为评标委员会打分的算术平均值(小数点后保留2位，第三位四舍五入)。</w:t>
      </w:r>
    </w:p>
    <w:tbl>
      <w:tblPr>
        <w:tblStyle w:val="12"/>
        <w:tblW w:w="92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6586"/>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1838" w:type="dxa"/>
            <w:vAlign w:val="center"/>
          </w:tcPr>
          <w:p>
            <w:pPr>
              <w:adjustRightInd w:val="0"/>
              <w:snapToGrid w:val="0"/>
              <w:jc w:val="center"/>
              <w:rPr>
                <w:rFonts w:ascii="宋体" w:hAnsi="宋体" w:cs="Arial"/>
                <w:b/>
                <w:bCs/>
                <w:sz w:val="22"/>
              </w:rPr>
            </w:pPr>
            <w:r>
              <w:rPr>
                <w:rFonts w:hint="eastAsia" w:ascii="宋体" w:hAnsi="宋体" w:cs="Arial"/>
                <w:b/>
                <w:bCs/>
                <w:sz w:val="22"/>
              </w:rPr>
              <w:t>评分内容</w:t>
            </w:r>
          </w:p>
        </w:tc>
        <w:tc>
          <w:tcPr>
            <w:tcW w:w="6586" w:type="dxa"/>
            <w:vAlign w:val="center"/>
          </w:tcPr>
          <w:p>
            <w:pPr>
              <w:adjustRightInd w:val="0"/>
              <w:snapToGrid w:val="0"/>
              <w:jc w:val="center"/>
              <w:rPr>
                <w:rFonts w:ascii="宋体" w:hAnsi="宋体" w:cs="Arial"/>
                <w:b/>
                <w:bCs/>
                <w:sz w:val="22"/>
              </w:rPr>
            </w:pPr>
            <w:r>
              <w:rPr>
                <w:rFonts w:hint="eastAsia" w:ascii="宋体" w:hAnsi="宋体" w:cs="Arial"/>
                <w:b/>
                <w:bCs/>
                <w:sz w:val="22"/>
              </w:rPr>
              <w:t>评分</w:t>
            </w:r>
            <w:r>
              <w:rPr>
                <w:rFonts w:hint="eastAsia" w:ascii="宋体" w:hAnsi="宋体" w:cs="宋体"/>
                <w:b/>
                <w:bCs/>
                <w:sz w:val="22"/>
              </w:rPr>
              <w:t>标准</w:t>
            </w:r>
          </w:p>
        </w:tc>
        <w:tc>
          <w:tcPr>
            <w:tcW w:w="851" w:type="dxa"/>
            <w:vAlign w:val="center"/>
          </w:tcPr>
          <w:p>
            <w:pPr>
              <w:tabs>
                <w:tab w:val="left" w:pos="1418"/>
              </w:tabs>
              <w:adjustRightInd w:val="0"/>
              <w:snapToGrid w:val="0"/>
              <w:jc w:val="center"/>
              <w:rPr>
                <w:rFonts w:ascii="宋体" w:hAnsi="宋体" w:cs="宋体"/>
                <w:b/>
                <w:bCs/>
                <w:spacing w:val="-6"/>
                <w:kern w:val="0"/>
                <w:sz w:val="22"/>
              </w:rPr>
            </w:pPr>
            <w:r>
              <w:rPr>
                <w:rFonts w:ascii="宋体" w:hAnsi="宋体" w:cs="宋体"/>
                <w:b/>
                <w:bCs/>
                <w:spacing w:val="-6"/>
                <w:kern w:val="0"/>
                <w:sz w:val="22"/>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1838" w:type="dxa"/>
            <w:vAlign w:val="center"/>
          </w:tcPr>
          <w:p>
            <w:pPr>
              <w:snapToGrid w:val="0"/>
              <w:jc w:val="left"/>
              <w:rPr>
                <w:rFonts w:ascii="宋体" w:hAnsi="宋体"/>
                <w:sz w:val="22"/>
              </w:rPr>
            </w:pPr>
            <w:r>
              <w:rPr>
                <w:rFonts w:hint="eastAsia" w:ascii="宋体" w:hAnsi="宋体"/>
                <w:sz w:val="22"/>
              </w:rPr>
              <w:t>施工方案与技术措施</w:t>
            </w:r>
          </w:p>
        </w:tc>
        <w:tc>
          <w:tcPr>
            <w:tcW w:w="6586" w:type="dxa"/>
            <w:vAlign w:val="center"/>
          </w:tcPr>
          <w:p>
            <w:pPr>
              <w:snapToGrid w:val="0"/>
              <w:jc w:val="left"/>
              <w:rPr>
                <w:rFonts w:ascii="宋体" w:hAnsi="宋体"/>
                <w:color w:val="auto"/>
                <w:sz w:val="22"/>
              </w:rPr>
            </w:pPr>
            <w:r>
              <w:rPr>
                <w:rFonts w:hint="eastAsia" w:ascii="宋体" w:hAnsi="宋体"/>
                <w:color w:val="auto"/>
                <w:sz w:val="22"/>
              </w:rPr>
              <w:t>施工方案与技术措施内容的完整性、针对性和可行性</w:t>
            </w:r>
            <w:r>
              <w:rPr>
                <w:rFonts w:ascii="宋体" w:hAnsi="宋体"/>
                <w:color w:val="auto"/>
                <w:sz w:val="22"/>
              </w:rPr>
              <w:t>，</w:t>
            </w:r>
            <w:r>
              <w:rPr>
                <w:rFonts w:hint="eastAsia" w:ascii="宋体" w:hAnsi="宋体"/>
                <w:color w:val="auto"/>
                <w:sz w:val="22"/>
                <w:lang w:eastAsia="zh-Hans"/>
              </w:rPr>
              <w:t>特别是针对本项目重点难点部位</w:t>
            </w:r>
            <w:r>
              <w:rPr>
                <w:rFonts w:ascii="宋体" w:hAnsi="宋体"/>
                <w:color w:val="auto"/>
                <w:sz w:val="22"/>
              </w:rPr>
              <w:t>；</w:t>
            </w:r>
            <w:r>
              <w:rPr>
                <w:rFonts w:hint="eastAsia" w:ascii="宋体" w:hAnsi="宋体"/>
                <w:color w:val="auto"/>
                <w:sz w:val="22"/>
              </w:rPr>
              <w:t>各投标文件横向比较，</w:t>
            </w:r>
            <w:r>
              <w:rPr>
                <w:rFonts w:hint="eastAsia" w:ascii="宋体" w:hAnsi="宋体" w:cs="宋体"/>
                <w:color w:val="auto"/>
                <w:szCs w:val="24"/>
              </w:rPr>
              <w:t>优秀的得</w:t>
            </w:r>
            <w:r>
              <w:rPr>
                <w:rFonts w:hint="eastAsia" w:ascii="宋体" w:hAnsi="宋体" w:cs="宋体"/>
                <w:color w:val="auto"/>
                <w:szCs w:val="24"/>
                <w:lang w:val="en-US" w:eastAsia="zh-CN"/>
              </w:rPr>
              <w:t>4.2</w:t>
            </w:r>
            <w:r>
              <w:rPr>
                <w:rFonts w:hint="eastAsia" w:ascii="宋体" w:hAnsi="宋体" w:cs="宋体"/>
                <w:color w:val="auto"/>
                <w:szCs w:val="24"/>
              </w:rPr>
              <w:t>-</w:t>
            </w:r>
            <w:r>
              <w:rPr>
                <w:rFonts w:hint="eastAsia" w:ascii="宋体" w:hAnsi="宋体" w:cs="宋体"/>
                <w:color w:val="auto"/>
                <w:szCs w:val="24"/>
                <w:lang w:val="en-US" w:eastAsia="zh-CN"/>
              </w:rPr>
              <w:t>6</w:t>
            </w:r>
            <w:r>
              <w:rPr>
                <w:rFonts w:hint="eastAsia" w:ascii="宋体" w:hAnsi="宋体" w:cs="宋体"/>
                <w:color w:val="auto"/>
                <w:szCs w:val="24"/>
              </w:rPr>
              <w:t>分；良好的</w:t>
            </w:r>
            <w:r>
              <w:rPr>
                <w:rFonts w:hint="eastAsia" w:ascii="宋体" w:hAnsi="宋体" w:cs="宋体"/>
                <w:color w:val="auto"/>
                <w:szCs w:val="24"/>
                <w:lang w:val="en-US" w:eastAsia="zh-CN"/>
              </w:rPr>
              <w:t>2.1</w:t>
            </w:r>
            <w:r>
              <w:rPr>
                <w:rFonts w:hint="eastAsia" w:ascii="宋体" w:hAnsi="宋体" w:cs="宋体"/>
                <w:color w:val="auto"/>
                <w:szCs w:val="24"/>
              </w:rPr>
              <w:t>-</w:t>
            </w:r>
            <w:r>
              <w:rPr>
                <w:rFonts w:hint="eastAsia" w:ascii="宋体" w:hAnsi="宋体" w:cs="宋体"/>
                <w:color w:val="auto"/>
                <w:szCs w:val="24"/>
                <w:lang w:val="en-US" w:eastAsia="zh-CN"/>
              </w:rPr>
              <w:t>4.2</w:t>
            </w:r>
            <w:r>
              <w:rPr>
                <w:rFonts w:hint="eastAsia" w:ascii="宋体" w:hAnsi="宋体" w:cs="宋体"/>
                <w:color w:val="auto"/>
                <w:szCs w:val="24"/>
              </w:rPr>
              <w:t>分；一般的得0-</w:t>
            </w:r>
            <w:r>
              <w:rPr>
                <w:rFonts w:hint="eastAsia" w:ascii="宋体" w:hAnsi="宋体" w:cs="宋体"/>
                <w:color w:val="auto"/>
                <w:szCs w:val="24"/>
                <w:lang w:val="en-US" w:eastAsia="zh-CN"/>
              </w:rPr>
              <w:t>2.1</w:t>
            </w:r>
            <w:r>
              <w:rPr>
                <w:rFonts w:hint="eastAsia" w:ascii="宋体" w:hAnsi="宋体" w:cs="宋体"/>
                <w:color w:val="auto"/>
                <w:szCs w:val="24"/>
              </w:rPr>
              <w:t>分。</w:t>
            </w:r>
          </w:p>
        </w:tc>
        <w:tc>
          <w:tcPr>
            <w:tcW w:w="851" w:type="dxa"/>
            <w:vAlign w:val="center"/>
          </w:tcPr>
          <w:p>
            <w:pPr>
              <w:jc w:val="center"/>
              <w:rPr>
                <w:rFonts w:hint="eastAsia" w:eastAsiaTheme="minorEastAsia"/>
                <w:lang w:val="en-US" w:eastAsia="zh-CN"/>
              </w:rPr>
            </w:pPr>
            <w:r>
              <w:rPr>
                <w:rFonts w:hint="eastAsia" w:ascii="宋体" w:hAnsi="宋体" w:cs="宋体"/>
                <w:szCs w:val="24"/>
              </w:rPr>
              <w:t>0-</w:t>
            </w:r>
            <w:r>
              <w:rPr>
                <w:rFonts w:hint="eastAsia" w:ascii="宋体" w:hAnsi="宋体" w:cs="宋体"/>
                <w:szCs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1838" w:type="dxa"/>
            <w:vAlign w:val="center"/>
          </w:tcPr>
          <w:p>
            <w:pPr>
              <w:snapToGrid w:val="0"/>
              <w:jc w:val="left"/>
              <w:rPr>
                <w:rFonts w:ascii="宋体" w:hAnsi="宋体"/>
                <w:sz w:val="22"/>
              </w:rPr>
            </w:pPr>
            <w:r>
              <w:rPr>
                <w:rFonts w:hint="eastAsia" w:ascii="宋体" w:hAnsi="宋体"/>
                <w:sz w:val="22"/>
              </w:rPr>
              <w:t>质量管理体系与措施</w:t>
            </w:r>
          </w:p>
        </w:tc>
        <w:tc>
          <w:tcPr>
            <w:tcW w:w="6586" w:type="dxa"/>
            <w:vAlign w:val="center"/>
          </w:tcPr>
          <w:p>
            <w:pPr>
              <w:snapToGrid w:val="0"/>
              <w:jc w:val="left"/>
              <w:rPr>
                <w:rFonts w:ascii="宋体" w:hAnsi="宋体"/>
                <w:color w:val="auto"/>
                <w:sz w:val="22"/>
              </w:rPr>
            </w:pPr>
            <w:r>
              <w:rPr>
                <w:rFonts w:hint="eastAsia" w:ascii="宋体" w:hAnsi="宋体"/>
                <w:color w:val="auto"/>
                <w:sz w:val="22"/>
              </w:rPr>
              <w:t>施工质量的控制和检验手段是否科学、可靠</w:t>
            </w:r>
            <w:r>
              <w:rPr>
                <w:rFonts w:hint="eastAsia" w:ascii="宋体" w:hAnsi="宋体"/>
                <w:color w:val="auto"/>
                <w:sz w:val="22"/>
                <w:lang w:eastAsia="zh-CN"/>
              </w:rPr>
              <w:t>；</w:t>
            </w:r>
            <w:r>
              <w:rPr>
                <w:rFonts w:hint="eastAsia" w:ascii="宋体" w:hAnsi="宋体"/>
                <w:color w:val="auto"/>
                <w:sz w:val="22"/>
              </w:rPr>
              <w:t>各投标文件横向比较，</w:t>
            </w:r>
            <w:r>
              <w:rPr>
                <w:rFonts w:hint="eastAsia" w:ascii="宋体" w:hAnsi="宋体" w:cs="宋体"/>
                <w:color w:val="auto"/>
                <w:szCs w:val="24"/>
              </w:rPr>
              <w:t>优秀的得</w:t>
            </w:r>
            <w:r>
              <w:rPr>
                <w:rFonts w:hint="eastAsia" w:ascii="宋体" w:hAnsi="宋体" w:cs="宋体"/>
                <w:color w:val="auto"/>
                <w:szCs w:val="24"/>
                <w:lang w:val="en-US" w:eastAsia="zh-CN"/>
              </w:rPr>
              <w:t>4.2</w:t>
            </w:r>
            <w:r>
              <w:rPr>
                <w:rFonts w:hint="eastAsia" w:ascii="宋体" w:hAnsi="宋体" w:cs="宋体"/>
                <w:color w:val="auto"/>
                <w:szCs w:val="24"/>
              </w:rPr>
              <w:t>-</w:t>
            </w:r>
            <w:r>
              <w:rPr>
                <w:rFonts w:hint="eastAsia" w:ascii="宋体" w:hAnsi="宋体" w:cs="宋体"/>
                <w:color w:val="auto"/>
                <w:szCs w:val="24"/>
                <w:lang w:val="en-US" w:eastAsia="zh-CN"/>
              </w:rPr>
              <w:t>6</w:t>
            </w:r>
            <w:r>
              <w:rPr>
                <w:rFonts w:hint="eastAsia" w:ascii="宋体" w:hAnsi="宋体" w:cs="宋体"/>
                <w:color w:val="auto"/>
                <w:szCs w:val="24"/>
              </w:rPr>
              <w:t>分；良好的</w:t>
            </w:r>
            <w:r>
              <w:rPr>
                <w:rFonts w:hint="eastAsia" w:ascii="宋体" w:hAnsi="宋体" w:cs="宋体"/>
                <w:color w:val="auto"/>
                <w:szCs w:val="24"/>
                <w:lang w:val="en-US" w:eastAsia="zh-CN"/>
              </w:rPr>
              <w:t>2.1</w:t>
            </w:r>
            <w:r>
              <w:rPr>
                <w:rFonts w:hint="eastAsia" w:ascii="宋体" w:hAnsi="宋体" w:cs="宋体"/>
                <w:color w:val="auto"/>
                <w:szCs w:val="24"/>
              </w:rPr>
              <w:t>-</w:t>
            </w:r>
            <w:r>
              <w:rPr>
                <w:rFonts w:hint="eastAsia" w:ascii="宋体" w:hAnsi="宋体" w:cs="宋体"/>
                <w:color w:val="auto"/>
                <w:szCs w:val="24"/>
                <w:lang w:val="en-US" w:eastAsia="zh-CN"/>
              </w:rPr>
              <w:t>4.2</w:t>
            </w:r>
            <w:r>
              <w:rPr>
                <w:rFonts w:hint="eastAsia" w:ascii="宋体" w:hAnsi="宋体" w:cs="宋体"/>
                <w:color w:val="auto"/>
                <w:szCs w:val="24"/>
              </w:rPr>
              <w:t>分；一般的得0-</w:t>
            </w:r>
            <w:r>
              <w:rPr>
                <w:rFonts w:hint="eastAsia" w:ascii="宋体" w:hAnsi="宋体" w:cs="宋体"/>
                <w:color w:val="auto"/>
                <w:szCs w:val="24"/>
                <w:lang w:val="en-US" w:eastAsia="zh-CN"/>
              </w:rPr>
              <w:t>2.1</w:t>
            </w:r>
            <w:r>
              <w:rPr>
                <w:rFonts w:hint="eastAsia" w:ascii="宋体" w:hAnsi="宋体" w:cs="宋体"/>
                <w:color w:val="auto"/>
                <w:szCs w:val="24"/>
              </w:rPr>
              <w:t>分。</w:t>
            </w:r>
          </w:p>
        </w:tc>
        <w:tc>
          <w:tcPr>
            <w:tcW w:w="851" w:type="dxa"/>
            <w:vAlign w:val="center"/>
          </w:tcPr>
          <w:p>
            <w:pPr>
              <w:jc w:val="center"/>
              <w:rPr>
                <w:rFonts w:hint="eastAsia" w:eastAsiaTheme="minorEastAsia"/>
                <w:lang w:val="en-US" w:eastAsia="zh-CN"/>
              </w:rPr>
            </w:pPr>
            <w:r>
              <w:rPr>
                <w:rFonts w:hint="eastAsia" w:ascii="宋体" w:hAnsi="宋体" w:cs="宋体"/>
                <w:szCs w:val="24"/>
              </w:rPr>
              <w:t>0-</w:t>
            </w:r>
            <w:r>
              <w:rPr>
                <w:rFonts w:hint="eastAsia" w:ascii="宋体" w:hAnsi="宋体" w:cs="宋体"/>
                <w:szCs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1838" w:type="dxa"/>
            <w:vAlign w:val="center"/>
          </w:tcPr>
          <w:p>
            <w:pPr>
              <w:snapToGrid w:val="0"/>
              <w:jc w:val="left"/>
              <w:rPr>
                <w:rFonts w:ascii="宋体" w:hAnsi="宋体"/>
                <w:sz w:val="22"/>
              </w:rPr>
            </w:pPr>
            <w:r>
              <w:rPr>
                <w:rFonts w:hint="eastAsia" w:ascii="宋体" w:hAnsi="宋体"/>
                <w:sz w:val="22"/>
              </w:rPr>
              <w:t>安全管理体系与措施</w:t>
            </w:r>
          </w:p>
        </w:tc>
        <w:tc>
          <w:tcPr>
            <w:tcW w:w="6586" w:type="dxa"/>
            <w:vAlign w:val="center"/>
          </w:tcPr>
          <w:p>
            <w:pPr>
              <w:snapToGrid w:val="0"/>
              <w:jc w:val="left"/>
              <w:rPr>
                <w:rFonts w:ascii="宋体" w:hAnsi="宋体"/>
                <w:color w:val="auto"/>
                <w:sz w:val="22"/>
              </w:rPr>
            </w:pPr>
            <w:r>
              <w:rPr>
                <w:rFonts w:hint="eastAsia" w:ascii="宋体" w:hAnsi="宋体"/>
                <w:color w:val="auto"/>
                <w:sz w:val="22"/>
              </w:rPr>
              <w:t>安全、文明施工的保证措施是否科学、到位</w:t>
            </w:r>
            <w:r>
              <w:rPr>
                <w:rFonts w:hint="eastAsia" w:ascii="宋体" w:hAnsi="宋体"/>
                <w:color w:val="auto"/>
                <w:sz w:val="22"/>
                <w:lang w:eastAsia="zh-CN"/>
              </w:rPr>
              <w:t>；</w:t>
            </w:r>
            <w:r>
              <w:rPr>
                <w:rFonts w:hint="eastAsia" w:ascii="宋体" w:hAnsi="宋体"/>
                <w:color w:val="auto"/>
                <w:sz w:val="22"/>
              </w:rPr>
              <w:t>各投标文件横向比较，</w:t>
            </w:r>
            <w:r>
              <w:rPr>
                <w:rFonts w:hint="eastAsia" w:ascii="宋体" w:hAnsi="宋体" w:cs="宋体"/>
                <w:color w:val="auto"/>
                <w:szCs w:val="24"/>
              </w:rPr>
              <w:t>优秀的得2.</w:t>
            </w:r>
            <w:r>
              <w:rPr>
                <w:rFonts w:hint="eastAsia" w:ascii="宋体" w:hAnsi="宋体" w:cs="宋体"/>
                <w:color w:val="auto"/>
                <w:szCs w:val="24"/>
                <w:lang w:val="en-US" w:eastAsia="zh-CN"/>
              </w:rPr>
              <w:t>8</w:t>
            </w:r>
            <w:r>
              <w:rPr>
                <w:rFonts w:hint="eastAsia" w:ascii="宋体" w:hAnsi="宋体" w:cs="宋体"/>
                <w:color w:val="auto"/>
                <w:szCs w:val="24"/>
              </w:rPr>
              <w:t>-</w:t>
            </w:r>
            <w:r>
              <w:rPr>
                <w:rFonts w:hint="eastAsia" w:ascii="宋体" w:hAnsi="宋体" w:cs="宋体"/>
                <w:color w:val="auto"/>
                <w:szCs w:val="24"/>
                <w:lang w:val="en-US" w:eastAsia="zh-CN"/>
              </w:rPr>
              <w:t>4</w:t>
            </w:r>
            <w:r>
              <w:rPr>
                <w:rFonts w:hint="eastAsia" w:ascii="宋体" w:hAnsi="宋体" w:cs="宋体"/>
                <w:color w:val="auto"/>
                <w:szCs w:val="24"/>
              </w:rPr>
              <w:t>分；良好的</w:t>
            </w:r>
            <w:r>
              <w:rPr>
                <w:rFonts w:hint="eastAsia" w:ascii="宋体" w:hAnsi="宋体" w:cs="宋体"/>
                <w:color w:val="auto"/>
                <w:szCs w:val="24"/>
                <w:lang w:val="en-US" w:eastAsia="zh-CN"/>
              </w:rPr>
              <w:t>1.4</w:t>
            </w:r>
            <w:r>
              <w:rPr>
                <w:rFonts w:hint="eastAsia" w:ascii="宋体" w:hAnsi="宋体" w:cs="宋体"/>
                <w:color w:val="auto"/>
                <w:szCs w:val="24"/>
              </w:rPr>
              <w:t>-2</w:t>
            </w:r>
            <w:r>
              <w:rPr>
                <w:rFonts w:hint="eastAsia" w:ascii="宋体" w:hAnsi="宋体" w:cs="宋体"/>
                <w:color w:val="auto"/>
                <w:szCs w:val="24"/>
                <w:lang w:val="en-US" w:eastAsia="zh-CN"/>
              </w:rPr>
              <w:t>.8</w:t>
            </w:r>
            <w:r>
              <w:rPr>
                <w:rFonts w:hint="eastAsia" w:ascii="宋体" w:hAnsi="宋体" w:cs="宋体"/>
                <w:color w:val="auto"/>
                <w:szCs w:val="24"/>
              </w:rPr>
              <w:t>分；一般的得0-</w:t>
            </w:r>
            <w:r>
              <w:rPr>
                <w:rFonts w:hint="eastAsia" w:ascii="宋体" w:hAnsi="宋体" w:cs="宋体"/>
                <w:color w:val="auto"/>
                <w:szCs w:val="24"/>
                <w:lang w:val="en-US" w:eastAsia="zh-CN"/>
              </w:rPr>
              <w:t>1.4</w:t>
            </w:r>
            <w:r>
              <w:rPr>
                <w:rFonts w:hint="eastAsia" w:ascii="宋体" w:hAnsi="宋体" w:cs="宋体"/>
                <w:color w:val="auto"/>
                <w:szCs w:val="24"/>
              </w:rPr>
              <w:t>分。</w:t>
            </w:r>
          </w:p>
        </w:tc>
        <w:tc>
          <w:tcPr>
            <w:tcW w:w="851" w:type="dxa"/>
            <w:vAlign w:val="center"/>
          </w:tcPr>
          <w:p>
            <w:pPr>
              <w:jc w:val="center"/>
              <w:rPr>
                <w:rFonts w:hint="eastAsia" w:eastAsiaTheme="minorEastAsia"/>
                <w:lang w:val="en-US" w:eastAsia="zh-CN"/>
              </w:rPr>
            </w:pPr>
            <w:r>
              <w:rPr>
                <w:rFonts w:hint="eastAsia" w:ascii="宋体" w:hAnsi="宋体" w:cs="宋体"/>
                <w:szCs w:val="24"/>
              </w:rPr>
              <w:t>0-</w:t>
            </w:r>
            <w:r>
              <w:rPr>
                <w:rFonts w:hint="eastAsia" w:ascii="宋体" w:hAnsi="宋体" w:cs="宋体"/>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1838" w:type="dxa"/>
            <w:vAlign w:val="center"/>
          </w:tcPr>
          <w:p>
            <w:pPr>
              <w:snapToGrid w:val="0"/>
              <w:jc w:val="left"/>
              <w:rPr>
                <w:rFonts w:ascii="宋体" w:hAnsi="宋体"/>
                <w:sz w:val="22"/>
              </w:rPr>
            </w:pPr>
            <w:r>
              <w:rPr>
                <w:rFonts w:hint="eastAsia" w:ascii="宋体" w:hAnsi="宋体"/>
                <w:sz w:val="22"/>
              </w:rPr>
              <w:t>环境保护管理体系与措施</w:t>
            </w:r>
          </w:p>
        </w:tc>
        <w:tc>
          <w:tcPr>
            <w:tcW w:w="6586" w:type="dxa"/>
            <w:vAlign w:val="center"/>
          </w:tcPr>
          <w:p>
            <w:pPr>
              <w:snapToGrid w:val="0"/>
              <w:jc w:val="left"/>
              <w:rPr>
                <w:rFonts w:ascii="宋体" w:hAnsi="宋体"/>
                <w:color w:val="auto"/>
                <w:sz w:val="22"/>
              </w:rPr>
            </w:pPr>
            <w:r>
              <w:rPr>
                <w:rFonts w:hint="eastAsia" w:ascii="宋体" w:hAnsi="宋体"/>
                <w:color w:val="auto"/>
                <w:sz w:val="22"/>
              </w:rPr>
              <w:t>市政、市容、环保、消防等的保证措施是否科学、到位</w:t>
            </w:r>
            <w:r>
              <w:rPr>
                <w:rFonts w:hint="eastAsia" w:ascii="宋体" w:hAnsi="宋体"/>
                <w:color w:val="auto"/>
                <w:sz w:val="22"/>
                <w:lang w:eastAsia="zh-CN"/>
              </w:rPr>
              <w:t>，</w:t>
            </w:r>
            <w:r>
              <w:rPr>
                <w:rFonts w:hint="eastAsia" w:ascii="宋体" w:hAnsi="宋体"/>
                <w:color w:val="auto"/>
                <w:sz w:val="22"/>
                <w:lang w:val="en-US" w:eastAsia="zh-CN"/>
              </w:rPr>
              <w:t>是否符合机场相关道路清洁标准</w:t>
            </w:r>
            <w:r>
              <w:rPr>
                <w:rFonts w:hint="eastAsia" w:ascii="宋体" w:hAnsi="宋体"/>
                <w:color w:val="auto"/>
                <w:sz w:val="22"/>
              </w:rPr>
              <w:t>；各投标文件横向比较，</w:t>
            </w:r>
            <w:r>
              <w:rPr>
                <w:rFonts w:hint="eastAsia" w:ascii="宋体" w:hAnsi="宋体" w:cs="宋体"/>
                <w:color w:val="auto"/>
                <w:szCs w:val="24"/>
              </w:rPr>
              <w:t>优秀的得</w:t>
            </w:r>
            <w:r>
              <w:rPr>
                <w:rFonts w:hint="eastAsia" w:ascii="宋体" w:hAnsi="宋体" w:cs="宋体"/>
                <w:color w:val="auto"/>
                <w:szCs w:val="24"/>
                <w:lang w:val="en-US" w:eastAsia="zh-CN"/>
              </w:rPr>
              <w:t>2.8</w:t>
            </w:r>
            <w:r>
              <w:rPr>
                <w:rFonts w:hint="eastAsia" w:ascii="宋体" w:hAnsi="宋体" w:cs="宋体"/>
                <w:color w:val="auto"/>
                <w:szCs w:val="24"/>
              </w:rPr>
              <w:t>-</w:t>
            </w:r>
            <w:r>
              <w:rPr>
                <w:rFonts w:hint="eastAsia" w:ascii="宋体" w:hAnsi="宋体" w:cs="宋体"/>
                <w:color w:val="auto"/>
                <w:szCs w:val="24"/>
                <w:lang w:val="en-US" w:eastAsia="zh-CN"/>
              </w:rPr>
              <w:t>4</w:t>
            </w:r>
            <w:r>
              <w:rPr>
                <w:rFonts w:hint="eastAsia" w:ascii="宋体" w:hAnsi="宋体" w:cs="宋体"/>
                <w:color w:val="auto"/>
                <w:szCs w:val="24"/>
              </w:rPr>
              <w:t>分；良好的</w:t>
            </w:r>
            <w:r>
              <w:rPr>
                <w:rFonts w:hint="eastAsia" w:ascii="宋体" w:hAnsi="宋体" w:cs="宋体"/>
                <w:color w:val="auto"/>
                <w:szCs w:val="24"/>
                <w:lang w:val="en-US" w:eastAsia="zh-CN"/>
              </w:rPr>
              <w:t>1.4</w:t>
            </w:r>
            <w:r>
              <w:rPr>
                <w:rFonts w:hint="eastAsia" w:ascii="宋体" w:hAnsi="宋体" w:cs="宋体"/>
                <w:color w:val="auto"/>
                <w:szCs w:val="24"/>
              </w:rPr>
              <w:t>-2</w:t>
            </w:r>
            <w:r>
              <w:rPr>
                <w:rFonts w:hint="eastAsia" w:ascii="宋体" w:hAnsi="宋体" w:cs="宋体"/>
                <w:color w:val="auto"/>
                <w:szCs w:val="24"/>
                <w:lang w:val="en-US" w:eastAsia="zh-CN"/>
              </w:rPr>
              <w:t>.8</w:t>
            </w:r>
            <w:r>
              <w:rPr>
                <w:rFonts w:hint="eastAsia" w:ascii="宋体" w:hAnsi="宋体" w:cs="宋体"/>
                <w:color w:val="auto"/>
                <w:szCs w:val="24"/>
              </w:rPr>
              <w:t>分；一般的得0-1</w:t>
            </w:r>
            <w:r>
              <w:rPr>
                <w:rFonts w:hint="eastAsia" w:ascii="宋体" w:hAnsi="宋体" w:cs="宋体"/>
                <w:color w:val="auto"/>
                <w:szCs w:val="24"/>
                <w:lang w:val="en-US" w:eastAsia="zh-CN"/>
              </w:rPr>
              <w:t>.4</w:t>
            </w:r>
            <w:r>
              <w:rPr>
                <w:rFonts w:hint="eastAsia" w:ascii="宋体" w:hAnsi="宋体" w:cs="宋体"/>
                <w:color w:val="auto"/>
                <w:szCs w:val="24"/>
              </w:rPr>
              <w:t>分。</w:t>
            </w:r>
          </w:p>
        </w:tc>
        <w:tc>
          <w:tcPr>
            <w:tcW w:w="851" w:type="dxa"/>
            <w:vAlign w:val="center"/>
          </w:tcPr>
          <w:p>
            <w:pPr>
              <w:jc w:val="center"/>
              <w:rPr>
                <w:rFonts w:hint="eastAsia" w:eastAsiaTheme="minorEastAsia"/>
                <w:lang w:val="en-US" w:eastAsia="zh-CN"/>
              </w:rPr>
            </w:pPr>
            <w:r>
              <w:rPr>
                <w:rFonts w:hint="eastAsia" w:ascii="宋体" w:hAnsi="宋体" w:cs="宋体"/>
                <w:szCs w:val="24"/>
              </w:rPr>
              <w:t>0-</w:t>
            </w:r>
            <w:r>
              <w:rPr>
                <w:rFonts w:hint="eastAsia" w:ascii="宋体" w:hAnsi="宋体" w:cs="宋体"/>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1838" w:type="dxa"/>
            <w:vAlign w:val="center"/>
          </w:tcPr>
          <w:p>
            <w:pPr>
              <w:snapToGrid w:val="0"/>
              <w:jc w:val="left"/>
              <w:rPr>
                <w:rFonts w:ascii="宋体" w:hAnsi="宋体"/>
                <w:sz w:val="22"/>
              </w:rPr>
            </w:pPr>
            <w:r>
              <w:rPr>
                <w:rFonts w:hint="eastAsia" w:ascii="宋体" w:hAnsi="宋体"/>
                <w:sz w:val="22"/>
              </w:rPr>
              <w:t>工期保证体系及保证措施</w:t>
            </w:r>
          </w:p>
        </w:tc>
        <w:tc>
          <w:tcPr>
            <w:tcW w:w="6586" w:type="dxa"/>
            <w:vAlign w:val="center"/>
          </w:tcPr>
          <w:p>
            <w:pPr>
              <w:snapToGrid w:val="0"/>
              <w:jc w:val="left"/>
              <w:rPr>
                <w:rFonts w:ascii="宋体" w:hAnsi="宋体"/>
                <w:sz w:val="22"/>
              </w:rPr>
            </w:pPr>
            <w:r>
              <w:rPr>
                <w:rFonts w:hint="eastAsia" w:ascii="宋体" w:hAnsi="宋体"/>
                <w:color w:val="auto"/>
                <w:sz w:val="22"/>
              </w:rPr>
              <w:t>工期承诺及施工进度网络计划、关键节点和线路的技术保证措施是否具有针对性和可行性；现场施工不利条件和恶劣天气对施工</w:t>
            </w:r>
            <w:r>
              <w:rPr>
                <w:rFonts w:hint="eastAsia" w:ascii="宋体" w:hAnsi="宋体"/>
                <w:color w:val="auto"/>
                <w:sz w:val="22"/>
                <w:lang w:eastAsia="zh-Hans"/>
              </w:rPr>
              <w:t>工期</w:t>
            </w:r>
            <w:r>
              <w:rPr>
                <w:rFonts w:hint="eastAsia" w:ascii="宋体" w:hAnsi="宋体"/>
                <w:color w:val="auto"/>
                <w:sz w:val="22"/>
              </w:rPr>
              <w:t>带来</w:t>
            </w:r>
            <w:r>
              <w:rPr>
                <w:rFonts w:hint="eastAsia" w:ascii="宋体" w:hAnsi="宋体"/>
                <w:color w:val="auto"/>
                <w:sz w:val="22"/>
                <w:lang w:eastAsia="zh-Hans"/>
              </w:rPr>
              <w:t>的</w:t>
            </w:r>
            <w:r>
              <w:rPr>
                <w:rFonts w:hint="eastAsia" w:ascii="宋体" w:hAnsi="宋体"/>
                <w:color w:val="auto"/>
                <w:sz w:val="22"/>
              </w:rPr>
              <w:t>影响</w:t>
            </w:r>
            <w:r>
              <w:rPr>
                <w:rFonts w:hint="eastAsia" w:ascii="宋体" w:hAnsi="宋体"/>
                <w:color w:val="auto"/>
                <w:sz w:val="22"/>
                <w:lang w:eastAsia="zh-Hans"/>
              </w:rPr>
              <w:t>及</w:t>
            </w:r>
            <w:r>
              <w:rPr>
                <w:rFonts w:hint="eastAsia" w:ascii="宋体" w:hAnsi="宋体"/>
                <w:color w:val="auto"/>
                <w:sz w:val="22"/>
              </w:rPr>
              <w:t>解决办法；</w:t>
            </w:r>
            <w:r>
              <w:rPr>
                <w:rFonts w:hint="eastAsia" w:ascii="宋体" w:hAnsi="宋体"/>
                <w:color w:val="auto"/>
                <w:sz w:val="22"/>
                <w:lang w:val="en-US" w:eastAsia="zh-CN"/>
              </w:rPr>
              <w:t>配合建设方提请施工相关报批手续；</w:t>
            </w:r>
            <w:r>
              <w:rPr>
                <w:rFonts w:hint="eastAsia" w:ascii="宋体" w:hAnsi="宋体"/>
                <w:color w:val="auto"/>
                <w:sz w:val="22"/>
              </w:rPr>
              <w:t>各投标文件横向比较，</w:t>
            </w:r>
            <w:r>
              <w:rPr>
                <w:rFonts w:hint="eastAsia" w:ascii="宋体" w:hAnsi="宋体" w:cs="宋体"/>
                <w:color w:val="auto"/>
                <w:szCs w:val="24"/>
              </w:rPr>
              <w:t>优秀的得</w:t>
            </w:r>
            <w:r>
              <w:rPr>
                <w:rFonts w:hint="eastAsia" w:ascii="宋体" w:hAnsi="宋体" w:cs="宋体"/>
                <w:color w:val="auto"/>
                <w:szCs w:val="24"/>
                <w:lang w:val="en-US" w:eastAsia="zh-CN"/>
              </w:rPr>
              <w:t>4.2</w:t>
            </w:r>
            <w:r>
              <w:rPr>
                <w:rFonts w:hint="eastAsia" w:ascii="宋体" w:hAnsi="宋体" w:cs="宋体"/>
                <w:color w:val="auto"/>
                <w:szCs w:val="24"/>
              </w:rPr>
              <w:t>-</w:t>
            </w:r>
            <w:r>
              <w:rPr>
                <w:rFonts w:hint="eastAsia" w:ascii="宋体" w:hAnsi="宋体" w:cs="宋体"/>
                <w:color w:val="auto"/>
                <w:szCs w:val="24"/>
                <w:lang w:val="en-US" w:eastAsia="zh-CN"/>
              </w:rPr>
              <w:t>6</w:t>
            </w:r>
            <w:r>
              <w:rPr>
                <w:rFonts w:hint="eastAsia" w:ascii="宋体" w:hAnsi="宋体" w:cs="宋体"/>
                <w:color w:val="auto"/>
                <w:szCs w:val="24"/>
              </w:rPr>
              <w:t>分；良好的</w:t>
            </w:r>
            <w:r>
              <w:rPr>
                <w:rFonts w:hint="eastAsia" w:ascii="宋体" w:hAnsi="宋体" w:cs="宋体"/>
                <w:color w:val="auto"/>
                <w:szCs w:val="24"/>
                <w:lang w:val="en-US" w:eastAsia="zh-CN"/>
              </w:rPr>
              <w:t>2.1</w:t>
            </w:r>
            <w:r>
              <w:rPr>
                <w:rFonts w:hint="eastAsia" w:ascii="宋体" w:hAnsi="宋体" w:cs="宋体"/>
                <w:color w:val="auto"/>
                <w:szCs w:val="24"/>
              </w:rPr>
              <w:t>-</w:t>
            </w:r>
            <w:r>
              <w:rPr>
                <w:rFonts w:hint="eastAsia" w:ascii="宋体" w:hAnsi="宋体" w:cs="宋体"/>
                <w:color w:val="auto"/>
                <w:szCs w:val="24"/>
                <w:lang w:val="en-US" w:eastAsia="zh-CN"/>
              </w:rPr>
              <w:t>4.2</w:t>
            </w:r>
            <w:r>
              <w:rPr>
                <w:rFonts w:hint="eastAsia" w:ascii="宋体" w:hAnsi="宋体" w:cs="宋体"/>
                <w:color w:val="auto"/>
                <w:szCs w:val="24"/>
              </w:rPr>
              <w:t>分；一般的得0-</w:t>
            </w:r>
            <w:r>
              <w:rPr>
                <w:rFonts w:hint="eastAsia" w:ascii="宋体" w:hAnsi="宋体" w:cs="宋体"/>
                <w:color w:val="auto"/>
                <w:szCs w:val="24"/>
                <w:lang w:val="en-US" w:eastAsia="zh-CN"/>
              </w:rPr>
              <w:t>2.1</w:t>
            </w:r>
            <w:r>
              <w:rPr>
                <w:rFonts w:hint="eastAsia" w:ascii="宋体" w:hAnsi="宋体" w:cs="宋体"/>
                <w:color w:val="auto"/>
                <w:szCs w:val="24"/>
              </w:rPr>
              <w:t>分。</w:t>
            </w:r>
          </w:p>
        </w:tc>
        <w:tc>
          <w:tcPr>
            <w:tcW w:w="851" w:type="dxa"/>
            <w:vAlign w:val="center"/>
          </w:tcPr>
          <w:p>
            <w:pPr>
              <w:jc w:val="center"/>
              <w:rPr>
                <w:rFonts w:hint="eastAsia" w:eastAsiaTheme="minorEastAsia"/>
                <w:lang w:val="en-US" w:eastAsia="zh-CN"/>
              </w:rPr>
            </w:pPr>
            <w:r>
              <w:rPr>
                <w:rFonts w:hint="eastAsia" w:ascii="宋体" w:hAnsi="宋体" w:cs="宋体"/>
                <w:szCs w:val="24"/>
              </w:rPr>
              <w:t>0-</w:t>
            </w:r>
            <w:r>
              <w:rPr>
                <w:rFonts w:hint="eastAsia" w:ascii="宋体" w:hAnsi="宋体" w:cs="宋体"/>
                <w:szCs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1838" w:type="dxa"/>
            <w:vAlign w:val="center"/>
          </w:tcPr>
          <w:p>
            <w:pPr>
              <w:snapToGrid w:val="0"/>
              <w:jc w:val="left"/>
              <w:rPr>
                <w:rFonts w:ascii="宋体" w:hAnsi="宋体"/>
                <w:sz w:val="22"/>
              </w:rPr>
            </w:pPr>
            <w:r>
              <w:rPr>
                <w:rFonts w:hint="eastAsia" w:ascii="宋体" w:hAnsi="宋体"/>
                <w:sz w:val="22"/>
              </w:rPr>
              <w:t>资源配置计划</w:t>
            </w:r>
          </w:p>
        </w:tc>
        <w:tc>
          <w:tcPr>
            <w:tcW w:w="6586" w:type="dxa"/>
            <w:vAlign w:val="center"/>
          </w:tcPr>
          <w:p>
            <w:pPr>
              <w:snapToGrid w:val="0"/>
              <w:jc w:val="left"/>
              <w:rPr>
                <w:rFonts w:ascii="宋体" w:hAnsi="宋体"/>
                <w:sz w:val="22"/>
              </w:rPr>
            </w:pPr>
            <w:r>
              <w:rPr>
                <w:rFonts w:hint="eastAsia" w:ascii="宋体" w:hAnsi="宋体"/>
                <w:sz w:val="22"/>
              </w:rPr>
              <w:t>各专业工种的配置和劳动力的投入是否能满足工程的需要；施工机具和检验仪器的投入是否能够满足</w:t>
            </w:r>
            <w:r>
              <w:rPr>
                <w:rFonts w:hint="eastAsia" w:ascii="宋体" w:hAnsi="宋体"/>
                <w:sz w:val="22"/>
                <w:lang w:eastAsia="zh-Hans"/>
              </w:rPr>
              <w:t>本项目需要</w:t>
            </w:r>
            <w:r>
              <w:rPr>
                <w:rFonts w:hint="eastAsia" w:ascii="宋体" w:hAnsi="宋体"/>
                <w:sz w:val="22"/>
              </w:rPr>
              <w:t>；各投标文件横向比较，</w:t>
            </w:r>
            <w:r>
              <w:rPr>
                <w:rFonts w:hint="eastAsia" w:ascii="宋体" w:hAnsi="宋体" w:cs="宋体"/>
                <w:szCs w:val="24"/>
              </w:rPr>
              <w:t>优秀的得</w:t>
            </w:r>
            <w:r>
              <w:rPr>
                <w:rFonts w:hint="eastAsia" w:ascii="宋体" w:hAnsi="宋体" w:cs="宋体"/>
                <w:szCs w:val="24"/>
                <w:lang w:val="en-US" w:eastAsia="zh-CN"/>
              </w:rPr>
              <w:t>4.2</w:t>
            </w:r>
            <w:r>
              <w:rPr>
                <w:rFonts w:hint="eastAsia" w:ascii="宋体" w:hAnsi="宋体" w:cs="宋体"/>
                <w:szCs w:val="24"/>
              </w:rPr>
              <w:t>-</w:t>
            </w:r>
            <w:r>
              <w:rPr>
                <w:rFonts w:hint="eastAsia" w:ascii="宋体" w:hAnsi="宋体" w:cs="宋体"/>
                <w:szCs w:val="24"/>
                <w:lang w:val="en-US" w:eastAsia="zh-CN"/>
              </w:rPr>
              <w:t>6</w:t>
            </w:r>
            <w:r>
              <w:rPr>
                <w:rFonts w:hint="eastAsia" w:ascii="宋体" w:hAnsi="宋体" w:cs="宋体"/>
                <w:szCs w:val="24"/>
              </w:rPr>
              <w:t>分；良好的</w:t>
            </w:r>
            <w:r>
              <w:rPr>
                <w:rFonts w:hint="eastAsia" w:ascii="宋体" w:hAnsi="宋体" w:cs="宋体"/>
                <w:szCs w:val="24"/>
                <w:lang w:val="en-US" w:eastAsia="zh-CN"/>
              </w:rPr>
              <w:t>2.1</w:t>
            </w:r>
            <w:r>
              <w:rPr>
                <w:rFonts w:hint="eastAsia" w:ascii="宋体" w:hAnsi="宋体" w:cs="宋体"/>
                <w:szCs w:val="24"/>
              </w:rPr>
              <w:t>-</w:t>
            </w:r>
            <w:r>
              <w:rPr>
                <w:rFonts w:hint="eastAsia" w:ascii="宋体" w:hAnsi="宋体" w:cs="宋体"/>
                <w:szCs w:val="24"/>
                <w:lang w:val="en-US" w:eastAsia="zh-CN"/>
              </w:rPr>
              <w:t>4.2</w:t>
            </w:r>
            <w:r>
              <w:rPr>
                <w:rFonts w:hint="eastAsia" w:ascii="宋体" w:hAnsi="宋体" w:cs="宋体"/>
                <w:szCs w:val="24"/>
              </w:rPr>
              <w:t>分；一般的得0-</w:t>
            </w:r>
            <w:r>
              <w:rPr>
                <w:rFonts w:hint="eastAsia" w:ascii="宋体" w:hAnsi="宋体" w:cs="宋体"/>
                <w:szCs w:val="24"/>
                <w:lang w:val="en-US" w:eastAsia="zh-CN"/>
              </w:rPr>
              <w:t>2.1</w:t>
            </w:r>
            <w:r>
              <w:rPr>
                <w:rFonts w:hint="eastAsia" w:ascii="宋体" w:hAnsi="宋体" w:cs="宋体"/>
                <w:szCs w:val="24"/>
              </w:rPr>
              <w:t>分。</w:t>
            </w:r>
          </w:p>
        </w:tc>
        <w:tc>
          <w:tcPr>
            <w:tcW w:w="851" w:type="dxa"/>
            <w:vAlign w:val="center"/>
          </w:tcPr>
          <w:p>
            <w:pPr>
              <w:jc w:val="center"/>
              <w:rPr>
                <w:rFonts w:hint="eastAsia" w:eastAsiaTheme="minorEastAsia"/>
                <w:lang w:val="en-US" w:eastAsia="zh-CN"/>
              </w:rPr>
            </w:pPr>
            <w:r>
              <w:rPr>
                <w:rFonts w:hint="eastAsia" w:ascii="宋体" w:hAnsi="宋体" w:cs="宋体"/>
                <w:szCs w:val="24"/>
              </w:rPr>
              <w:t>0-</w:t>
            </w:r>
            <w:r>
              <w:rPr>
                <w:rFonts w:hint="eastAsia" w:ascii="宋体" w:hAnsi="宋体" w:cs="宋体"/>
                <w:szCs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1838" w:type="dxa"/>
            <w:vAlign w:val="center"/>
          </w:tcPr>
          <w:p>
            <w:pPr>
              <w:adjustRightInd w:val="0"/>
              <w:snapToGrid w:val="0"/>
              <w:jc w:val="left"/>
              <w:rPr>
                <w:rFonts w:ascii="宋体" w:hAnsi="宋体" w:cs="宋体"/>
                <w:szCs w:val="24"/>
              </w:rPr>
            </w:pPr>
            <w:r>
              <w:rPr>
                <w:rFonts w:hint="eastAsia" w:ascii="宋体" w:hAnsi="宋体" w:cs="宋体"/>
                <w:szCs w:val="24"/>
              </w:rPr>
              <w:t>设备材料</w:t>
            </w:r>
          </w:p>
        </w:tc>
        <w:tc>
          <w:tcPr>
            <w:tcW w:w="6586" w:type="dxa"/>
            <w:vAlign w:val="center"/>
          </w:tcPr>
          <w:p>
            <w:pPr>
              <w:adjustRightInd w:val="0"/>
              <w:snapToGrid w:val="0"/>
              <w:jc w:val="left"/>
              <w:rPr>
                <w:rFonts w:ascii="宋体" w:hAnsi="宋体" w:cs="宋体"/>
                <w:szCs w:val="24"/>
              </w:rPr>
            </w:pPr>
            <w:r>
              <w:rPr>
                <w:rFonts w:hint="eastAsia" w:ascii="宋体" w:hAnsi="宋体" w:cs="宋体"/>
                <w:szCs w:val="24"/>
              </w:rPr>
              <w:t>投标人所使用的主要设备材料根据投标人提供的证明文件进行综合打分，优秀的得5.4-8分；良好的2.7-5.3分；一般的得0-2.6分。</w:t>
            </w:r>
          </w:p>
        </w:tc>
        <w:tc>
          <w:tcPr>
            <w:tcW w:w="851" w:type="dxa"/>
            <w:vAlign w:val="center"/>
          </w:tcPr>
          <w:p>
            <w:pPr>
              <w:jc w:val="center"/>
              <w:rPr>
                <w:rFonts w:hint="eastAsia" w:ascii="宋体" w:hAnsi="宋体" w:cs="宋体"/>
                <w:szCs w:val="24"/>
              </w:rPr>
            </w:pPr>
            <w:r>
              <w:rPr>
                <w:rFonts w:hint="eastAsia" w:ascii="宋体" w:hAnsi="宋体" w:cs="宋体"/>
                <w:szCs w:val="24"/>
              </w:rPr>
              <w:t>0-8</w:t>
            </w:r>
          </w:p>
        </w:tc>
      </w:tr>
    </w:tbl>
    <w:p>
      <w:pPr>
        <w:adjustRightInd w:val="0"/>
        <w:snapToGrid w:val="0"/>
        <w:spacing w:line="360" w:lineRule="exact"/>
        <w:ind w:firstLine="440" w:firstLineChars="200"/>
        <w:rPr>
          <w:rFonts w:ascii="宋体" w:hAnsi="宋体" w:cs="宋体"/>
          <w:b/>
          <w:sz w:val="22"/>
        </w:rPr>
      </w:pPr>
      <w:r>
        <w:rPr>
          <w:rFonts w:ascii="宋体" w:hAnsi="宋体" w:cs="宋体"/>
          <w:sz w:val="22"/>
        </w:rPr>
        <w:t>3</w:t>
      </w:r>
      <w:r>
        <w:rPr>
          <w:rFonts w:hint="eastAsia" w:ascii="宋体" w:hAnsi="宋体" w:cs="宋体"/>
          <w:sz w:val="22"/>
        </w:rPr>
        <w:t>.</w:t>
      </w:r>
      <w:r>
        <w:rPr>
          <w:rFonts w:hint="eastAsia" w:ascii="宋体" w:hAnsi="宋体" w:cs="宋体"/>
          <w:b/>
          <w:sz w:val="22"/>
        </w:rPr>
        <w:t>投标文件的商务报价评审(</w:t>
      </w:r>
      <w:r>
        <w:rPr>
          <w:rFonts w:hint="eastAsia" w:ascii="宋体" w:hAnsi="宋体" w:cs="宋体"/>
          <w:b/>
          <w:sz w:val="22"/>
          <w:u w:val="single"/>
        </w:rPr>
        <w:t xml:space="preserve"> </w:t>
      </w:r>
      <w:r>
        <w:rPr>
          <w:rFonts w:hint="eastAsia" w:ascii="宋体" w:hAnsi="宋体" w:cs="宋体"/>
          <w:b/>
          <w:sz w:val="22"/>
          <w:u w:val="single"/>
          <w:lang w:val="en-US" w:eastAsia="zh-CN"/>
        </w:rPr>
        <w:t>60</w:t>
      </w:r>
      <w:r>
        <w:rPr>
          <w:rFonts w:hint="eastAsia" w:ascii="宋体" w:hAnsi="宋体" w:cs="宋体"/>
          <w:b/>
          <w:sz w:val="22"/>
          <w:u w:val="single"/>
        </w:rPr>
        <w:t xml:space="preserve"> </w:t>
      </w:r>
      <w:r>
        <w:rPr>
          <w:rFonts w:ascii="宋体" w:hAnsi="宋体" w:cs="宋体"/>
          <w:b/>
          <w:sz w:val="22"/>
        </w:rPr>
        <w:t>分</w:t>
      </w:r>
      <w:r>
        <w:rPr>
          <w:rFonts w:hint="eastAsia" w:ascii="宋体" w:hAnsi="宋体" w:cs="宋体"/>
          <w:b/>
          <w:sz w:val="22"/>
        </w:rPr>
        <w:t>)</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(1)由评标委员会全体成员对投标文件的商务报价进行统一评审。评标委员会应对报价的范围、数量、单价、费用组成和总价等进行全面审阅和对比分析，找出报价差异的原因及存在的问题。</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(2)投标报价</w:t>
      </w:r>
      <w:r>
        <w:rPr>
          <w:rFonts w:hint="eastAsia" w:ascii="宋体" w:hAnsi="宋体" w:cs="宋体"/>
          <w:b/>
          <w:bCs/>
          <w:sz w:val="22"/>
        </w:rPr>
        <w:t>扣除税金(按投标函承诺的增值税税率扣减)后</w:t>
      </w:r>
      <w:r>
        <w:rPr>
          <w:rFonts w:hint="eastAsia" w:ascii="宋体" w:hAnsi="宋体" w:cs="宋体"/>
          <w:sz w:val="22"/>
        </w:rPr>
        <w:t>为评标价(即不含税价)。</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(3)评标基准价由评标委员会依据下述方法计算，除计算差错外，确认后的评标基准价在本次招标期间保持不变。</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计算差错，仅限于以下两种情况：(1)纯算术性四则运算差错；(2)未按约定的计算方法，多计或者少计投标人报价的。由于评标差错，导致否决投标错误，重新评标纠正等其他情况，不属于计算差错。</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(4)评分范围：通过符合性审查的所有投标文件进入评分范围(下称有效评标价)。</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w:t>
      </w:r>
      <w:r>
        <w:rPr>
          <w:rFonts w:hint="eastAsia" w:ascii="宋体" w:hAnsi="宋体" w:cs="宋体"/>
          <w:sz w:val="22"/>
          <w:lang w:val="en-US" w:eastAsia="zh-CN"/>
        </w:rPr>
        <w:t>5</w:t>
      </w:r>
      <w:r>
        <w:rPr>
          <w:rFonts w:hint="eastAsia" w:ascii="宋体" w:hAnsi="宋体" w:cs="宋体"/>
          <w:sz w:val="22"/>
        </w:rPr>
        <w:t>)报价平均值：有效评标价的算术平均值为报价平均值(有效评标价在5个及以上时，去除一个最高价和一个最低价；有效评标价在8个及以上时，去除一个最高价、一个次高价和一个最低价、一个次低价)。</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w:t>
      </w:r>
      <w:r>
        <w:rPr>
          <w:rFonts w:hint="eastAsia" w:ascii="宋体" w:hAnsi="宋体" w:cs="宋体"/>
          <w:sz w:val="22"/>
          <w:lang w:val="en-US" w:eastAsia="zh-CN"/>
        </w:rPr>
        <w:t>6</w:t>
      </w:r>
      <w:r>
        <w:rPr>
          <w:rFonts w:hint="eastAsia" w:ascii="宋体" w:hAnsi="宋体" w:cs="宋体"/>
          <w:sz w:val="22"/>
        </w:rPr>
        <w:t>)评标基准价：报价平均值与有效评标价中的次低评标价(不足4个的与最低评标价)的算术平均值为评标基准价。</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w:t>
      </w:r>
      <w:r>
        <w:rPr>
          <w:rFonts w:hint="eastAsia" w:ascii="宋体" w:hAnsi="宋体" w:cs="宋体"/>
          <w:sz w:val="22"/>
          <w:lang w:val="en-US" w:eastAsia="zh-CN"/>
        </w:rPr>
        <w:t>7</w:t>
      </w:r>
      <w:r>
        <w:rPr>
          <w:rFonts w:hint="eastAsia" w:ascii="宋体" w:hAnsi="宋体" w:cs="宋体"/>
          <w:sz w:val="22"/>
        </w:rPr>
        <w:t>)根据投标文件的有效评标价与评标基准价对比，计算投标人的商务报价的得分值。即：</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a.有效评标价等于评标基准价时，得满分；</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b.有效评标价每低于评标基准价1个百分点，扣0.5分；</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c.有效评标价每高于评标基准价1个百分点，扣1分。</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以上报价得分不足一个百分点时，使用直线插入法计算，保留小数2位。</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投标文件的商务标评分不足30分的，计为30分。</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3.投标文件的综合得分：每个投标人综合得分=</w:t>
      </w:r>
      <w:r>
        <w:rPr>
          <w:rFonts w:hint="eastAsia" w:ascii="宋体" w:hAnsi="宋体" w:cs="宋体"/>
          <w:b/>
          <w:sz w:val="22"/>
          <w:lang w:val="en-US" w:eastAsia="zh-CN"/>
        </w:rPr>
        <w:t>技术</w:t>
      </w:r>
      <w:r>
        <w:rPr>
          <w:rFonts w:hint="eastAsia" w:ascii="宋体" w:hAnsi="宋体" w:cs="宋体"/>
          <w:b/>
          <w:sz w:val="22"/>
        </w:rPr>
        <w:t>分+</w:t>
      </w:r>
      <w:r>
        <w:rPr>
          <w:rFonts w:hint="eastAsia" w:ascii="宋体" w:hAnsi="宋体" w:cs="宋体"/>
          <w:b/>
          <w:sz w:val="22"/>
          <w:lang w:val="en-US" w:eastAsia="zh-CN"/>
        </w:rPr>
        <w:t>商务</w:t>
      </w:r>
      <w:r>
        <w:rPr>
          <w:rFonts w:hint="eastAsia" w:ascii="宋体" w:hAnsi="宋体" w:cs="宋体"/>
          <w:b/>
          <w:sz w:val="22"/>
        </w:rPr>
        <w:t>分。</w:t>
      </w:r>
    </w:p>
    <w:p>
      <w:pPr>
        <w:adjustRightInd w:val="0"/>
        <w:snapToGrid w:val="0"/>
        <w:spacing w:line="360" w:lineRule="exact"/>
        <w:ind w:firstLine="442" w:firstLineChars="200"/>
        <w:rPr>
          <w:rFonts w:ascii="宋体" w:hAnsi="宋体" w:cs="宋体"/>
          <w:sz w:val="22"/>
        </w:rPr>
      </w:pPr>
      <w:r>
        <w:rPr>
          <w:rFonts w:hint="eastAsia" w:ascii="宋体" w:hAnsi="宋体" w:cs="宋体"/>
          <w:b/>
          <w:sz w:val="22"/>
        </w:rPr>
        <w:t>4.对投标人进行排序，推荐中标候选人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(1)评标委员会根据综合得分对进入评分范围的投标文件按综合得分由高到低进行排序，综合得分相同时，评标价低者优先；综合得分、评标价均相同时，由评标委员会通过抽签(或记名投票表决)方式排序。</w:t>
      </w:r>
    </w:p>
    <w:p>
      <w:pPr>
        <w:adjustRightInd w:val="0"/>
        <w:snapToGrid w:val="0"/>
        <w:spacing w:line="360" w:lineRule="exact"/>
        <w:ind w:firstLine="440" w:firstLineChars="200"/>
        <w:rPr>
          <w:rFonts w:hint="eastAsia" w:ascii="宋体" w:hAnsi="宋体" w:cs="宋体" w:eastAsiaTheme="minorEastAsia"/>
          <w:sz w:val="22"/>
          <w:lang w:eastAsia="zh-CN"/>
        </w:rPr>
      </w:pPr>
      <w:r>
        <w:rPr>
          <w:rFonts w:hint="eastAsia" w:ascii="宋体" w:hAnsi="宋体" w:cs="宋体"/>
          <w:sz w:val="22"/>
        </w:rPr>
        <w:t>(2)当有效投标文件只有一名时，则由评标委员会确定是否推荐为中标候选人</w:t>
      </w:r>
      <w:r>
        <w:rPr>
          <w:rFonts w:hint="eastAsia" w:ascii="宋体" w:hAnsi="宋体" w:cs="宋体"/>
          <w:sz w:val="22"/>
          <w:lang w:eastAsia="zh-CN"/>
        </w:rPr>
        <w:t>。</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五、完成评标报告</w:t>
      </w:r>
    </w:p>
    <w:p>
      <w:pPr>
        <w:adjustRightInd w:val="0"/>
        <w:snapToGrid w:val="0"/>
        <w:spacing w:line="360" w:lineRule="exact"/>
        <w:ind w:firstLine="442" w:firstLineChars="200"/>
        <w:rPr>
          <w:rFonts w:ascii="宋体" w:hAnsi="宋体" w:cs="宋体"/>
          <w:sz w:val="22"/>
        </w:rPr>
      </w:pPr>
      <w:r>
        <w:rPr>
          <w:rFonts w:hint="eastAsia" w:ascii="宋体" w:hAnsi="宋体" w:cs="宋体"/>
          <w:b/>
          <w:sz w:val="22"/>
        </w:rPr>
        <w:t>(一)评标委员会应当向招标人提交书面评标报告。</w:t>
      </w:r>
      <w:r>
        <w:rPr>
          <w:rFonts w:hint="eastAsia" w:ascii="宋体" w:hAnsi="宋体" w:cs="宋体"/>
          <w:sz w:val="22"/>
        </w:rPr>
        <w:t>评标报告由评标委员会全体成员签字。对评标结果有不同意见的评标委员会成员应当以书面形式说明其不同意见和理由，评标报告应当注明该不同意见。评标委员会成员拒绝在评标报告上签字又不书面说明其不同意见和理由的，视为同意评标结果。</w:t>
      </w:r>
    </w:p>
    <w:p>
      <w:pPr>
        <w:adjustRightInd w:val="0"/>
        <w:snapToGrid w:val="0"/>
        <w:spacing w:line="360" w:lineRule="exact"/>
        <w:rPr>
          <w:rFonts w:ascii="宋体" w:hAnsi="宋体" w:cs="宋体"/>
          <w:b/>
          <w:sz w:val="22"/>
        </w:rPr>
      </w:pPr>
      <w:r>
        <w:rPr>
          <w:rFonts w:hint="eastAsia" w:ascii="宋体" w:hAnsi="宋体" w:cs="宋体"/>
          <w:b/>
          <w:sz w:val="22"/>
        </w:rPr>
        <w:t xml:space="preserve">   (二)评标报告应包括以下内容：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1、开标记录；</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2、评标内容、过程和结果；</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3、询标澄清纪要(若有)；</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4、否决投标情况说明及依据；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5、推荐中标候选人；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6、其他建议。</w:t>
      </w:r>
    </w:p>
    <w:p>
      <w:pPr>
        <w:pStyle w:val="9"/>
        <w:rPr>
          <w:rFonts w:hint="eastAsia"/>
          <w:lang w:val="en-US" w:eastAsia="zh-CN"/>
        </w:rPr>
      </w:pPr>
      <w:r>
        <w:rPr>
          <w:rFonts w:ascii="宋体" w:hAnsi="宋体" w:cs="宋体"/>
          <w:sz w:val="22"/>
        </w:rPr>
        <w:br w:type="page"/>
      </w:r>
    </w:p>
    <w:p>
      <w:pPr>
        <w:pStyle w:val="9"/>
        <w:jc w:val="center"/>
        <w:rPr>
          <w:rFonts w:ascii="宋体" w:hAnsi="宋体" w:cs="宋体"/>
          <w:b/>
          <w:sz w:val="28"/>
          <w:szCs w:val="20"/>
        </w:rPr>
      </w:pPr>
      <w:bookmarkStart w:id="12" w:name="_Toc17411"/>
      <w:r>
        <w:rPr>
          <w:rFonts w:hint="eastAsia"/>
          <w:lang w:val="en-US" w:eastAsia="zh-CN"/>
        </w:rPr>
        <w:t>第三章</w:t>
      </w:r>
      <w:r>
        <w:t xml:space="preserve">  </w:t>
      </w:r>
      <w:r>
        <w:rPr>
          <w:rFonts w:hint="eastAsia"/>
        </w:rPr>
        <w:t>合同条款及格式</w:t>
      </w:r>
      <w:bookmarkEnd w:id="5"/>
      <w:bookmarkEnd w:id="12"/>
      <w:bookmarkStart w:id="13" w:name="_Toc448097405"/>
    </w:p>
    <w:bookmarkEnd w:id="13"/>
    <w:p>
      <w:pPr>
        <w:keepNext w:val="0"/>
        <w:keepLines w:val="0"/>
        <w:pageBreakBefore w:val="0"/>
        <w:kinsoku/>
        <w:wordWrap/>
        <w:bidi w:val="0"/>
        <w:spacing w:line="360" w:lineRule="exact"/>
        <w:ind w:right="0" w:rightChars="0"/>
        <w:jc w:val="center"/>
        <w:rPr>
          <w:rFonts w:hint="eastAsia" w:asciiTheme="minorEastAsia" w:hAnsiTheme="minorEastAsia" w:eastAsiaTheme="minorEastAsia" w:cstheme="minorEastAsia"/>
          <w:b/>
          <w:bCs/>
          <w:sz w:val="32"/>
          <w:szCs w:val="32"/>
          <w:lang w:val="en-US" w:eastAsia="zh-CN"/>
        </w:rPr>
      </w:pPr>
      <w:bookmarkStart w:id="14" w:name="_Toc448097407"/>
      <w:r>
        <w:rPr>
          <w:rFonts w:hint="eastAsia" w:asciiTheme="minorEastAsia" w:hAnsiTheme="minorEastAsia" w:cstheme="minorEastAsia"/>
          <w:b/>
          <w:bCs/>
          <w:sz w:val="32"/>
          <w:szCs w:val="32"/>
          <w:lang w:val="en-US" w:eastAsia="zh-CN"/>
        </w:rPr>
        <w:t>浙航路道路临时性修缮项目</w:t>
      </w:r>
    </w:p>
    <w:p>
      <w:pPr>
        <w:keepNext w:val="0"/>
        <w:keepLines w:val="0"/>
        <w:pageBreakBefore w:val="0"/>
        <w:kinsoku/>
        <w:wordWrap/>
        <w:bidi w:val="0"/>
        <w:spacing w:line="360" w:lineRule="exact"/>
        <w:ind w:right="0" w:rightChars="0"/>
        <w:jc w:val="center"/>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施工合同</w:t>
      </w:r>
    </w:p>
    <w:p>
      <w:pPr>
        <w:keepNext w:val="0"/>
        <w:keepLines w:val="0"/>
        <w:pageBreakBefore w:val="0"/>
        <w:kinsoku/>
        <w:wordWrap/>
        <w:topLinePunct w:val="0"/>
        <w:bidi w:val="0"/>
        <w:spacing w:line="400" w:lineRule="exact"/>
        <w:ind w:right="0" w:rightChars="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mc:AlternateContent>
          <mc:Choice Requires="wps">
            <w:drawing>
              <wp:anchor distT="0" distB="0" distL="114300" distR="114300" simplePos="0" relativeHeight="251660288" behindDoc="0" locked="0" layoutInCell="1" allowOverlap="1">
                <wp:simplePos x="0" y="0"/>
                <wp:positionH relativeFrom="column">
                  <wp:posOffset>1320800</wp:posOffset>
                </wp:positionH>
                <wp:positionV relativeFrom="paragraph">
                  <wp:posOffset>250825</wp:posOffset>
                </wp:positionV>
                <wp:extent cx="3746500" cy="10160"/>
                <wp:effectExtent l="0" t="0" r="0" b="0"/>
                <wp:wrapNone/>
                <wp:docPr id="3" name="直接连接符 3"/>
                <wp:cNvGraphicFramePr/>
                <a:graphic xmlns:a="http://schemas.openxmlformats.org/drawingml/2006/main">
                  <a:graphicData uri="http://schemas.microsoft.com/office/word/2010/wordprocessingShape">
                    <wps:wsp>
                      <wps:cNvCnPr/>
                      <wps:spPr>
                        <a:xfrm>
                          <a:off x="0" y="0"/>
                          <a:ext cx="3746500" cy="1016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margin-left:104pt;margin-top:19.75pt;height:0.8pt;width:295pt;z-index:251660288;mso-width-relative:page;mso-height-relative:page;" filled="f" stroked="t" coordsize="21600,21600" o:gfxdata="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Ox4jznYAAAACQEAAA8A&#10;AAAAAAAAAQAgAAAAIgAAAGRycy9kb3ducmV2LnhtbFBLAQIUABQAAAAIAIdO4kCPrqjP3gEAAIkD&#10;AAAOAAAAAAAAAAEAIAAAACcBAABkcnMvZTJvRG9jLnhtbFBLBQYAAAAABgAGAFkBAAB3BQAAAAA=&#10;">
                <v:fill on="f" focussize="0,0"/>
                <v:stroke weight="0.5pt" color="#000000" miterlimit="8" joinstyle="miter"/>
                <v:imagedata o:title=""/>
                <o:lock v:ext="edit" aspectratio="f"/>
              </v:line>
            </w:pict>
          </mc:Fallback>
        </mc:AlternateConten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发包方（甲方）：杭州萧山国际机场有限公司</w:t>
      </w:r>
    </w:p>
    <w:p>
      <w:pPr>
        <w:keepNext w:val="0"/>
        <w:keepLines w:val="0"/>
        <w:pageBreakBefore w:val="0"/>
        <w:kinsoku/>
        <w:wordWrap/>
        <w:topLinePunct w:val="0"/>
        <w:bidi w:val="0"/>
        <w:spacing w:line="400" w:lineRule="exact"/>
        <w:ind w:right="0" w:rightChars="0" w:firstLine="480" w:firstLineChars="20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住所地：杭州萧山国际机场内</w:t>
      </w:r>
    </w:p>
    <w:p>
      <w:pPr>
        <w:keepNext w:val="0"/>
        <w:keepLines w:val="0"/>
        <w:pageBreakBefore w:val="0"/>
        <w:kinsoku/>
        <w:wordWrap/>
        <w:topLinePunct w:val="0"/>
        <w:bidi w:val="0"/>
        <w:spacing w:line="400" w:lineRule="exact"/>
        <w:ind w:right="0" w:rightChars="0" w:firstLine="480" w:firstLineChars="200"/>
        <w:outlineLvl w:val="9"/>
        <w:rPr>
          <w:rFonts w:hint="eastAsia" w:asciiTheme="minorEastAsia" w:hAnsiTheme="minorEastAsia" w:eastAsiaTheme="minorEastAsia" w:cstheme="minorEastAsia"/>
          <w:sz w:val="24"/>
          <w:szCs w:val="24"/>
        </w:rPr>
      </w:pPr>
    </w:p>
    <w:p>
      <w:pPr>
        <w:keepNext w:val="0"/>
        <w:keepLines w:val="0"/>
        <w:pageBreakBefore w:val="0"/>
        <w:kinsoku/>
        <w:wordWrap/>
        <w:topLinePunct w:val="0"/>
        <w:bidi w:val="0"/>
        <w:spacing w:line="400" w:lineRule="exact"/>
        <w:ind w:right="0" w:rightChars="0" w:firstLine="480" w:firstLineChars="20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mc:AlternateContent>
          <mc:Choice Requires="wps">
            <w:drawing>
              <wp:anchor distT="0" distB="0" distL="114300" distR="114300" simplePos="0" relativeHeight="251659264" behindDoc="0" locked="0" layoutInCell="1" allowOverlap="1">
                <wp:simplePos x="0" y="0"/>
                <wp:positionH relativeFrom="column">
                  <wp:posOffset>1351280</wp:posOffset>
                </wp:positionH>
                <wp:positionV relativeFrom="paragraph">
                  <wp:posOffset>248285</wp:posOffset>
                </wp:positionV>
                <wp:extent cx="3746500" cy="10160"/>
                <wp:effectExtent l="0" t="0" r="0" b="0"/>
                <wp:wrapNone/>
                <wp:docPr id="12" name="直接连接符 12"/>
                <wp:cNvGraphicFramePr/>
                <a:graphic xmlns:a="http://schemas.openxmlformats.org/drawingml/2006/main">
                  <a:graphicData uri="http://schemas.microsoft.com/office/word/2010/wordprocessingShape">
                    <wps:wsp>
                      <wps:cNvCnPr/>
                      <wps:spPr>
                        <a:xfrm>
                          <a:off x="2494280" y="1757045"/>
                          <a:ext cx="3746500" cy="1016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margin-left:106.4pt;margin-top:19.55pt;height:0.8pt;width:295pt;z-index:251659264;mso-width-relative:page;mso-height-relative:page;" filled="f" stroked="t" coordsize="21600,21600" o:gfxdata="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HUm&#10;7wDWAAAACQEAAA8AAAAAAAAAAQAgAAAAIgAAAGRycy9kb3ducmV2LnhtbFBLAQIUABQAAAAIAIdO&#10;4kBkw8Z07AEAAJcDAAAOAAAAAAAAAAEAIAAAACUBAABkcnMvZTJvRG9jLnhtbFBLBQYAAAAABgAG&#10;AFkBAACDBQAAAAA=&#10;">
                <v:fill on="f" focussize="0,0"/>
                <v:stroke weight="0.5pt" color="#000000" miterlimit="8" joinstyle="miter"/>
                <v:imagedata o:title=""/>
                <o:lock v:ext="edit" aspectratio="f"/>
              </v:line>
            </w:pict>
          </mc:Fallback>
        </mc:AlternateContent>
      </w:r>
      <w:r>
        <w:rPr>
          <w:rFonts w:hint="eastAsia" w:asciiTheme="minorEastAsia" w:hAnsiTheme="minorEastAsia" w:eastAsiaTheme="minorEastAsia" w:cstheme="minorEastAsia"/>
          <w:sz w:val="24"/>
          <w:szCs w:val="24"/>
        </w:rPr>
        <w:t>承包方（乙方）：</w:t>
      </w:r>
    </w:p>
    <w:p>
      <w:pPr>
        <w:keepNext w:val="0"/>
        <w:keepLines w:val="0"/>
        <w:pageBreakBefore w:val="0"/>
        <w:kinsoku/>
        <w:wordWrap/>
        <w:topLinePunct w:val="0"/>
        <w:bidi w:val="0"/>
        <w:spacing w:line="400" w:lineRule="exact"/>
        <w:ind w:right="0" w:rightChars="0" w:firstLine="480" w:firstLineChars="20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住所地：</w:t>
      </w:r>
    </w:p>
    <w:p>
      <w:pPr>
        <w:keepNext w:val="0"/>
        <w:keepLines w:val="0"/>
        <w:pageBreakBefore w:val="0"/>
        <w:kinsoku/>
        <w:wordWrap/>
        <w:topLinePunct w:val="0"/>
        <w:bidi w:val="0"/>
        <w:spacing w:line="400" w:lineRule="exact"/>
        <w:ind w:right="0" w:rightChars="0" w:firstLine="480" w:firstLineChars="20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按照《中华人民共和国</w:t>
      </w:r>
      <w:r>
        <w:rPr>
          <w:rFonts w:hint="eastAsia" w:asciiTheme="minorEastAsia" w:hAnsiTheme="minorEastAsia" w:eastAsiaTheme="minorEastAsia" w:cstheme="minorEastAsia"/>
          <w:sz w:val="24"/>
          <w:szCs w:val="24"/>
          <w:lang w:eastAsia="zh-CN"/>
        </w:rPr>
        <w:t>民法典</w:t>
      </w:r>
      <w:r>
        <w:rPr>
          <w:rFonts w:hint="eastAsia" w:asciiTheme="minorEastAsia" w:hAnsiTheme="minorEastAsia" w:eastAsiaTheme="minorEastAsia" w:cstheme="minorEastAsia"/>
          <w:sz w:val="24"/>
          <w:szCs w:val="24"/>
        </w:rPr>
        <w:t>》和《中华人民共和国建筑法》的规定，结合本工程具体情况，双方达成如下协议。</w:t>
      </w:r>
    </w:p>
    <w:p>
      <w:pPr>
        <w:keepNext w:val="0"/>
        <w:keepLines w:val="0"/>
        <w:pageBreakBefore w:val="0"/>
        <w:numPr>
          <w:ilvl w:val="0"/>
          <w:numId w:val="4"/>
        </w:numPr>
        <w:kinsoku/>
        <w:wordWrap/>
        <w:topLinePunct w:val="0"/>
        <w:bidi w:val="0"/>
        <w:spacing w:line="400" w:lineRule="exact"/>
        <w:ind w:right="0" w:rightChars="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工程概况</w:t>
      </w:r>
    </w:p>
    <w:p>
      <w:pPr>
        <w:keepNext w:val="0"/>
        <w:keepLines w:val="0"/>
        <w:pageBreakBefore w:val="0"/>
        <w:kinsoku/>
        <w:wordWrap/>
        <w:topLinePunct w:val="0"/>
        <w:bidi w:val="0"/>
        <w:spacing w:line="400" w:lineRule="exact"/>
        <w:ind w:left="2159" w:leftChars="228" w:right="0" w:rightChars="0" w:hanging="1680" w:hangingChars="700"/>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1.1工程名称：</w:t>
      </w:r>
      <w:r>
        <w:rPr>
          <w:rFonts w:hint="eastAsia" w:asciiTheme="minorEastAsia" w:hAnsiTheme="minorEastAsia" w:cstheme="minorEastAsia"/>
          <w:sz w:val="24"/>
          <w:szCs w:val="24"/>
          <w:lang w:eastAsia="zh-CN"/>
        </w:rPr>
        <w:t>浙航路道路临时性修缮项目</w:t>
      </w:r>
    </w:p>
    <w:p>
      <w:pPr>
        <w:keepNext w:val="0"/>
        <w:keepLines w:val="0"/>
        <w:pageBreakBefore w:val="0"/>
        <w:kinsoku/>
        <w:wordWrap/>
        <w:topLinePunct w:val="0"/>
        <w:bidi w:val="0"/>
        <w:spacing w:line="400" w:lineRule="exact"/>
        <w:ind w:right="0" w:rightChars="0" w:firstLine="480" w:firstLineChars="20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1.2工程地点：杭州萧山国际机场内</w:t>
      </w:r>
    </w:p>
    <w:p>
      <w:pPr>
        <w:keepNext w:val="0"/>
        <w:keepLines w:val="0"/>
        <w:pageBreakBefore w:val="0"/>
        <w:kinsoku/>
        <w:wordWrap/>
        <w:topLinePunct w:val="0"/>
        <w:bidi w:val="0"/>
        <w:spacing w:line="400" w:lineRule="exact"/>
        <w:ind w:right="0" w:rightChars="0" w:firstLine="480" w:firstLineChars="200"/>
        <w:outlineLvl w:val="9"/>
        <w:rPr>
          <w:rFonts w:hint="eastAsia" w:asciiTheme="minorEastAsia" w:hAnsiTheme="minorEastAsia" w:cstheme="minorEastAsia"/>
          <w:sz w:val="24"/>
          <w:szCs w:val="24"/>
          <w:lang w:eastAsia="zh-CN"/>
        </w:rPr>
      </w:pPr>
      <w:r>
        <w:rPr>
          <w:rFonts w:hint="eastAsia" w:asciiTheme="minorEastAsia" w:hAnsiTheme="minorEastAsia" w:eastAsiaTheme="minorEastAsia" w:cstheme="minorEastAsia"/>
          <w:sz w:val="24"/>
          <w:szCs w:val="24"/>
        </w:rPr>
        <w:t>1.3承包范围：对浙航路路面破损较为严重的坑洞进行临时性修补</w:t>
      </w:r>
      <w:r>
        <w:rPr>
          <w:rFonts w:hint="eastAsia" w:asciiTheme="minorEastAsia" w:hAnsiTheme="minorEastAsia" w:cstheme="minorEastAsia"/>
          <w:sz w:val="24"/>
          <w:szCs w:val="24"/>
          <w:lang w:eastAsia="zh-CN"/>
        </w:rPr>
        <w:t>。</w:t>
      </w:r>
    </w:p>
    <w:p>
      <w:pPr>
        <w:keepNext w:val="0"/>
        <w:keepLines w:val="0"/>
        <w:pageBreakBefore w:val="0"/>
        <w:kinsoku/>
        <w:wordWrap/>
        <w:topLinePunct w:val="0"/>
        <w:bidi w:val="0"/>
        <w:spacing w:line="400" w:lineRule="exact"/>
        <w:ind w:right="0" w:rightChars="0" w:firstLine="480" w:firstLineChars="200"/>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1.4承包方式：</w:t>
      </w:r>
      <w:r>
        <w:rPr>
          <w:rFonts w:hint="eastAsia" w:asciiTheme="minorEastAsia" w:hAnsiTheme="minorEastAsia" w:eastAsiaTheme="minorEastAsia" w:cstheme="minorEastAsia"/>
          <w:sz w:val="24"/>
          <w:szCs w:val="24"/>
          <w:lang w:eastAsia="zh-CN"/>
        </w:rPr>
        <w:t>包工包料</w:t>
      </w:r>
    </w:p>
    <w:p>
      <w:pPr>
        <w:keepNext w:val="0"/>
        <w:keepLines w:val="0"/>
        <w:pageBreakBefore w:val="0"/>
        <w:kinsoku/>
        <w:wordWrap/>
        <w:topLinePunct w:val="0"/>
        <w:bidi w:val="0"/>
        <w:spacing w:line="400" w:lineRule="exact"/>
        <w:ind w:left="239" w:leftChars="114" w:right="0" w:rightChars="0" w:firstLine="307" w:firstLineChars="128"/>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1.5工期：工程具体开工日期以发包人书面指示为准，工期</w:t>
      </w:r>
      <w:r>
        <w:rPr>
          <w:rFonts w:hint="eastAsia" w:asciiTheme="minorEastAsia" w:hAnsiTheme="minorEastAsia" w:cstheme="minorEastAsia"/>
          <w:color w:val="auto"/>
          <w:sz w:val="24"/>
          <w:szCs w:val="24"/>
          <w:u w:val="single"/>
          <w:lang w:val="en-US" w:eastAsia="zh-CN"/>
        </w:rPr>
        <w:t>7</w:t>
      </w:r>
      <w:r>
        <w:rPr>
          <w:rFonts w:hint="eastAsia" w:asciiTheme="minorEastAsia" w:hAnsiTheme="minorEastAsia" w:eastAsiaTheme="minorEastAsia" w:cstheme="minorEastAsia"/>
          <w:color w:val="auto"/>
          <w:sz w:val="24"/>
          <w:szCs w:val="24"/>
        </w:rPr>
        <w:t>日历天。</w:t>
      </w:r>
    </w:p>
    <w:p>
      <w:pPr>
        <w:keepNext w:val="0"/>
        <w:keepLines w:val="0"/>
        <w:pageBreakBefore w:val="0"/>
        <w:kinsoku/>
        <w:wordWrap/>
        <w:topLinePunct w:val="0"/>
        <w:bidi w:val="0"/>
        <w:spacing w:line="400" w:lineRule="exact"/>
        <w:ind w:left="239" w:leftChars="114" w:right="0" w:rightChars="0" w:firstLine="307" w:firstLineChars="128"/>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1.6工程质量：</w:t>
      </w:r>
      <w:r>
        <w:rPr>
          <w:rFonts w:hint="eastAsia" w:asciiTheme="minorEastAsia" w:hAnsiTheme="minorEastAsia" w:eastAsiaTheme="minorEastAsia" w:cstheme="minorEastAsia"/>
          <w:kern w:val="0"/>
          <w:sz w:val="24"/>
          <w:szCs w:val="24"/>
          <w:u w:val="single"/>
        </w:rPr>
        <w:t>工程达到符合国家施工验收规范规定的合格标准，确保一次性验收合格。</w:t>
      </w:r>
    </w:p>
    <w:p>
      <w:pPr>
        <w:pStyle w:val="13"/>
        <w:snapToGrid w:val="0"/>
        <w:spacing w:beforeLines="0" w:afterLines="0" w:line="560" w:lineRule="exact"/>
        <w:ind w:firstLine="594"/>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1.7本合同为总价合同，合同总价为：人民币（大写）：    ；（小写）：    。</w:t>
      </w:r>
    </w:p>
    <w:p>
      <w:pPr>
        <w:keepNext w:val="0"/>
        <w:keepLines w:val="0"/>
        <w:pageBreakBefore w:val="0"/>
        <w:numPr>
          <w:ilvl w:val="0"/>
          <w:numId w:val="4"/>
        </w:numPr>
        <w:kinsoku/>
        <w:wordWrap/>
        <w:topLinePunct w:val="0"/>
        <w:bidi w:val="0"/>
        <w:spacing w:line="400" w:lineRule="exact"/>
        <w:ind w:right="0" w:rightChars="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甲方工作</w:t>
      </w:r>
    </w:p>
    <w:p>
      <w:pPr>
        <w:keepNext w:val="0"/>
        <w:keepLines w:val="0"/>
        <w:pageBreakBefore w:val="0"/>
        <w:kinsoku/>
        <w:wordWrap/>
        <w:topLinePunct w:val="0"/>
        <w:bidi w:val="0"/>
        <w:spacing w:line="400" w:lineRule="exact"/>
        <w:ind w:right="0" w:rightChars="0" w:firstLine="480" w:firstLineChars="20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2.1开工前</w:t>
      </w:r>
      <w:r>
        <w:rPr>
          <w:rFonts w:hint="eastAsia" w:asciiTheme="minorEastAsia" w:hAnsiTheme="minorEastAsia" w:eastAsiaTheme="minorEastAsia" w:cstheme="minorEastAsia"/>
          <w:sz w:val="24"/>
          <w:szCs w:val="24"/>
          <w:u w:val="single"/>
          <w:lang w:val="en-US" w:eastAsia="zh-CN"/>
        </w:rPr>
        <w:t>7</w:t>
      </w:r>
      <w:r>
        <w:rPr>
          <w:rFonts w:hint="eastAsia" w:asciiTheme="minorEastAsia" w:hAnsiTheme="minorEastAsia" w:eastAsiaTheme="minorEastAsia" w:cstheme="minorEastAsia"/>
          <w:sz w:val="24"/>
          <w:szCs w:val="24"/>
        </w:rPr>
        <w:t>天，向乙方提供经确认的设计方案图纸或做法说明</w:t>
      </w:r>
      <w:r>
        <w:rPr>
          <w:rFonts w:hint="eastAsia" w:asciiTheme="minorEastAsia" w:hAnsiTheme="minorEastAsia" w:eastAsiaTheme="minorEastAsia" w:cstheme="minorEastAsia"/>
          <w:sz w:val="24"/>
          <w:szCs w:val="24"/>
          <w:u w:val="single"/>
          <w:lang w:val="en-US" w:eastAsia="zh-CN"/>
        </w:rPr>
        <w:t>1</w:t>
      </w:r>
      <w:r>
        <w:rPr>
          <w:rFonts w:hint="eastAsia" w:asciiTheme="minorEastAsia" w:hAnsiTheme="minorEastAsia" w:eastAsiaTheme="minorEastAsia" w:cstheme="minorEastAsia"/>
          <w:sz w:val="24"/>
          <w:szCs w:val="24"/>
        </w:rPr>
        <w:t>份，并向乙方进行现场交底。</w:t>
      </w:r>
    </w:p>
    <w:p>
      <w:pPr>
        <w:keepNext w:val="0"/>
        <w:keepLines w:val="0"/>
        <w:pageBreakBefore w:val="0"/>
        <w:kinsoku/>
        <w:wordWrap/>
        <w:topLinePunct w:val="0"/>
        <w:bidi w:val="0"/>
        <w:spacing w:line="400" w:lineRule="exact"/>
        <w:ind w:right="0" w:rightChars="0" w:firstLine="480" w:firstLineChars="200"/>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2.2甲方组织</w:t>
      </w:r>
      <w:r>
        <w:rPr>
          <w:rFonts w:hint="eastAsia" w:asciiTheme="minorEastAsia" w:hAnsiTheme="minorEastAsia" w:eastAsiaTheme="minorEastAsia" w:cstheme="minorEastAsia"/>
          <w:sz w:val="24"/>
          <w:szCs w:val="24"/>
          <w:lang w:eastAsia="zh-CN"/>
        </w:rPr>
        <w:t>施工方案和进度计划的审查工作。</w:t>
      </w:r>
    </w:p>
    <w:p>
      <w:pPr>
        <w:keepNext w:val="0"/>
        <w:keepLines w:val="0"/>
        <w:pageBreakBefore w:val="0"/>
        <w:kinsoku/>
        <w:wordWrap/>
        <w:topLinePunct w:val="0"/>
        <w:bidi w:val="0"/>
        <w:spacing w:line="400" w:lineRule="exact"/>
        <w:ind w:right="0" w:rightChars="0" w:firstLine="480" w:firstLineChars="20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2.3</w:t>
      </w:r>
      <w:r>
        <w:rPr>
          <w:rFonts w:hint="eastAsia" w:asciiTheme="minorEastAsia" w:hAnsiTheme="minorEastAsia" w:eastAsiaTheme="minorEastAsia" w:cstheme="minorEastAsia"/>
          <w:sz w:val="24"/>
          <w:szCs w:val="24"/>
          <w:lang w:eastAsia="zh-CN"/>
        </w:rPr>
        <w:t>涉及</w:t>
      </w:r>
      <w:r>
        <w:rPr>
          <w:rFonts w:hint="eastAsia" w:asciiTheme="minorEastAsia" w:hAnsiTheme="minorEastAsia" w:eastAsiaTheme="minorEastAsia" w:cstheme="minorEastAsia"/>
          <w:sz w:val="24"/>
          <w:szCs w:val="24"/>
        </w:rPr>
        <w:t>机场隔离区</w:t>
      </w:r>
      <w:r>
        <w:rPr>
          <w:rFonts w:hint="eastAsia" w:asciiTheme="minorEastAsia" w:hAnsiTheme="minorEastAsia" w:eastAsiaTheme="minorEastAsia" w:cstheme="minorEastAsia"/>
          <w:sz w:val="24"/>
          <w:szCs w:val="24"/>
          <w:lang w:eastAsia="zh-CN"/>
        </w:rPr>
        <w:t>的</w:t>
      </w:r>
      <w:r>
        <w:rPr>
          <w:rFonts w:hint="eastAsia" w:asciiTheme="minorEastAsia" w:hAnsiTheme="minorEastAsia" w:eastAsiaTheme="minorEastAsia" w:cstheme="minorEastAsia"/>
          <w:sz w:val="24"/>
          <w:szCs w:val="24"/>
        </w:rPr>
        <w:t>工程项目实施前，由甲方组织对乙方项目实施人员进行相关安全培训教育，并</w:t>
      </w:r>
      <w:r>
        <w:rPr>
          <w:rFonts w:hint="eastAsia" w:asciiTheme="minorEastAsia" w:hAnsiTheme="minorEastAsia" w:eastAsiaTheme="minorEastAsia" w:cstheme="minorEastAsia"/>
          <w:sz w:val="24"/>
          <w:szCs w:val="24"/>
          <w:lang w:eastAsia="zh-CN"/>
        </w:rPr>
        <w:t>与乙方</w:t>
      </w:r>
      <w:r>
        <w:rPr>
          <w:rFonts w:hint="eastAsia" w:asciiTheme="minorEastAsia" w:hAnsiTheme="minorEastAsia" w:eastAsiaTheme="minorEastAsia" w:cstheme="minorEastAsia"/>
          <w:sz w:val="24"/>
          <w:szCs w:val="24"/>
        </w:rPr>
        <w:t>签订施工安全责任书。</w:t>
      </w:r>
    </w:p>
    <w:p>
      <w:pPr>
        <w:keepNext w:val="0"/>
        <w:keepLines w:val="0"/>
        <w:pageBreakBefore w:val="0"/>
        <w:kinsoku/>
        <w:wordWrap/>
        <w:topLinePunct w:val="0"/>
        <w:bidi w:val="0"/>
        <w:spacing w:line="400" w:lineRule="exact"/>
        <w:ind w:right="0" w:rightChars="0" w:firstLine="480" w:firstLineChars="200"/>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2.4甲方配合乙方施工所需水、电接入的工作，并说明使用注意事项。办理施工所涉及的各种申请、批件等手续。</w:t>
      </w:r>
    </w:p>
    <w:p>
      <w:pPr>
        <w:keepNext w:val="0"/>
        <w:keepLines w:val="0"/>
        <w:pageBreakBefore w:val="0"/>
        <w:kinsoku/>
        <w:wordWrap/>
        <w:topLinePunct w:val="0"/>
        <w:bidi w:val="0"/>
        <w:spacing w:line="400" w:lineRule="exact"/>
        <w:ind w:right="0" w:rightChars="0" w:firstLine="480" w:firstLineChars="200"/>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2.5甲方指派</w:t>
      </w:r>
      <w:r>
        <w:rPr>
          <w:rFonts w:hint="eastAsia" w:asciiTheme="minorEastAsia" w:hAnsiTheme="minorEastAsia" w:cstheme="minorEastAsia"/>
          <w:color w:val="auto"/>
          <w:sz w:val="24"/>
          <w:szCs w:val="24"/>
          <w:u w:val="single"/>
          <w:lang w:val="en-US" w:eastAsia="zh-CN"/>
        </w:rPr>
        <w:t>沈可唯</w:t>
      </w:r>
      <w:r>
        <w:rPr>
          <w:rFonts w:hint="eastAsia" w:asciiTheme="minorEastAsia" w:hAnsiTheme="minorEastAsia" w:eastAsiaTheme="minorEastAsia" w:cstheme="minorEastAsia"/>
          <w:color w:val="auto"/>
          <w:sz w:val="24"/>
          <w:szCs w:val="24"/>
          <w:lang w:val="en-US" w:eastAsia="zh-CN"/>
        </w:rPr>
        <w:t>为甲方驻工地代表，负责合同履行。对工程安全、质量、进度以及造价进行监督检查，办理验收、变更、登记手续和其他事宜。</w:t>
      </w:r>
    </w:p>
    <w:p>
      <w:pPr>
        <w:keepNext w:val="0"/>
        <w:keepLines w:val="0"/>
        <w:pageBreakBefore w:val="0"/>
        <w:kinsoku/>
        <w:wordWrap/>
        <w:topLinePunct w:val="0"/>
        <w:bidi w:val="0"/>
        <w:spacing w:line="400" w:lineRule="exact"/>
        <w:ind w:right="0" w:rightChars="0" w:firstLine="480" w:firstLineChars="200"/>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2.6甲方委托</w:t>
      </w:r>
      <w:r>
        <w:rPr>
          <w:rFonts w:hint="eastAsia" w:asciiTheme="minorEastAsia" w:hAnsiTheme="minorEastAsia" w:cstheme="minorEastAsia"/>
          <w:color w:val="auto"/>
          <w:sz w:val="24"/>
          <w:szCs w:val="24"/>
          <w:u w:val="single"/>
          <w:lang w:val="en-US" w:eastAsia="zh-CN"/>
        </w:rPr>
        <w:t>/</w:t>
      </w:r>
      <w:r>
        <w:rPr>
          <w:rFonts w:hint="eastAsia" w:asciiTheme="minorEastAsia" w:hAnsiTheme="minorEastAsia" w:eastAsiaTheme="minorEastAsia" w:cstheme="minorEastAsia"/>
          <w:color w:val="auto"/>
          <w:sz w:val="24"/>
          <w:szCs w:val="24"/>
          <w:lang w:val="en-US" w:eastAsia="zh-CN"/>
        </w:rPr>
        <w:t>监理公司进行工程监理，监理公司任命</w:t>
      </w:r>
      <w:r>
        <w:rPr>
          <w:rFonts w:hint="eastAsia" w:asciiTheme="minorEastAsia" w:hAnsiTheme="minorEastAsia" w:cstheme="minorEastAsia"/>
          <w:color w:val="auto"/>
          <w:sz w:val="24"/>
          <w:szCs w:val="24"/>
          <w:u w:val="single"/>
          <w:lang w:val="en-US" w:eastAsia="zh-CN"/>
        </w:rPr>
        <w:t>/</w:t>
      </w:r>
      <w:r>
        <w:rPr>
          <w:rFonts w:hint="eastAsia" w:asciiTheme="minorEastAsia" w:hAnsiTheme="minorEastAsia" w:eastAsiaTheme="minorEastAsia" w:cstheme="minorEastAsia"/>
          <w:color w:val="auto"/>
          <w:sz w:val="24"/>
          <w:szCs w:val="24"/>
          <w:lang w:val="en-US" w:eastAsia="zh-CN"/>
        </w:rPr>
        <w:t>为总监理工程师，其职责在监理合同中应明确，并将合同副本交乙方</w:t>
      </w:r>
      <w:r>
        <w:rPr>
          <w:rFonts w:hint="eastAsia" w:asciiTheme="minorEastAsia" w:hAnsiTheme="minorEastAsia" w:cstheme="minorEastAsia"/>
          <w:color w:val="auto"/>
          <w:sz w:val="24"/>
          <w:szCs w:val="24"/>
          <w:u w:val="single"/>
          <w:lang w:val="en-US" w:eastAsia="zh-CN"/>
        </w:rPr>
        <w:t>/</w:t>
      </w:r>
      <w:r>
        <w:rPr>
          <w:rFonts w:hint="eastAsia" w:asciiTheme="minorEastAsia" w:hAnsiTheme="minorEastAsia" w:eastAsiaTheme="minorEastAsia" w:cstheme="minorEastAsia"/>
          <w:color w:val="auto"/>
          <w:sz w:val="24"/>
          <w:szCs w:val="24"/>
          <w:lang w:val="en-US" w:eastAsia="zh-CN"/>
        </w:rPr>
        <w:t>份。</w:t>
      </w:r>
    </w:p>
    <w:p>
      <w:pPr>
        <w:keepNext w:val="0"/>
        <w:keepLines w:val="0"/>
        <w:pageBreakBefore w:val="0"/>
        <w:kinsoku/>
        <w:wordWrap/>
        <w:topLinePunct w:val="0"/>
        <w:bidi w:val="0"/>
        <w:spacing w:line="400" w:lineRule="exact"/>
        <w:ind w:right="0" w:rightChars="0" w:firstLine="480" w:firstLineChars="200"/>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2.7如确实需要拆改原建筑物结构或设备管线，甲方负责到有关部门办理相应审批手续。</w:t>
      </w:r>
    </w:p>
    <w:p>
      <w:pPr>
        <w:keepNext w:val="0"/>
        <w:keepLines w:val="0"/>
        <w:pageBreakBefore w:val="0"/>
        <w:kinsoku/>
        <w:wordWrap/>
        <w:topLinePunct w:val="0"/>
        <w:bidi w:val="0"/>
        <w:spacing w:line="400" w:lineRule="exact"/>
        <w:ind w:right="0" w:rightChars="0" w:firstLine="480" w:firstLineChars="200"/>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2.8协调有关部门做好现场保卫、消防、垃圾处理等工作。</w:t>
      </w:r>
    </w:p>
    <w:p>
      <w:pPr>
        <w:keepNext w:val="0"/>
        <w:keepLines w:val="0"/>
        <w:pageBreakBefore w:val="0"/>
        <w:kinsoku/>
        <w:wordWrap/>
        <w:topLinePunct w:val="0"/>
        <w:bidi w:val="0"/>
        <w:spacing w:line="400" w:lineRule="exact"/>
        <w:ind w:right="0" w:rightChars="0" w:firstLine="480" w:firstLineChars="200"/>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2.9组织工程竣工验收以及办理工程竣工结算审核工作。</w:t>
      </w:r>
    </w:p>
    <w:p>
      <w:pPr>
        <w:keepNext w:val="0"/>
        <w:keepLines w:val="0"/>
        <w:pageBreakBefore w:val="0"/>
        <w:kinsoku/>
        <w:wordWrap/>
        <w:topLinePunct w:val="0"/>
        <w:bidi w:val="0"/>
        <w:spacing w:line="400" w:lineRule="exact"/>
        <w:ind w:right="0" w:rightChars="0" w:firstLine="480" w:firstLineChars="20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r>
        <w:rPr>
          <w:rFonts w:hint="eastAsia" w:asciiTheme="minorEastAsia" w:hAnsiTheme="minorEastAsia" w:cstheme="minorEastAsia"/>
          <w:sz w:val="24"/>
          <w:szCs w:val="24"/>
          <w:lang w:val="en-US" w:eastAsia="zh-CN"/>
        </w:rPr>
        <w:t>10</w:t>
      </w:r>
      <w:r>
        <w:rPr>
          <w:rFonts w:hint="eastAsia" w:asciiTheme="minorEastAsia" w:hAnsiTheme="minorEastAsia" w:eastAsiaTheme="minorEastAsia" w:cstheme="minorEastAsia"/>
          <w:sz w:val="24"/>
          <w:szCs w:val="24"/>
        </w:rPr>
        <w:t>项目所涉及项目工程造价的移交送审工作，由监理单位或甲方代表协助建设单位预决算员办理。</w:t>
      </w:r>
    </w:p>
    <w:p>
      <w:pPr>
        <w:keepNext w:val="0"/>
        <w:keepLines w:val="0"/>
        <w:pageBreakBefore w:val="0"/>
        <w:numPr>
          <w:ilvl w:val="0"/>
          <w:numId w:val="4"/>
        </w:numPr>
        <w:kinsoku/>
        <w:wordWrap/>
        <w:topLinePunct w:val="0"/>
        <w:bidi w:val="0"/>
        <w:spacing w:line="400" w:lineRule="exact"/>
        <w:ind w:right="0" w:rightChars="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乙方工作</w:t>
      </w:r>
    </w:p>
    <w:p>
      <w:pPr>
        <w:keepNext w:val="0"/>
        <w:keepLines w:val="0"/>
        <w:pageBreakBefore w:val="0"/>
        <w:numPr>
          <w:ilvl w:val="0"/>
          <w:numId w:val="0"/>
        </w:numPr>
        <w:kinsoku/>
        <w:wordWrap/>
        <w:topLinePunct w:val="0"/>
        <w:bidi w:val="0"/>
        <w:spacing w:line="400" w:lineRule="exact"/>
        <w:ind w:left="426" w:leftChars="0" w:right="0" w:rightChars="0"/>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3.1</w:t>
      </w:r>
      <w:r>
        <w:rPr>
          <w:rFonts w:hint="eastAsia" w:asciiTheme="minorEastAsia" w:hAnsiTheme="minorEastAsia" w:eastAsiaTheme="minorEastAsia" w:cstheme="minorEastAsia"/>
          <w:sz w:val="24"/>
          <w:szCs w:val="24"/>
        </w:rPr>
        <w:t>乙方收到设计方案图纸或做法说明后</w:t>
      </w:r>
      <w:r>
        <w:rPr>
          <w:rFonts w:hint="eastAsia" w:asciiTheme="minorEastAsia" w:hAnsiTheme="minorEastAsia" w:eastAsiaTheme="minorEastAsia" w:cstheme="minorEastAsia"/>
          <w:sz w:val="24"/>
          <w:szCs w:val="24"/>
          <w:lang w:eastAsia="zh-CN"/>
        </w:rPr>
        <w:t>应</w:t>
      </w:r>
      <w:r>
        <w:rPr>
          <w:rFonts w:hint="eastAsia" w:asciiTheme="minorEastAsia" w:hAnsiTheme="minorEastAsia" w:eastAsiaTheme="minorEastAsia" w:cstheme="minorEastAsia"/>
          <w:sz w:val="24"/>
          <w:szCs w:val="24"/>
        </w:rPr>
        <w:t>及时进行现场踏勘，并结合现场实际情况进行复核完善，</w:t>
      </w:r>
      <w:r>
        <w:rPr>
          <w:rFonts w:hint="eastAsia" w:asciiTheme="minorEastAsia" w:hAnsiTheme="minorEastAsia" w:eastAsiaTheme="minorEastAsia" w:cstheme="minorEastAsia"/>
          <w:sz w:val="24"/>
          <w:szCs w:val="24"/>
          <w:lang w:eastAsia="zh-CN"/>
        </w:rPr>
        <w:t>并拟定施工方案和进度计划，交甲方审定。</w:t>
      </w:r>
    </w:p>
    <w:p>
      <w:pPr>
        <w:keepNext w:val="0"/>
        <w:keepLines w:val="0"/>
        <w:pageBreakBefore w:val="0"/>
        <w:numPr>
          <w:ilvl w:val="0"/>
          <w:numId w:val="0"/>
        </w:numPr>
        <w:kinsoku/>
        <w:wordWrap/>
        <w:topLinePunct w:val="0"/>
        <w:bidi w:val="0"/>
        <w:spacing w:line="400" w:lineRule="exact"/>
        <w:ind w:left="426" w:leftChars="0" w:right="0" w:rightChars="0"/>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3.2乙方指派</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lang w:val="en-US" w:eastAsia="zh-CN"/>
        </w:rPr>
        <w:t>身份证号</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lang w:val="en-US" w:eastAsia="zh-CN"/>
        </w:rPr>
        <w:t>为乙方驻工地代表，负责合同履行。按要求组织施工，保质、保量、按期完成施工任务，解决由乙方负责的各项事宜。</w:t>
      </w:r>
    </w:p>
    <w:p>
      <w:pPr>
        <w:keepNext w:val="0"/>
        <w:keepLines w:val="0"/>
        <w:pageBreakBefore w:val="0"/>
        <w:numPr>
          <w:ilvl w:val="0"/>
          <w:numId w:val="0"/>
        </w:numPr>
        <w:kinsoku/>
        <w:wordWrap/>
        <w:topLinePunct w:val="0"/>
        <w:bidi w:val="0"/>
        <w:spacing w:line="400" w:lineRule="exact"/>
        <w:ind w:left="426" w:leftChars="0" w:right="0" w:rightChars="0"/>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3.3乙方应严格执行施工规范、安全操作规程、防火安全规定、环境保护规定。严格按照图纸或作法说明进行施工，做好各项质量检查记录。</w:t>
      </w:r>
    </w:p>
    <w:p>
      <w:pPr>
        <w:keepNext w:val="0"/>
        <w:keepLines w:val="0"/>
        <w:pageBreakBefore w:val="0"/>
        <w:numPr>
          <w:ilvl w:val="0"/>
          <w:numId w:val="0"/>
        </w:numPr>
        <w:kinsoku/>
        <w:wordWrap/>
        <w:topLinePunct w:val="0"/>
        <w:bidi w:val="0"/>
        <w:spacing w:line="400" w:lineRule="exact"/>
        <w:ind w:left="426" w:leftChars="0" w:right="0" w:rightChars="0"/>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3.4乙方须按甲方要求时间进场施工，并按施工图纸和甲方实施要求保质保量在合同工期内完成工程施工。施工过程中如有工程变更情况，须按甲方相关工程管理规定办理变更手续。项目完工后，乙方应配合甲方组织竣工验收，并按相关工程归档要求及时完成竣工资料的移交工作。</w:t>
      </w:r>
    </w:p>
    <w:p>
      <w:pPr>
        <w:keepNext w:val="0"/>
        <w:keepLines w:val="0"/>
        <w:pageBreakBefore w:val="0"/>
        <w:numPr>
          <w:ilvl w:val="0"/>
          <w:numId w:val="0"/>
        </w:numPr>
        <w:kinsoku/>
        <w:wordWrap/>
        <w:topLinePunct w:val="0"/>
        <w:bidi w:val="0"/>
        <w:spacing w:line="400" w:lineRule="exact"/>
        <w:ind w:left="426" w:leftChars="0" w:right="0" w:rightChars="0"/>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3.5乙方须按相关要求及时报送竣工结算资料，配合甲方完成工程竣工结算审核工作。</w:t>
      </w:r>
    </w:p>
    <w:p>
      <w:pPr>
        <w:keepNext w:val="0"/>
        <w:keepLines w:val="0"/>
        <w:pageBreakBefore w:val="0"/>
        <w:numPr>
          <w:ilvl w:val="0"/>
          <w:numId w:val="0"/>
        </w:numPr>
        <w:kinsoku/>
        <w:wordWrap/>
        <w:topLinePunct w:val="0"/>
        <w:bidi w:val="0"/>
        <w:spacing w:line="400" w:lineRule="exact"/>
        <w:ind w:left="426" w:leftChars="0" w:right="0" w:rightChars="0"/>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3.6乙方应遵守国家或地方政府及有关部门对施工现场管理的规定，从进场施工之日起，妥善保护好施工现场周围建筑物、设备管线、古树名木不受损坏，并承担相应费用。做好施工现场保卫和垃圾处理等工作，处理好由于施工带来的影响与周围单位的关系，并承担相应费用。</w:t>
      </w:r>
    </w:p>
    <w:p>
      <w:pPr>
        <w:keepNext w:val="0"/>
        <w:keepLines w:val="0"/>
        <w:pageBreakBefore w:val="0"/>
        <w:numPr>
          <w:ilvl w:val="0"/>
          <w:numId w:val="0"/>
        </w:numPr>
        <w:kinsoku/>
        <w:wordWrap/>
        <w:topLinePunct w:val="0"/>
        <w:bidi w:val="0"/>
        <w:spacing w:line="400" w:lineRule="exact"/>
        <w:ind w:left="426" w:leftChars="0" w:right="0" w:rightChars="0"/>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3.7施工中未经甲方同意或有关部门批准，乙方不得随意拆改或损坏原建筑物结构及各种设备管线。</w:t>
      </w:r>
    </w:p>
    <w:p>
      <w:pPr>
        <w:keepNext w:val="0"/>
        <w:keepLines w:val="0"/>
        <w:pageBreakBefore w:val="0"/>
        <w:numPr>
          <w:ilvl w:val="0"/>
          <w:numId w:val="0"/>
        </w:numPr>
        <w:kinsoku/>
        <w:wordWrap/>
        <w:topLinePunct w:val="0"/>
        <w:bidi w:val="0"/>
        <w:spacing w:line="400" w:lineRule="exact"/>
        <w:ind w:left="426" w:leftChars="0" w:right="0" w:rightChars="0"/>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3.8工程竣工未移交甲方之前，负责对现场的一切设施和工程成品进行保护，并承担风险和费用。</w:t>
      </w:r>
    </w:p>
    <w:p>
      <w:pPr>
        <w:keepNext w:val="0"/>
        <w:keepLines w:val="0"/>
        <w:pageBreakBefore w:val="0"/>
        <w:numPr>
          <w:ilvl w:val="0"/>
          <w:numId w:val="0"/>
        </w:numPr>
        <w:kinsoku/>
        <w:wordWrap/>
        <w:topLinePunct w:val="0"/>
        <w:bidi w:val="0"/>
        <w:spacing w:line="400" w:lineRule="exact"/>
        <w:ind w:left="426" w:leftChars="0" w:right="0" w:rightChars="0"/>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第四条 关于工期的约定</w:t>
      </w:r>
    </w:p>
    <w:p>
      <w:pPr>
        <w:keepNext w:val="0"/>
        <w:keepLines w:val="0"/>
        <w:pageBreakBefore w:val="0"/>
        <w:numPr>
          <w:ilvl w:val="0"/>
          <w:numId w:val="0"/>
        </w:numPr>
        <w:kinsoku/>
        <w:wordWrap/>
        <w:topLinePunct w:val="0"/>
        <w:bidi w:val="0"/>
        <w:spacing w:line="400" w:lineRule="exact"/>
        <w:ind w:left="426" w:leftChars="0" w:right="0" w:rightChars="0"/>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4.1甲方要求比合同约定的工期提前竣工时，应征得乙方同意，并支付乙方因赶工采取的措施费用。</w:t>
      </w:r>
    </w:p>
    <w:p>
      <w:pPr>
        <w:keepNext w:val="0"/>
        <w:keepLines w:val="0"/>
        <w:pageBreakBefore w:val="0"/>
        <w:numPr>
          <w:ilvl w:val="0"/>
          <w:numId w:val="0"/>
        </w:numPr>
        <w:kinsoku/>
        <w:wordWrap/>
        <w:topLinePunct w:val="0"/>
        <w:bidi w:val="0"/>
        <w:spacing w:line="400" w:lineRule="exact"/>
        <w:ind w:left="426" w:leftChars="0" w:right="0" w:rightChars="0"/>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4.2因甲方未按约定完成工作，影响工期，则工期相应顺延。</w:t>
      </w:r>
    </w:p>
    <w:p>
      <w:pPr>
        <w:keepNext w:val="0"/>
        <w:keepLines w:val="0"/>
        <w:pageBreakBefore w:val="0"/>
        <w:numPr>
          <w:ilvl w:val="0"/>
          <w:numId w:val="0"/>
        </w:numPr>
        <w:kinsoku/>
        <w:wordWrap/>
        <w:topLinePunct w:val="0"/>
        <w:bidi w:val="0"/>
        <w:spacing w:line="400" w:lineRule="exact"/>
        <w:ind w:left="426" w:leftChars="0" w:right="0" w:rightChars="0"/>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4.3乙方非因甲方原因不能按期开工或中途无故停工影响工期，或乙方非因甲方原因延误工期的，则工期不顺延，且乙方须向甲方承担工期延误的违约责任。</w:t>
      </w:r>
    </w:p>
    <w:p>
      <w:pPr>
        <w:keepNext w:val="0"/>
        <w:keepLines w:val="0"/>
        <w:pageBreakBefore w:val="0"/>
        <w:numPr>
          <w:ilvl w:val="0"/>
          <w:numId w:val="0"/>
        </w:numPr>
        <w:kinsoku/>
        <w:wordWrap/>
        <w:topLinePunct w:val="0"/>
        <w:bidi w:val="0"/>
        <w:spacing w:line="400" w:lineRule="exact"/>
        <w:ind w:left="426" w:leftChars="0" w:right="0" w:rightChars="0"/>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4.4因涉及甲方要求的设计或工程量变更或非乙方原因造成的停电、停水、停气及不可抗力因素影响，导致停工</w:t>
      </w:r>
      <w:r>
        <w:rPr>
          <w:rFonts w:hint="eastAsia" w:asciiTheme="minorEastAsia" w:hAnsiTheme="minorEastAsia" w:eastAsiaTheme="minorEastAsia" w:cstheme="minorEastAsia"/>
          <w:sz w:val="24"/>
          <w:szCs w:val="24"/>
          <w:u w:val="single"/>
          <w:lang w:val="en-US" w:eastAsia="zh-CN"/>
        </w:rPr>
        <w:t>8</w:t>
      </w:r>
      <w:r>
        <w:rPr>
          <w:rFonts w:hint="eastAsia" w:asciiTheme="minorEastAsia" w:hAnsiTheme="minorEastAsia" w:eastAsiaTheme="minorEastAsia" w:cstheme="minorEastAsia"/>
          <w:sz w:val="24"/>
          <w:szCs w:val="24"/>
          <w:lang w:val="en-US" w:eastAsia="zh-CN"/>
        </w:rPr>
        <w:t>小时以上（一周内累计计算），工期相应顺延。</w:t>
      </w:r>
    </w:p>
    <w:p>
      <w:pPr>
        <w:keepNext w:val="0"/>
        <w:keepLines w:val="0"/>
        <w:pageBreakBefore w:val="0"/>
        <w:numPr>
          <w:ilvl w:val="0"/>
          <w:numId w:val="0"/>
        </w:numPr>
        <w:kinsoku/>
        <w:wordWrap/>
        <w:topLinePunct w:val="0"/>
        <w:bidi w:val="0"/>
        <w:spacing w:line="400" w:lineRule="exact"/>
        <w:ind w:left="426" w:leftChars="0" w:right="0" w:rightChars="0"/>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第五条 关于工程质量及验收的约定</w:t>
      </w:r>
    </w:p>
    <w:p>
      <w:pPr>
        <w:keepNext w:val="0"/>
        <w:keepLines w:val="0"/>
        <w:pageBreakBefore w:val="0"/>
        <w:numPr>
          <w:ilvl w:val="0"/>
          <w:numId w:val="0"/>
        </w:numPr>
        <w:kinsoku/>
        <w:wordWrap/>
        <w:topLinePunct w:val="0"/>
        <w:bidi w:val="0"/>
        <w:spacing w:line="400" w:lineRule="exact"/>
        <w:ind w:left="426" w:leftChars="0" w:right="0" w:rightChars="0"/>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5.1本工程以施工图纸、</w:t>
      </w:r>
      <w:r>
        <w:rPr>
          <w:rFonts w:hint="eastAsia" w:asciiTheme="minorEastAsia" w:hAnsiTheme="minorEastAsia" w:cstheme="minorEastAsia"/>
          <w:sz w:val="24"/>
          <w:szCs w:val="24"/>
          <w:lang w:val="en-US" w:eastAsia="zh-CN"/>
        </w:rPr>
        <w:t>做法</w:t>
      </w:r>
      <w:r>
        <w:rPr>
          <w:rFonts w:hint="eastAsia" w:asciiTheme="minorEastAsia" w:hAnsiTheme="minorEastAsia" w:eastAsiaTheme="minorEastAsia" w:cstheme="minorEastAsia"/>
          <w:sz w:val="24"/>
          <w:szCs w:val="24"/>
          <w:lang w:val="en-US" w:eastAsia="zh-CN"/>
        </w:rPr>
        <w:t>说明、设计变更等国家制定的施工及验收规范为质量评定验收标准。</w:t>
      </w:r>
    </w:p>
    <w:p>
      <w:pPr>
        <w:keepNext w:val="0"/>
        <w:keepLines w:val="0"/>
        <w:pageBreakBefore w:val="0"/>
        <w:numPr>
          <w:ilvl w:val="0"/>
          <w:numId w:val="0"/>
        </w:numPr>
        <w:kinsoku/>
        <w:wordWrap/>
        <w:topLinePunct w:val="0"/>
        <w:bidi w:val="0"/>
        <w:spacing w:line="400" w:lineRule="exact"/>
        <w:ind w:left="426" w:leftChars="0" w:right="0" w:rightChars="0"/>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5.2本工程质量应达到国家质量评定合格标准。</w:t>
      </w:r>
    </w:p>
    <w:p>
      <w:pPr>
        <w:keepNext w:val="0"/>
        <w:keepLines w:val="0"/>
        <w:pageBreakBefore w:val="0"/>
        <w:numPr>
          <w:ilvl w:val="0"/>
          <w:numId w:val="0"/>
        </w:numPr>
        <w:kinsoku/>
        <w:wordWrap/>
        <w:topLinePunct w:val="0"/>
        <w:bidi w:val="0"/>
        <w:spacing w:line="400" w:lineRule="exact"/>
        <w:ind w:left="426" w:leftChars="0" w:right="0" w:rightChars="0"/>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5.3由于乙方提供的材料、设备质量不合格而影响工程质量，其返工费用由乙方承担，工期不顺延。</w:t>
      </w:r>
    </w:p>
    <w:p>
      <w:pPr>
        <w:keepNext w:val="0"/>
        <w:keepLines w:val="0"/>
        <w:pageBreakBefore w:val="0"/>
        <w:numPr>
          <w:ilvl w:val="0"/>
          <w:numId w:val="0"/>
        </w:numPr>
        <w:kinsoku/>
        <w:wordWrap/>
        <w:topLinePunct w:val="0"/>
        <w:bidi w:val="0"/>
        <w:spacing w:line="400" w:lineRule="exact"/>
        <w:ind w:left="426" w:leftChars="0" w:right="0" w:rightChars="0"/>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5.4由于乙方原因造成质量事故，其返工费用由乙方承担，工期不顺延。</w:t>
      </w:r>
    </w:p>
    <w:p>
      <w:pPr>
        <w:keepNext w:val="0"/>
        <w:keepLines w:val="0"/>
        <w:pageBreakBefore w:val="0"/>
        <w:numPr>
          <w:ilvl w:val="0"/>
          <w:numId w:val="0"/>
        </w:numPr>
        <w:kinsoku/>
        <w:wordWrap/>
        <w:topLinePunct w:val="0"/>
        <w:bidi w:val="0"/>
        <w:spacing w:line="400" w:lineRule="exact"/>
        <w:ind w:left="426" w:leftChars="0" w:right="0" w:rightChars="0"/>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5.5工程竣工后，乙方应通知甲方验收，甲方自接到验收通知</w:t>
      </w:r>
      <w:r>
        <w:rPr>
          <w:rFonts w:hint="eastAsia" w:asciiTheme="minorEastAsia" w:hAnsiTheme="minorEastAsia" w:eastAsiaTheme="minorEastAsia" w:cstheme="minorEastAsia"/>
          <w:sz w:val="24"/>
          <w:szCs w:val="24"/>
          <w:u w:val="single"/>
          <w:lang w:val="en-US" w:eastAsia="zh-CN"/>
        </w:rPr>
        <w:t>3</w:t>
      </w:r>
      <w:r>
        <w:rPr>
          <w:rFonts w:hint="eastAsia" w:asciiTheme="minorEastAsia" w:hAnsiTheme="minorEastAsia" w:eastAsiaTheme="minorEastAsia" w:cstheme="minorEastAsia"/>
          <w:sz w:val="24"/>
          <w:szCs w:val="24"/>
          <w:lang w:val="en-US" w:eastAsia="zh-CN"/>
        </w:rPr>
        <w:t>日内组织验收，并办理验收、移交手续。如甲方在规定时间内未能组织验收，需及时通知乙方，另定验收日期。</w:t>
      </w:r>
    </w:p>
    <w:p>
      <w:pPr>
        <w:keepNext w:val="0"/>
        <w:keepLines w:val="0"/>
        <w:pageBreakBefore w:val="0"/>
        <w:numPr>
          <w:ilvl w:val="0"/>
          <w:numId w:val="5"/>
        </w:numPr>
        <w:kinsoku/>
        <w:wordWrap/>
        <w:topLinePunct w:val="0"/>
        <w:bidi w:val="0"/>
        <w:spacing w:line="400" w:lineRule="exact"/>
        <w:ind w:right="0" w:rightChars="0" w:firstLine="480" w:firstLineChars="20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关于工程价款及结算的约定</w:t>
      </w:r>
    </w:p>
    <w:p>
      <w:pPr>
        <w:keepNext w:val="0"/>
        <w:keepLines w:val="0"/>
        <w:pageBreakBefore w:val="0"/>
        <w:numPr>
          <w:ilvl w:val="0"/>
          <w:numId w:val="0"/>
        </w:numPr>
        <w:kinsoku/>
        <w:wordWrap/>
        <w:topLinePunct w:val="0"/>
        <w:bidi w:val="0"/>
        <w:spacing w:line="400" w:lineRule="exact"/>
        <w:ind w:right="0" w:rightChars="0"/>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6.1双方商定本合同价款采用第</w:t>
      </w:r>
      <w:r>
        <w:rPr>
          <w:rFonts w:hint="eastAsia" w:asciiTheme="minorEastAsia" w:hAnsiTheme="minorEastAsia" w:cstheme="minorEastAsia"/>
          <w:sz w:val="24"/>
          <w:szCs w:val="24"/>
          <w:u w:val="single"/>
          <w:lang w:val="en-US" w:eastAsia="zh-CN"/>
        </w:rPr>
        <w:t>1</w:t>
      </w:r>
      <w:r>
        <w:rPr>
          <w:rFonts w:hint="eastAsia" w:asciiTheme="minorEastAsia" w:hAnsiTheme="minorEastAsia" w:eastAsiaTheme="minorEastAsia" w:cstheme="minorEastAsia"/>
          <w:sz w:val="24"/>
          <w:szCs w:val="24"/>
          <w:lang w:val="en-US" w:eastAsia="zh-CN"/>
        </w:rPr>
        <w:t>种：</w:t>
      </w:r>
    </w:p>
    <w:p>
      <w:pPr>
        <w:keepNext w:val="0"/>
        <w:keepLines w:val="0"/>
        <w:pageBreakBefore w:val="0"/>
        <w:kinsoku/>
        <w:wordWrap/>
        <w:topLinePunct w:val="0"/>
        <w:bidi w:val="0"/>
        <w:spacing w:line="400" w:lineRule="exact"/>
        <w:ind w:left="480" w:right="0" w:rightChars="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（1）固定总价。</w:t>
      </w:r>
    </w:p>
    <w:p>
      <w:pPr>
        <w:keepNext w:val="0"/>
        <w:keepLines w:val="0"/>
        <w:pageBreakBefore w:val="0"/>
        <w:kinsoku/>
        <w:wordWrap/>
        <w:topLinePunct w:val="0"/>
        <w:bidi w:val="0"/>
        <w:spacing w:line="400" w:lineRule="exact"/>
        <w:ind w:right="0" w:rightChars="0" w:firstLine="480" w:firstLineChars="200"/>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（2）固定单价。</w:t>
      </w:r>
      <w:r>
        <w:rPr>
          <w:rFonts w:hint="eastAsia" w:asciiTheme="minorEastAsia" w:hAnsiTheme="minorEastAsia" w:eastAsiaTheme="minorEastAsia" w:cstheme="minorEastAsia"/>
          <w:sz w:val="24"/>
          <w:szCs w:val="24"/>
          <w:lang w:eastAsia="zh-CN"/>
        </w:rPr>
        <w:t>可调价格按</w:t>
      </w:r>
      <w:r>
        <w:rPr>
          <w:rFonts w:hint="eastAsia" w:asciiTheme="minorEastAsia" w:hAnsiTheme="minorEastAsia" w:eastAsiaTheme="minorEastAsia" w:cstheme="minorEastAsia"/>
          <w:sz w:val="24"/>
          <w:szCs w:val="24"/>
          <w:u w:val="single"/>
          <w:lang w:val="en-US" w:eastAsia="zh-CN"/>
        </w:rPr>
        <w:t xml:space="preserve">  /  </w:t>
      </w:r>
      <w:r>
        <w:rPr>
          <w:rFonts w:hint="eastAsia" w:asciiTheme="minorEastAsia" w:hAnsiTheme="minorEastAsia" w:eastAsiaTheme="minorEastAsia" w:cstheme="minorEastAsia"/>
          <w:sz w:val="24"/>
          <w:szCs w:val="24"/>
          <w:lang w:eastAsia="zh-CN"/>
        </w:rPr>
        <w:t>规则计算。</w:t>
      </w:r>
    </w:p>
    <w:p>
      <w:pPr>
        <w:keepNext w:val="0"/>
        <w:keepLines w:val="0"/>
        <w:pageBreakBefore w:val="0"/>
        <w:kinsoku/>
        <w:wordWrap/>
        <w:topLinePunct w:val="0"/>
        <w:bidi w:val="0"/>
        <w:spacing w:line="400" w:lineRule="exact"/>
        <w:ind w:right="0" w:rightChars="0" w:firstLine="480" w:firstLineChars="200"/>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采用固定总价，如有变更需经结算审计，采用固定单价均需经结算审计。甲方委托工程造价咨询人按规定进行审核，并按最终审定的工程价款进行结算。核减追加费按核减额（包括全过程审计中联系单核减额）超过送审造价5％的幅度以外的核减额的5％计算，费用由乙方支付或由甲方从应付工程价款中扣缴；核增部分以核增额为基数，费率为5%，由乙方直接支付审查费用。</w:t>
      </w:r>
    </w:p>
    <w:p>
      <w:pPr>
        <w:keepNext w:val="0"/>
        <w:keepLines w:val="0"/>
        <w:pageBreakBefore w:val="0"/>
        <w:kinsoku/>
        <w:wordWrap/>
        <w:topLinePunct w:val="0"/>
        <w:bidi w:val="0"/>
        <w:spacing w:line="400" w:lineRule="exact"/>
        <w:ind w:right="0" w:rightChars="0" w:firstLine="480" w:firstLineChars="20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6.2工程竣工验收后，乙方提出工程结算申请并将有关资料送交甲方。甲方按照以下方式办理款项支付：</w:t>
      </w:r>
      <w:bookmarkStart w:id="15" w:name="_Hlk47444557"/>
    </w:p>
    <w:bookmarkEnd w:id="15"/>
    <w:p>
      <w:pPr>
        <w:keepNext w:val="0"/>
        <w:keepLines w:val="0"/>
        <w:pageBreakBefore w:val="0"/>
        <w:widowControl/>
        <w:numPr>
          <w:ilvl w:val="0"/>
          <w:numId w:val="0"/>
        </w:numPr>
        <w:kinsoku/>
        <w:wordWrap/>
        <w:overflowPunct w:val="0"/>
        <w:topLinePunct w:val="0"/>
        <w:autoSpaceDE w:val="0"/>
        <w:autoSpaceDN w:val="0"/>
        <w:bidi w:val="0"/>
        <w:adjustRightInd w:val="0"/>
        <w:spacing w:line="400" w:lineRule="exact"/>
        <w:ind w:left="420" w:leftChars="200" w:right="0" w:rightChars="0"/>
        <w:jc w:val="left"/>
        <w:textAlignment w:val="baseline"/>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w:t>
      </w:r>
      <w:r>
        <w:rPr>
          <w:rFonts w:hint="eastAsia" w:asciiTheme="minorEastAsia" w:hAnsiTheme="minorEastAsia" w:eastAsiaTheme="minorEastAsia" w:cstheme="minorEastAsia"/>
          <w:sz w:val="24"/>
          <w:szCs w:val="24"/>
          <w:lang w:val="en-US" w:eastAsia="zh-CN"/>
        </w:rPr>
        <w:t xml:space="preserve">3 </w:t>
      </w:r>
      <w:r>
        <w:rPr>
          <w:rFonts w:hint="eastAsia" w:asciiTheme="minorEastAsia" w:hAnsiTheme="minorEastAsia" w:eastAsiaTheme="minorEastAsia" w:cstheme="minorEastAsia"/>
          <w:sz w:val="24"/>
          <w:szCs w:val="24"/>
        </w:rPr>
        <w:t>工程竣工验收通过</w:t>
      </w:r>
      <w:r>
        <w:rPr>
          <w:rFonts w:hint="eastAsia" w:asciiTheme="minorEastAsia" w:hAnsiTheme="minorEastAsia" w:cstheme="minorEastAsia"/>
          <w:sz w:val="24"/>
          <w:szCs w:val="24"/>
          <w:lang w:val="en-US" w:eastAsia="zh-CN"/>
        </w:rPr>
        <w:t>并</w:t>
      </w:r>
      <w:r>
        <w:rPr>
          <w:rFonts w:hint="eastAsia" w:asciiTheme="minorEastAsia" w:hAnsiTheme="minorEastAsia" w:eastAsiaTheme="minorEastAsia" w:cstheme="minorEastAsia"/>
          <w:sz w:val="24"/>
          <w:szCs w:val="24"/>
        </w:rPr>
        <w:t>完成工程结算，经发包人认可后30天内，发包人向承包人支付至结算价的95%；结算价的5%留作质量保证金，待缺陷责任期满后无利息支付。</w:t>
      </w:r>
    </w:p>
    <w:p>
      <w:pPr>
        <w:keepNext w:val="0"/>
        <w:keepLines w:val="0"/>
        <w:pageBreakBefore w:val="0"/>
        <w:widowControl/>
        <w:numPr>
          <w:ilvl w:val="0"/>
          <w:numId w:val="0"/>
        </w:numPr>
        <w:kinsoku/>
        <w:wordWrap/>
        <w:overflowPunct w:val="0"/>
        <w:topLinePunct w:val="0"/>
        <w:autoSpaceDE w:val="0"/>
        <w:autoSpaceDN w:val="0"/>
        <w:bidi w:val="0"/>
        <w:adjustRightInd w:val="0"/>
        <w:spacing w:line="400" w:lineRule="exact"/>
        <w:ind w:left="420" w:leftChars="200" w:right="0" w:rightChars="0"/>
        <w:jc w:val="left"/>
        <w:textAlignment w:val="baseline"/>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6.4甲方提出工程变更和签证的费用，由乙方在施工前提出并补充编制工料单价预算书。变更估价时，工程量清单中有的项目单价；工程量清单中无适用的项目单价，套用浙江省2018定额，按分部分项工程费+规费+税金计取；不能套用浙江省2018定额的项目，可按照成本加利润的原则，承包人与发包人协商后执行。</w:t>
      </w:r>
    </w:p>
    <w:p>
      <w:pPr>
        <w:keepNext w:val="0"/>
        <w:keepLines w:val="0"/>
        <w:pageBreakBefore w:val="0"/>
        <w:kinsoku/>
        <w:wordWrap/>
        <w:topLinePunct w:val="0"/>
        <w:bidi w:val="0"/>
        <w:spacing w:line="400" w:lineRule="exact"/>
        <w:ind w:right="0" w:rightChars="0" w:firstLine="480" w:firstLineChars="20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w:t>
      </w:r>
      <w:r>
        <w:rPr>
          <w:rFonts w:hint="eastAsia" w:asciiTheme="minorEastAsia" w:hAnsiTheme="minorEastAsia" w:cstheme="minorEastAsia"/>
          <w:sz w:val="24"/>
          <w:szCs w:val="24"/>
          <w:lang w:val="en-US" w:eastAsia="zh-CN"/>
        </w:rPr>
        <w:t>七</w:t>
      </w:r>
      <w:r>
        <w:rPr>
          <w:rFonts w:hint="eastAsia" w:asciiTheme="minorEastAsia" w:hAnsiTheme="minorEastAsia" w:eastAsiaTheme="minorEastAsia" w:cstheme="minorEastAsia"/>
          <w:sz w:val="24"/>
          <w:szCs w:val="24"/>
        </w:rPr>
        <w:t>条 关于材料供应的约定</w:t>
      </w:r>
    </w:p>
    <w:p>
      <w:pPr>
        <w:keepNext w:val="0"/>
        <w:keepLines w:val="0"/>
        <w:pageBreakBefore w:val="0"/>
        <w:kinsoku/>
        <w:wordWrap/>
        <w:topLinePunct w:val="0"/>
        <w:bidi w:val="0"/>
        <w:spacing w:line="400" w:lineRule="exact"/>
        <w:ind w:right="0" w:rightChars="0" w:firstLine="480" w:firstLineChars="20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7.1本工程由乙方负责采购供应的材料、设备，应为符合设计要求的合格产品，并应按时供应到现场。乙方供应的材料，经甲方验收后，由乙方负责保管，甲方不用支付保管费。由于乙方保管不当造成损失，由乙方负责赔偿。</w:t>
      </w:r>
    </w:p>
    <w:p>
      <w:pPr>
        <w:keepNext w:val="0"/>
        <w:keepLines w:val="0"/>
        <w:pageBreakBefore w:val="0"/>
        <w:kinsoku/>
        <w:wordWrap/>
        <w:topLinePunct w:val="0"/>
        <w:bidi w:val="0"/>
        <w:spacing w:line="400" w:lineRule="exact"/>
        <w:ind w:right="0" w:rightChars="0" w:firstLine="480" w:firstLineChars="20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7.2凡由乙方采购的材料、设备，如不符合质量要求或规格有差异，应禁止使用。若已使用，对工程造成的损失由乙方负责。</w:t>
      </w:r>
    </w:p>
    <w:p>
      <w:pPr>
        <w:keepNext w:val="0"/>
        <w:keepLines w:val="0"/>
        <w:pageBreakBefore w:val="0"/>
        <w:kinsoku/>
        <w:wordWrap/>
        <w:topLinePunct w:val="0"/>
        <w:bidi w:val="0"/>
        <w:spacing w:line="400" w:lineRule="exact"/>
        <w:ind w:left="426" w:right="0" w:rightChars="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w:t>
      </w:r>
      <w:r>
        <w:rPr>
          <w:rFonts w:hint="eastAsia" w:asciiTheme="minorEastAsia" w:hAnsiTheme="minorEastAsia" w:cstheme="minorEastAsia"/>
          <w:sz w:val="24"/>
          <w:szCs w:val="24"/>
          <w:lang w:val="en-US" w:eastAsia="zh-CN"/>
        </w:rPr>
        <w:t>八</w:t>
      </w:r>
      <w:r>
        <w:rPr>
          <w:rFonts w:hint="eastAsia" w:asciiTheme="minorEastAsia" w:hAnsiTheme="minorEastAsia" w:eastAsiaTheme="minorEastAsia" w:cstheme="minorEastAsia"/>
          <w:sz w:val="24"/>
          <w:szCs w:val="24"/>
        </w:rPr>
        <w:t>条 有关安全生产和防火的约定</w:t>
      </w:r>
    </w:p>
    <w:p>
      <w:pPr>
        <w:keepNext w:val="0"/>
        <w:keepLines w:val="0"/>
        <w:pageBreakBefore w:val="0"/>
        <w:kinsoku/>
        <w:wordWrap/>
        <w:topLinePunct w:val="0"/>
        <w:bidi w:val="0"/>
        <w:spacing w:line="400" w:lineRule="exact"/>
        <w:ind w:right="0" w:rightChars="0" w:firstLine="480" w:firstLineChars="20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8.1甲方提供的施工图纸或作法说明，应符合《中华人民共和国消防法》和有关防火设计规范。</w:t>
      </w:r>
    </w:p>
    <w:p>
      <w:pPr>
        <w:keepNext w:val="0"/>
        <w:keepLines w:val="0"/>
        <w:pageBreakBefore w:val="0"/>
        <w:kinsoku/>
        <w:wordWrap/>
        <w:topLinePunct w:val="0"/>
        <w:bidi w:val="0"/>
        <w:spacing w:line="400" w:lineRule="exact"/>
        <w:ind w:right="0" w:rightChars="0" w:firstLine="480" w:firstLineChars="20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8.2乙方在施工期间应严格遵守《中华人民共和国建筑法》、《中华人民共和国安全生产法》、《中华人民共和国消防法》、《建设工程质量管理条例》、《建设工程安全生产管理条例》和其他相关的法律、法规、规范。</w:t>
      </w:r>
    </w:p>
    <w:p>
      <w:pPr>
        <w:keepNext w:val="0"/>
        <w:keepLines w:val="0"/>
        <w:pageBreakBefore w:val="0"/>
        <w:kinsoku/>
        <w:wordWrap/>
        <w:topLinePunct w:val="0"/>
        <w:bidi w:val="0"/>
        <w:spacing w:line="400" w:lineRule="exact"/>
        <w:ind w:right="0" w:rightChars="0" w:firstLine="480" w:firstLineChars="20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8.3由于乙方在施工生产过程中违反有关安全操作规程、消防条例，导致发生安全或火灾事故，乙方应承担由此引发的一切经济损失。</w:t>
      </w:r>
    </w:p>
    <w:p>
      <w:pPr>
        <w:keepNext w:val="0"/>
        <w:keepLines w:val="0"/>
        <w:pageBreakBefore w:val="0"/>
        <w:kinsoku/>
        <w:wordWrap/>
        <w:topLinePunct w:val="0"/>
        <w:bidi w:val="0"/>
        <w:spacing w:line="400" w:lineRule="exact"/>
        <w:ind w:right="0" w:rightChars="0" w:firstLine="480" w:firstLineChars="20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8.4施工及生活用水用电：由甲方提供用水接口，场内接管、安装水表由乙方自行解决，乙方施工前需向机场水电管理部门提出申请并通过。施工用电：由甲方提供用电接口，场内接管、安装电表由乙方自行解决，乙方施工前需向机场水电管理部门提出申请并通过。水费以供水部门水价4.4元/吨为基础单价。如遇水价调整，水费单价也作相应的调整收费单价保留小数点后两位，四舍五入，用水计量以甲方计量为准。电费以供电局电价0.6413元/度为基础单价。如供电局电价调整，电费单价也作相应的调整，收费单价保留小数点后两位，四舍五入，用电计量以甲方计量为准。水电使用过程中产生的水电设施维护服务费（即水电损耗、设施运行维护、维修费等）根据甲方具体通知为准，由双方另行签订水电结算协议。</w:t>
      </w:r>
    </w:p>
    <w:p>
      <w:pPr>
        <w:keepNext w:val="0"/>
        <w:keepLines w:val="0"/>
        <w:pageBreakBefore w:val="0"/>
        <w:kinsoku/>
        <w:wordWrap/>
        <w:topLinePunct w:val="0"/>
        <w:bidi w:val="0"/>
        <w:spacing w:line="400" w:lineRule="exact"/>
        <w:ind w:left="426" w:right="0" w:rightChars="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w:t>
      </w:r>
      <w:r>
        <w:rPr>
          <w:rFonts w:hint="eastAsia" w:asciiTheme="minorEastAsia" w:hAnsiTheme="minorEastAsia" w:cstheme="minorEastAsia"/>
          <w:sz w:val="24"/>
          <w:szCs w:val="24"/>
          <w:lang w:val="en-US" w:eastAsia="zh-CN"/>
        </w:rPr>
        <w:t>九</w:t>
      </w:r>
      <w:r>
        <w:rPr>
          <w:rFonts w:hint="eastAsia" w:asciiTheme="minorEastAsia" w:hAnsiTheme="minorEastAsia" w:eastAsiaTheme="minorEastAsia" w:cstheme="minorEastAsia"/>
          <w:sz w:val="24"/>
          <w:szCs w:val="24"/>
        </w:rPr>
        <w:t>条 违约责任</w:t>
      </w:r>
    </w:p>
    <w:p>
      <w:pPr>
        <w:keepNext w:val="0"/>
        <w:keepLines w:val="0"/>
        <w:pageBreakBefore w:val="0"/>
        <w:kinsoku/>
        <w:wordWrap/>
        <w:topLinePunct w:val="0"/>
        <w:bidi w:val="0"/>
        <w:spacing w:line="400" w:lineRule="exact"/>
        <w:ind w:right="0" w:rightChars="0" w:firstLine="480" w:firstLineChars="20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9.1由于乙方原因，逾期竣工，每逾期一天，乙方支付甲方</w:t>
      </w:r>
      <w:r>
        <w:rPr>
          <w:rFonts w:hint="eastAsia" w:asciiTheme="minorEastAsia" w:hAnsiTheme="minorEastAsia" w:eastAsiaTheme="minorEastAsia" w:cstheme="minorEastAsia"/>
          <w:sz w:val="24"/>
          <w:szCs w:val="24"/>
          <w:lang w:eastAsia="zh-CN"/>
        </w:rPr>
        <w:t>壹万</w:t>
      </w:r>
      <w:r>
        <w:rPr>
          <w:rFonts w:hint="eastAsia" w:asciiTheme="minorEastAsia" w:hAnsiTheme="minorEastAsia" w:eastAsiaTheme="minorEastAsia" w:cstheme="minorEastAsia"/>
          <w:sz w:val="24"/>
          <w:szCs w:val="24"/>
        </w:rPr>
        <w:t>元违约金</w:t>
      </w:r>
      <w:r>
        <w:rPr>
          <w:rFonts w:hint="eastAsia" w:asciiTheme="minorEastAsia" w:hAnsiTheme="minorEastAsia" w:eastAsiaTheme="minorEastAsia" w:cstheme="minorEastAsia"/>
          <w:sz w:val="24"/>
          <w:szCs w:val="24"/>
          <w:lang w:eastAsia="zh-CN"/>
        </w:rPr>
        <w:t>；甲方有权终止合同，并保留对乙方追溯赔偿其他一切损失的权利</w:t>
      </w:r>
      <w:r>
        <w:rPr>
          <w:rFonts w:hint="eastAsia" w:asciiTheme="minorEastAsia" w:hAnsiTheme="minorEastAsia" w:eastAsiaTheme="minorEastAsia" w:cstheme="minorEastAsia"/>
          <w:sz w:val="24"/>
          <w:szCs w:val="24"/>
        </w:rPr>
        <w:t>。</w:t>
      </w:r>
    </w:p>
    <w:p>
      <w:pPr>
        <w:keepNext w:val="0"/>
        <w:keepLines w:val="0"/>
        <w:pageBreakBefore w:val="0"/>
        <w:kinsoku/>
        <w:wordWrap/>
        <w:topLinePunct w:val="0"/>
        <w:bidi w:val="0"/>
        <w:spacing w:line="400" w:lineRule="exact"/>
        <w:ind w:right="0" w:rightChars="0" w:firstLine="480" w:firstLineChars="20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9.2乙方应妥善保护甲方提供的设备及现场堆放的家具、陈设和工程成品，如造成损失，应照价赔偿。</w:t>
      </w:r>
    </w:p>
    <w:p>
      <w:pPr>
        <w:keepNext w:val="0"/>
        <w:keepLines w:val="0"/>
        <w:pageBreakBefore w:val="0"/>
        <w:kinsoku/>
        <w:wordWrap/>
        <w:topLinePunct w:val="0"/>
        <w:bidi w:val="0"/>
        <w:spacing w:line="400" w:lineRule="exact"/>
        <w:ind w:right="0" w:rightChars="0" w:firstLine="480" w:firstLineChars="20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9.3未经甲方同意，乙方擅自拆改原建筑物结构或设备管线，由此发生的损失或事故（包括行政处罚），由乙方负责并承担损失。</w:t>
      </w:r>
    </w:p>
    <w:p>
      <w:pPr>
        <w:keepNext w:val="0"/>
        <w:keepLines w:val="0"/>
        <w:pageBreakBefore w:val="0"/>
        <w:kinsoku/>
        <w:wordWrap/>
        <w:topLinePunct w:val="0"/>
        <w:bidi w:val="0"/>
        <w:spacing w:line="400" w:lineRule="exact"/>
        <w:ind w:right="0" w:rightChars="0" w:firstLine="480" w:firstLineChars="20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9.4除本合同另有约定外，任何一方违约应当就因此给对方造成的损失承担赔偿责任。</w:t>
      </w:r>
    </w:p>
    <w:p>
      <w:pPr>
        <w:keepNext w:val="0"/>
        <w:keepLines w:val="0"/>
        <w:pageBreakBefore w:val="0"/>
        <w:kinsoku/>
        <w:wordWrap/>
        <w:topLinePunct w:val="0"/>
        <w:bidi w:val="0"/>
        <w:spacing w:line="400" w:lineRule="exact"/>
        <w:ind w:left="426" w:right="0" w:rightChars="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第十</w:t>
      </w:r>
      <w:r>
        <w:rPr>
          <w:rFonts w:hint="eastAsia" w:asciiTheme="minorEastAsia" w:hAnsiTheme="minorEastAsia" w:eastAsiaTheme="minorEastAsia" w:cstheme="minorEastAsia"/>
          <w:sz w:val="24"/>
          <w:szCs w:val="24"/>
          <w:lang w:eastAsia="zh-CN"/>
        </w:rPr>
        <w:t>一</w:t>
      </w:r>
      <w:r>
        <w:rPr>
          <w:rFonts w:hint="eastAsia" w:asciiTheme="minorEastAsia" w:hAnsiTheme="minorEastAsia" w:eastAsiaTheme="minorEastAsia" w:cstheme="minorEastAsia"/>
          <w:sz w:val="24"/>
          <w:szCs w:val="24"/>
        </w:rPr>
        <w:t>条 争议或纠纷处理</w:t>
      </w:r>
    </w:p>
    <w:p>
      <w:pPr>
        <w:keepNext w:val="0"/>
        <w:keepLines w:val="0"/>
        <w:pageBreakBefore w:val="0"/>
        <w:kinsoku/>
        <w:wordWrap/>
        <w:topLinePunct w:val="0"/>
        <w:bidi w:val="0"/>
        <w:spacing w:line="400" w:lineRule="exact"/>
        <w:ind w:right="0" w:rightChars="0" w:firstLine="480" w:firstLineChars="20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10.1本合同在履行期间，双方发生争议时，在不影响工作进度的前提下，双方可采取协商解决或请有关部门进行调解。</w:t>
      </w:r>
    </w:p>
    <w:p>
      <w:pPr>
        <w:keepNext w:val="0"/>
        <w:keepLines w:val="0"/>
        <w:pageBreakBefore w:val="0"/>
        <w:kinsoku/>
        <w:wordWrap/>
        <w:topLinePunct w:val="0"/>
        <w:bidi w:val="0"/>
        <w:spacing w:line="400" w:lineRule="exact"/>
        <w:ind w:right="0" w:rightChars="0" w:firstLine="480" w:firstLineChars="20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10.2当事人不愿通过协商、调解解决或者协商、调解不成时，本合同在执行中发生的争议双方同意由甲方所在地人民法院诉讼管辖解决。</w:t>
      </w:r>
    </w:p>
    <w:p>
      <w:pPr>
        <w:keepNext w:val="0"/>
        <w:keepLines w:val="0"/>
        <w:pageBreakBefore w:val="0"/>
        <w:kinsoku/>
        <w:wordWrap/>
        <w:topLinePunct w:val="0"/>
        <w:bidi w:val="0"/>
        <w:spacing w:line="400" w:lineRule="exact"/>
        <w:ind w:left="426" w:right="0" w:rightChars="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第十三条 附则</w:t>
      </w:r>
    </w:p>
    <w:p>
      <w:pPr>
        <w:keepNext w:val="0"/>
        <w:keepLines w:val="0"/>
        <w:pageBreakBefore w:val="0"/>
        <w:kinsoku/>
        <w:wordWrap/>
        <w:topLinePunct w:val="0"/>
        <w:bidi w:val="0"/>
        <w:spacing w:line="400" w:lineRule="exact"/>
        <w:ind w:left="480" w:right="0" w:rightChars="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11.1本工程保修事宜由双方签订保修协议。</w:t>
      </w:r>
    </w:p>
    <w:p>
      <w:pPr>
        <w:keepNext w:val="0"/>
        <w:keepLines w:val="0"/>
        <w:pageBreakBefore w:val="0"/>
        <w:kinsoku/>
        <w:wordWrap/>
        <w:topLinePunct w:val="0"/>
        <w:bidi w:val="0"/>
        <w:spacing w:line="400" w:lineRule="exact"/>
        <w:ind w:left="480" w:right="0" w:rightChars="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11.2本合同一共</w:t>
      </w:r>
      <w:r>
        <w:rPr>
          <w:rFonts w:hint="eastAsia" w:asciiTheme="minorEastAsia" w:hAnsiTheme="minorEastAsia" w:cstheme="minorEastAsia"/>
          <w:sz w:val="24"/>
          <w:szCs w:val="24"/>
          <w:lang w:val="en-US" w:eastAsia="zh-CN"/>
        </w:rPr>
        <w:t>陆</w:t>
      </w:r>
      <w:r>
        <w:rPr>
          <w:rFonts w:hint="eastAsia" w:asciiTheme="minorEastAsia" w:hAnsiTheme="minorEastAsia" w:eastAsiaTheme="minorEastAsia" w:cstheme="minorEastAsia"/>
          <w:sz w:val="24"/>
          <w:szCs w:val="24"/>
        </w:rPr>
        <w:t>份，甲乙双方各执</w:t>
      </w:r>
      <w:r>
        <w:rPr>
          <w:rFonts w:hint="eastAsia" w:asciiTheme="minorEastAsia" w:hAnsiTheme="minorEastAsia" w:cstheme="minorEastAsia"/>
          <w:sz w:val="24"/>
          <w:szCs w:val="24"/>
          <w:lang w:val="en-US" w:eastAsia="zh-CN"/>
        </w:rPr>
        <w:t>叁</w:t>
      </w:r>
      <w:r>
        <w:rPr>
          <w:rFonts w:hint="eastAsia" w:asciiTheme="minorEastAsia" w:hAnsiTheme="minorEastAsia" w:eastAsiaTheme="minorEastAsia" w:cstheme="minorEastAsia"/>
          <w:sz w:val="24"/>
          <w:szCs w:val="24"/>
        </w:rPr>
        <w:t>份，具有同等法律效力。</w:t>
      </w:r>
    </w:p>
    <w:p>
      <w:pPr>
        <w:keepNext w:val="0"/>
        <w:keepLines w:val="0"/>
        <w:pageBreakBefore w:val="0"/>
        <w:kinsoku/>
        <w:wordWrap/>
        <w:topLinePunct w:val="0"/>
        <w:bidi w:val="0"/>
        <w:spacing w:line="400" w:lineRule="exact"/>
        <w:ind w:left="480" w:right="0" w:rightChars="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11.3本合同履行完成后自动终止。   </w:t>
      </w:r>
    </w:p>
    <w:p>
      <w:pPr>
        <w:keepNext w:val="0"/>
        <w:keepLines w:val="0"/>
        <w:pageBreakBefore w:val="0"/>
        <w:kinsoku/>
        <w:wordWrap/>
        <w:topLinePunct w:val="0"/>
        <w:bidi w:val="0"/>
        <w:spacing w:line="400" w:lineRule="exact"/>
        <w:ind w:left="480" w:right="0" w:rightChars="0"/>
        <w:outlineLvl w:val="9"/>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sz w:val="24"/>
          <w:szCs w:val="24"/>
        </w:rPr>
        <w:t>11.4本合同包含以下附件，附件与本合同具有同等法律效力。</w:t>
      </w:r>
    </w:p>
    <w:p>
      <w:pPr>
        <w:keepNext w:val="0"/>
        <w:keepLines w:val="0"/>
        <w:pageBreakBefore w:val="0"/>
        <w:kinsoku/>
        <w:wordWrap/>
        <w:topLinePunct w:val="0"/>
        <w:bidi w:val="0"/>
        <w:spacing w:line="400" w:lineRule="exact"/>
        <w:ind w:left="480" w:right="0" w:rightChars="0"/>
        <w:outlineLvl w:val="9"/>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（1）工程质量保修书</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48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（2）安全文明施工协议书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（3）疫情防控责任书</w:t>
      </w:r>
    </w:p>
    <w:p>
      <w:pPr>
        <w:keepNext w:val="0"/>
        <w:keepLines w:val="0"/>
        <w:pageBreakBefore w:val="0"/>
        <w:tabs>
          <w:tab w:val="right" w:pos="8306"/>
        </w:tabs>
        <w:kinsoku/>
        <w:wordWrap/>
        <w:topLinePunct w:val="0"/>
        <w:bidi w:val="0"/>
        <w:adjustRightInd w:val="0"/>
        <w:snapToGrid w:val="0"/>
        <w:spacing w:line="400" w:lineRule="exact"/>
        <w:ind w:right="0" w:rightChars="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甲方：杭州萧山国际机场有限公司  乙方：</w:t>
      </w:r>
    </w:p>
    <w:p>
      <w:pPr>
        <w:keepNext w:val="0"/>
        <w:keepLines w:val="0"/>
        <w:pageBreakBefore w:val="0"/>
        <w:kinsoku/>
        <w:wordWrap/>
        <w:topLinePunct w:val="0"/>
        <w:bidi w:val="0"/>
        <w:adjustRightInd w:val="0"/>
        <w:snapToGrid w:val="0"/>
        <w:spacing w:line="400" w:lineRule="exact"/>
        <w:ind w:left="6750" w:right="0" w:rightChars="0" w:hanging="675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地址：杭州萧山国际机场内        地址：</w:t>
      </w:r>
    </w:p>
    <w:p>
      <w:pPr>
        <w:keepNext w:val="0"/>
        <w:keepLines w:val="0"/>
        <w:pageBreakBefore w:val="0"/>
        <w:kinsoku/>
        <w:wordWrap/>
        <w:topLinePunct w:val="0"/>
        <w:bidi w:val="0"/>
        <w:adjustRightInd w:val="0"/>
        <w:snapToGrid w:val="0"/>
        <w:spacing w:line="400" w:lineRule="exact"/>
        <w:ind w:right="0" w:rightChars="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法定代表人：                     法定代表人：</w:t>
      </w:r>
    </w:p>
    <w:p>
      <w:pPr>
        <w:keepNext w:val="0"/>
        <w:keepLines w:val="0"/>
        <w:pageBreakBefore w:val="0"/>
        <w:kinsoku/>
        <w:wordWrap/>
        <w:topLinePunct w:val="0"/>
        <w:bidi w:val="0"/>
        <w:adjustRightInd w:val="0"/>
        <w:snapToGrid w:val="0"/>
        <w:spacing w:line="400" w:lineRule="exact"/>
        <w:ind w:right="0" w:rightChars="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或                               或</w:t>
      </w:r>
    </w:p>
    <w:p>
      <w:pPr>
        <w:keepNext w:val="0"/>
        <w:keepLines w:val="0"/>
        <w:pageBreakBefore w:val="0"/>
        <w:kinsoku/>
        <w:wordWrap/>
        <w:topLinePunct w:val="0"/>
        <w:bidi w:val="0"/>
        <w:adjustRightInd w:val="0"/>
        <w:snapToGrid w:val="0"/>
        <w:spacing w:line="400" w:lineRule="exact"/>
        <w:ind w:right="0" w:rightChars="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授权代表：                       授权代表：</w:t>
      </w:r>
    </w:p>
    <w:p>
      <w:pPr>
        <w:keepNext w:val="0"/>
        <w:keepLines w:val="0"/>
        <w:pageBreakBefore w:val="0"/>
        <w:kinsoku/>
        <w:wordWrap/>
        <w:topLinePunct w:val="0"/>
        <w:bidi w:val="0"/>
        <w:adjustRightInd w:val="0"/>
        <w:snapToGrid w:val="0"/>
        <w:spacing w:line="400" w:lineRule="exact"/>
        <w:ind w:right="0" w:rightChars="0"/>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签字日期：                       签字日期： </w:t>
      </w:r>
    </w:p>
    <w:p>
      <w:pPr>
        <w:keepNext w:val="0"/>
        <w:keepLines w:val="0"/>
        <w:pageBreakBefore w:val="0"/>
        <w:kinsoku/>
        <w:wordWrap/>
        <w:topLinePunct w:val="0"/>
        <w:bidi w:val="0"/>
        <w:adjustRightInd w:val="0"/>
        <w:snapToGrid w:val="0"/>
        <w:spacing w:line="400" w:lineRule="exact"/>
        <w:ind w:right="0" w:rightChars="0"/>
        <w:outlineLvl w:val="9"/>
        <w:rPr>
          <w:rFonts w:hint="eastAsia" w:asciiTheme="minorEastAsia" w:hAnsiTheme="minorEastAsia" w:eastAsiaTheme="minorEastAsia" w:cstheme="minorEastAsia"/>
          <w:b/>
          <w:sz w:val="24"/>
          <w:szCs w:val="24"/>
        </w:rPr>
      </w:pPr>
    </w:p>
    <w:p>
      <w:pPr>
        <w:keepNext w:val="0"/>
        <w:keepLines w:val="0"/>
        <w:pageBreakBefore w:val="0"/>
        <w:kinsoku/>
        <w:wordWrap/>
        <w:topLinePunct w:val="0"/>
        <w:bidi w:val="0"/>
        <w:adjustRightInd w:val="0"/>
        <w:snapToGrid w:val="0"/>
        <w:spacing w:line="400" w:lineRule="exact"/>
        <w:ind w:right="0" w:rightChars="0" w:firstLine="480" w:firstLineChars="200"/>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 xml:space="preserve">年  月  日                      年  月  </w:t>
      </w:r>
      <w:r>
        <w:rPr>
          <w:rFonts w:hint="eastAsia" w:asciiTheme="minorEastAsia" w:hAnsiTheme="minorEastAsia" w:cstheme="minorEastAsia"/>
          <w:sz w:val="24"/>
          <w:szCs w:val="24"/>
          <w:lang w:val="en-US" w:eastAsia="zh-CN"/>
        </w:rPr>
        <w:t>日</w:t>
      </w:r>
    </w:p>
    <w:p>
      <w:pPr>
        <w:keepNext w:val="0"/>
        <w:keepLines w:val="0"/>
        <w:pageBreakBefore/>
        <w:widowControl w:val="0"/>
        <w:kinsoku/>
        <w:wordWrap/>
        <w:overflowPunct/>
        <w:topLinePunct w:val="0"/>
        <w:autoSpaceDE/>
        <w:autoSpaceDN/>
        <w:bidi w:val="0"/>
        <w:adjustRightInd w:val="0"/>
        <w:snapToGrid w:val="0"/>
        <w:spacing w:line="40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附件一</w:t>
      </w:r>
    </w:p>
    <w:p>
      <w:pPr>
        <w:keepNext w:val="0"/>
        <w:keepLines w:val="0"/>
        <w:pageBreakBefore w:val="0"/>
        <w:kinsoku/>
        <w:wordWrap/>
        <w:bidi w:val="0"/>
        <w:spacing w:line="360" w:lineRule="exact"/>
        <w:ind w:right="0" w:rightChars="0"/>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工程质量保修书</w:t>
      </w:r>
    </w:p>
    <w:p>
      <w:pPr>
        <w:keepNext w:val="0"/>
        <w:keepLines w:val="0"/>
        <w:pageBreakBefore w:val="0"/>
        <w:kinsoku/>
        <w:wordWrap/>
        <w:bidi w:val="0"/>
        <w:spacing w:line="360" w:lineRule="exact"/>
        <w:ind w:right="0" w:right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发包人（全称）：杭州萧山国际机场有限公司                                </w:t>
      </w:r>
    </w:p>
    <w:p>
      <w:pPr>
        <w:keepNext w:val="0"/>
        <w:keepLines w:val="0"/>
        <w:pageBreakBefore w:val="0"/>
        <w:kinsoku/>
        <w:wordWrap/>
        <w:bidi w:val="0"/>
        <w:spacing w:line="360" w:lineRule="exact"/>
        <w:ind w:right="0" w:right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承包人（全称）：                                 </w:t>
      </w:r>
    </w:p>
    <w:p>
      <w:pPr>
        <w:keepNext w:val="0"/>
        <w:keepLines w:val="0"/>
        <w:pageBreakBefore w:val="0"/>
        <w:kinsoku/>
        <w:wordWrap/>
        <w:bidi w:val="0"/>
        <w:spacing w:line="360" w:lineRule="exact"/>
        <w:ind w:right="0" w:right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发包人和承包人根据《中华人民共和国建筑法》和《建设工程质量管理条例》，经协商一致就</w:t>
      </w:r>
      <w:r>
        <w:rPr>
          <w:rFonts w:hint="eastAsia" w:asciiTheme="minorEastAsia" w:hAnsiTheme="minorEastAsia" w:cstheme="minorEastAsia"/>
          <w:sz w:val="24"/>
          <w:szCs w:val="24"/>
          <w:u w:val="single"/>
          <w:lang w:eastAsia="zh-CN"/>
        </w:rPr>
        <w:t>浙航路道路临时性修缮项目</w:t>
      </w:r>
      <w:r>
        <w:rPr>
          <w:rFonts w:hint="eastAsia" w:asciiTheme="minorEastAsia" w:hAnsiTheme="minorEastAsia" w:eastAsiaTheme="minorEastAsia" w:cstheme="minorEastAsia"/>
          <w:sz w:val="24"/>
          <w:szCs w:val="24"/>
        </w:rPr>
        <w:t>（工程全称）签订工程质量保修书。</w:t>
      </w:r>
    </w:p>
    <w:p>
      <w:pPr>
        <w:keepNext w:val="0"/>
        <w:keepLines w:val="0"/>
        <w:pageBreakBefore w:val="0"/>
        <w:kinsoku/>
        <w:wordWrap/>
        <w:bidi w:val="0"/>
        <w:spacing w:line="360" w:lineRule="exact"/>
        <w:ind w:right="0" w:right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一、工程质量保修范围和内容　</w:t>
      </w:r>
    </w:p>
    <w:p>
      <w:pPr>
        <w:keepNext w:val="0"/>
        <w:keepLines w:val="0"/>
        <w:pageBreakBefore w:val="0"/>
        <w:kinsoku/>
        <w:wordWrap/>
        <w:bidi w:val="0"/>
        <w:spacing w:line="360" w:lineRule="exact"/>
        <w:ind w:right="0" w:right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承包人在质量保修期内，按照有关法律规定和合同约定，承担工程质量保修责任。</w:t>
      </w:r>
    </w:p>
    <w:p>
      <w:pPr>
        <w:keepNext w:val="0"/>
        <w:keepLines w:val="0"/>
        <w:pageBreakBefore w:val="0"/>
        <w:kinsoku/>
        <w:wordWrap/>
        <w:bidi w:val="0"/>
        <w:spacing w:line="360" w:lineRule="exact"/>
        <w:ind w:right="0" w:right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pPr>
        <w:keepNext w:val="0"/>
        <w:keepLines w:val="0"/>
        <w:pageBreakBefore w:val="0"/>
        <w:kinsoku/>
        <w:wordWrap/>
        <w:bidi w:val="0"/>
        <w:spacing w:line="360" w:lineRule="exact"/>
        <w:ind w:right="0" w:right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本次工程所涉及的所有内容 。</w:t>
      </w:r>
    </w:p>
    <w:p>
      <w:pPr>
        <w:keepNext w:val="0"/>
        <w:keepLines w:val="0"/>
        <w:pageBreakBefore w:val="0"/>
        <w:kinsoku/>
        <w:wordWrap/>
        <w:bidi w:val="0"/>
        <w:spacing w:line="360" w:lineRule="exact"/>
        <w:ind w:right="0" w:right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二、质量保修期</w:t>
      </w:r>
    </w:p>
    <w:p>
      <w:pPr>
        <w:keepNext w:val="0"/>
        <w:keepLines w:val="0"/>
        <w:pageBreakBefore w:val="0"/>
        <w:kinsoku/>
        <w:wordWrap/>
        <w:bidi w:val="0"/>
        <w:spacing w:line="360" w:lineRule="exact"/>
        <w:ind w:right="0" w:right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根据《建设工程质量管理条例》及有关规定，工程的质量保修期如下：</w:t>
      </w:r>
    </w:p>
    <w:p>
      <w:pPr>
        <w:keepNext w:val="0"/>
        <w:keepLines w:val="0"/>
        <w:pageBreakBefore w:val="0"/>
        <w:kinsoku/>
        <w:wordWrap/>
        <w:bidi w:val="0"/>
        <w:spacing w:line="360" w:lineRule="exact"/>
        <w:ind w:right="0" w:right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1．桥梁工程为</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2年；</w:t>
      </w:r>
    </w:p>
    <w:p>
      <w:pPr>
        <w:keepNext w:val="0"/>
        <w:keepLines w:val="0"/>
        <w:pageBreakBefore w:val="0"/>
        <w:kinsoku/>
        <w:wordWrap/>
        <w:bidi w:val="0"/>
        <w:spacing w:line="360" w:lineRule="exact"/>
        <w:ind w:right="0" w:right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2．道路工程为</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2年；</w:t>
      </w:r>
    </w:p>
    <w:p>
      <w:pPr>
        <w:keepNext w:val="0"/>
        <w:keepLines w:val="0"/>
        <w:pageBreakBefore w:val="0"/>
        <w:kinsoku/>
        <w:wordWrap/>
        <w:bidi w:val="0"/>
        <w:spacing w:line="360" w:lineRule="exact"/>
        <w:ind w:right="0" w:right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3．地基处理工程为2年；</w:t>
      </w:r>
    </w:p>
    <w:p>
      <w:pPr>
        <w:keepNext w:val="0"/>
        <w:keepLines w:val="0"/>
        <w:pageBreakBefore w:val="0"/>
        <w:kinsoku/>
        <w:wordWrap/>
        <w:bidi w:val="0"/>
        <w:spacing w:line="360" w:lineRule="exact"/>
        <w:ind w:right="0" w:right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4．排水（雨水）工程为2年；</w:t>
      </w:r>
    </w:p>
    <w:p>
      <w:pPr>
        <w:keepNext w:val="0"/>
        <w:keepLines w:val="0"/>
        <w:pageBreakBefore w:val="0"/>
        <w:kinsoku/>
        <w:wordWrap/>
        <w:bidi w:val="0"/>
        <w:spacing w:line="360" w:lineRule="exact"/>
        <w:ind w:right="0" w:right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5．绿化工程为2年；</w:t>
      </w:r>
    </w:p>
    <w:p>
      <w:pPr>
        <w:keepNext w:val="0"/>
        <w:keepLines w:val="0"/>
        <w:pageBreakBefore w:val="0"/>
        <w:kinsoku/>
        <w:wordWrap/>
        <w:bidi w:val="0"/>
        <w:spacing w:line="360" w:lineRule="exact"/>
        <w:ind w:right="0" w:right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6．其他附属工程为 2 年；</w:t>
      </w:r>
    </w:p>
    <w:p>
      <w:pPr>
        <w:keepNext w:val="0"/>
        <w:keepLines w:val="0"/>
        <w:pageBreakBefore w:val="0"/>
        <w:kinsoku/>
        <w:wordWrap/>
        <w:bidi w:val="0"/>
        <w:spacing w:line="360" w:lineRule="exact"/>
        <w:ind w:right="0" w:right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7.其他项目保修期限约定如下：</w:t>
      </w:r>
    </w:p>
    <w:p>
      <w:pPr>
        <w:keepNext w:val="0"/>
        <w:keepLines w:val="0"/>
        <w:pageBreakBefore w:val="0"/>
        <w:kinsoku/>
        <w:wordWrap/>
        <w:bidi w:val="0"/>
        <w:spacing w:line="360" w:lineRule="exact"/>
        <w:ind w:right="0" w:right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质量保修期自工程竣工验收合格之日起计算。</w:t>
      </w:r>
    </w:p>
    <w:p>
      <w:pPr>
        <w:keepNext w:val="0"/>
        <w:keepLines w:val="0"/>
        <w:pageBreakBefore w:val="0"/>
        <w:kinsoku/>
        <w:wordWrap/>
        <w:bidi w:val="0"/>
        <w:spacing w:line="360" w:lineRule="exact"/>
        <w:ind w:right="0" w:right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三、缺陷责任期</w:t>
      </w:r>
    </w:p>
    <w:p>
      <w:pPr>
        <w:keepNext w:val="0"/>
        <w:keepLines w:val="0"/>
        <w:pageBreakBefore w:val="0"/>
        <w:kinsoku/>
        <w:wordWrap/>
        <w:bidi w:val="0"/>
        <w:spacing w:line="360" w:lineRule="exact"/>
        <w:ind w:right="0" w:right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工程缺陷责任期为</w:t>
      </w:r>
      <w:r>
        <w:rPr>
          <w:rFonts w:hint="eastAsia" w:asciiTheme="minorEastAsia" w:hAnsiTheme="minorEastAsia" w:cstheme="minorEastAsia"/>
          <w:sz w:val="24"/>
          <w:szCs w:val="24"/>
          <w:u w:val="single"/>
          <w:lang w:val="en-US" w:eastAsia="zh-CN"/>
        </w:rPr>
        <w:t>12</w:t>
      </w:r>
      <w:r>
        <w:rPr>
          <w:rFonts w:hint="eastAsia" w:asciiTheme="minorEastAsia" w:hAnsiTheme="minorEastAsia" w:eastAsiaTheme="minorEastAsia" w:cstheme="minorEastAsia"/>
          <w:sz w:val="24"/>
          <w:szCs w:val="24"/>
        </w:rPr>
        <w:t>个月，缺陷责任期自工程竣工验收合格之日起计算。单位工程先于全部工程进行验收，单位工程缺陷责任期自单位工程验收合格之日起算。</w:t>
      </w:r>
    </w:p>
    <w:p>
      <w:pPr>
        <w:keepNext w:val="0"/>
        <w:keepLines w:val="0"/>
        <w:pageBreakBefore w:val="0"/>
        <w:kinsoku/>
        <w:wordWrap/>
        <w:bidi w:val="0"/>
        <w:spacing w:line="360" w:lineRule="exact"/>
        <w:ind w:right="0" w:right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缺陷责任期届满后，缺陷责任期届满后，经发包人确认核实，承包人不存在违约情形以及质量保修不存在问题后</w:t>
      </w:r>
      <w:r>
        <w:rPr>
          <w:rFonts w:hint="eastAsia" w:asciiTheme="minorEastAsia" w:hAnsiTheme="minorEastAsia" w:eastAsiaTheme="minorEastAsia" w:cstheme="minorEastAsia"/>
          <w:sz w:val="24"/>
          <w:szCs w:val="24"/>
          <w:u w:val="single"/>
        </w:rPr>
        <w:t>15</w:t>
      </w:r>
      <w:r>
        <w:rPr>
          <w:rFonts w:hint="eastAsia" w:asciiTheme="minorEastAsia" w:hAnsiTheme="minorEastAsia" w:eastAsiaTheme="minorEastAsia" w:cstheme="minorEastAsia"/>
          <w:sz w:val="24"/>
          <w:szCs w:val="24"/>
        </w:rPr>
        <w:t>天内无息返还质保金。</w:t>
      </w:r>
    </w:p>
    <w:p>
      <w:pPr>
        <w:keepNext w:val="0"/>
        <w:keepLines w:val="0"/>
        <w:pageBreakBefore w:val="0"/>
        <w:kinsoku/>
        <w:wordWrap/>
        <w:bidi w:val="0"/>
        <w:spacing w:line="360" w:lineRule="exact"/>
        <w:ind w:right="0" w:right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四、质量保修责任</w:t>
      </w:r>
    </w:p>
    <w:p>
      <w:pPr>
        <w:keepNext w:val="0"/>
        <w:keepLines w:val="0"/>
        <w:pageBreakBefore w:val="0"/>
        <w:kinsoku/>
        <w:wordWrap/>
        <w:bidi w:val="0"/>
        <w:spacing w:line="360" w:lineRule="exact"/>
        <w:ind w:right="0" w:right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属于保修范围、内容的项目，承包人应当在接到保修通知之日起2天内派人保修。承包人不在约定期限内派人保修的，发包人可以自行委托他人修理。费用从质量保证金中扣除。修复部分的质保期自修复之日起重新开始计算。</w:t>
      </w:r>
    </w:p>
    <w:p>
      <w:pPr>
        <w:keepNext w:val="0"/>
        <w:keepLines w:val="0"/>
        <w:pageBreakBefore w:val="0"/>
        <w:kinsoku/>
        <w:wordWrap/>
        <w:bidi w:val="0"/>
        <w:spacing w:line="360" w:lineRule="exact"/>
        <w:ind w:right="0" w:right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2．发生紧急事故需抢修的，承包人在接到事故通知后，应当立即到达事故现场进行持续抢修直至修复。</w:t>
      </w:r>
    </w:p>
    <w:p>
      <w:pPr>
        <w:keepNext w:val="0"/>
        <w:keepLines w:val="0"/>
        <w:pageBreakBefore w:val="0"/>
        <w:kinsoku/>
        <w:wordWrap/>
        <w:bidi w:val="0"/>
        <w:spacing w:line="360" w:lineRule="exact"/>
        <w:ind w:right="0" w:right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keepNext w:val="0"/>
        <w:keepLines w:val="0"/>
        <w:pageBreakBefore w:val="0"/>
        <w:kinsoku/>
        <w:wordWrap/>
        <w:bidi w:val="0"/>
        <w:spacing w:line="360" w:lineRule="exact"/>
        <w:ind w:right="0" w:right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4．质量保修完成后，由发包人组织验收。验收不合格的，发包人有权自行委托第三方修理，全部费用由承包人承担，由发包人与第三方确认后直接从质保金中扣除。</w:t>
      </w:r>
    </w:p>
    <w:p>
      <w:pPr>
        <w:keepNext w:val="0"/>
        <w:keepLines w:val="0"/>
        <w:pageBreakBefore w:val="0"/>
        <w:kinsoku/>
        <w:wordWrap/>
        <w:bidi w:val="0"/>
        <w:spacing w:line="360" w:lineRule="exact"/>
        <w:ind w:right="0" w:right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五、保修费用</w:t>
      </w:r>
    </w:p>
    <w:p>
      <w:pPr>
        <w:keepNext w:val="0"/>
        <w:keepLines w:val="0"/>
        <w:pageBreakBefore w:val="0"/>
        <w:kinsoku/>
        <w:wordWrap/>
        <w:bidi w:val="0"/>
        <w:spacing w:line="360" w:lineRule="exact"/>
        <w:ind w:right="0" w:right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保修费用由造成质量缺陷的责任方承担；对责任方的确定产生疑问或争议的，依发包人委托的鉴定机构所出具的独立报告来确定。</w:t>
      </w:r>
    </w:p>
    <w:p>
      <w:pPr>
        <w:keepNext w:val="0"/>
        <w:keepLines w:val="0"/>
        <w:pageBreakBefore w:val="0"/>
        <w:kinsoku/>
        <w:wordWrap/>
        <w:bidi w:val="0"/>
        <w:spacing w:line="360" w:lineRule="exact"/>
        <w:ind w:right="0" w:right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六、双方约定的其他工程质量保修事项： </w:t>
      </w:r>
    </w:p>
    <w:p>
      <w:pPr>
        <w:keepNext w:val="0"/>
        <w:keepLines w:val="0"/>
        <w:pageBreakBefore w:val="0"/>
        <w:kinsoku/>
        <w:wordWrap/>
        <w:bidi w:val="0"/>
        <w:spacing w:line="360" w:lineRule="exact"/>
        <w:ind w:right="0" w:right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1、在承包人人员到达之前，发包人可采取适当的应急措施，费用由承包人承担。</w:t>
      </w:r>
    </w:p>
    <w:p>
      <w:pPr>
        <w:keepNext w:val="0"/>
        <w:keepLines w:val="0"/>
        <w:pageBreakBefore w:val="0"/>
        <w:kinsoku/>
        <w:wordWrap/>
        <w:bidi w:val="0"/>
        <w:spacing w:line="360" w:lineRule="exact"/>
        <w:ind w:right="0" w:right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2、遇下列特殊情况的，承包人同意发包人或管理单位可以对一定金额（材料安装类5000元，土建类 10000元）以内的维修项目进行应急处理，先行委托其他单位进行维修，所产生的维修费用由承包人承担。承包人应于收到通知后7日内支付通知书中确定的金额。</w:t>
      </w:r>
    </w:p>
    <w:p>
      <w:pPr>
        <w:keepNext w:val="0"/>
        <w:keepLines w:val="0"/>
        <w:pageBreakBefore w:val="0"/>
        <w:kinsoku/>
        <w:wordWrap/>
        <w:bidi w:val="0"/>
        <w:spacing w:line="360" w:lineRule="exact"/>
        <w:ind w:right="0" w:right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a．紧急抢修事故时，为避免损失进一步扩大；</w:t>
      </w:r>
    </w:p>
    <w:p>
      <w:pPr>
        <w:keepNext w:val="0"/>
        <w:keepLines w:val="0"/>
        <w:pageBreakBefore w:val="0"/>
        <w:kinsoku/>
        <w:wordWrap/>
        <w:bidi w:val="0"/>
        <w:spacing w:line="360" w:lineRule="exact"/>
        <w:ind w:right="0" w:right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b．直接影响到工程正常运行或危害人身财产及财产安全时；</w:t>
      </w:r>
    </w:p>
    <w:p>
      <w:pPr>
        <w:keepNext w:val="0"/>
        <w:keepLines w:val="0"/>
        <w:pageBreakBefore w:val="0"/>
        <w:kinsoku/>
        <w:wordWrap/>
        <w:bidi w:val="0"/>
        <w:spacing w:line="360" w:lineRule="exact"/>
        <w:ind w:right="0" w:right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发包人或工程管理单位认为需召开维保工作协调会时，承包人应当准时参加，会议上提出的问题必须当场确定解决方案，承包人对其派出与会人员的签字确认负全部责任，并应当执行会议决定。否则，视作承包人未履行维修义务。</w:t>
      </w:r>
    </w:p>
    <w:p>
      <w:pPr>
        <w:keepNext w:val="0"/>
        <w:keepLines w:val="0"/>
        <w:pageBreakBefore w:val="0"/>
        <w:kinsoku/>
        <w:wordWrap/>
        <w:bidi w:val="0"/>
        <w:spacing w:line="360" w:lineRule="exact"/>
        <w:ind w:right="0" w:right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4、因工程质量问题发生工程维修费用或对第三人赔偿损失的，发包人通知承包人应承担的费用或损失金额，承包人应于收到通知后7日内支付通知书中确定的金额。</w:t>
      </w:r>
    </w:p>
    <w:p>
      <w:pPr>
        <w:keepNext w:val="0"/>
        <w:keepLines w:val="0"/>
        <w:pageBreakBefore w:val="0"/>
        <w:kinsoku/>
        <w:wordWrap/>
        <w:bidi w:val="0"/>
        <w:spacing w:line="360" w:lineRule="exact"/>
        <w:ind w:right="0" w:right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承包人负责保修的质量，工程保修项目完成后须经发包人或工程管理单位代表验收签字方视为完成相应保修项目。工程保修项目应保证在六个月内不出现同类问题，否则，即使保修期满也应继续维修。对于更换了重要组件或整个设备的较大维修项目，它原有保修日期应从设备更换或大修之日起重新按国家有关最低标准确定。</w:t>
      </w:r>
    </w:p>
    <w:p>
      <w:pPr>
        <w:keepNext w:val="0"/>
        <w:keepLines w:val="0"/>
        <w:pageBreakBefore w:val="0"/>
        <w:kinsoku/>
        <w:wordWrap/>
        <w:bidi w:val="0"/>
        <w:spacing w:line="360" w:lineRule="exact"/>
        <w:ind w:right="0" w:right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对同一工程质量问题承包人维修两次后，再次发生该质量问题的，发包人工程管理部门有权安排自行维修、委托其他单位维修，所产生相关费用包括维修费等均由承包人承担。承包人应于收到通知后7日内支付通知书中确定的金额。</w:t>
      </w:r>
    </w:p>
    <w:p>
      <w:pPr>
        <w:keepNext w:val="0"/>
        <w:keepLines w:val="0"/>
        <w:pageBreakBefore w:val="0"/>
        <w:kinsoku/>
        <w:wordWrap/>
        <w:bidi w:val="0"/>
        <w:spacing w:line="360" w:lineRule="exact"/>
        <w:ind w:right="0" w:right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6、工程质量保修书由发包人、承包人在工程竣工验收前共同盖章，作为本施工合同附件，其有效期限至质保期届满且发包人书面确认承包人完成全部保修工作止。</w:t>
      </w:r>
    </w:p>
    <w:p>
      <w:pPr>
        <w:keepNext w:val="0"/>
        <w:keepLines w:val="0"/>
        <w:pageBreakBefore w:val="0"/>
        <w:kinsoku/>
        <w:wordWrap/>
        <w:bidi w:val="0"/>
        <w:spacing w:line="360" w:lineRule="exact"/>
        <w:ind w:right="0" w:rightChars="0"/>
        <w:rPr>
          <w:rFonts w:hint="eastAsia" w:asciiTheme="minorEastAsia" w:hAnsiTheme="minorEastAsia" w:eastAsiaTheme="minorEastAsia" w:cstheme="minorEastAsia"/>
          <w:sz w:val="24"/>
          <w:szCs w:val="24"/>
        </w:rPr>
      </w:pPr>
    </w:p>
    <w:p>
      <w:pPr>
        <w:keepNext w:val="0"/>
        <w:keepLines w:val="0"/>
        <w:pageBreakBefore w:val="0"/>
        <w:kinsoku/>
        <w:wordWrap/>
        <w:bidi w:val="0"/>
        <w:spacing w:line="360" w:lineRule="exact"/>
        <w:ind w:right="0" w:right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发包人(公章)：                     承包人(公章)：    </w:t>
      </w:r>
    </w:p>
    <w:p>
      <w:pPr>
        <w:pStyle w:val="13"/>
        <w:keepNext w:val="0"/>
        <w:keepLines w:val="0"/>
        <w:pageBreakBefore w:val="0"/>
        <w:tabs>
          <w:tab w:val="left" w:pos="426"/>
        </w:tabs>
        <w:kinsoku/>
        <w:wordWrap/>
        <w:bidi w:val="0"/>
        <w:snapToGrid w:val="0"/>
        <w:spacing w:line="360" w:lineRule="exact"/>
        <w:ind w:right="0" w:rightChars="0" w:firstLine="220"/>
        <w:rPr>
          <w:rFonts w:hint="eastAsia" w:asciiTheme="minorEastAsia" w:hAnsiTheme="minorEastAsia" w:eastAsiaTheme="minorEastAsia" w:cstheme="minorEastAsia"/>
          <w:sz w:val="24"/>
          <w:szCs w:val="24"/>
        </w:rPr>
      </w:pPr>
    </w:p>
    <w:p>
      <w:pPr>
        <w:pStyle w:val="13"/>
        <w:keepNext w:val="0"/>
        <w:keepLines w:val="0"/>
        <w:pageBreakBefore w:val="0"/>
        <w:tabs>
          <w:tab w:val="left" w:pos="426"/>
        </w:tabs>
        <w:kinsoku/>
        <w:wordWrap/>
        <w:bidi w:val="0"/>
        <w:snapToGrid w:val="0"/>
        <w:spacing w:line="360" w:lineRule="exact"/>
        <w:ind w:right="0" w:rightChars="0" w:firstLine="220"/>
        <w:rPr>
          <w:rFonts w:hint="eastAsia" w:asciiTheme="minorEastAsia" w:hAnsiTheme="minorEastAsia" w:eastAsiaTheme="minorEastAsia" w:cstheme="minorEastAsia"/>
          <w:sz w:val="24"/>
          <w:szCs w:val="24"/>
        </w:rPr>
      </w:pPr>
    </w:p>
    <w:p>
      <w:pPr>
        <w:keepNext w:val="0"/>
        <w:keepLines w:val="0"/>
        <w:pageBreakBefore w:val="0"/>
        <w:kinsoku/>
        <w:wordWrap/>
        <w:bidi w:val="0"/>
        <w:spacing w:line="360" w:lineRule="exact"/>
        <w:ind w:right="0" w:rightChars="0"/>
        <w:rPr>
          <w:rFonts w:hint="eastAsia" w:asciiTheme="minorEastAsia" w:hAnsiTheme="minorEastAsia" w:eastAsiaTheme="minorEastAsia" w:cstheme="minorEastAsia"/>
          <w:sz w:val="24"/>
          <w:szCs w:val="24"/>
        </w:rPr>
      </w:pPr>
    </w:p>
    <w:p>
      <w:pPr>
        <w:keepNext w:val="0"/>
        <w:keepLines w:val="0"/>
        <w:pageBreakBefore w:val="0"/>
        <w:kinsoku/>
        <w:wordWrap/>
        <w:bidi w:val="0"/>
        <w:spacing w:line="360" w:lineRule="exact"/>
        <w:ind w:right="0" w:rightChars="0"/>
        <w:rPr>
          <w:rFonts w:hint="eastAsia" w:asciiTheme="minorEastAsia" w:hAnsiTheme="minorEastAsia" w:eastAsiaTheme="minorEastAsia" w:cstheme="minorEastAsia"/>
          <w:sz w:val="24"/>
          <w:szCs w:val="24"/>
        </w:rPr>
      </w:pPr>
    </w:p>
    <w:p>
      <w:pPr>
        <w:keepNext w:val="0"/>
        <w:keepLines w:val="0"/>
        <w:pageBreakBefore w:val="0"/>
        <w:kinsoku/>
        <w:wordWrap/>
        <w:bidi w:val="0"/>
        <w:spacing w:line="360" w:lineRule="exact"/>
        <w:ind w:right="0" w:rightChars="0"/>
        <w:rPr>
          <w:rFonts w:hint="eastAsia" w:asciiTheme="minorEastAsia" w:hAnsiTheme="minorEastAsia" w:eastAsiaTheme="minorEastAsia" w:cstheme="minorEastAsia"/>
          <w:sz w:val="24"/>
          <w:szCs w:val="24"/>
        </w:rPr>
      </w:pPr>
    </w:p>
    <w:p>
      <w:pPr>
        <w:keepNext w:val="0"/>
        <w:keepLines w:val="0"/>
        <w:pageBreakBefore w:val="0"/>
        <w:kinsoku/>
        <w:wordWrap/>
        <w:bidi w:val="0"/>
        <w:spacing w:line="360" w:lineRule="exact"/>
        <w:ind w:right="0" w:rightChars="0"/>
        <w:rPr>
          <w:rFonts w:hint="eastAsia" w:asciiTheme="minorEastAsia" w:hAnsiTheme="minorEastAsia" w:eastAsiaTheme="minorEastAsia" w:cstheme="minorEastAsia"/>
          <w:sz w:val="24"/>
          <w:szCs w:val="24"/>
        </w:rPr>
      </w:pPr>
    </w:p>
    <w:p>
      <w:pPr>
        <w:keepNext w:val="0"/>
        <w:keepLines w:val="0"/>
        <w:pageBreakBefore w:val="0"/>
        <w:kinsoku/>
        <w:wordWrap/>
        <w:bidi w:val="0"/>
        <w:spacing w:line="360" w:lineRule="exact"/>
        <w:ind w:right="0" w:rightChars="0"/>
        <w:rPr>
          <w:rFonts w:hint="eastAsia" w:asciiTheme="minorEastAsia" w:hAnsiTheme="minorEastAsia" w:eastAsiaTheme="minorEastAsia" w:cstheme="minorEastAsia"/>
          <w:sz w:val="24"/>
          <w:szCs w:val="24"/>
        </w:rPr>
      </w:pPr>
    </w:p>
    <w:p>
      <w:pPr>
        <w:keepNext w:val="0"/>
        <w:keepLines w:val="0"/>
        <w:pageBreakBefore w:val="0"/>
        <w:kinsoku/>
        <w:wordWrap/>
        <w:bidi w:val="0"/>
        <w:spacing w:line="360" w:lineRule="exact"/>
        <w:ind w:right="0" w:rightChars="0"/>
        <w:rPr>
          <w:rFonts w:hint="eastAsia" w:asciiTheme="minorEastAsia" w:hAnsiTheme="minorEastAsia" w:eastAsiaTheme="minorEastAsia" w:cstheme="minorEastAsia"/>
          <w:sz w:val="24"/>
          <w:szCs w:val="24"/>
        </w:rPr>
      </w:pPr>
    </w:p>
    <w:p>
      <w:pPr>
        <w:keepNext w:val="0"/>
        <w:keepLines w:val="0"/>
        <w:pageBreakBefore w:val="0"/>
        <w:kinsoku/>
        <w:wordWrap/>
        <w:bidi w:val="0"/>
        <w:spacing w:line="360" w:lineRule="exact"/>
        <w:ind w:right="0" w:rightChars="0"/>
        <w:rPr>
          <w:rFonts w:hint="eastAsia" w:asciiTheme="minorEastAsia" w:hAnsiTheme="minorEastAsia" w:eastAsiaTheme="minorEastAsia" w:cstheme="minorEastAsia"/>
          <w:sz w:val="24"/>
          <w:szCs w:val="24"/>
        </w:rPr>
      </w:pPr>
    </w:p>
    <w:p>
      <w:pPr>
        <w:keepNext w:val="0"/>
        <w:keepLines w:val="0"/>
        <w:pageBreakBefore w:val="0"/>
        <w:kinsoku/>
        <w:wordWrap/>
        <w:bidi w:val="0"/>
        <w:spacing w:line="360" w:lineRule="exact"/>
        <w:ind w:right="0" w:rightChars="0"/>
        <w:rPr>
          <w:rFonts w:hint="eastAsia" w:asciiTheme="minorEastAsia" w:hAnsiTheme="minorEastAsia" w:eastAsiaTheme="minorEastAsia" w:cstheme="minorEastAsia"/>
          <w:sz w:val="24"/>
          <w:szCs w:val="24"/>
        </w:rPr>
      </w:pPr>
    </w:p>
    <w:p>
      <w:pPr>
        <w:keepNext w:val="0"/>
        <w:keepLines w:val="0"/>
        <w:pageBreakBefore w:val="0"/>
        <w:kinsoku/>
        <w:wordWrap/>
        <w:bidi w:val="0"/>
        <w:spacing w:line="360" w:lineRule="exact"/>
        <w:ind w:right="0" w:rightChars="0"/>
        <w:rPr>
          <w:rFonts w:hint="eastAsia" w:asciiTheme="minorEastAsia" w:hAnsiTheme="minorEastAsia" w:eastAsiaTheme="minorEastAsia" w:cstheme="minorEastAsia"/>
          <w:sz w:val="24"/>
          <w:szCs w:val="24"/>
        </w:rPr>
      </w:pPr>
    </w:p>
    <w:p>
      <w:pPr>
        <w:keepNext w:val="0"/>
        <w:keepLines w:val="0"/>
        <w:pageBreakBefore w:val="0"/>
        <w:kinsoku/>
        <w:wordWrap/>
        <w:bidi w:val="0"/>
        <w:spacing w:line="360" w:lineRule="exact"/>
        <w:ind w:right="0" w:rightChars="0"/>
        <w:rPr>
          <w:rFonts w:hint="eastAsia" w:asciiTheme="minorEastAsia" w:hAnsiTheme="minorEastAsia" w:eastAsiaTheme="minorEastAsia" w:cstheme="minorEastAsia"/>
          <w:sz w:val="24"/>
          <w:szCs w:val="24"/>
        </w:rPr>
      </w:pPr>
    </w:p>
    <w:p>
      <w:pPr>
        <w:keepNext w:val="0"/>
        <w:keepLines w:val="0"/>
        <w:pageBreakBefore w:val="0"/>
        <w:kinsoku/>
        <w:wordWrap/>
        <w:bidi w:val="0"/>
        <w:spacing w:line="360" w:lineRule="exact"/>
        <w:ind w:right="0" w:rightChars="0"/>
        <w:rPr>
          <w:rFonts w:hint="eastAsia" w:asciiTheme="minorEastAsia" w:hAnsiTheme="minorEastAsia" w:eastAsiaTheme="minorEastAsia" w:cstheme="minorEastAsia"/>
          <w:sz w:val="24"/>
          <w:szCs w:val="24"/>
        </w:rPr>
      </w:pPr>
    </w:p>
    <w:p>
      <w:pPr>
        <w:keepNext w:val="0"/>
        <w:keepLines w:val="0"/>
        <w:pageBreakBefore w:val="0"/>
        <w:kinsoku/>
        <w:wordWrap/>
        <w:bidi w:val="0"/>
        <w:spacing w:line="360" w:lineRule="exact"/>
        <w:ind w:right="0" w:rightChars="0"/>
        <w:rPr>
          <w:rFonts w:hint="eastAsia" w:asciiTheme="minorEastAsia" w:hAnsiTheme="minorEastAsia" w:eastAsiaTheme="minorEastAsia" w:cstheme="minorEastAsia"/>
          <w:sz w:val="24"/>
          <w:szCs w:val="24"/>
        </w:rPr>
      </w:pPr>
    </w:p>
    <w:p>
      <w:pPr>
        <w:keepNext w:val="0"/>
        <w:keepLines w:val="0"/>
        <w:pageBreakBefore w:val="0"/>
        <w:kinsoku/>
        <w:wordWrap/>
        <w:bidi w:val="0"/>
        <w:spacing w:line="360" w:lineRule="exact"/>
        <w:ind w:right="0" w:rightChars="0"/>
        <w:rPr>
          <w:rFonts w:hint="eastAsia" w:asciiTheme="minorEastAsia" w:hAnsiTheme="minorEastAsia" w:eastAsiaTheme="minorEastAsia" w:cstheme="minorEastAsia"/>
          <w:sz w:val="24"/>
          <w:szCs w:val="24"/>
        </w:rPr>
      </w:pPr>
    </w:p>
    <w:p>
      <w:pPr>
        <w:keepNext w:val="0"/>
        <w:keepLines w:val="0"/>
        <w:pageBreakBefore/>
        <w:widowControl w:val="0"/>
        <w:kinsoku/>
        <w:wordWrap/>
        <w:overflowPunct/>
        <w:topLinePunct w:val="0"/>
        <w:autoSpaceDE/>
        <w:autoSpaceDN/>
        <w:bidi w:val="0"/>
        <w:adjustRightInd/>
        <w:snapToGrid/>
        <w:spacing w:line="360" w:lineRule="exact"/>
        <w:ind w:right="0" w:right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附件二：</w:t>
      </w:r>
    </w:p>
    <w:p>
      <w:pPr>
        <w:keepNext w:val="0"/>
        <w:keepLines w:val="0"/>
        <w:pageBreakBefore w:val="0"/>
        <w:tabs>
          <w:tab w:val="left" w:pos="540"/>
        </w:tabs>
        <w:kinsoku/>
        <w:wordWrap/>
        <w:topLinePunct/>
        <w:bidi w:val="0"/>
        <w:spacing w:line="360" w:lineRule="exact"/>
        <w:ind w:right="0" w:rightChars="0" w:firstLine="723"/>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安全文明施工协议书</w:t>
      </w:r>
    </w:p>
    <w:p>
      <w:pPr>
        <w:keepNext w:val="0"/>
        <w:keepLines w:val="0"/>
        <w:pageBreakBefore w:val="0"/>
        <w:kinsoku/>
        <w:wordWrap/>
        <w:bidi w:val="0"/>
        <w:spacing w:line="360" w:lineRule="exact"/>
        <w:ind w:right="0" w:rightChars="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发包人（</w:t>
      </w:r>
      <w:r>
        <w:rPr>
          <w:rFonts w:hint="eastAsia" w:asciiTheme="minorEastAsia" w:hAnsiTheme="minorEastAsia" w:eastAsiaTheme="minorEastAsia" w:cstheme="minorEastAsia"/>
          <w:b/>
          <w:sz w:val="24"/>
          <w:szCs w:val="24"/>
          <w:lang w:eastAsia="zh-CN"/>
        </w:rPr>
        <w:t>发包人</w:t>
      </w:r>
      <w:r>
        <w:rPr>
          <w:rFonts w:hint="eastAsia" w:asciiTheme="minorEastAsia" w:hAnsiTheme="minorEastAsia" w:eastAsiaTheme="minorEastAsia" w:cstheme="minorEastAsia"/>
          <w:b/>
          <w:sz w:val="24"/>
          <w:szCs w:val="24"/>
        </w:rPr>
        <w:t>）：</w:t>
      </w:r>
      <w:r>
        <w:rPr>
          <w:rFonts w:hint="eastAsia" w:asciiTheme="minorEastAsia" w:hAnsiTheme="minorEastAsia" w:eastAsiaTheme="minorEastAsia" w:cstheme="minorEastAsia"/>
          <w:b/>
          <w:sz w:val="24"/>
          <w:szCs w:val="24"/>
          <w:u w:val="single"/>
        </w:rPr>
        <w:t>杭州萧山国际机场有限公司</w:t>
      </w:r>
    </w:p>
    <w:p>
      <w:pPr>
        <w:keepNext w:val="0"/>
        <w:keepLines w:val="0"/>
        <w:pageBreakBefore w:val="0"/>
        <w:kinsoku/>
        <w:wordWrap/>
        <w:bidi w:val="0"/>
        <w:spacing w:line="360" w:lineRule="exact"/>
        <w:ind w:right="0" w:rightChars="0"/>
        <w:rPr>
          <w:rFonts w:hint="eastAsia" w:asciiTheme="minorEastAsia" w:hAnsiTheme="minorEastAsia" w:eastAsiaTheme="minorEastAsia" w:cstheme="minorEastAsia"/>
          <w:b/>
          <w:sz w:val="24"/>
          <w:szCs w:val="24"/>
          <w:u w:val="single"/>
        </w:rPr>
      </w:pPr>
      <w:r>
        <w:rPr>
          <w:rFonts w:hint="eastAsia" w:asciiTheme="minorEastAsia" w:hAnsiTheme="minorEastAsia" w:eastAsiaTheme="minorEastAsia" w:cstheme="minorEastAsia"/>
          <w:b/>
          <w:sz w:val="24"/>
          <w:szCs w:val="24"/>
        </w:rPr>
        <w:t>承包人（</w:t>
      </w:r>
      <w:r>
        <w:rPr>
          <w:rFonts w:hint="eastAsia" w:asciiTheme="minorEastAsia" w:hAnsiTheme="minorEastAsia" w:eastAsiaTheme="minorEastAsia" w:cstheme="minorEastAsia"/>
          <w:b/>
          <w:sz w:val="24"/>
          <w:szCs w:val="24"/>
          <w:lang w:eastAsia="zh-CN"/>
        </w:rPr>
        <w:t>承包人</w:t>
      </w:r>
      <w:r>
        <w:rPr>
          <w:rFonts w:hint="eastAsia" w:asciiTheme="minorEastAsia" w:hAnsiTheme="minorEastAsia" w:eastAsiaTheme="minorEastAsia" w:cstheme="minorEastAsia"/>
          <w:b/>
          <w:sz w:val="24"/>
          <w:szCs w:val="24"/>
        </w:rPr>
        <w:t>）：</w:t>
      </w:r>
      <w:r>
        <w:rPr>
          <w:rFonts w:hint="eastAsia" w:asciiTheme="minorEastAsia" w:hAnsiTheme="minorEastAsia" w:eastAsiaTheme="minorEastAsia" w:cstheme="minorEastAsia"/>
          <w:b/>
          <w:sz w:val="24"/>
          <w:szCs w:val="24"/>
          <w:u w:val="single"/>
        </w:rPr>
        <w:t xml:space="preserve">                           </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为确保</w:t>
      </w:r>
      <w:r>
        <w:rPr>
          <w:rFonts w:hint="eastAsia" w:asciiTheme="minorEastAsia" w:hAnsiTheme="minorEastAsia" w:cstheme="minorEastAsia"/>
          <w:b/>
          <w:sz w:val="24"/>
          <w:szCs w:val="24"/>
          <w:u w:val="single"/>
          <w:lang w:eastAsia="zh-CN"/>
        </w:rPr>
        <w:t>浙航路道路临时性修缮项目</w:t>
      </w:r>
      <w:r>
        <w:rPr>
          <w:rFonts w:hint="eastAsia" w:asciiTheme="minorEastAsia" w:hAnsiTheme="minorEastAsia" w:eastAsiaTheme="minorEastAsia" w:cstheme="minorEastAsia"/>
          <w:sz w:val="24"/>
          <w:szCs w:val="24"/>
        </w:rPr>
        <w:t xml:space="preserve">的顺利实施，保障机场安全、有序运行，保证工程质量和施工安全，保护国家财产和施工人员的安全与健康，维护甲乙双方的合法利益，明确双方责任，保持良好的施工、生活秩序和饮食、环境卫生。根据国家现行的有关法律、法规和安全生产规范、规程及标准，经双方协商，签订本《安全文明施工协议书》。 </w:t>
      </w:r>
    </w:p>
    <w:p>
      <w:pPr>
        <w:keepNext w:val="0"/>
        <w:keepLines w:val="0"/>
        <w:pageBreakBefore w:val="0"/>
        <w:kinsoku/>
        <w:wordWrap/>
        <w:bidi w:val="0"/>
        <w:spacing w:line="360" w:lineRule="exact"/>
        <w:ind w:right="0" w:rightChars="0" w:firstLine="482" w:firstLineChars="20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
          <w:sz w:val="24"/>
          <w:szCs w:val="24"/>
        </w:rPr>
        <w:t>一、</w:t>
      </w:r>
      <w:r>
        <w:rPr>
          <w:rFonts w:hint="eastAsia" w:asciiTheme="minorEastAsia" w:hAnsiTheme="minorEastAsia" w:eastAsiaTheme="minorEastAsia" w:cstheme="minorEastAsia"/>
          <w:b/>
          <w:sz w:val="24"/>
          <w:szCs w:val="24"/>
          <w:lang w:eastAsia="zh-CN"/>
        </w:rPr>
        <w:t>发包人</w:t>
      </w:r>
      <w:r>
        <w:rPr>
          <w:rFonts w:hint="eastAsia" w:asciiTheme="minorEastAsia" w:hAnsiTheme="minorEastAsia" w:eastAsiaTheme="minorEastAsia" w:cstheme="minorEastAsia"/>
          <w:b/>
          <w:sz w:val="24"/>
          <w:szCs w:val="24"/>
        </w:rPr>
        <w:t>对</w:t>
      </w:r>
      <w:r>
        <w:rPr>
          <w:rFonts w:hint="eastAsia" w:asciiTheme="minorEastAsia" w:hAnsiTheme="minorEastAsia" w:eastAsiaTheme="minorEastAsia" w:cstheme="minorEastAsia"/>
          <w:b/>
          <w:sz w:val="24"/>
          <w:szCs w:val="24"/>
          <w:lang w:eastAsia="zh-CN"/>
        </w:rPr>
        <w:t>承包人</w:t>
      </w:r>
      <w:r>
        <w:rPr>
          <w:rFonts w:hint="eastAsia" w:asciiTheme="minorEastAsia" w:hAnsiTheme="minorEastAsia" w:eastAsiaTheme="minorEastAsia" w:cstheme="minorEastAsia"/>
          <w:b/>
          <w:sz w:val="24"/>
          <w:szCs w:val="24"/>
        </w:rPr>
        <w:t>实行安全目标管理，安全目标的具体内容是</w:t>
      </w:r>
      <w:r>
        <w:rPr>
          <w:rFonts w:hint="eastAsia" w:asciiTheme="minorEastAsia" w:hAnsiTheme="minorEastAsia" w:eastAsiaTheme="minorEastAsia" w:cstheme="minorEastAsia"/>
          <w:sz w:val="24"/>
          <w:szCs w:val="24"/>
        </w:rPr>
        <w:t>：</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1、无死亡事故和重大伤害事故(含道路交通事故)。</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2、无重大责任事故。</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3、无空防安全事故。</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4、无七类重大刑事案件(杀人、绑架、强奸、放火、爆炸、劫持、故意伤害致死)及其它严重、恶性案件。</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上述情况的认定按国家和行业的有关规定和标准执行。</w:t>
      </w:r>
    </w:p>
    <w:p>
      <w:pPr>
        <w:keepNext w:val="0"/>
        <w:keepLines w:val="0"/>
        <w:pageBreakBefore w:val="0"/>
        <w:kinsoku/>
        <w:wordWrap/>
        <w:bidi w:val="0"/>
        <w:spacing w:line="360" w:lineRule="exact"/>
        <w:ind w:right="0" w:rightChars="0" w:firstLine="482" w:firstLineChars="20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二、</w:t>
      </w:r>
      <w:r>
        <w:rPr>
          <w:rFonts w:hint="eastAsia" w:asciiTheme="minorEastAsia" w:hAnsiTheme="minorEastAsia" w:eastAsiaTheme="minorEastAsia" w:cstheme="minorEastAsia"/>
          <w:b/>
          <w:sz w:val="24"/>
          <w:szCs w:val="24"/>
          <w:lang w:eastAsia="zh-CN"/>
        </w:rPr>
        <w:t>发包人</w:t>
      </w:r>
      <w:r>
        <w:rPr>
          <w:rFonts w:hint="eastAsia" w:asciiTheme="minorEastAsia" w:hAnsiTheme="minorEastAsia" w:eastAsiaTheme="minorEastAsia" w:cstheme="minorEastAsia"/>
          <w:b/>
          <w:sz w:val="24"/>
          <w:szCs w:val="24"/>
        </w:rPr>
        <w:t>的协助责任和权利</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5、不得对</w:t>
      </w:r>
      <w:r>
        <w:rPr>
          <w:rFonts w:hint="eastAsia" w:asciiTheme="minorEastAsia" w:hAnsiTheme="minorEastAsia" w:eastAsiaTheme="minorEastAsia" w:cstheme="minorEastAsia"/>
          <w:sz w:val="24"/>
          <w:szCs w:val="24"/>
          <w:lang w:eastAsia="zh-CN"/>
        </w:rPr>
        <w:t>承包人</w:t>
      </w:r>
      <w:r>
        <w:rPr>
          <w:rFonts w:hint="eastAsia" w:asciiTheme="minorEastAsia" w:hAnsiTheme="minorEastAsia" w:eastAsiaTheme="minorEastAsia" w:cstheme="minorEastAsia"/>
          <w:sz w:val="24"/>
          <w:szCs w:val="24"/>
        </w:rPr>
        <w:t xml:space="preserve">提出违反国家法律、法规和强制性标准规定的要求。 </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6、不得要求</w:t>
      </w:r>
      <w:r>
        <w:rPr>
          <w:rFonts w:hint="eastAsia" w:asciiTheme="minorEastAsia" w:hAnsiTheme="minorEastAsia" w:eastAsiaTheme="minorEastAsia" w:cstheme="minorEastAsia"/>
          <w:sz w:val="24"/>
          <w:szCs w:val="24"/>
          <w:lang w:eastAsia="zh-CN"/>
        </w:rPr>
        <w:t>承包人</w:t>
      </w:r>
      <w:r>
        <w:rPr>
          <w:rFonts w:hint="eastAsia" w:asciiTheme="minorEastAsia" w:hAnsiTheme="minorEastAsia" w:eastAsiaTheme="minorEastAsia" w:cstheme="minorEastAsia"/>
          <w:sz w:val="24"/>
          <w:szCs w:val="24"/>
        </w:rPr>
        <w:t xml:space="preserve">购买、租赁、使用不符合安全施工要求的安全防护用具、机械设备、施工机具及配件、消防设施和器材等。 </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7、由于民航行业的特殊性和空防安全的重要性，</w:t>
      </w:r>
      <w:r>
        <w:rPr>
          <w:rFonts w:hint="eastAsia" w:asciiTheme="minorEastAsia" w:hAnsiTheme="minorEastAsia" w:eastAsiaTheme="minorEastAsia" w:cstheme="minorEastAsia"/>
          <w:sz w:val="24"/>
          <w:szCs w:val="24"/>
          <w:lang w:eastAsia="zh-CN"/>
        </w:rPr>
        <w:t>发包人</w:t>
      </w:r>
      <w:r>
        <w:rPr>
          <w:rFonts w:hint="eastAsia" w:asciiTheme="minorEastAsia" w:hAnsiTheme="minorEastAsia" w:eastAsiaTheme="minorEastAsia" w:cstheme="minorEastAsia"/>
          <w:sz w:val="24"/>
          <w:szCs w:val="24"/>
        </w:rPr>
        <w:t>对进出飞行区施工的人员和车辆实行通行证管理制度。为此，</w:t>
      </w:r>
      <w:r>
        <w:rPr>
          <w:rFonts w:hint="eastAsia" w:asciiTheme="minorEastAsia" w:hAnsiTheme="minorEastAsia" w:eastAsiaTheme="minorEastAsia" w:cstheme="minorEastAsia"/>
          <w:sz w:val="24"/>
          <w:szCs w:val="24"/>
          <w:lang w:eastAsia="zh-CN"/>
        </w:rPr>
        <w:t>承包人</w:t>
      </w:r>
      <w:r>
        <w:rPr>
          <w:rFonts w:hint="eastAsia" w:asciiTheme="minorEastAsia" w:hAnsiTheme="minorEastAsia" w:eastAsiaTheme="minorEastAsia" w:cstheme="minorEastAsia"/>
          <w:sz w:val="24"/>
          <w:szCs w:val="24"/>
        </w:rPr>
        <w:t>成员必须参加</w:t>
      </w:r>
      <w:r>
        <w:rPr>
          <w:rFonts w:hint="eastAsia" w:asciiTheme="minorEastAsia" w:hAnsiTheme="minorEastAsia" w:eastAsiaTheme="minorEastAsia" w:cstheme="minorEastAsia"/>
          <w:sz w:val="24"/>
          <w:szCs w:val="24"/>
          <w:lang w:eastAsia="zh-CN"/>
        </w:rPr>
        <w:t>发包人</w:t>
      </w:r>
      <w:r>
        <w:rPr>
          <w:rFonts w:hint="eastAsia" w:asciiTheme="minorEastAsia" w:hAnsiTheme="minorEastAsia" w:eastAsiaTheme="minorEastAsia" w:cstheme="minorEastAsia"/>
          <w:sz w:val="24"/>
          <w:szCs w:val="24"/>
        </w:rPr>
        <w:t>组织的专门安全教育培训和考试（主要是机场飞行、空防、不停航施工等安全方面知识）；同时</w:t>
      </w:r>
      <w:r>
        <w:rPr>
          <w:rFonts w:hint="eastAsia" w:asciiTheme="minorEastAsia" w:hAnsiTheme="minorEastAsia" w:eastAsiaTheme="minorEastAsia" w:cstheme="minorEastAsia"/>
          <w:sz w:val="24"/>
          <w:szCs w:val="24"/>
          <w:lang w:eastAsia="zh-CN"/>
        </w:rPr>
        <w:t>发包人</w:t>
      </w:r>
      <w:r>
        <w:rPr>
          <w:rFonts w:hint="eastAsia" w:asciiTheme="minorEastAsia" w:hAnsiTheme="minorEastAsia" w:eastAsiaTheme="minorEastAsia" w:cstheme="minorEastAsia"/>
          <w:sz w:val="24"/>
          <w:szCs w:val="24"/>
        </w:rPr>
        <w:t>应协助</w:t>
      </w:r>
      <w:r>
        <w:rPr>
          <w:rFonts w:hint="eastAsia" w:asciiTheme="minorEastAsia" w:hAnsiTheme="minorEastAsia" w:eastAsiaTheme="minorEastAsia" w:cstheme="minorEastAsia"/>
          <w:sz w:val="24"/>
          <w:szCs w:val="24"/>
          <w:lang w:eastAsia="zh-CN"/>
        </w:rPr>
        <w:t>承包人</w:t>
      </w:r>
      <w:r>
        <w:rPr>
          <w:rFonts w:hint="eastAsia" w:asciiTheme="minorEastAsia" w:hAnsiTheme="minorEastAsia" w:eastAsiaTheme="minorEastAsia" w:cstheme="minorEastAsia"/>
          <w:sz w:val="24"/>
          <w:szCs w:val="24"/>
        </w:rPr>
        <w:t>对全体施工人员进行安全教育培训和考核，并协助</w:t>
      </w:r>
      <w:r>
        <w:rPr>
          <w:rFonts w:hint="eastAsia" w:asciiTheme="minorEastAsia" w:hAnsiTheme="minorEastAsia" w:eastAsiaTheme="minorEastAsia" w:cstheme="minorEastAsia"/>
          <w:sz w:val="24"/>
          <w:szCs w:val="24"/>
          <w:lang w:eastAsia="zh-CN"/>
        </w:rPr>
        <w:t>承包人</w:t>
      </w:r>
      <w:r>
        <w:rPr>
          <w:rFonts w:hint="eastAsia" w:asciiTheme="minorEastAsia" w:hAnsiTheme="minorEastAsia" w:eastAsiaTheme="minorEastAsia" w:cstheme="minorEastAsia"/>
          <w:sz w:val="24"/>
          <w:szCs w:val="24"/>
        </w:rPr>
        <w:t>办理相关人员和车辆的施工通行证。</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8、联系和协调机场公安机关，督促施工单位按有关规定申报暂住登记和申领《暂住证》，并协助</w:t>
      </w:r>
      <w:r>
        <w:rPr>
          <w:rFonts w:hint="eastAsia" w:asciiTheme="minorEastAsia" w:hAnsiTheme="minorEastAsia" w:eastAsiaTheme="minorEastAsia" w:cstheme="minorEastAsia"/>
          <w:sz w:val="24"/>
          <w:szCs w:val="24"/>
          <w:lang w:eastAsia="zh-CN"/>
        </w:rPr>
        <w:t>承包人</w:t>
      </w:r>
      <w:r>
        <w:rPr>
          <w:rFonts w:hint="eastAsia" w:asciiTheme="minorEastAsia" w:hAnsiTheme="minorEastAsia" w:eastAsiaTheme="minorEastAsia" w:cstheme="minorEastAsia"/>
          <w:sz w:val="24"/>
          <w:szCs w:val="24"/>
        </w:rPr>
        <w:t>联系机场公安局商定有关飞行区安全保卫事宜。</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9、利用施工例会定期分析和掌握施工单位的治安情况，通报当前治安形势，交流工作经验，协助处理相关问题。</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w:t>
      </w:r>
      <w:r>
        <w:rPr>
          <w:rFonts w:hint="eastAsia" w:asciiTheme="minorEastAsia" w:hAnsiTheme="minorEastAsia" w:eastAsiaTheme="minorEastAsia" w:cstheme="minorEastAsia"/>
          <w:sz w:val="24"/>
          <w:szCs w:val="24"/>
          <w:lang w:eastAsia="zh-CN"/>
        </w:rPr>
        <w:t>承包人</w:t>
      </w:r>
      <w:r>
        <w:rPr>
          <w:rFonts w:hint="eastAsia" w:asciiTheme="minorEastAsia" w:hAnsiTheme="minorEastAsia" w:eastAsiaTheme="minorEastAsia" w:cstheme="minorEastAsia"/>
          <w:sz w:val="24"/>
          <w:szCs w:val="24"/>
        </w:rPr>
        <w:t>拒不按照本协议条款规定组织安全文明施工的，</w:t>
      </w:r>
      <w:r>
        <w:rPr>
          <w:rFonts w:hint="eastAsia" w:asciiTheme="minorEastAsia" w:hAnsiTheme="minorEastAsia" w:eastAsiaTheme="minorEastAsia" w:cstheme="minorEastAsia"/>
          <w:sz w:val="24"/>
          <w:szCs w:val="24"/>
          <w:lang w:eastAsia="zh-CN"/>
        </w:rPr>
        <w:t>发包人</w:t>
      </w:r>
      <w:r>
        <w:rPr>
          <w:rFonts w:hint="eastAsia" w:asciiTheme="minorEastAsia" w:hAnsiTheme="minorEastAsia" w:eastAsiaTheme="minorEastAsia" w:cstheme="minorEastAsia"/>
          <w:sz w:val="24"/>
          <w:szCs w:val="24"/>
        </w:rPr>
        <w:t>有权责令</w:t>
      </w:r>
      <w:r>
        <w:rPr>
          <w:rFonts w:hint="eastAsia" w:asciiTheme="minorEastAsia" w:hAnsiTheme="minorEastAsia" w:eastAsiaTheme="minorEastAsia" w:cstheme="minorEastAsia"/>
          <w:sz w:val="24"/>
          <w:szCs w:val="24"/>
          <w:lang w:eastAsia="zh-CN"/>
        </w:rPr>
        <w:t>承包人</w:t>
      </w:r>
      <w:r>
        <w:rPr>
          <w:rFonts w:hint="eastAsia" w:asciiTheme="minorEastAsia" w:hAnsiTheme="minorEastAsia" w:eastAsiaTheme="minorEastAsia" w:cstheme="minorEastAsia"/>
          <w:sz w:val="24"/>
          <w:szCs w:val="24"/>
        </w:rPr>
        <w:t>停工整改直至终止合同。</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w:t>
      </w:r>
      <w:r>
        <w:rPr>
          <w:rFonts w:hint="eastAsia" w:asciiTheme="minorEastAsia" w:hAnsiTheme="minorEastAsia" w:eastAsiaTheme="minorEastAsia" w:cstheme="minorEastAsia"/>
          <w:sz w:val="24"/>
          <w:szCs w:val="24"/>
          <w:lang w:eastAsia="zh-CN"/>
        </w:rPr>
        <w:t>发包人</w:t>
      </w:r>
      <w:r>
        <w:rPr>
          <w:rFonts w:hint="eastAsia" w:asciiTheme="minorEastAsia" w:hAnsiTheme="minorEastAsia" w:eastAsiaTheme="minorEastAsia" w:cstheme="minorEastAsia"/>
          <w:sz w:val="24"/>
          <w:szCs w:val="24"/>
        </w:rPr>
        <w:t>有权对</w:t>
      </w:r>
      <w:r>
        <w:rPr>
          <w:rFonts w:hint="eastAsia" w:asciiTheme="minorEastAsia" w:hAnsiTheme="minorEastAsia" w:eastAsiaTheme="minorEastAsia" w:cstheme="minorEastAsia"/>
          <w:sz w:val="24"/>
          <w:szCs w:val="24"/>
          <w:lang w:eastAsia="zh-CN"/>
        </w:rPr>
        <w:t>承包人</w:t>
      </w:r>
      <w:r>
        <w:rPr>
          <w:rFonts w:hint="eastAsia" w:asciiTheme="minorEastAsia" w:hAnsiTheme="minorEastAsia" w:eastAsiaTheme="minorEastAsia" w:cstheme="minorEastAsia"/>
          <w:sz w:val="24"/>
          <w:szCs w:val="24"/>
        </w:rPr>
        <w:t>各项安全工作进行监督、检查。</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12、对</w:t>
      </w:r>
      <w:r>
        <w:rPr>
          <w:rFonts w:hint="eastAsia" w:asciiTheme="minorEastAsia" w:hAnsiTheme="minorEastAsia" w:eastAsiaTheme="minorEastAsia" w:cstheme="minorEastAsia"/>
          <w:sz w:val="24"/>
          <w:szCs w:val="24"/>
          <w:lang w:eastAsia="zh-CN"/>
        </w:rPr>
        <w:t>承包人</w:t>
      </w:r>
      <w:r>
        <w:rPr>
          <w:rFonts w:hint="eastAsia" w:asciiTheme="minorEastAsia" w:hAnsiTheme="minorEastAsia" w:eastAsiaTheme="minorEastAsia" w:cstheme="minorEastAsia"/>
          <w:sz w:val="24"/>
          <w:szCs w:val="24"/>
        </w:rPr>
        <w:t>因违反民航总局第191号令《民用机场运行安全管理规定》而发生不安全事件，</w:t>
      </w:r>
      <w:r>
        <w:rPr>
          <w:rFonts w:hint="eastAsia" w:asciiTheme="minorEastAsia" w:hAnsiTheme="minorEastAsia" w:eastAsiaTheme="minorEastAsia" w:cstheme="minorEastAsia"/>
          <w:sz w:val="24"/>
          <w:szCs w:val="24"/>
          <w:lang w:eastAsia="zh-CN"/>
        </w:rPr>
        <w:t>发包人</w:t>
      </w:r>
      <w:r>
        <w:rPr>
          <w:rFonts w:hint="eastAsia" w:asciiTheme="minorEastAsia" w:hAnsiTheme="minorEastAsia" w:eastAsiaTheme="minorEastAsia" w:cstheme="minorEastAsia"/>
          <w:sz w:val="24"/>
          <w:szCs w:val="24"/>
        </w:rPr>
        <w:t>有权按照相关处罚条例对</w:t>
      </w:r>
      <w:r>
        <w:rPr>
          <w:rFonts w:hint="eastAsia" w:asciiTheme="minorEastAsia" w:hAnsiTheme="minorEastAsia" w:eastAsiaTheme="minorEastAsia" w:cstheme="minorEastAsia"/>
          <w:sz w:val="24"/>
          <w:szCs w:val="24"/>
          <w:lang w:eastAsia="zh-CN"/>
        </w:rPr>
        <w:t>承包人</w:t>
      </w:r>
      <w:r>
        <w:rPr>
          <w:rFonts w:hint="eastAsia" w:asciiTheme="minorEastAsia" w:hAnsiTheme="minorEastAsia" w:eastAsiaTheme="minorEastAsia" w:cstheme="minorEastAsia"/>
          <w:sz w:val="24"/>
          <w:szCs w:val="24"/>
        </w:rPr>
        <w:t>予以处罚，造成严重后果或损失重大的，</w:t>
      </w:r>
      <w:r>
        <w:rPr>
          <w:rFonts w:hint="eastAsia" w:asciiTheme="minorEastAsia" w:hAnsiTheme="minorEastAsia" w:eastAsiaTheme="minorEastAsia" w:cstheme="minorEastAsia"/>
          <w:sz w:val="24"/>
          <w:szCs w:val="24"/>
          <w:lang w:eastAsia="zh-CN"/>
        </w:rPr>
        <w:t>发包人</w:t>
      </w:r>
      <w:r>
        <w:rPr>
          <w:rFonts w:hint="eastAsia" w:asciiTheme="minorEastAsia" w:hAnsiTheme="minorEastAsia" w:eastAsiaTheme="minorEastAsia" w:cstheme="minorEastAsia"/>
          <w:sz w:val="24"/>
          <w:szCs w:val="24"/>
        </w:rPr>
        <w:t>有权将</w:t>
      </w:r>
      <w:r>
        <w:rPr>
          <w:rFonts w:hint="eastAsia" w:asciiTheme="minorEastAsia" w:hAnsiTheme="minorEastAsia" w:eastAsiaTheme="minorEastAsia" w:cstheme="minorEastAsia"/>
          <w:sz w:val="24"/>
          <w:szCs w:val="24"/>
          <w:lang w:eastAsia="zh-CN"/>
        </w:rPr>
        <w:t>承包人</w:t>
      </w:r>
      <w:r>
        <w:rPr>
          <w:rFonts w:hint="eastAsia" w:asciiTheme="minorEastAsia" w:hAnsiTheme="minorEastAsia" w:eastAsiaTheme="minorEastAsia" w:cstheme="minorEastAsia"/>
          <w:sz w:val="24"/>
          <w:szCs w:val="24"/>
        </w:rPr>
        <w:t>清退出场并追偿由此而造成的损失。</w:t>
      </w:r>
    </w:p>
    <w:p>
      <w:pPr>
        <w:keepNext w:val="0"/>
        <w:keepLines w:val="0"/>
        <w:pageBreakBefore w:val="0"/>
        <w:kinsoku/>
        <w:wordWrap/>
        <w:bidi w:val="0"/>
        <w:spacing w:line="360" w:lineRule="exact"/>
        <w:ind w:right="0" w:rightChars="0" w:firstLine="482" w:firstLineChars="20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三、</w:t>
      </w:r>
      <w:r>
        <w:rPr>
          <w:rFonts w:hint="eastAsia" w:asciiTheme="minorEastAsia" w:hAnsiTheme="minorEastAsia" w:eastAsiaTheme="minorEastAsia" w:cstheme="minorEastAsia"/>
          <w:b/>
          <w:sz w:val="24"/>
          <w:szCs w:val="24"/>
          <w:lang w:eastAsia="zh-CN"/>
        </w:rPr>
        <w:t>承包人</w:t>
      </w:r>
      <w:r>
        <w:rPr>
          <w:rFonts w:hint="eastAsia" w:asciiTheme="minorEastAsia" w:hAnsiTheme="minorEastAsia" w:eastAsiaTheme="minorEastAsia" w:cstheme="minorEastAsia"/>
          <w:b/>
          <w:sz w:val="24"/>
          <w:szCs w:val="24"/>
        </w:rPr>
        <w:t>的安全责任和权利</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w:t>
      </w:r>
      <w:r>
        <w:rPr>
          <w:rFonts w:hint="eastAsia" w:asciiTheme="minorEastAsia" w:hAnsiTheme="minorEastAsia" w:eastAsiaTheme="minorEastAsia" w:cstheme="minorEastAsia"/>
          <w:sz w:val="24"/>
          <w:szCs w:val="24"/>
          <w:lang w:eastAsia="zh-CN"/>
        </w:rPr>
        <w:t>承包人</w:t>
      </w:r>
      <w:r>
        <w:rPr>
          <w:rFonts w:hint="eastAsia" w:asciiTheme="minorEastAsia" w:hAnsiTheme="minorEastAsia" w:eastAsiaTheme="minorEastAsia" w:cstheme="minorEastAsia"/>
          <w:sz w:val="24"/>
          <w:szCs w:val="24"/>
        </w:rPr>
        <w:t>应从事的施工安全管理</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13、遵守《中华人民共和国安全生产法》、《建设工程安全管理条例》以及其他安全生产的法律、法规，遵守民航航空安全、空防管理的法律、法规，遵守机场有关安全管理的规章制度。 </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14、对工程项目的施工安全负全责，根据工程特点制定安全施工措施，消除安全事故隐患，确保工程质量和安全。制定并完善各类突发事件的应急预案，一旦发生安全事故应及时、如实报告和积极应对。对工程依法实行总分包制，总包单位对施工安全负总责，并以安全责任书的方式确定各分包单位的安全责任。</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15、工程开工前，应完成安全生产规章制度和操作规程等相应规章的制定工作；成立由项目经理为责任人的有效的安全保障网络；指定项目部专职安全员、班组安全员，并接受</w:t>
      </w:r>
      <w:r>
        <w:rPr>
          <w:rFonts w:hint="eastAsia" w:asciiTheme="minorEastAsia" w:hAnsiTheme="minorEastAsia" w:eastAsiaTheme="minorEastAsia" w:cstheme="minorEastAsia"/>
          <w:sz w:val="24"/>
          <w:szCs w:val="24"/>
          <w:lang w:eastAsia="zh-CN"/>
        </w:rPr>
        <w:t>发包人</w:t>
      </w:r>
      <w:r>
        <w:rPr>
          <w:rFonts w:hint="eastAsia" w:asciiTheme="minorEastAsia" w:hAnsiTheme="minorEastAsia" w:eastAsiaTheme="minorEastAsia" w:cstheme="minorEastAsia"/>
          <w:sz w:val="24"/>
          <w:szCs w:val="24"/>
        </w:rPr>
        <w:t>的培训和考核，合格后方可上岗；对其他施工人员必须进行安全生产教育培训；保证安全生产条件所需资金的投入。开工后应对工程施工安全进行日常、定期和专项的检查，及时发现和消除安全隐患并做好记录。</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16、对安全作业环境建设及安全施工措施制定、实行所需的费用，应当列入建设工程预算，专款专用，不得挪作他用。 </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17、垂直运输作业人员、安装拆卸工、电工、焊接和切割工、爆破作业人员、消防工程从业人员、起重信号工、登高作业人员等特种行业从业人员，必须按照国家有关规定经过专门的作业培训，并取得相应操作资格后方可上岗作业,并严格遵守相关的操作规章规程。</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18、在施工组织设计中应当制定安全技术措施和施工现场临时用电方案，对危险性较大的部分分项工程应当制定专项施工方案，并附安全验算计算书，经</w:t>
      </w:r>
      <w:r>
        <w:rPr>
          <w:rFonts w:hint="eastAsia" w:asciiTheme="minorEastAsia" w:hAnsiTheme="minorEastAsia" w:eastAsiaTheme="minorEastAsia" w:cstheme="minorEastAsia"/>
          <w:sz w:val="24"/>
          <w:szCs w:val="24"/>
          <w:lang w:eastAsia="zh-CN"/>
        </w:rPr>
        <w:t>承包人</w:t>
      </w:r>
      <w:r>
        <w:rPr>
          <w:rFonts w:hint="eastAsia" w:asciiTheme="minorEastAsia" w:hAnsiTheme="minorEastAsia" w:eastAsiaTheme="minorEastAsia" w:cstheme="minorEastAsia"/>
          <w:sz w:val="24"/>
          <w:szCs w:val="24"/>
        </w:rPr>
        <w:t>技术负责人、总监理工程师阅览签字后实施，由专职安全生产管理人员进行现场监督。</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19、在施工前，负责项目管理的技术人员应当对有关安全施工的技术要求向作业班组、作业人员做出书面交底，并由双方确认签字。 </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20、应根据不同的施工阶段和环境及季节、气候的变化，在施工现场采取相应的安全防护措施；施工现场暂时停止施工的，</w:t>
      </w:r>
      <w:r>
        <w:rPr>
          <w:rFonts w:hint="eastAsia" w:asciiTheme="minorEastAsia" w:hAnsiTheme="minorEastAsia" w:eastAsiaTheme="minorEastAsia" w:cstheme="minorEastAsia"/>
          <w:sz w:val="24"/>
          <w:szCs w:val="24"/>
          <w:lang w:eastAsia="zh-CN"/>
        </w:rPr>
        <w:t>承包人</w:t>
      </w:r>
      <w:r>
        <w:rPr>
          <w:rFonts w:hint="eastAsia" w:asciiTheme="minorEastAsia" w:hAnsiTheme="minorEastAsia" w:eastAsiaTheme="minorEastAsia" w:cstheme="minorEastAsia"/>
          <w:sz w:val="24"/>
          <w:szCs w:val="24"/>
        </w:rPr>
        <w:t>要做好现场防护工作，所需费用由</w:t>
      </w:r>
      <w:r>
        <w:rPr>
          <w:rFonts w:hint="eastAsia" w:asciiTheme="minorEastAsia" w:hAnsiTheme="minorEastAsia" w:eastAsiaTheme="minorEastAsia" w:cstheme="minorEastAsia"/>
          <w:sz w:val="24"/>
          <w:szCs w:val="24"/>
          <w:lang w:eastAsia="zh-CN"/>
        </w:rPr>
        <w:t>承包人</w:t>
      </w:r>
      <w:r>
        <w:rPr>
          <w:rFonts w:hint="eastAsia" w:asciiTheme="minorEastAsia" w:hAnsiTheme="minorEastAsia" w:eastAsiaTheme="minorEastAsia" w:cstheme="minorEastAsia"/>
          <w:sz w:val="24"/>
          <w:szCs w:val="24"/>
        </w:rPr>
        <w:t xml:space="preserve">承担（合同有约定的除外）。 </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21、应当向作业人员提供安全防护用具和安全防护服装，并书面告知危险岗位的操作规程以及违章操作所产生的危害。 </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22、采购、租赁的安全防护用具、机械设备、施工机具及配件，应当具有生产许可证、产品合格证，并在进入施工现场前进行查验。 </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23、施工现场的安全防护用具、机械设备、施工机具及配件必须由专人管理，并定期检查、维修和保养，建立相应的资料档案，并按照国家规定及时报废。 </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24、在采用新技术、新工艺、新设备、新材料时，应当对作业人员进行相应的安全生产教育培训。 </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25、应当为施工现场从事危险作业的人员办理意外伤害保险，并支付意外伤害保险费。意外伤害保险期自建设工程开工之日起至竣工验收合格止。 </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26、</w:t>
      </w:r>
      <w:r>
        <w:rPr>
          <w:rFonts w:hint="eastAsia" w:asciiTheme="minorEastAsia" w:hAnsiTheme="minorEastAsia" w:eastAsiaTheme="minorEastAsia" w:cstheme="minorEastAsia"/>
          <w:sz w:val="24"/>
          <w:szCs w:val="24"/>
          <w:lang w:eastAsia="zh-CN"/>
        </w:rPr>
        <w:t>承包人</w:t>
      </w:r>
      <w:r>
        <w:rPr>
          <w:rFonts w:hint="eastAsia" w:asciiTheme="minorEastAsia" w:hAnsiTheme="minorEastAsia" w:eastAsiaTheme="minorEastAsia" w:cstheme="minorEastAsia"/>
          <w:sz w:val="24"/>
          <w:szCs w:val="24"/>
        </w:rPr>
        <w:t>不得在机场和机场净空保护区范围内施放烟花、爆竹、气球等升空物体；不得随意焚烧垃圾等物品制造烟雾；不得饲养动物；不得随意丢弃飘浮物。</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w:t>
      </w:r>
      <w:r>
        <w:rPr>
          <w:rFonts w:hint="eastAsia" w:asciiTheme="minorEastAsia" w:hAnsiTheme="minorEastAsia" w:eastAsiaTheme="minorEastAsia" w:cstheme="minorEastAsia"/>
          <w:sz w:val="24"/>
          <w:szCs w:val="24"/>
          <w:lang w:eastAsia="zh-CN"/>
        </w:rPr>
        <w:t>承包人</w:t>
      </w:r>
      <w:r>
        <w:rPr>
          <w:rFonts w:hint="eastAsia" w:asciiTheme="minorEastAsia" w:hAnsiTheme="minorEastAsia" w:eastAsiaTheme="minorEastAsia" w:cstheme="minorEastAsia"/>
          <w:sz w:val="24"/>
          <w:szCs w:val="24"/>
        </w:rPr>
        <w:t>应从事的空防安全管理</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27、必须严格遵守机场安全管理的各项规章制度。属于机场不停航施工项目或需进入机场控制区施工的项目，其人员和车辆实行机场控制区通行证管理制度，即上述区域施工的人员和车辆一律办理机场公安局统一制发的通行证，凭证进入施工现场。</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28、通行证的办理遵从《杭州萧山国际机场控制区通行证管理办法》。在申请办理人员通行</w:t>
      </w:r>
      <w:r>
        <w:rPr>
          <w:rFonts w:hint="eastAsia" w:asciiTheme="minorEastAsia" w:hAnsiTheme="minorEastAsia" w:cstheme="minorEastAsia"/>
          <w:sz w:val="24"/>
          <w:szCs w:val="24"/>
          <w:lang w:val="en-US" w:eastAsia="zh-CN"/>
        </w:rPr>
        <w:t>证</w:t>
      </w:r>
      <w:r>
        <w:rPr>
          <w:rFonts w:hint="eastAsia" w:asciiTheme="minorEastAsia" w:hAnsiTheme="minorEastAsia" w:eastAsiaTheme="minorEastAsia" w:cstheme="minorEastAsia"/>
          <w:sz w:val="24"/>
          <w:szCs w:val="24"/>
        </w:rPr>
        <w:t>时应当提供真实有效的身份证明、证照及其它相关资料，并进行背景调查，防止有违法、犯罪记录的人员进入施工队伍；在申请办理车辆通行证时应当提供车辆、设备的有效证件和检验记录，并对其真实性负责。上述通行证由</w:t>
      </w:r>
      <w:r>
        <w:rPr>
          <w:rFonts w:hint="eastAsia" w:asciiTheme="minorEastAsia" w:hAnsiTheme="minorEastAsia" w:eastAsiaTheme="minorEastAsia" w:cstheme="minorEastAsia"/>
          <w:sz w:val="24"/>
          <w:szCs w:val="24"/>
          <w:lang w:eastAsia="zh-CN"/>
        </w:rPr>
        <w:t>承包人</w:t>
      </w:r>
      <w:r>
        <w:rPr>
          <w:rFonts w:hint="eastAsia" w:asciiTheme="minorEastAsia" w:hAnsiTheme="minorEastAsia" w:eastAsiaTheme="minorEastAsia" w:cstheme="minorEastAsia"/>
          <w:sz w:val="24"/>
          <w:szCs w:val="24"/>
        </w:rPr>
        <w:t>提出申请，报</w:t>
      </w:r>
      <w:r>
        <w:rPr>
          <w:rFonts w:hint="eastAsia" w:asciiTheme="minorEastAsia" w:hAnsiTheme="minorEastAsia" w:eastAsiaTheme="minorEastAsia" w:cstheme="minorEastAsia"/>
          <w:sz w:val="24"/>
          <w:szCs w:val="24"/>
          <w:lang w:eastAsia="zh-CN"/>
        </w:rPr>
        <w:t>发包人</w:t>
      </w:r>
      <w:r>
        <w:rPr>
          <w:rFonts w:hint="eastAsia" w:asciiTheme="minorEastAsia" w:hAnsiTheme="minorEastAsia" w:eastAsiaTheme="minorEastAsia" w:cstheme="minorEastAsia"/>
          <w:sz w:val="24"/>
          <w:szCs w:val="24"/>
        </w:rPr>
        <w:t>备案，办证费用由</w:t>
      </w:r>
      <w:r>
        <w:rPr>
          <w:rFonts w:hint="eastAsia" w:asciiTheme="minorEastAsia" w:hAnsiTheme="minorEastAsia" w:eastAsiaTheme="minorEastAsia" w:cstheme="minorEastAsia"/>
          <w:sz w:val="24"/>
          <w:szCs w:val="24"/>
          <w:lang w:eastAsia="zh-CN"/>
        </w:rPr>
        <w:t>承包人</w:t>
      </w:r>
      <w:r>
        <w:rPr>
          <w:rFonts w:hint="eastAsia" w:asciiTheme="minorEastAsia" w:hAnsiTheme="minorEastAsia" w:eastAsiaTheme="minorEastAsia" w:cstheme="minorEastAsia"/>
          <w:sz w:val="24"/>
          <w:szCs w:val="24"/>
        </w:rPr>
        <w:t>自理。</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29、需进入机场控制区施工的人员和车辆需主动接受机场管理人员的检查，并服从机场相关职能部门的监管，无通行证者一律不得进入。</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30、应当加强通行证的管理，建立管理台帐。通行证仅限持证本人、本车使用，严禁转借、涂改和冒用；持证人员发生调离、辞退、开除等情况的，应及时收回通行证交由</w:t>
      </w:r>
      <w:r>
        <w:rPr>
          <w:rFonts w:hint="eastAsia" w:asciiTheme="minorEastAsia" w:hAnsiTheme="minorEastAsia" w:eastAsiaTheme="minorEastAsia" w:cstheme="minorEastAsia"/>
          <w:sz w:val="24"/>
          <w:szCs w:val="24"/>
          <w:lang w:eastAsia="zh-CN"/>
        </w:rPr>
        <w:t>发包人</w:t>
      </w:r>
      <w:r>
        <w:rPr>
          <w:rFonts w:hint="eastAsia" w:asciiTheme="minorEastAsia" w:hAnsiTheme="minorEastAsia" w:eastAsiaTheme="minorEastAsia" w:cstheme="minorEastAsia"/>
          <w:sz w:val="24"/>
          <w:szCs w:val="24"/>
        </w:rPr>
        <w:t>报机场公安机关注销；如发生人员和车辆通行证遗失的，应在第一时间向</w:t>
      </w:r>
      <w:r>
        <w:rPr>
          <w:rFonts w:hint="eastAsia" w:asciiTheme="minorEastAsia" w:hAnsiTheme="minorEastAsia" w:eastAsiaTheme="minorEastAsia" w:cstheme="minorEastAsia"/>
          <w:sz w:val="24"/>
          <w:szCs w:val="24"/>
          <w:lang w:eastAsia="zh-CN"/>
        </w:rPr>
        <w:t>发包人</w:t>
      </w:r>
      <w:r>
        <w:rPr>
          <w:rFonts w:hint="eastAsia" w:asciiTheme="minorEastAsia" w:hAnsiTheme="minorEastAsia" w:eastAsiaTheme="minorEastAsia" w:cstheme="minorEastAsia"/>
          <w:sz w:val="24"/>
          <w:szCs w:val="24"/>
        </w:rPr>
        <w:t>报告；持证车辆重新调配或报废的，应及时将通行证交由</w:t>
      </w:r>
      <w:r>
        <w:rPr>
          <w:rFonts w:hint="eastAsia" w:asciiTheme="minorEastAsia" w:hAnsiTheme="minorEastAsia" w:eastAsiaTheme="minorEastAsia" w:cstheme="minorEastAsia"/>
          <w:sz w:val="24"/>
          <w:szCs w:val="24"/>
          <w:lang w:eastAsia="zh-CN"/>
        </w:rPr>
        <w:t>发包人</w:t>
      </w:r>
      <w:r>
        <w:rPr>
          <w:rFonts w:hint="eastAsia" w:asciiTheme="minorEastAsia" w:hAnsiTheme="minorEastAsia" w:eastAsiaTheme="minorEastAsia" w:cstheme="minorEastAsia"/>
          <w:sz w:val="24"/>
          <w:szCs w:val="24"/>
        </w:rPr>
        <w:t>申报注销。上述环节因</w:t>
      </w:r>
      <w:r>
        <w:rPr>
          <w:rFonts w:hint="eastAsia" w:asciiTheme="minorEastAsia" w:hAnsiTheme="minorEastAsia" w:eastAsiaTheme="minorEastAsia" w:cstheme="minorEastAsia"/>
          <w:sz w:val="24"/>
          <w:szCs w:val="24"/>
          <w:lang w:eastAsia="zh-CN"/>
        </w:rPr>
        <w:t>承包人</w:t>
      </w:r>
      <w:r>
        <w:rPr>
          <w:rFonts w:hint="eastAsia" w:asciiTheme="minorEastAsia" w:hAnsiTheme="minorEastAsia" w:eastAsiaTheme="minorEastAsia" w:cstheme="minorEastAsia"/>
          <w:sz w:val="24"/>
          <w:szCs w:val="24"/>
        </w:rPr>
        <w:t>管理不力发生问题的，</w:t>
      </w:r>
      <w:r>
        <w:rPr>
          <w:rFonts w:hint="eastAsia" w:asciiTheme="minorEastAsia" w:hAnsiTheme="minorEastAsia" w:eastAsiaTheme="minorEastAsia" w:cstheme="minorEastAsia"/>
          <w:sz w:val="24"/>
          <w:szCs w:val="24"/>
          <w:lang w:eastAsia="zh-CN"/>
        </w:rPr>
        <w:t>承包人</w:t>
      </w:r>
      <w:r>
        <w:rPr>
          <w:rFonts w:hint="eastAsia" w:asciiTheme="minorEastAsia" w:hAnsiTheme="minorEastAsia" w:eastAsiaTheme="minorEastAsia" w:cstheme="minorEastAsia"/>
          <w:sz w:val="24"/>
          <w:szCs w:val="24"/>
        </w:rPr>
        <w:t>应承担由此引发的一切后果和责任。</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w:t>
      </w:r>
      <w:r>
        <w:rPr>
          <w:rFonts w:hint="eastAsia" w:asciiTheme="minorEastAsia" w:hAnsiTheme="minorEastAsia" w:eastAsiaTheme="minorEastAsia" w:cstheme="minorEastAsia"/>
          <w:sz w:val="24"/>
          <w:szCs w:val="24"/>
          <w:lang w:eastAsia="zh-CN"/>
        </w:rPr>
        <w:t>承包人</w:t>
      </w:r>
      <w:r>
        <w:rPr>
          <w:rFonts w:hint="eastAsia" w:asciiTheme="minorEastAsia" w:hAnsiTheme="minorEastAsia" w:eastAsiaTheme="minorEastAsia" w:cstheme="minorEastAsia"/>
          <w:sz w:val="24"/>
          <w:szCs w:val="24"/>
        </w:rPr>
        <w:t>应从事的不停航施工项目安全管理</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31、不停航施工是指在机场不关闭并按照航班计划接受和放行航空器的情况下，在飞行区、部分航站区内实施工程作业。不停航施工的项目单位，必须严格遵守《民用机场运行安全管理规定》（CCAR－140）及杭州萧山国际机场有关安全管理规定进行施工。</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32、在机场有飞行任务期间，禁止在跑道端之外300米以内、跑道中心线两侧75米以内的区域进行任何施工作业。如</w:t>
      </w:r>
      <w:r>
        <w:rPr>
          <w:rFonts w:hint="eastAsia" w:asciiTheme="minorEastAsia" w:hAnsiTheme="minorEastAsia" w:eastAsiaTheme="minorEastAsia" w:cstheme="minorEastAsia"/>
          <w:sz w:val="24"/>
          <w:szCs w:val="24"/>
          <w:lang w:eastAsia="zh-CN"/>
        </w:rPr>
        <w:t>承包人</w:t>
      </w:r>
      <w:r>
        <w:rPr>
          <w:rFonts w:hint="eastAsia" w:asciiTheme="minorEastAsia" w:hAnsiTheme="minorEastAsia" w:eastAsiaTheme="minorEastAsia" w:cstheme="minorEastAsia"/>
          <w:sz w:val="24"/>
          <w:szCs w:val="24"/>
        </w:rPr>
        <w:t>需在跑道端300米以外、跑道中心线两侧75米以外区域施工的，机具、车辆的高度不得穿透障碍物限制面。除特别批准外，在滑行道、机坪道面边线以外施工的，应当与道（坪）边线保持7.5米加上本机场使用最大机型翼展宽度0.5倍的距离。</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33、实行不停航施工的区域，开挖的明沟和施工材料堆放处，必须根据</w:t>
      </w:r>
      <w:r>
        <w:rPr>
          <w:rFonts w:hint="eastAsia" w:asciiTheme="minorEastAsia" w:hAnsiTheme="minorEastAsia" w:eastAsiaTheme="minorEastAsia" w:cstheme="minorEastAsia"/>
          <w:sz w:val="24"/>
          <w:szCs w:val="24"/>
          <w:lang w:eastAsia="zh-CN"/>
        </w:rPr>
        <w:t>发包人</w:t>
      </w:r>
      <w:r>
        <w:rPr>
          <w:rFonts w:hint="eastAsia" w:asciiTheme="minorEastAsia" w:hAnsiTheme="minorEastAsia" w:eastAsiaTheme="minorEastAsia" w:cstheme="minorEastAsia"/>
          <w:sz w:val="24"/>
          <w:szCs w:val="24"/>
        </w:rPr>
        <w:t>要求用桔黄色小旗标识以示警告；在低能见度的白天和夜间，应当按照</w:t>
      </w:r>
      <w:r>
        <w:rPr>
          <w:rFonts w:hint="eastAsia" w:asciiTheme="minorEastAsia" w:hAnsiTheme="minorEastAsia" w:eastAsiaTheme="minorEastAsia" w:cstheme="minorEastAsia"/>
          <w:sz w:val="24"/>
          <w:szCs w:val="24"/>
          <w:lang w:eastAsia="zh-CN"/>
        </w:rPr>
        <w:t>发包人</w:t>
      </w:r>
      <w:r>
        <w:rPr>
          <w:rFonts w:hint="eastAsia" w:asciiTheme="minorEastAsia" w:hAnsiTheme="minorEastAsia" w:eastAsiaTheme="minorEastAsia" w:cstheme="minorEastAsia"/>
          <w:sz w:val="24"/>
          <w:szCs w:val="24"/>
        </w:rPr>
        <w:t>要求加设红色恒定灯光；材料和临时堆放的施工垃圾应当采取防止被风或飞机尾流吹散的措施。</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34、施工机具须停放在指定安全区域内。机场开放运行期间，必须严格控制施工机械的活动范围，杜绝出现机具、车辆侵入隔离区或超越机场净空限制面等情况。</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w:t>
      </w:r>
      <w:r>
        <w:rPr>
          <w:rFonts w:hint="eastAsia" w:asciiTheme="minorEastAsia" w:hAnsiTheme="minorEastAsia" w:eastAsiaTheme="minorEastAsia" w:cstheme="minorEastAsia"/>
          <w:sz w:val="24"/>
          <w:szCs w:val="24"/>
          <w:lang w:eastAsia="zh-CN"/>
        </w:rPr>
        <w:t>承包人</w:t>
      </w:r>
      <w:r>
        <w:rPr>
          <w:rFonts w:hint="eastAsia" w:asciiTheme="minorEastAsia" w:hAnsiTheme="minorEastAsia" w:eastAsiaTheme="minorEastAsia" w:cstheme="minorEastAsia"/>
          <w:sz w:val="24"/>
          <w:szCs w:val="24"/>
        </w:rPr>
        <w:t xml:space="preserve">的文明施工责任 </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35、按照《建筑施工安全检查标准》JGJ59—99的标准和浙江省、杭州市有关文明施工检查评分标准做好文明施工，保证施工项目文明施工合格。</w:t>
      </w:r>
    </w:p>
    <w:p>
      <w:pPr>
        <w:keepNext w:val="0"/>
        <w:keepLines w:val="0"/>
        <w:pageBreakBefore w:val="0"/>
        <w:kinsoku/>
        <w:wordWrap/>
        <w:bidi w:val="0"/>
        <w:spacing w:line="360" w:lineRule="exact"/>
        <w:ind w:right="0" w:rightChars="0" w:firstLine="240" w:firstLineChars="1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36、建筑材料、构件、料具必须按施工现场总平面布置图堆放，布置合理，并有标识。如有易燃易爆物品应有专门场所分类堆放，专人负责，符合相关消防规定，确保安全。</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37、在施工现场建立清扫制度，落实到人，做到工完料尽场地清，车辆进出场应有防泥带出措施。建筑垃圾及时清运，并堆放到</w:t>
      </w:r>
      <w:r>
        <w:rPr>
          <w:rFonts w:hint="eastAsia" w:asciiTheme="minorEastAsia" w:hAnsiTheme="minorEastAsia" w:eastAsiaTheme="minorEastAsia" w:cstheme="minorEastAsia"/>
          <w:sz w:val="24"/>
          <w:szCs w:val="24"/>
          <w:lang w:eastAsia="zh-CN"/>
        </w:rPr>
        <w:t>发包人</w:t>
      </w:r>
      <w:r>
        <w:rPr>
          <w:rFonts w:hint="eastAsia" w:asciiTheme="minorEastAsia" w:hAnsiTheme="minorEastAsia" w:eastAsiaTheme="minorEastAsia" w:cstheme="minorEastAsia"/>
          <w:sz w:val="24"/>
          <w:szCs w:val="24"/>
        </w:rPr>
        <w:t>指定地点。土方外运过程，严格按程序操作，不得在机场内外遗洒，应有避免扬尘的措施。</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w:t>
      </w:r>
      <w:r>
        <w:rPr>
          <w:rFonts w:hint="eastAsia" w:asciiTheme="minorEastAsia" w:hAnsiTheme="minorEastAsia" w:eastAsiaTheme="minorEastAsia" w:cstheme="minorEastAsia"/>
          <w:sz w:val="24"/>
          <w:szCs w:val="24"/>
          <w:lang w:eastAsia="zh-CN"/>
        </w:rPr>
        <w:t>承包人</w:t>
      </w:r>
      <w:r>
        <w:rPr>
          <w:rFonts w:hint="eastAsia" w:asciiTheme="minorEastAsia" w:hAnsiTheme="minorEastAsia" w:eastAsiaTheme="minorEastAsia" w:cstheme="minorEastAsia"/>
          <w:sz w:val="24"/>
          <w:szCs w:val="24"/>
        </w:rPr>
        <w:t>应从事的社会治安综合治理</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38、做好内部的治安防范工作，对重要部位和物资，要落实人防、物防和技防的措施，积极配合公安机关组织的治安联防活动。</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39、认真排查、调处各类矛盾，及时消除隐患，杜绝各类社会矛盾引发的群体性事件的发生。</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40、制定包括重大安全生产事故、重大道路交通事故、重大消防安全事故、重大刑事案件以及群体性事件等突发性事件在内的应急处置预案，一旦发生，及时报告</w:t>
      </w:r>
      <w:r>
        <w:rPr>
          <w:rFonts w:hint="eastAsia" w:asciiTheme="minorEastAsia" w:hAnsiTheme="minorEastAsia" w:eastAsiaTheme="minorEastAsia" w:cstheme="minorEastAsia"/>
          <w:sz w:val="24"/>
          <w:szCs w:val="24"/>
          <w:lang w:eastAsia="zh-CN"/>
        </w:rPr>
        <w:t>发包人</w:t>
      </w:r>
      <w:r>
        <w:rPr>
          <w:rFonts w:hint="eastAsia" w:asciiTheme="minorEastAsia" w:hAnsiTheme="minorEastAsia" w:eastAsiaTheme="minorEastAsia" w:cstheme="minorEastAsia"/>
          <w:sz w:val="24"/>
          <w:szCs w:val="24"/>
        </w:rPr>
        <w:t>和上级主管部门并做好处置工作。</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（六）</w:t>
      </w:r>
      <w:r>
        <w:rPr>
          <w:rFonts w:hint="eastAsia" w:asciiTheme="minorEastAsia" w:hAnsiTheme="minorEastAsia" w:eastAsiaTheme="minorEastAsia" w:cstheme="minorEastAsia"/>
          <w:sz w:val="24"/>
          <w:szCs w:val="24"/>
          <w:lang w:eastAsia="zh-CN"/>
        </w:rPr>
        <w:t>承包人</w:t>
      </w:r>
      <w:r>
        <w:rPr>
          <w:rFonts w:hint="eastAsia" w:asciiTheme="minorEastAsia" w:hAnsiTheme="minorEastAsia" w:eastAsiaTheme="minorEastAsia" w:cstheme="minorEastAsia"/>
          <w:sz w:val="24"/>
          <w:szCs w:val="24"/>
        </w:rPr>
        <w:t>应从事的消防安全管理</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41、遵守国家消防法律法规，建立和健全消防管理规章制度，明确消防安全责任人，健全消防安全网络（配备专职或兼职消防员），建立消防应急队伍，并报</w:t>
      </w:r>
      <w:r>
        <w:rPr>
          <w:rFonts w:hint="eastAsia" w:asciiTheme="minorEastAsia" w:hAnsiTheme="minorEastAsia" w:eastAsiaTheme="minorEastAsia" w:cstheme="minorEastAsia"/>
          <w:sz w:val="24"/>
          <w:szCs w:val="24"/>
          <w:lang w:eastAsia="zh-CN"/>
        </w:rPr>
        <w:t>发包人</w:t>
      </w:r>
      <w:r>
        <w:rPr>
          <w:rFonts w:hint="eastAsia" w:asciiTheme="minorEastAsia" w:hAnsiTheme="minorEastAsia" w:eastAsiaTheme="minorEastAsia" w:cstheme="minorEastAsia"/>
          <w:sz w:val="24"/>
          <w:szCs w:val="24"/>
        </w:rPr>
        <w:t>和机场公安局消防部门备案。</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42、制定用火、用电、使用易燃材料等各项消防安全操作规程，设置消防通道、消防水源、配备必须的消防设备和灭火器材，并在重点场所重点部位设置消防警示标志。</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43、施工中使用明火，使用电、气进行焊接和切割作业，须经机场公安消防管理部门审查批准，未经批准一律不得使用。</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44、加强对施工人员进行消防安全教育，使其熟悉本岗位防火措施、遇险报警、初期扑救及自救逃生的知识和技能。</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（七）</w:t>
      </w:r>
      <w:r>
        <w:rPr>
          <w:rFonts w:hint="eastAsia" w:asciiTheme="minorEastAsia" w:hAnsiTheme="minorEastAsia" w:eastAsiaTheme="minorEastAsia" w:cstheme="minorEastAsia"/>
          <w:sz w:val="24"/>
          <w:szCs w:val="24"/>
          <w:lang w:eastAsia="zh-CN"/>
        </w:rPr>
        <w:t>承包人</w:t>
      </w:r>
      <w:r>
        <w:rPr>
          <w:rFonts w:hint="eastAsia" w:asciiTheme="minorEastAsia" w:hAnsiTheme="minorEastAsia" w:eastAsiaTheme="minorEastAsia" w:cstheme="minorEastAsia"/>
          <w:sz w:val="24"/>
          <w:szCs w:val="24"/>
        </w:rPr>
        <w:t>应从事的交通安全管理</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45、加强对下属员工、驾驶人员、承运单位的道路交通安全法律法规宣传教育，车辆进出机场和施工场地均应服从交警及其他交通管理人员的指挥和管理。</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46、对驾驶人员和承运单位应实行交通安全检查考核制度，签订《交通安全责任书》，配备交通安全联络员对运输车辆驾驶员和施工人员进行交通安全教育，减少或控制交通违法行为地发生，禁止严重影响交通安全的违法行为（如超载、超速、酒后驾驶、逆向行驶等）。</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47、确保各类运输车辆技术状况良好，不得使用无号牌、无行驶证、无保险和带故障、检验不合格的运输车辆，不得使用拖拉机和农用运输车。</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48、所有运输车辆均应办理施工通行证并按指定路线和限定速度行驶，不得违反车辆装载规定：超载、超高、超宽。进入控制区施工车辆应开启黄色警示灯。</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49、占用、挖掘道路，跨越道路架设、铺设管线以及大型机械进出机场须提前与</w:t>
      </w:r>
      <w:r>
        <w:rPr>
          <w:rFonts w:hint="eastAsia" w:asciiTheme="minorEastAsia" w:hAnsiTheme="minorEastAsia" w:eastAsiaTheme="minorEastAsia" w:cstheme="minorEastAsia"/>
          <w:sz w:val="24"/>
          <w:szCs w:val="24"/>
          <w:lang w:eastAsia="zh-CN"/>
        </w:rPr>
        <w:t>发包人</w:t>
      </w:r>
      <w:r>
        <w:rPr>
          <w:rFonts w:hint="eastAsia" w:asciiTheme="minorEastAsia" w:hAnsiTheme="minorEastAsia" w:eastAsiaTheme="minorEastAsia" w:cstheme="minorEastAsia"/>
          <w:sz w:val="24"/>
          <w:szCs w:val="24"/>
        </w:rPr>
        <w:t>协商，征得</w:t>
      </w:r>
      <w:r>
        <w:rPr>
          <w:rFonts w:hint="eastAsia" w:asciiTheme="minorEastAsia" w:hAnsiTheme="minorEastAsia" w:eastAsiaTheme="minorEastAsia" w:cstheme="minorEastAsia"/>
          <w:sz w:val="24"/>
          <w:szCs w:val="24"/>
          <w:lang w:eastAsia="zh-CN"/>
        </w:rPr>
        <w:t>发包人</w:t>
      </w:r>
      <w:r>
        <w:rPr>
          <w:rFonts w:hint="eastAsia" w:asciiTheme="minorEastAsia" w:hAnsiTheme="minorEastAsia" w:eastAsiaTheme="minorEastAsia" w:cstheme="minorEastAsia"/>
          <w:sz w:val="24"/>
          <w:szCs w:val="24"/>
        </w:rPr>
        <w:t>和机场公安局交警队同意，并采取防护措施和设置明显警示标志方可实施。</w:t>
      </w:r>
    </w:p>
    <w:p>
      <w:pPr>
        <w:keepNext w:val="0"/>
        <w:keepLines w:val="0"/>
        <w:pageBreakBefore w:val="0"/>
        <w:kinsoku/>
        <w:wordWrap/>
        <w:bidi w:val="0"/>
        <w:spacing w:line="360" w:lineRule="exact"/>
        <w:ind w:right="0" w:rightChars="0" w:firstLine="482" w:firstLineChars="20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四、违约责任</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50、本《安全文明施工协议书》是工程施工合同的重要组成部分，</w:t>
      </w:r>
      <w:r>
        <w:rPr>
          <w:rFonts w:hint="eastAsia" w:asciiTheme="minorEastAsia" w:hAnsiTheme="minorEastAsia" w:eastAsiaTheme="minorEastAsia" w:cstheme="minorEastAsia"/>
          <w:sz w:val="24"/>
          <w:szCs w:val="24"/>
          <w:lang w:eastAsia="zh-CN"/>
        </w:rPr>
        <w:t>承包人</w:t>
      </w:r>
      <w:r>
        <w:rPr>
          <w:rFonts w:hint="eastAsia" w:asciiTheme="minorEastAsia" w:hAnsiTheme="minorEastAsia" w:eastAsiaTheme="minorEastAsia" w:cstheme="minorEastAsia"/>
          <w:sz w:val="24"/>
          <w:szCs w:val="24"/>
        </w:rPr>
        <w:t>必须严格遵守和履行，如有违反，</w:t>
      </w:r>
      <w:r>
        <w:rPr>
          <w:rFonts w:hint="eastAsia" w:asciiTheme="minorEastAsia" w:hAnsiTheme="minorEastAsia" w:eastAsiaTheme="minorEastAsia" w:cstheme="minorEastAsia"/>
          <w:sz w:val="24"/>
          <w:szCs w:val="24"/>
          <w:lang w:eastAsia="zh-CN"/>
        </w:rPr>
        <w:t>发包人</w:t>
      </w:r>
      <w:r>
        <w:rPr>
          <w:rFonts w:hint="eastAsia" w:asciiTheme="minorEastAsia" w:hAnsiTheme="minorEastAsia" w:eastAsiaTheme="minorEastAsia" w:cstheme="minorEastAsia"/>
          <w:sz w:val="24"/>
          <w:szCs w:val="24"/>
        </w:rPr>
        <w:t>可以追究</w:t>
      </w:r>
      <w:r>
        <w:rPr>
          <w:rFonts w:hint="eastAsia" w:asciiTheme="minorEastAsia" w:hAnsiTheme="minorEastAsia" w:eastAsiaTheme="minorEastAsia" w:cstheme="minorEastAsia"/>
          <w:sz w:val="24"/>
          <w:szCs w:val="24"/>
          <w:lang w:eastAsia="zh-CN"/>
        </w:rPr>
        <w:t>承包人</w:t>
      </w:r>
      <w:r>
        <w:rPr>
          <w:rFonts w:hint="eastAsia" w:asciiTheme="minorEastAsia" w:hAnsiTheme="minorEastAsia" w:eastAsiaTheme="minorEastAsia" w:cstheme="minorEastAsia"/>
          <w:sz w:val="24"/>
          <w:szCs w:val="24"/>
        </w:rPr>
        <w:t>责任；</w:t>
      </w:r>
      <w:r>
        <w:rPr>
          <w:rFonts w:hint="eastAsia" w:asciiTheme="minorEastAsia" w:hAnsiTheme="minorEastAsia" w:eastAsiaTheme="minorEastAsia" w:cstheme="minorEastAsia"/>
          <w:sz w:val="24"/>
          <w:szCs w:val="24"/>
          <w:lang w:eastAsia="zh-CN"/>
        </w:rPr>
        <w:t>承包人</w:t>
      </w:r>
      <w:r>
        <w:rPr>
          <w:rFonts w:hint="eastAsia" w:asciiTheme="minorEastAsia" w:hAnsiTheme="minorEastAsia" w:eastAsiaTheme="minorEastAsia" w:cstheme="minorEastAsia"/>
          <w:sz w:val="24"/>
          <w:szCs w:val="24"/>
        </w:rPr>
        <w:t>违约情况严重，或是社会影响恶劣，又或是造成</w:t>
      </w:r>
      <w:r>
        <w:rPr>
          <w:rFonts w:hint="eastAsia" w:asciiTheme="minorEastAsia" w:hAnsiTheme="minorEastAsia" w:eastAsiaTheme="minorEastAsia" w:cstheme="minorEastAsia"/>
          <w:sz w:val="24"/>
          <w:szCs w:val="24"/>
          <w:lang w:eastAsia="zh-CN"/>
        </w:rPr>
        <w:t>发包人</w:t>
      </w:r>
      <w:r>
        <w:rPr>
          <w:rFonts w:hint="eastAsia" w:asciiTheme="minorEastAsia" w:hAnsiTheme="minorEastAsia" w:eastAsiaTheme="minorEastAsia" w:cstheme="minorEastAsia"/>
          <w:sz w:val="24"/>
          <w:szCs w:val="24"/>
        </w:rPr>
        <w:t>或他方重大损失，</w:t>
      </w:r>
      <w:r>
        <w:rPr>
          <w:rFonts w:hint="eastAsia" w:asciiTheme="minorEastAsia" w:hAnsiTheme="minorEastAsia" w:eastAsiaTheme="minorEastAsia" w:cstheme="minorEastAsia"/>
          <w:sz w:val="24"/>
          <w:szCs w:val="24"/>
          <w:lang w:eastAsia="zh-CN"/>
        </w:rPr>
        <w:t>发包人</w:t>
      </w:r>
      <w:r>
        <w:rPr>
          <w:rFonts w:hint="eastAsia" w:asciiTheme="minorEastAsia" w:hAnsiTheme="minorEastAsia" w:eastAsiaTheme="minorEastAsia" w:cstheme="minorEastAsia"/>
          <w:sz w:val="24"/>
          <w:szCs w:val="24"/>
        </w:rPr>
        <w:t>可解除施工合同且不须向</w:t>
      </w:r>
      <w:r>
        <w:rPr>
          <w:rFonts w:hint="eastAsia" w:asciiTheme="minorEastAsia" w:hAnsiTheme="minorEastAsia" w:eastAsiaTheme="minorEastAsia" w:cstheme="minorEastAsia"/>
          <w:sz w:val="24"/>
          <w:szCs w:val="24"/>
          <w:lang w:eastAsia="zh-CN"/>
        </w:rPr>
        <w:t>承包人</w:t>
      </w:r>
      <w:r>
        <w:rPr>
          <w:rFonts w:hint="eastAsia" w:asciiTheme="minorEastAsia" w:hAnsiTheme="minorEastAsia" w:eastAsiaTheme="minorEastAsia" w:cstheme="minorEastAsia"/>
          <w:sz w:val="24"/>
          <w:szCs w:val="24"/>
        </w:rPr>
        <w:t>承担任何补偿、赔偿的责任。</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51、严禁因</w:t>
      </w:r>
      <w:r>
        <w:rPr>
          <w:rFonts w:hint="eastAsia" w:asciiTheme="minorEastAsia" w:hAnsiTheme="minorEastAsia" w:eastAsiaTheme="minorEastAsia" w:cstheme="minorEastAsia"/>
          <w:sz w:val="24"/>
          <w:szCs w:val="24"/>
          <w:lang w:eastAsia="zh-CN"/>
        </w:rPr>
        <w:t>承包人</w:t>
      </w:r>
      <w:r>
        <w:rPr>
          <w:rFonts w:hint="eastAsia" w:asciiTheme="minorEastAsia" w:hAnsiTheme="minorEastAsia" w:eastAsiaTheme="minorEastAsia" w:cstheme="minorEastAsia"/>
          <w:sz w:val="24"/>
          <w:szCs w:val="24"/>
        </w:rPr>
        <w:t>行为导致发生飞行事故征侯，违者扣合同总款的20%，如发生飞行事故扣合同总款50％，并追究法律责任。</w:t>
      </w:r>
    </w:p>
    <w:p>
      <w:pPr>
        <w:keepNext w:val="0"/>
        <w:keepLines w:val="0"/>
        <w:pageBreakBefore w:val="0"/>
        <w:kinsoku/>
        <w:wordWrap/>
        <w:bidi w:val="0"/>
        <w:spacing w:line="360" w:lineRule="exact"/>
        <w:ind w:right="0" w:righ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五、本协议书附于《</w:t>
      </w:r>
      <w:r>
        <w:rPr>
          <w:rFonts w:hint="eastAsia" w:asciiTheme="minorEastAsia" w:hAnsiTheme="minorEastAsia" w:cstheme="minorEastAsia"/>
          <w:sz w:val="24"/>
          <w:szCs w:val="24"/>
          <w:lang w:eastAsia="zh-CN"/>
        </w:rPr>
        <w:t>浙航路道路临时性修缮项目</w:t>
      </w:r>
      <w:r>
        <w:rPr>
          <w:rFonts w:hint="eastAsia" w:asciiTheme="minorEastAsia" w:hAnsiTheme="minorEastAsia" w:eastAsiaTheme="minorEastAsia" w:cstheme="minorEastAsia"/>
          <w:sz w:val="24"/>
          <w:szCs w:val="24"/>
          <w:lang w:val="en-US" w:eastAsia="zh-CN"/>
        </w:rPr>
        <w:t>施工合同</w:t>
      </w:r>
      <w:r>
        <w:rPr>
          <w:rFonts w:hint="eastAsia" w:asciiTheme="minorEastAsia" w:hAnsiTheme="minorEastAsia" w:eastAsiaTheme="minorEastAsia" w:cstheme="minorEastAsia"/>
          <w:sz w:val="24"/>
          <w:szCs w:val="24"/>
        </w:rPr>
        <w:t>》后，由甲乙双方共同盖章后生效。</w:t>
      </w:r>
    </w:p>
    <w:p>
      <w:pPr>
        <w:keepNext w:val="0"/>
        <w:keepLines w:val="0"/>
        <w:pageBreakBefore w:val="0"/>
        <w:kinsoku/>
        <w:wordWrap/>
        <w:bidi w:val="0"/>
        <w:adjustRightInd w:val="0"/>
        <w:snapToGrid w:val="0"/>
        <w:spacing w:line="360" w:lineRule="exact"/>
        <w:ind w:right="0" w:rightChars="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五、附则：</w:t>
      </w:r>
    </w:p>
    <w:p>
      <w:pPr>
        <w:keepNext w:val="0"/>
        <w:keepLines w:val="0"/>
        <w:pageBreakBefore w:val="0"/>
        <w:kinsoku/>
        <w:wordWrap/>
        <w:bidi w:val="0"/>
        <w:adjustRightInd w:val="0"/>
        <w:snapToGrid w:val="0"/>
        <w:spacing w:line="360" w:lineRule="exact"/>
        <w:ind w:right="0" w:right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（一）由于</w:t>
      </w:r>
      <w:r>
        <w:rPr>
          <w:rFonts w:hint="eastAsia" w:asciiTheme="minorEastAsia" w:hAnsiTheme="minorEastAsia" w:eastAsiaTheme="minorEastAsia" w:cstheme="minorEastAsia"/>
          <w:sz w:val="24"/>
          <w:szCs w:val="24"/>
          <w:lang w:eastAsia="zh-CN"/>
        </w:rPr>
        <w:t>承包人</w:t>
      </w:r>
      <w:r>
        <w:rPr>
          <w:rFonts w:hint="eastAsia" w:asciiTheme="minorEastAsia" w:hAnsiTheme="minorEastAsia" w:eastAsiaTheme="minorEastAsia" w:cstheme="minorEastAsia"/>
          <w:sz w:val="24"/>
          <w:szCs w:val="24"/>
        </w:rPr>
        <w:t>行为违反国家法律、法规和杭州萧山国际机场有限公司有关规章制度和责任书规定内容，</w:t>
      </w:r>
      <w:r>
        <w:rPr>
          <w:rFonts w:hint="eastAsia" w:asciiTheme="minorEastAsia" w:hAnsiTheme="minorEastAsia" w:eastAsiaTheme="minorEastAsia" w:cstheme="minorEastAsia"/>
          <w:sz w:val="24"/>
          <w:szCs w:val="24"/>
          <w:lang w:eastAsia="zh-CN"/>
        </w:rPr>
        <w:t>发包人</w:t>
      </w:r>
      <w:r>
        <w:rPr>
          <w:rFonts w:hint="eastAsia" w:asciiTheme="minorEastAsia" w:hAnsiTheme="minorEastAsia" w:eastAsiaTheme="minorEastAsia" w:cstheme="minorEastAsia"/>
          <w:sz w:val="24"/>
          <w:szCs w:val="24"/>
        </w:rPr>
        <w:t>有权对</w:t>
      </w:r>
      <w:r>
        <w:rPr>
          <w:rFonts w:hint="eastAsia" w:asciiTheme="minorEastAsia" w:hAnsiTheme="minorEastAsia" w:eastAsiaTheme="minorEastAsia" w:cstheme="minorEastAsia"/>
          <w:sz w:val="24"/>
          <w:szCs w:val="24"/>
          <w:lang w:eastAsia="zh-CN"/>
        </w:rPr>
        <w:t>承包人</w:t>
      </w:r>
      <w:r>
        <w:rPr>
          <w:rFonts w:hint="eastAsia" w:asciiTheme="minorEastAsia" w:hAnsiTheme="minorEastAsia" w:eastAsiaTheme="minorEastAsia" w:cstheme="minorEastAsia"/>
          <w:sz w:val="24"/>
          <w:szCs w:val="24"/>
        </w:rPr>
        <w:t>进行处罚。</w:t>
      </w:r>
      <w:r>
        <w:rPr>
          <w:rFonts w:hint="eastAsia" w:asciiTheme="minorEastAsia" w:hAnsiTheme="minorEastAsia" w:eastAsiaTheme="minorEastAsia" w:cstheme="minorEastAsia"/>
          <w:sz w:val="24"/>
          <w:szCs w:val="24"/>
          <w:lang w:eastAsia="zh-CN"/>
        </w:rPr>
        <w:t>承包人</w:t>
      </w:r>
      <w:r>
        <w:rPr>
          <w:rFonts w:hint="eastAsia" w:asciiTheme="minorEastAsia" w:hAnsiTheme="minorEastAsia" w:eastAsiaTheme="minorEastAsia" w:cstheme="minorEastAsia"/>
          <w:sz w:val="24"/>
          <w:szCs w:val="24"/>
        </w:rPr>
        <w:t>触犯法律的，依法追究有关责任人的法律责任。</w:t>
      </w:r>
    </w:p>
    <w:p>
      <w:pPr>
        <w:keepNext w:val="0"/>
        <w:keepLines w:val="0"/>
        <w:pageBreakBefore w:val="0"/>
        <w:kinsoku/>
        <w:wordWrap/>
        <w:bidi w:val="0"/>
        <w:adjustRightInd w:val="0"/>
        <w:snapToGrid w:val="0"/>
        <w:spacing w:line="360" w:lineRule="exact"/>
        <w:ind w:right="0" w:right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（二）本责任书解释权归</w:t>
      </w:r>
      <w:r>
        <w:rPr>
          <w:rFonts w:hint="eastAsia" w:asciiTheme="minorEastAsia" w:hAnsiTheme="minorEastAsia" w:eastAsiaTheme="minorEastAsia" w:cstheme="minorEastAsia"/>
          <w:sz w:val="24"/>
          <w:szCs w:val="24"/>
          <w:lang w:eastAsia="zh-CN"/>
        </w:rPr>
        <w:t>发包人</w:t>
      </w:r>
      <w:r>
        <w:rPr>
          <w:rFonts w:hint="eastAsia" w:asciiTheme="minorEastAsia" w:hAnsiTheme="minorEastAsia" w:eastAsiaTheme="minorEastAsia" w:cstheme="minorEastAsia"/>
          <w:sz w:val="24"/>
          <w:szCs w:val="24"/>
        </w:rPr>
        <w:t>。</w:t>
      </w:r>
    </w:p>
    <w:p>
      <w:pPr>
        <w:keepNext w:val="0"/>
        <w:keepLines w:val="0"/>
        <w:pageBreakBefore w:val="0"/>
        <w:kinsoku/>
        <w:wordWrap/>
        <w:bidi w:val="0"/>
        <w:adjustRightInd w:val="0"/>
        <w:snapToGrid w:val="0"/>
        <w:spacing w:line="360" w:lineRule="exact"/>
        <w:ind w:right="0" w:right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（三）本责任书由甲乙双方共同盖章后生效。</w:t>
      </w:r>
    </w:p>
    <w:p>
      <w:pPr>
        <w:keepNext w:val="0"/>
        <w:keepLines w:val="0"/>
        <w:pageBreakBefore w:val="0"/>
        <w:kinsoku/>
        <w:wordWrap/>
        <w:bidi w:val="0"/>
        <w:adjustRightInd w:val="0"/>
        <w:snapToGrid w:val="0"/>
        <w:spacing w:line="360" w:lineRule="exact"/>
        <w:ind w:right="0" w:rightChars="0"/>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 xml:space="preserve">发包人：                                          承包人： </w:t>
      </w:r>
    </w:p>
    <w:p>
      <w:pPr>
        <w:keepNext w:val="0"/>
        <w:keepLines w:val="0"/>
        <w:pageBreakBefore w:val="0"/>
        <w:kinsoku/>
        <w:wordWrap/>
        <w:topLinePunct w:val="0"/>
        <w:bidi w:val="0"/>
        <w:spacing w:line="360" w:lineRule="exact"/>
        <w:ind w:right="0" w:rightChars="0"/>
        <w:jc w:val="both"/>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Cs/>
          <w:sz w:val="24"/>
          <w:szCs w:val="24"/>
        </w:rPr>
        <w:t xml:space="preserve"> </w:t>
      </w:r>
      <w:r>
        <w:rPr>
          <w:rFonts w:hint="eastAsia" w:asciiTheme="minorEastAsia" w:hAnsiTheme="minorEastAsia" w:eastAsiaTheme="minorEastAsia" w:cstheme="minorEastAsia"/>
          <w:b/>
          <w:sz w:val="24"/>
          <w:szCs w:val="24"/>
        </w:rPr>
        <w:t xml:space="preserve"> </w:t>
      </w:r>
    </w:p>
    <w:p>
      <w:pPr>
        <w:keepNext w:val="0"/>
        <w:keepLines w:val="0"/>
        <w:pageBreakBefore/>
        <w:widowControl w:val="0"/>
        <w:numPr>
          <w:ilvl w:val="0"/>
          <w:numId w:val="0"/>
        </w:numPr>
        <w:kinsoku/>
        <w:wordWrap/>
        <w:overflowPunct/>
        <w:topLinePunct w:val="0"/>
        <w:autoSpaceDE/>
        <w:autoSpaceDN/>
        <w:bidi w:val="0"/>
        <w:adjustRightInd/>
        <w:snapToGrid/>
        <w:jc w:val="left"/>
        <w:textAlignment w:val="auto"/>
        <w:rPr>
          <w:rFonts w:hint="eastAsia" w:ascii="宋体" w:hAnsi="宋体" w:cs="宋体"/>
          <w:sz w:val="22"/>
          <w:highlight w:val="none"/>
        </w:rPr>
      </w:pPr>
      <w:r>
        <w:rPr>
          <w:rFonts w:hint="eastAsia" w:ascii="宋体" w:hAnsi="宋体" w:cs="宋体"/>
          <w:sz w:val="22"/>
          <w:highlight w:val="none"/>
        </w:rPr>
        <w:t>附件</w:t>
      </w:r>
      <w:r>
        <w:rPr>
          <w:rFonts w:hint="eastAsia" w:ascii="宋体" w:hAnsi="宋体" w:cs="宋体"/>
          <w:sz w:val="22"/>
          <w:highlight w:val="none"/>
          <w:lang w:val="en-US" w:eastAsia="zh-CN"/>
        </w:rPr>
        <w:t>三</w:t>
      </w:r>
      <w:r>
        <w:rPr>
          <w:rFonts w:hint="eastAsia" w:ascii="宋体" w:hAnsi="宋体" w:cs="宋体"/>
          <w:sz w:val="22"/>
          <w:highlight w:val="none"/>
        </w:rPr>
        <w:t>：</w:t>
      </w:r>
    </w:p>
    <w:p>
      <w:pPr>
        <w:numPr>
          <w:ilvl w:val="0"/>
          <w:numId w:val="0"/>
        </w:numPr>
        <w:jc w:val="center"/>
        <w:rPr>
          <w:rFonts w:hint="eastAsia" w:ascii="宋体" w:hAnsi="宋体" w:eastAsia="宋体" w:cs="宋体"/>
          <w:b/>
          <w:bCs/>
          <w:sz w:val="22"/>
          <w:szCs w:val="22"/>
          <w:highlight w:val="none"/>
          <w:lang w:val="en-US" w:eastAsia="zh-CN"/>
        </w:rPr>
      </w:pPr>
      <w:r>
        <w:rPr>
          <w:rFonts w:hint="eastAsia" w:ascii="宋体" w:hAnsi="宋体" w:eastAsia="宋体" w:cs="宋体"/>
          <w:b/>
          <w:bCs/>
          <w:sz w:val="22"/>
          <w:szCs w:val="22"/>
          <w:highlight w:val="none"/>
          <w:lang w:val="en-US" w:eastAsia="zh-CN"/>
        </w:rPr>
        <w:t>疫情防控责任书</w:t>
      </w:r>
    </w:p>
    <w:p>
      <w:pPr>
        <w:numPr>
          <w:ilvl w:val="0"/>
          <w:numId w:val="0"/>
        </w:numPr>
        <w:rPr>
          <w:rFonts w:hint="eastAsia" w:ascii="宋体" w:hAnsi="宋体" w:eastAsia="宋体" w:cs="宋体"/>
          <w:sz w:val="22"/>
          <w:szCs w:val="2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440" w:firstLineChars="200"/>
        <w:jc w:val="both"/>
        <w:textAlignment w:val="auto"/>
        <w:outlineLvl w:val="9"/>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为落实民航疫情防控工作要求，全面落实责任制，提升疫情防控水平，建立健全长效机制，做好疫情防控管控工作，增强对重点场所、重点环节、重点人员防控措施的把控，杭州萧山国际机场有限公司（以下简称“机场公司”）与【】（以下简称“  公司”）于【】签订《   合同》就【】签订疫情防控责任书，具体如下：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440" w:firstLineChars="200"/>
        <w:jc w:val="both"/>
        <w:textAlignment w:val="auto"/>
        <w:outlineLvl w:val="9"/>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【】公司按照以下条款严格管理，【】公司的法定代表人为疫情防控承担者，承担疫情防控责任。机场公司所属【】部门有权对乙方管理情况进行监督。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440" w:firstLineChars="200"/>
        <w:jc w:val="both"/>
        <w:textAlignment w:val="auto"/>
        <w:outlineLvl w:val="9"/>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 xml:space="preserve">一、【】公司负责监督员工在岗防护情况，做到防护到位。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440" w:firstLineChars="200"/>
        <w:jc w:val="both"/>
        <w:textAlignment w:val="auto"/>
        <w:outlineLvl w:val="9"/>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二、【】公司要求员工严禁接触涉疫区域内的高危人员或物品，避免因管理不当导致的安全风险。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440" w:firstLineChars="200"/>
        <w:jc w:val="both"/>
        <w:textAlignment w:val="auto"/>
        <w:outlineLvl w:val="9"/>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三、【】公司员工做到适宜接种全员接种疫苗，新进员工需接种疫苗后上岗。并做好员工疫苗接种的管控工作，避免因员工未接种疫苗导致的安全风险。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442" w:firstLineChars="200"/>
        <w:jc w:val="both"/>
        <w:textAlignment w:val="auto"/>
        <w:outlineLvl w:val="9"/>
        <w:rPr>
          <w:rFonts w:hint="eastAsia" w:ascii="宋体" w:hAnsi="宋体" w:eastAsia="宋体" w:cs="宋体"/>
          <w:sz w:val="22"/>
          <w:szCs w:val="22"/>
          <w:highlight w:val="none"/>
          <w:lang w:val="en-US" w:eastAsia="zh-CN"/>
        </w:rPr>
      </w:pPr>
      <w:r>
        <w:rPr>
          <w:rFonts w:hint="eastAsia" w:ascii="宋体" w:hAnsi="宋体" w:eastAsia="宋体" w:cs="宋体"/>
          <w:b/>
          <w:bCs/>
          <w:sz w:val="22"/>
          <w:szCs w:val="22"/>
          <w:highlight w:val="none"/>
          <w:lang w:val="en-US" w:eastAsia="zh-CN"/>
        </w:rPr>
        <w:t>四、</w:t>
      </w:r>
      <w:r>
        <w:rPr>
          <w:rFonts w:hint="eastAsia" w:ascii="宋体" w:hAnsi="宋体" w:eastAsia="宋体" w:cs="宋体"/>
          <w:sz w:val="22"/>
          <w:szCs w:val="22"/>
          <w:highlight w:val="none"/>
          <w:lang w:val="en-US" w:eastAsia="zh-CN"/>
        </w:rPr>
        <w:t>【】公司需根据机场公司要求，及时安排员工开展核酸检测工作，核酸检测做到“应检尽检”。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442" w:firstLineChars="200"/>
        <w:jc w:val="both"/>
        <w:textAlignment w:val="auto"/>
        <w:outlineLvl w:val="9"/>
        <w:rPr>
          <w:rFonts w:hint="eastAsia" w:ascii="宋体" w:hAnsi="宋体" w:eastAsia="宋体" w:cs="宋体"/>
          <w:sz w:val="22"/>
          <w:szCs w:val="22"/>
          <w:highlight w:val="none"/>
          <w:lang w:val="en-US" w:eastAsia="zh-CN"/>
        </w:rPr>
      </w:pPr>
      <w:r>
        <w:rPr>
          <w:rFonts w:hint="eastAsia" w:ascii="宋体" w:hAnsi="宋体" w:eastAsia="宋体" w:cs="宋体"/>
          <w:b/>
          <w:bCs/>
          <w:sz w:val="22"/>
          <w:szCs w:val="22"/>
          <w:highlight w:val="none"/>
          <w:lang w:val="en-US" w:eastAsia="zh-CN"/>
        </w:rPr>
        <w:t>五、</w:t>
      </w:r>
      <w:r>
        <w:rPr>
          <w:rFonts w:hint="eastAsia" w:ascii="宋体" w:hAnsi="宋体" w:eastAsia="宋体" w:cs="宋体"/>
          <w:sz w:val="22"/>
          <w:szCs w:val="22"/>
          <w:highlight w:val="none"/>
          <w:lang w:val="en-US" w:eastAsia="zh-CN"/>
        </w:rPr>
        <w:t>【】公司需做到培训到位及防控要求传达到位，定期对员工开展疫情防控培训，培训内容包括但不限于个人防护要求及近期国内疫情情况通报等，及时传达公司防控相关要求。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440" w:firstLineChars="200"/>
        <w:jc w:val="both"/>
        <w:textAlignment w:val="auto"/>
        <w:outlineLvl w:val="9"/>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六、【】公司需落实上下班体温测量、健康码查验等日常监测机制，建立健康档案。对人员流动（出入省、市、新入职）进行登记管理，对来往疫区职工和密切接触者，采取措施暂停其返岗，做好人员信息登记工作，并配合卫健部门对密切接触者排查进行隔离管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440" w:firstLineChars="200"/>
        <w:jc w:val="both"/>
        <w:textAlignment w:val="auto"/>
        <w:outlineLvl w:val="9"/>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七、【】公司需做好员工身体状况动态监控，掌握职工健康状况，制定应急预案，如遇发热、咳嗽等症状者要求主动报告，并做好防护及送医措施。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440" w:firstLineChars="200"/>
        <w:jc w:val="both"/>
        <w:textAlignment w:val="auto"/>
        <w:outlineLvl w:val="9"/>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八、【】公司需做好做好洗手液、口罩、温度计、75%酒精、含氯消毒液等药械物资准备。</w:t>
      </w:r>
    </w:p>
    <w:p>
      <w:pPr>
        <w:keepNext w:val="0"/>
        <w:keepLines w:val="0"/>
        <w:pageBreakBefore w:val="0"/>
        <w:widowControl w:val="0"/>
        <w:kinsoku/>
        <w:wordWrap/>
        <w:overflowPunct/>
        <w:topLinePunct w:val="0"/>
        <w:autoSpaceDE/>
        <w:autoSpaceDN/>
        <w:bidi w:val="0"/>
        <w:adjustRightInd/>
        <w:snapToGrid/>
        <w:spacing w:line="360" w:lineRule="exact"/>
        <w:ind w:firstLine="440" w:firstLineChars="200"/>
        <w:jc w:val="left"/>
        <w:textAlignment w:val="auto"/>
        <w:rPr>
          <w:rFonts w:hint="eastAsia"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九、若因</w:t>
      </w:r>
      <w:r>
        <w:rPr>
          <w:rFonts w:hint="eastAsia" w:ascii="宋体" w:hAnsi="宋体" w:eastAsia="宋体" w:cs="宋体"/>
          <w:sz w:val="22"/>
          <w:szCs w:val="22"/>
          <w:highlight w:val="none"/>
          <w:lang w:val="en-US" w:eastAsia="zh-CN"/>
        </w:rPr>
        <w:t>【】公司及其员工</w:t>
      </w:r>
      <w:r>
        <w:rPr>
          <w:rFonts w:hint="eastAsia" w:ascii="宋体" w:hAnsi="宋体" w:eastAsia="宋体" w:cs="宋体"/>
          <w:color w:val="000000"/>
          <w:sz w:val="22"/>
          <w:szCs w:val="22"/>
          <w:highlight w:val="none"/>
          <w:lang w:val="en-US" w:eastAsia="zh-CN"/>
        </w:rPr>
        <w:t>原因导致新型冠状肺炎疫情传播，则</w:t>
      </w:r>
      <w:r>
        <w:rPr>
          <w:rFonts w:hint="eastAsia" w:ascii="宋体" w:hAnsi="宋体" w:eastAsia="宋体" w:cs="宋体"/>
          <w:sz w:val="22"/>
          <w:szCs w:val="22"/>
          <w:highlight w:val="none"/>
          <w:lang w:val="en-US" w:eastAsia="zh-CN"/>
        </w:rPr>
        <w:t>【】公司</w:t>
      </w:r>
      <w:r>
        <w:rPr>
          <w:rFonts w:hint="eastAsia" w:ascii="宋体" w:hAnsi="宋体" w:eastAsia="宋体" w:cs="宋体"/>
          <w:color w:val="000000"/>
          <w:sz w:val="22"/>
          <w:szCs w:val="22"/>
          <w:highlight w:val="none"/>
          <w:lang w:val="en-US" w:eastAsia="zh-CN"/>
        </w:rPr>
        <w:t>应承担由此产生的疫情防控费用包括但不限于防疫措施费、防疫检测费、救助费等。若因该等事件，对机场公司造成影响，则机场公司有权要求</w:t>
      </w:r>
      <w:r>
        <w:rPr>
          <w:rFonts w:hint="eastAsia" w:ascii="宋体" w:hAnsi="宋体" w:eastAsia="宋体" w:cs="宋体"/>
          <w:sz w:val="22"/>
          <w:szCs w:val="22"/>
          <w:highlight w:val="none"/>
          <w:lang w:val="en-US" w:eastAsia="zh-CN"/>
        </w:rPr>
        <w:t>【】公司</w:t>
      </w:r>
      <w:r>
        <w:rPr>
          <w:rFonts w:hint="eastAsia" w:ascii="宋体" w:hAnsi="宋体" w:eastAsia="宋体" w:cs="宋体"/>
          <w:color w:val="000000"/>
          <w:sz w:val="22"/>
          <w:szCs w:val="22"/>
          <w:highlight w:val="none"/>
          <w:lang w:val="en-US" w:eastAsia="zh-CN"/>
        </w:rPr>
        <w:t>承担由此产生的实际损失。而且机场公司有权解除合同，全额没收</w:t>
      </w:r>
      <w:r>
        <w:rPr>
          <w:rFonts w:hint="eastAsia" w:ascii="宋体" w:hAnsi="宋体" w:eastAsia="宋体" w:cs="宋体"/>
          <w:sz w:val="22"/>
          <w:szCs w:val="22"/>
          <w:highlight w:val="none"/>
          <w:lang w:val="en-US" w:eastAsia="zh-CN"/>
        </w:rPr>
        <w:t>【】公司</w:t>
      </w:r>
      <w:r>
        <w:rPr>
          <w:rFonts w:hint="eastAsia" w:ascii="宋体" w:hAnsi="宋体" w:eastAsia="宋体" w:cs="宋体"/>
          <w:color w:val="000000"/>
          <w:sz w:val="22"/>
          <w:szCs w:val="22"/>
          <w:highlight w:val="none"/>
          <w:lang w:val="en-US" w:eastAsia="zh-CN"/>
        </w:rPr>
        <w:t>的履约保证金。若履约保证金不足以弥补</w:t>
      </w:r>
      <w:r>
        <w:rPr>
          <w:rFonts w:hint="eastAsia" w:ascii="宋体" w:hAnsi="宋体" w:eastAsia="宋体" w:cs="宋体"/>
          <w:sz w:val="22"/>
          <w:szCs w:val="22"/>
          <w:highlight w:val="none"/>
          <w:lang w:val="en-US" w:eastAsia="zh-CN"/>
        </w:rPr>
        <w:t>【】公司</w:t>
      </w:r>
      <w:r>
        <w:rPr>
          <w:rFonts w:hint="eastAsia" w:ascii="宋体" w:hAnsi="宋体" w:eastAsia="宋体" w:cs="宋体"/>
          <w:color w:val="000000"/>
          <w:sz w:val="22"/>
          <w:szCs w:val="22"/>
          <w:highlight w:val="none"/>
          <w:lang w:val="en-US" w:eastAsia="zh-CN"/>
        </w:rPr>
        <w:t>给机场公司造成的实际损失，则机场公司有权继续向</w:t>
      </w:r>
      <w:r>
        <w:rPr>
          <w:rFonts w:hint="eastAsia" w:ascii="宋体" w:hAnsi="宋体" w:eastAsia="宋体" w:cs="宋体"/>
          <w:sz w:val="22"/>
          <w:szCs w:val="22"/>
          <w:highlight w:val="none"/>
          <w:lang w:val="en-US" w:eastAsia="zh-CN"/>
        </w:rPr>
        <w:t>【】公司</w:t>
      </w:r>
      <w:r>
        <w:rPr>
          <w:rFonts w:hint="eastAsia" w:ascii="宋体" w:hAnsi="宋体" w:eastAsia="宋体" w:cs="宋体"/>
          <w:color w:val="000000"/>
          <w:sz w:val="22"/>
          <w:szCs w:val="22"/>
          <w:highlight w:val="none"/>
          <w:lang w:val="en-US" w:eastAsia="zh-CN"/>
        </w:rPr>
        <w:t>追偿。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2"/>
          <w:szCs w:val="2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2"/>
          <w:szCs w:val="2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right="-193" w:rightChars="-92"/>
        <w:textAlignment w:val="auto"/>
        <w:rPr>
          <w:rFonts w:hint="eastAsia" w:ascii="宋体" w:hAnsi="宋体" w:eastAsia="宋体" w:cs="宋体"/>
          <w:color w:val="000000"/>
          <w:sz w:val="22"/>
          <w:szCs w:val="2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right="-193" w:rightChars="-92"/>
        <w:textAlignment w:val="auto"/>
        <w:rPr>
          <w:rFonts w:hint="eastAsia"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 xml:space="preserve">                     承诺人：</w:t>
      </w:r>
    </w:p>
    <w:p>
      <w:pPr>
        <w:keepNext w:val="0"/>
        <w:keepLines w:val="0"/>
        <w:pageBreakBefore w:val="0"/>
        <w:widowControl w:val="0"/>
        <w:kinsoku/>
        <w:wordWrap/>
        <w:overflowPunct/>
        <w:topLinePunct w:val="0"/>
        <w:autoSpaceDE/>
        <w:autoSpaceDN/>
        <w:bidi w:val="0"/>
        <w:adjustRightInd/>
        <w:snapToGrid/>
        <w:spacing w:line="360" w:lineRule="exact"/>
        <w:ind w:right="-193" w:rightChars="-92"/>
        <w:textAlignment w:val="auto"/>
        <w:rPr>
          <w:rFonts w:hint="eastAsia"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 xml:space="preserve">                    （盖章）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 xml:space="preserve">                   </w:t>
      </w:r>
    </w:p>
    <w:p>
      <w:pPr>
        <w:pStyle w:val="9"/>
        <w:keepNext w:val="0"/>
        <w:keepLines w:val="0"/>
        <w:pageBreakBefore/>
        <w:widowControl w:val="0"/>
        <w:numPr>
          <w:ilvl w:val="0"/>
          <w:numId w:val="6"/>
        </w:numPr>
        <w:kinsoku/>
        <w:wordWrap/>
        <w:overflowPunct/>
        <w:topLinePunct w:val="0"/>
        <w:autoSpaceDE/>
        <w:autoSpaceDN/>
        <w:bidi w:val="0"/>
        <w:adjustRightInd/>
        <w:snapToGrid/>
        <w:jc w:val="center"/>
        <w:textAlignment w:val="auto"/>
        <w:rPr>
          <w:rFonts w:hint="eastAsia"/>
        </w:rPr>
      </w:pPr>
      <w:bookmarkStart w:id="16" w:name="_Toc27673"/>
      <w:r>
        <w:rPr>
          <w:rFonts w:hint="eastAsia"/>
        </w:rPr>
        <w:t xml:space="preserve"> 工程量清单</w:t>
      </w:r>
      <w:bookmarkEnd w:id="14"/>
      <w:bookmarkEnd w:id="16"/>
    </w:p>
    <w:tbl>
      <w:tblPr>
        <w:tblStyle w:val="12"/>
        <w:tblW w:w="1013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85"/>
        <w:gridCol w:w="1185"/>
        <w:gridCol w:w="3360"/>
        <w:gridCol w:w="869"/>
        <w:gridCol w:w="1275"/>
        <w:gridCol w:w="1320"/>
        <w:gridCol w:w="15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035" w:hRule="atLeast"/>
        </w:trPr>
        <w:tc>
          <w:tcPr>
            <w:tcW w:w="10139" w:type="dxa"/>
            <w:gridSpan w:val="7"/>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浙航路沥青路面局部修补项目参考工程量清单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8594" w:type="dxa"/>
            <w:gridSpan w:val="6"/>
            <w:shd w:val="clear" w:color="auto" w:fill="FFFFFF"/>
            <w:vAlign w:val="bottom"/>
          </w:tcPr>
          <w:p>
            <w:pPr>
              <w:jc w:val="left"/>
              <w:rPr>
                <w:rFonts w:hint="eastAsia" w:ascii="宋体" w:hAnsi="宋体" w:eastAsia="宋体" w:cs="宋体"/>
                <w:i w:val="0"/>
                <w:color w:val="000000"/>
                <w:sz w:val="18"/>
                <w:szCs w:val="18"/>
                <w:u w:val="none"/>
              </w:rPr>
            </w:pPr>
          </w:p>
        </w:tc>
        <w:tc>
          <w:tcPr>
            <w:tcW w:w="1545" w:type="dxa"/>
            <w:shd w:val="clear" w:color="auto" w:fill="FFFFFF"/>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第1页 共1页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585"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1185"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定额编号</w:t>
            </w:r>
          </w:p>
        </w:tc>
        <w:tc>
          <w:tcPr>
            <w:tcW w:w="3360"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名称及说明</w:t>
            </w:r>
          </w:p>
        </w:tc>
        <w:tc>
          <w:tcPr>
            <w:tcW w:w="869"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w:t>
            </w:r>
          </w:p>
        </w:tc>
        <w:tc>
          <w:tcPr>
            <w:tcW w:w="1275"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工程数量</w:t>
            </w:r>
          </w:p>
        </w:tc>
        <w:tc>
          <w:tcPr>
            <w:tcW w:w="1320"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综合单价(元)</w:t>
            </w:r>
          </w:p>
        </w:tc>
        <w:tc>
          <w:tcPr>
            <w:tcW w:w="1545" w:type="dxa"/>
            <w:tcBorders>
              <w:top w:val="single" w:color="000000" w:sz="4" w:space="0"/>
              <w:left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85"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185"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auto"/>
                <w:sz w:val="18"/>
                <w:szCs w:val="18"/>
                <w:u w:val="none"/>
              </w:rPr>
            </w:pPr>
          </w:p>
        </w:tc>
        <w:tc>
          <w:tcPr>
            <w:tcW w:w="3360" w:type="dxa"/>
            <w:tcBorders>
              <w:top w:val="single" w:color="000000" w:sz="4" w:space="0"/>
              <w:lef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铣刨机铣刨路面~厚度4(cm)（含进退场费及安拆）</w:t>
            </w:r>
          </w:p>
        </w:tc>
        <w:tc>
          <w:tcPr>
            <w:tcW w:w="869"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m2</w:t>
            </w:r>
          </w:p>
        </w:tc>
        <w:tc>
          <w:tcPr>
            <w:tcW w:w="1275" w:type="dxa"/>
            <w:tcBorders>
              <w:top w:val="single" w:color="000000" w:sz="4" w:space="0"/>
              <w:lef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350.000</w:t>
            </w:r>
          </w:p>
        </w:tc>
        <w:tc>
          <w:tcPr>
            <w:tcW w:w="1320"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auto"/>
                <w:sz w:val="18"/>
                <w:szCs w:val="18"/>
                <w:u w:val="none"/>
              </w:rPr>
            </w:pPr>
          </w:p>
        </w:tc>
        <w:tc>
          <w:tcPr>
            <w:tcW w:w="1545" w:type="dxa"/>
            <w:tcBorders>
              <w:top w:val="single" w:color="000000" w:sz="4" w:space="0"/>
              <w:left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FF"/>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85"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185"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auto"/>
                <w:sz w:val="18"/>
                <w:szCs w:val="18"/>
                <w:u w:val="none"/>
              </w:rPr>
            </w:pPr>
          </w:p>
        </w:tc>
        <w:tc>
          <w:tcPr>
            <w:tcW w:w="3360" w:type="dxa"/>
            <w:tcBorders>
              <w:top w:val="single" w:color="000000" w:sz="4" w:space="0"/>
              <w:lef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铣刨机铣刨路面~厚度4(cm)（含进退场费及安拆）</w:t>
            </w:r>
          </w:p>
        </w:tc>
        <w:tc>
          <w:tcPr>
            <w:tcW w:w="869"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m2</w:t>
            </w:r>
          </w:p>
        </w:tc>
        <w:tc>
          <w:tcPr>
            <w:tcW w:w="1275" w:type="dxa"/>
            <w:tcBorders>
              <w:top w:val="single" w:color="000000" w:sz="4" w:space="0"/>
              <w:lef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350.000</w:t>
            </w:r>
          </w:p>
        </w:tc>
        <w:tc>
          <w:tcPr>
            <w:tcW w:w="1320"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auto"/>
                <w:sz w:val="18"/>
                <w:szCs w:val="18"/>
                <w:u w:val="none"/>
              </w:rPr>
            </w:pPr>
          </w:p>
        </w:tc>
        <w:tc>
          <w:tcPr>
            <w:tcW w:w="1545" w:type="dxa"/>
            <w:tcBorders>
              <w:top w:val="single" w:color="000000" w:sz="4" w:space="0"/>
              <w:left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FF"/>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85"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185"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000000"/>
                <w:sz w:val="18"/>
                <w:szCs w:val="18"/>
                <w:u w:val="none"/>
              </w:rPr>
            </w:pPr>
          </w:p>
        </w:tc>
        <w:tc>
          <w:tcPr>
            <w:tcW w:w="3360" w:type="dxa"/>
            <w:tcBorders>
              <w:top w:val="single" w:color="000000" w:sz="4" w:space="0"/>
              <w:lef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粗粒式沥青混凝土路面  机械摊铺~厚度8(cm)</w:t>
            </w:r>
          </w:p>
        </w:tc>
        <w:tc>
          <w:tcPr>
            <w:tcW w:w="869"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1275" w:type="dxa"/>
            <w:tcBorders>
              <w:top w:val="single" w:color="000000" w:sz="4" w:space="0"/>
              <w:lef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350.000</w:t>
            </w:r>
          </w:p>
        </w:tc>
        <w:tc>
          <w:tcPr>
            <w:tcW w:w="1320"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c>
          <w:tcPr>
            <w:tcW w:w="1545" w:type="dxa"/>
            <w:tcBorders>
              <w:top w:val="single" w:color="000000" w:sz="4" w:space="0"/>
              <w:left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585"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1185"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000000"/>
                <w:sz w:val="18"/>
                <w:szCs w:val="18"/>
                <w:u w:val="none"/>
              </w:rPr>
            </w:pPr>
          </w:p>
        </w:tc>
        <w:tc>
          <w:tcPr>
            <w:tcW w:w="3360" w:type="dxa"/>
            <w:tcBorders>
              <w:top w:val="single" w:color="000000" w:sz="4" w:space="0"/>
              <w:lef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道路交通指示牌（含三角锥、红蓝爆闪灯、交通指引牌等）</w:t>
            </w:r>
          </w:p>
        </w:tc>
        <w:tc>
          <w:tcPr>
            <w:tcW w:w="869"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w:t>
            </w:r>
          </w:p>
        </w:tc>
        <w:tc>
          <w:tcPr>
            <w:tcW w:w="1275" w:type="dxa"/>
            <w:tcBorders>
              <w:top w:val="single" w:color="000000" w:sz="4" w:space="0"/>
              <w:lef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w:t>
            </w:r>
          </w:p>
        </w:tc>
        <w:tc>
          <w:tcPr>
            <w:tcW w:w="1320"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c>
          <w:tcPr>
            <w:tcW w:w="1545" w:type="dxa"/>
            <w:tcBorders>
              <w:top w:val="single" w:color="000000" w:sz="4" w:space="0"/>
              <w:left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85"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185"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000000"/>
                <w:sz w:val="18"/>
                <w:szCs w:val="18"/>
                <w:u w:val="none"/>
              </w:rPr>
            </w:pPr>
          </w:p>
        </w:tc>
        <w:tc>
          <w:tcPr>
            <w:tcW w:w="3360" w:type="dxa"/>
            <w:tcBorders>
              <w:top w:val="single" w:color="000000" w:sz="4" w:space="0"/>
              <w:lef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压路机进退场费</w:t>
            </w:r>
          </w:p>
        </w:tc>
        <w:tc>
          <w:tcPr>
            <w:tcW w:w="869"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台次</w:t>
            </w:r>
          </w:p>
        </w:tc>
        <w:tc>
          <w:tcPr>
            <w:tcW w:w="1275" w:type="dxa"/>
            <w:tcBorders>
              <w:top w:val="single" w:color="000000" w:sz="4" w:space="0"/>
              <w:lef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w:t>
            </w:r>
          </w:p>
        </w:tc>
        <w:tc>
          <w:tcPr>
            <w:tcW w:w="1320"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c>
          <w:tcPr>
            <w:tcW w:w="1545" w:type="dxa"/>
            <w:tcBorders>
              <w:top w:val="single" w:color="000000" w:sz="4" w:space="0"/>
              <w:left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85"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1185"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000000"/>
                <w:sz w:val="18"/>
                <w:szCs w:val="18"/>
                <w:u w:val="none"/>
              </w:rPr>
            </w:pPr>
          </w:p>
        </w:tc>
        <w:tc>
          <w:tcPr>
            <w:tcW w:w="3360" w:type="dxa"/>
            <w:tcBorders>
              <w:top w:val="single" w:color="000000" w:sz="4" w:space="0"/>
              <w:lef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黏层水泥混凝土石油沥青0.5L/m2</w:t>
            </w:r>
          </w:p>
        </w:tc>
        <w:tc>
          <w:tcPr>
            <w:tcW w:w="869"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1275" w:type="dxa"/>
            <w:tcBorders>
              <w:top w:val="single" w:color="000000" w:sz="4" w:space="0"/>
              <w:lef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350.000</w:t>
            </w:r>
          </w:p>
        </w:tc>
        <w:tc>
          <w:tcPr>
            <w:tcW w:w="1320"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c>
          <w:tcPr>
            <w:tcW w:w="1545" w:type="dxa"/>
            <w:tcBorders>
              <w:top w:val="single" w:color="000000" w:sz="4" w:space="0"/>
              <w:left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85"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1185"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000000"/>
                <w:sz w:val="18"/>
                <w:szCs w:val="18"/>
                <w:u w:val="none"/>
              </w:rPr>
            </w:pPr>
          </w:p>
        </w:tc>
        <w:tc>
          <w:tcPr>
            <w:tcW w:w="3360" w:type="dxa"/>
            <w:tcBorders>
              <w:top w:val="single" w:color="000000" w:sz="4" w:space="0"/>
              <w:lef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材料搬运及垃圾清理外运</w:t>
            </w:r>
          </w:p>
        </w:tc>
        <w:tc>
          <w:tcPr>
            <w:tcW w:w="869"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项</w:t>
            </w:r>
          </w:p>
        </w:tc>
        <w:tc>
          <w:tcPr>
            <w:tcW w:w="1275" w:type="dxa"/>
            <w:tcBorders>
              <w:top w:val="single" w:color="000000" w:sz="4" w:space="0"/>
              <w:lef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1.000</w:t>
            </w:r>
          </w:p>
        </w:tc>
        <w:tc>
          <w:tcPr>
            <w:tcW w:w="1320"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000000"/>
                <w:kern w:val="2"/>
                <w:sz w:val="18"/>
                <w:szCs w:val="18"/>
                <w:u w:val="none"/>
                <w:lang w:val="en-US" w:eastAsia="zh-CN" w:bidi="ar-SA"/>
              </w:rPr>
            </w:pPr>
          </w:p>
        </w:tc>
        <w:tc>
          <w:tcPr>
            <w:tcW w:w="1545" w:type="dxa"/>
            <w:tcBorders>
              <w:top w:val="single" w:color="000000" w:sz="4" w:space="0"/>
              <w:left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585"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185"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000000"/>
                <w:sz w:val="18"/>
                <w:szCs w:val="18"/>
                <w:u w:val="none"/>
              </w:rPr>
            </w:pPr>
          </w:p>
        </w:tc>
        <w:tc>
          <w:tcPr>
            <w:tcW w:w="3360" w:type="dxa"/>
            <w:tcBorders>
              <w:top w:val="single" w:color="000000" w:sz="4" w:space="0"/>
              <w:lef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p>
        </w:tc>
        <w:tc>
          <w:tcPr>
            <w:tcW w:w="869" w:type="dxa"/>
            <w:tcBorders>
              <w:top w:val="single" w:color="000000" w:sz="4" w:space="0"/>
              <w:lef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275" w:type="dxa"/>
            <w:tcBorders>
              <w:top w:val="single" w:color="000000" w:sz="4" w:space="0"/>
              <w:lef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p>
        </w:tc>
        <w:tc>
          <w:tcPr>
            <w:tcW w:w="1320"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c>
          <w:tcPr>
            <w:tcW w:w="1545" w:type="dxa"/>
            <w:tcBorders>
              <w:top w:val="single" w:color="000000" w:sz="4" w:space="0"/>
              <w:left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585"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000000"/>
                <w:sz w:val="18"/>
                <w:szCs w:val="18"/>
                <w:u w:val="none"/>
              </w:rPr>
            </w:pPr>
          </w:p>
        </w:tc>
        <w:tc>
          <w:tcPr>
            <w:tcW w:w="1185"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000000"/>
                <w:sz w:val="18"/>
                <w:szCs w:val="18"/>
                <w:u w:val="none"/>
              </w:rPr>
            </w:pPr>
          </w:p>
        </w:tc>
        <w:tc>
          <w:tcPr>
            <w:tcW w:w="3360"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000000"/>
                <w:sz w:val="18"/>
                <w:szCs w:val="18"/>
                <w:u w:val="none"/>
              </w:rPr>
            </w:pPr>
          </w:p>
        </w:tc>
        <w:tc>
          <w:tcPr>
            <w:tcW w:w="869"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000000"/>
                <w:sz w:val="18"/>
                <w:szCs w:val="18"/>
                <w:u w:val="none"/>
              </w:rPr>
            </w:pPr>
          </w:p>
        </w:tc>
        <w:tc>
          <w:tcPr>
            <w:tcW w:w="1275"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c>
          <w:tcPr>
            <w:tcW w:w="1320"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c>
          <w:tcPr>
            <w:tcW w:w="1545" w:type="dxa"/>
            <w:tcBorders>
              <w:top w:val="single" w:color="000000" w:sz="4" w:space="0"/>
              <w:left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585"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000000"/>
                <w:sz w:val="18"/>
                <w:szCs w:val="18"/>
                <w:u w:val="none"/>
              </w:rPr>
            </w:pPr>
          </w:p>
        </w:tc>
        <w:tc>
          <w:tcPr>
            <w:tcW w:w="1185"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000000"/>
                <w:sz w:val="18"/>
                <w:szCs w:val="18"/>
                <w:u w:val="none"/>
              </w:rPr>
            </w:pPr>
          </w:p>
        </w:tc>
        <w:tc>
          <w:tcPr>
            <w:tcW w:w="3360"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000000"/>
                <w:sz w:val="18"/>
                <w:szCs w:val="18"/>
                <w:u w:val="none"/>
              </w:rPr>
            </w:pPr>
          </w:p>
        </w:tc>
        <w:tc>
          <w:tcPr>
            <w:tcW w:w="869" w:type="dxa"/>
            <w:tcBorders>
              <w:top w:val="single" w:color="000000" w:sz="4" w:space="0"/>
              <w:left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1275"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c>
          <w:tcPr>
            <w:tcW w:w="1320"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c>
          <w:tcPr>
            <w:tcW w:w="1545" w:type="dxa"/>
            <w:tcBorders>
              <w:top w:val="single" w:color="000000" w:sz="4" w:space="0"/>
              <w:left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585"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000000"/>
                <w:sz w:val="18"/>
                <w:szCs w:val="18"/>
                <w:u w:val="none"/>
              </w:rPr>
            </w:pPr>
          </w:p>
        </w:tc>
        <w:tc>
          <w:tcPr>
            <w:tcW w:w="1185"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000000"/>
                <w:sz w:val="18"/>
                <w:szCs w:val="18"/>
                <w:u w:val="none"/>
              </w:rPr>
            </w:pPr>
          </w:p>
        </w:tc>
        <w:tc>
          <w:tcPr>
            <w:tcW w:w="3360"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000000"/>
                <w:sz w:val="18"/>
                <w:szCs w:val="18"/>
                <w:u w:val="none"/>
              </w:rPr>
            </w:pPr>
          </w:p>
        </w:tc>
        <w:tc>
          <w:tcPr>
            <w:tcW w:w="869" w:type="dxa"/>
            <w:tcBorders>
              <w:top w:val="single" w:color="000000" w:sz="4" w:space="0"/>
              <w:left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1275"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c>
          <w:tcPr>
            <w:tcW w:w="1320"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c>
          <w:tcPr>
            <w:tcW w:w="1545" w:type="dxa"/>
            <w:tcBorders>
              <w:top w:val="single" w:color="000000" w:sz="4" w:space="0"/>
              <w:left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585"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000000"/>
                <w:sz w:val="18"/>
                <w:szCs w:val="18"/>
                <w:u w:val="none"/>
              </w:rPr>
            </w:pPr>
          </w:p>
        </w:tc>
        <w:tc>
          <w:tcPr>
            <w:tcW w:w="1185"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000000"/>
                <w:sz w:val="18"/>
                <w:szCs w:val="18"/>
                <w:u w:val="none"/>
              </w:rPr>
            </w:pPr>
          </w:p>
        </w:tc>
        <w:tc>
          <w:tcPr>
            <w:tcW w:w="3360"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000000"/>
                <w:sz w:val="18"/>
                <w:szCs w:val="18"/>
                <w:u w:val="none"/>
              </w:rPr>
            </w:pPr>
          </w:p>
        </w:tc>
        <w:tc>
          <w:tcPr>
            <w:tcW w:w="869" w:type="dxa"/>
            <w:tcBorders>
              <w:top w:val="single" w:color="000000" w:sz="4" w:space="0"/>
              <w:left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1275"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c>
          <w:tcPr>
            <w:tcW w:w="1320"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c>
          <w:tcPr>
            <w:tcW w:w="1545" w:type="dxa"/>
            <w:tcBorders>
              <w:top w:val="single" w:color="000000" w:sz="4" w:space="0"/>
              <w:left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585"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000000"/>
                <w:sz w:val="18"/>
                <w:szCs w:val="18"/>
                <w:u w:val="none"/>
              </w:rPr>
            </w:pPr>
          </w:p>
        </w:tc>
        <w:tc>
          <w:tcPr>
            <w:tcW w:w="1185"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000000"/>
                <w:sz w:val="18"/>
                <w:szCs w:val="18"/>
                <w:u w:val="none"/>
              </w:rPr>
            </w:pPr>
          </w:p>
        </w:tc>
        <w:tc>
          <w:tcPr>
            <w:tcW w:w="3360"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000000"/>
                <w:sz w:val="18"/>
                <w:szCs w:val="18"/>
                <w:u w:val="none"/>
              </w:rPr>
            </w:pPr>
          </w:p>
        </w:tc>
        <w:tc>
          <w:tcPr>
            <w:tcW w:w="869" w:type="dxa"/>
            <w:tcBorders>
              <w:top w:val="single" w:color="000000" w:sz="4" w:space="0"/>
              <w:left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1275"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c>
          <w:tcPr>
            <w:tcW w:w="1320"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c>
          <w:tcPr>
            <w:tcW w:w="1545" w:type="dxa"/>
            <w:tcBorders>
              <w:top w:val="single" w:color="000000" w:sz="4" w:space="0"/>
              <w:left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585"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000000"/>
                <w:sz w:val="18"/>
                <w:szCs w:val="18"/>
                <w:u w:val="none"/>
              </w:rPr>
            </w:pPr>
          </w:p>
        </w:tc>
        <w:tc>
          <w:tcPr>
            <w:tcW w:w="1185"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000000"/>
                <w:sz w:val="18"/>
                <w:szCs w:val="18"/>
                <w:u w:val="none"/>
              </w:rPr>
            </w:pPr>
          </w:p>
        </w:tc>
        <w:tc>
          <w:tcPr>
            <w:tcW w:w="3360"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000000"/>
                <w:sz w:val="18"/>
                <w:szCs w:val="18"/>
                <w:u w:val="none"/>
              </w:rPr>
            </w:pPr>
          </w:p>
        </w:tc>
        <w:tc>
          <w:tcPr>
            <w:tcW w:w="869" w:type="dxa"/>
            <w:tcBorders>
              <w:top w:val="single" w:color="000000" w:sz="4" w:space="0"/>
              <w:left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1275"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c>
          <w:tcPr>
            <w:tcW w:w="1320"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c>
          <w:tcPr>
            <w:tcW w:w="1545" w:type="dxa"/>
            <w:tcBorders>
              <w:top w:val="single" w:color="000000" w:sz="4" w:space="0"/>
              <w:left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585"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000000"/>
                <w:sz w:val="18"/>
                <w:szCs w:val="18"/>
                <w:u w:val="none"/>
              </w:rPr>
            </w:pPr>
          </w:p>
        </w:tc>
        <w:tc>
          <w:tcPr>
            <w:tcW w:w="1185"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000000"/>
                <w:sz w:val="18"/>
                <w:szCs w:val="18"/>
                <w:u w:val="none"/>
              </w:rPr>
            </w:pPr>
          </w:p>
        </w:tc>
        <w:tc>
          <w:tcPr>
            <w:tcW w:w="3360"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000000"/>
                <w:sz w:val="18"/>
                <w:szCs w:val="18"/>
                <w:u w:val="none"/>
              </w:rPr>
            </w:pPr>
          </w:p>
        </w:tc>
        <w:tc>
          <w:tcPr>
            <w:tcW w:w="869" w:type="dxa"/>
            <w:tcBorders>
              <w:top w:val="single" w:color="000000" w:sz="4" w:space="0"/>
              <w:left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1275"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c>
          <w:tcPr>
            <w:tcW w:w="1320"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c>
          <w:tcPr>
            <w:tcW w:w="1545" w:type="dxa"/>
            <w:tcBorders>
              <w:top w:val="single" w:color="000000" w:sz="4" w:space="0"/>
              <w:left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585"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000000"/>
                <w:sz w:val="18"/>
                <w:szCs w:val="18"/>
                <w:u w:val="none"/>
              </w:rPr>
            </w:pPr>
          </w:p>
        </w:tc>
        <w:tc>
          <w:tcPr>
            <w:tcW w:w="1185"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000000"/>
                <w:sz w:val="18"/>
                <w:szCs w:val="18"/>
                <w:u w:val="none"/>
              </w:rPr>
            </w:pPr>
          </w:p>
        </w:tc>
        <w:tc>
          <w:tcPr>
            <w:tcW w:w="3360" w:type="dxa"/>
            <w:tcBorders>
              <w:top w:val="single" w:color="000000" w:sz="4" w:space="0"/>
              <w:left w:val="single" w:color="000000" w:sz="4" w:space="0"/>
            </w:tcBorders>
            <w:shd w:val="clear" w:color="auto" w:fill="FFFFFF"/>
            <w:vAlign w:val="center"/>
          </w:tcPr>
          <w:p>
            <w:pPr>
              <w:jc w:val="left"/>
              <w:rPr>
                <w:rFonts w:hint="eastAsia" w:ascii="宋体" w:hAnsi="宋体" w:eastAsia="宋体" w:cs="宋体"/>
                <w:i w:val="0"/>
                <w:color w:val="000000"/>
                <w:sz w:val="18"/>
                <w:szCs w:val="18"/>
                <w:u w:val="none"/>
              </w:rPr>
            </w:pPr>
          </w:p>
        </w:tc>
        <w:tc>
          <w:tcPr>
            <w:tcW w:w="869" w:type="dxa"/>
            <w:tcBorders>
              <w:top w:val="single" w:color="000000" w:sz="4" w:space="0"/>
              <w:left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1275"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c>
          <w:tcPr>
            <w:tcW w:w="1320" w:type="dxa"/>
            <w:tcBorders>
              <w:top w:val="single" w:color="000000" w:sz="4" w:space="0"/>
              <w:lef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c>
          <w:tcPr>
            <w:tcW w:w="1545" w:type="dxa"/>
            <w:tcBorders>
              <w:top w:val="single" w:color="000000" w:sz="4" w:space="0"/>
              <w:left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8594" w:type="dxa"/>
            <w:gridSpan w:val="6"/>
            <w:tcBorders>
              <w:top w:val="single" w:color="000000" w:sz="4" w:space="0"/>
              <w:left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1545" w:type="dxa"/>
            <w:tcBorders>
              <w:top w:val="single" w:color="000000" w:sz="4" w:space="0"/>
              <w:left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8594" w:type="dxa"/>
            <w:gridSpan w:val="6"/>
            <w:tcBorders>
              <w:top w:val="single" w:color="000000" w:sz="4" w:space="0"/>
              <w:left w:val="single" w:color="000000" w:sz="4" w:space="0"/>
              <w:bottom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    计</w:t>
            </w:r>
          </w:p>
        </w:tc>
        <w:tc>
          <w:tcPr>
            <w:tcW w:w="1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18"/>
                <w:szCs w:val="18"/>
                <w:u w:val="none"/>
              </w:rPr>
            </w:pPr>
          </w:p>
        </w:tc>
      </w:tr>
    </w:tbl>
    <w:p>
      <w:pPr>
        <w:numPr>
          <w:ilvl w:val="0"/>
          <w:numId w:val="0"/>
        </w:numPr>
      </w:pPr>
    </w:p>
    <w:p>
      <w:pPr>
        <w:widowControl/>
        <w:jc w:val="left"/>
      </w:pPr>
    </w:p>
    <w:p>
      <w:pPr>
        <w:widowControl/>
        <w:jc w:val="left"/>
        <w:rPr>
          <w:rFonts w:ascii="Cambria" w:hAnsi="Cambria" w:eastAsia="黑体" w:cs="Times New Roman"/>
          <w:b/>
          <w:bCs/>
          <w:kern w:val="0"/>
          <w:sz w:val="32"/>
          <w:szCs w:val="32"/>
        </w:rPr>
      </w:pPr>
    </w:p>
    <w:p>
      <w:pPr>
        <w:widowControl/>
        <w:jc w:val="left"/>
        <w:rPr>
          <w:rFonts w:ascii="Cambria" w:hAnsi="Cambria" w:eastAsia="黑体" w:cs="Times New Roman"/>
          <w:b/>
          <w:bCs/>
          <w:kern w:val="0"/>
          <w:sz w:val="32"/>
          <w:szCs w:val="32"/>
        </w:rPr>
      </w:pPr>
    </w:p>
    <w:p>
      <w:pPr>
        <w:widowControl/>
        <w:jc w:val="left"/>
        <w:rPr>
          <w:rFonts w:ascii="Cambria" w:hAnsi="Cambria" w:eastAsia="黑体" w:cs="Times New Roman"/>
          <w:b/>
          <w:bCs/>
          <w:kern w:val="0"/>
          <w:sz w:val="32"/>
          <w:szCs w:val="32"/>
        </w:rPr>
      </w:pPr>
    </w:p>
    <w:p>
      <w:pPr>
        <w:widowControl/>
        <w:jc w:val="left"/>
        <w:rPr>
          <w:rFonts w:ascii="Cambria" w:hAnsi="Cambria" w:eastAsia="黑体" w:cs="Times New Roman"/>
          <w:b/>
          <w:bCs/>
          <w:kern w:val="0"/>
          <w:sz w:val="32"/>
          <w:szCs w:val="32"/>
        </w:rPr>
      </w:pPr>
    </w:p>
    <w:p>
      <w:pPr>
        <w:widowControl/>
        <w:jc w:val="left"/>
        <w:rPr>
          <w:rFonts w:ascii="Cambria" w:hAnsi="Cambria" w:eastAsia="黑体" w:cs="Times New Roman"/>
          <w:b/>
          <w:bCs/>
          <w:kern w:val="0"/>
          <w:sz w:val="32"/>
          <w:szCs w:val="32"/>
        </w:rPr>
      </w:pPr>
    </w:p>
    <w:p>
      <w:pPr>
        <w:widowControl/>
        <w:jc w:val="left"/>
        <w:rPr>
          <w:rFonts w:ascii="Cambria" w:hAnsi="Cambria" w:eastAsia="黑体" w:cs="Times New Roman"/>
          <w:b/>
          <w:bCs/>
          <w:kern w:val="0"/>
          <w:sz w:val="32"/>
          <w:szCs w:val="32"/>
        </w:rPr>
      </w:pPr>
    </w:p>
    <w:p>
      <w:pPr>
        <w:pStyle w:val="9"/>
        <w:jc w:val="both"/>
      </w:pPr>
      <w:bookmarkStart w:id="17" w:name="_Toc448097409"/>
      <w:bookmarkStart w:id="18" w:name="_Toc275274581"/>
    </w:p>
    <w:p>
      <w:pPr>
        <w:pStyle w:val="9"/>
        <w:numPr>
          <w:ilvl w:val="0"/>
          <w:numId w:val="0"/>
        </w:numPr>
        <w:jc w:val="center"/>
        <w:rPr>
          <w:rFonts w:hint="eastAsia"/>
          <w:lang w:val="en-US" w:eastAsia="zh-CN"/>
        </w:rPr>
      </w:pPr>
      <w:bookmarkStart w:id="19" w:name="_Toc17683"/>
      <w:r>
        <w:rPr>
          <w:rFonts w:hint="eastAsia"/>
          <w:lang w:val="en-US" w:eastAsia="zh-CN"/>
        </w:rPr>
        <w:t>第五章</w:t>
      </w:r>
      <w:r>
        <w:t xml:space="preserve"> </w:t>
      </w:r>
      <w:r>
        <w:rPr>
          <w:rFonts w:hint="eastAsia"/>
          <w:lang w:val="en-US" w:eastAsia="zh-CN"/>
        </w:rPr>
        <w:t>技术标准及要求</w:t>
      </w:r>
      <w:bookmarkEnd w:id="19"/>
    </w:p>
    <w:p>
      <w:pPr>
        <w:adjustRightInd w:val="0"/>
        <w:snapToGrid w:val="0"/>
        <w:spacing w:line="360" w:lineRule="exact"/>
        <w:ind w:firstLine="440" w:firstLineChars="200"/>
        <w:rPr>
          <w:rFonts w:ascii="宋体" w:hAnsi="宋体" w:cs="宋体"/>
          <w:sz w:val="22"/>
        </w:rPr>
      </w:pPr>
      <w:r>
        <w:rPr>
          <w:rFonts w:hint="eastAsia" w:ascii="宋体" w:hAnsi="宋体" w:cs="宋体"/>
          <w:sz w:val="22"/>
        </w:rPr>
        <w:t>一、总体要求</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招标范围 ：主要工作内容具体详见图纸及工程量清单</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施工前应做好施工技术方案或施工组织设计，并经批准后进行施工。施工前应按设计要求进行定位放线，并对测量基线，水准基点等进行复核。施工中必须作好施工记录，并及时处理好施工中出现的问题。严格做好施工场地及周边的文明施工和环境保护工作。做好与施工现场各专业施工队伍的配合工作。</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1.1 依据设计施工图纸和技术文件要求，本工程项目的施工必须达到以下现行中华人民共和国及省、市、行业的一切有关法规、规范的要求，如下述标准及规范要求有出入则以较严格者为准。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1.1.1适用法律、法规名称：</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中华人民共和国建筑法</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中华人民共和国民法典</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中华人民共和国招标投标法</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建设工程质量管理条例（国务院279号令）</w:t>
      </w:r>
    </w:p>
    <w:p>
      <w:pPr>
        <w:adjustRightInd w:val="0"/>
        <w:snapToGrid w:val="0"/>
        <w:spacing w:line="360" w:lineRule="exact"/>
        <w:ind w:firstLine="440" w:firstLineChars="200"/>
        <w:rPr>
          <w:rFonts w:ascii="宋体" w:hAnsi="宋体" w:cs="宋体"/>
          <w:sz w:val="22"/>
        </w:rPr>
      </w:pPr>
      <w:bookmarkStart w:id="20" w:name="_Toc66769198"/>
      <w:r>
        <w:rPr>
          <w:rFonts w:hint="eastAsia" w:ascii="宋体" w:hAnsi="宋体" w:cs="宋体"/>
          <w:sz w:val="22"/>
        </w:rPr>
        <w:t>二、材料要求</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2.1工程材料选择</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（1）设备材料选择 </w:t>
      </w:r>
    </w:p>
    <w:p>
      <w:pPr>
        <w:widowControl/>
        <w:tabs>
          <w:tab w:val="left" w:pos="720"/>
        </w:tabs>
        <w:snapToGrid w:val="0"/>
        <w:spacing w:line="360" w:lineRule="exact"/>
        <w:rPr>
          <w:rFonts w:ascii="宋体" w:hAnsi="宋体" w:cs="宋体"/>
          <w:sz w:val="22"/>
          <w:lang w:val="zh-CN"/>
        </w:rPr>
      </w:pPr>
      <w:r>
        <w:rPr>
          <w:rFonts w:hint="eastAsia" w:ascii="宋体" w:hAnsi="宋体" w:cs="宋体"/>
          <w:sz w:val="22"/>
        </w:rPr>
        <w:t xml:space="preserve">     </w:t>
      </w:r>
      <w:r>
        <w:rPr>
          <w:rFonts w:hint="eastAsia" w:ascii="宋体" w:hAnsi="宋体" w:cs="宋体"/>
          <w:sz w:val="22"/>
          <w:lang w:val="zh-CN"/>
        </w:rPr>
        <w:t>1)招标人有材料品牌要求的，投标人应按招标文件推荐品牌要求填报，所有未根据要求而未填报或漏填报品牌的投标文件在中标后，招标人有权在推荐品牌中指定任一品牌作为施工使用品牌且中标人不得有异议，价格不变；投标人在投标文件中若提供了招标人推荐品牌外的产品，应同时提供相当于招标人推荐品牌产品的证明材料。</w:t>
      </w:r>
    </w:p>
    <w:p>
      <w:pPr>
        <w:widowControl/>
        <w:tabs>
          <w:tab w:val="left" w:pos="720"/>
        </w:tabs>
        <w:snapToGrid w:val="0"/>
        <w:spacing w:line="360" w:lineRule="exact"/>
        <w:ind w:firstLine="444"/>
        <w:rPr>
          <w:rFonts w:hint="eastAsia" w:ascii="宋体" w:hAnsi="宋体" w:cs="宋体"/>
          <w:sz w:val="22"/>
          <w:lang w:val="zh-CN"/>
        </w:rPr>
      </w:pPr>
      <w:r>
        <w:rPr>
          <w:rFonts w:hint="eastAsia" w:ascii="宋体" w:hAnsi="宋体" w:cs="宋体"/>
          <w:sz w:val="22"/>
          <w:lang w:val="zh-CN"/>
        </w:rPr>
        <w:t>2)招标人推荐的品牌详见“</w:t>
      </w:r>
      <w:r>
        <w:rPr>
          <w:rFonts w:hint="eastAsia" w:ascii="宋体" w:hAnsi="宋体" w:cs="宋体"/>
          <w:sz w:val="22"/>
        </w:rPr>
        <w:t>主要材料设备推荐品牌一览表</w:t>
      </w:r>
      <w:r>
        <w:rPr>
          <w:rFonts w:hint="eastAsia" w:ascii="宋体" w:hAnsi="宋体" w:cs="宋体"/>
          <w:sz w:val="22"/>
          <w:lang w:val="zh-CN"/>
        </w:rPr>
        <w:t>”中内容。</w:t>
      </w:r>
    </w:p>
    <w:p>
      <w:pPr>
        <w:widowControl/>
        <w:tabs>
          <w:tab w:val="left" w:pos="720"/>
        </w:tabs>
        <w:snapToGrid w:val="0"/>
        <w:spacing w:line="360" w:lineRule="exact"/>
        <w:ind w:firstLine="444"/>
        <w:jc w:val="center"/>
        <w:rPr>
          <w:rFonts w:hint="eastAsia" w:ascii="宋体" w:hAnsi="宋体" w:cs="宋体"/>
          <w:b/>
          <w:sz w:val="22"/>
        </w:rPr>
      </w:pPr>
      <w:r>
        <w:rPr>
          <w:rFonts w:hint="eastAsia" w:ascii="宋体" w:hAnsi="宋体" w:cs="宋体"/>
          <w:b/>
          <w:sz w:val="22"/>
        </w:rPr>
        <w:t>主要材料设备推荐品牌一览表</w:t>
      </w:r>
    </w:p>
    <w:tbl>
      <w:tblPr>
        <w:tblStyle w:val="12"/>
        <w:tblW w:w="8560" w:type="dxa"/>
        <w:jc w:val="center"/>
        <w:tblInd w:w="0" w:type="dxa"/>
        <w:tblLayout w:type="fixed"/>
        <w:tblCellMar>
          <w:top w:w="0" w:type="dxa"/>
          <w:left w:w="108" w:type="dxa"/>
          <w:bottom w:w="0" w:type="dxa"/>
          <w:right w:w="108" w:type="dxa"/>
        </w:tblCellMar>
      </w:tblPr>
      <w:tblGrid>
        <w:gridCol w:w="1063"/>
        <w:gridCol w:w="2783"/>
        <w:gridCol w:w="4714"/>
      </w:tblGrid>
      <w:tr>
        <w:tblPrEx>
          <w:tblLayout w:type="fixed"/>
          <w:tblCellMar>
            <w:top w:w="0" w:type="dxa"/>
            <w:left w:w="108" w:type="dxa"/>
            <w:bottom w:w="0" w:type="dxa"/>
            <w:right w:w="108" w:type="dxa"/>
          </w:tblCellMar>
        </w:tblPrEx>
        <w:trPr>
          <w:trHeight w:val="410" w:hRule="atLeast"/>
          <w:jc w:val="center"/>
        </w:trPr>
        <w:tc>
          <w:tcPr>
            <w:tcW w:w="1063" w:type="dxa"/>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rPr>
                <w:rFonts w:ascii="宋体" w:hAnsi="宋体" w:cs="宋体"/>
                <w:sz w:val="22"/>
              </w:rPr>
            </w:pPr>
            <w:r>
              <w:rPr>
                <w:rFonts w:hint="eastAsia" w:ascii="宋体" w:hAnsi="宋体" w:cs="宋体"/>
                <w:sz w:val="22"/>
              </w:rPr>
              <w:t>序号</w:t>
            </w:r>
          </w:p>
        </w:tc>
        <w:tc>
          <w:tcPr>
            <w:tcW w:w="2783" w:type="dxa"/>
            <w:tcBorders>
              <w:top w:val="single" w:color="auto" w:sz="4" w:space="0"/>
              <w:left w:val="nil"/>
              <w:bottom w:val="single" w:color="auto" w:sz="4" w:space="0"/>
              <w:right w:val="single" w:color="auto" w:sz="4" w:space="0"/>
            </w:tcBorders>
            <w:vAlign w:val="center"/>
          </w:tcPr>
          <w:p>
            <w:pPr>
              <w:snapToGrid w:val="0"/>
              <w:jc w:val="center"/>
              <w:rPr>
                <w:rFonts w:ascii="宋体" w:hAnsi="宋体" w:cs="宋体"/>
                <w:sz w:val="22"/>
              </w:rPr>
            </w:pPr>
            <w:r>
              <w:rPr>
                <w:rFonts w:hint="eastAsia" w:ascii="宋体" w:hAnsi="宋体" w:cs="宋体"/>
                <w:sz w:val="22"/>
              </w:rPr>
              <w:t>材料</w:t>
            </w:r>
          </w:p>
        </w:tc>
        <w:tc>
          <w:tcPr>
            <w:tcW w:w="4714" w:type="dxa"/>
            <w:tcBorders>
              <w:top w:val="single" w:color="auto" w:sz="4" w:space="0"/>
              <w:left w:val="nil"/>
              <w:bottom w:val="single" w:color="auto" w:sz="4" w:space="0"/>
              <w:right w:val="single" w:color="auto" w:sz="4" w:space="0"/>
            </w:tcBorders>
            <w:vAlign w:val="center"/>
          </w:tcPr>
          <w:p>
            <w:pPr>
              <w:snapToGrid w:val="0"/>
              <w:jc w:val="center"/>
              <w:rPr>
                <w:rFonts w:ascii="宋体" w:hAnsi="宋体" w:cs="宋体"/>
                <w:sz w:val="22"/>
              </w:rPr>
            </w:pPr>
            <w:r>
              <w:rPr>
                <w:rFonts w:hint="eastAsia" w:ascii="宋体" w:hAnsi="宋体" w:cs="宋体"/>
                <w:sz w:val="22"/>
              </w:rPr>
              <w:t>品牌</w:t>
            </w:r>
          </w:p>
        </w:tc>
      </w:tr>
      <w:tr>
        <w:tblPrEx>
          <w:tblLayout w:type="fixed"/>
          <w:tblCellMar>
            <w:top w:w="0" w:type="dxa"/>
            <w:left w:w="108" w:type="dxa"/>
            <w:bottom w:w="0" w:type="dxa"/>
            <w:right w:w="108" w:type="dxa"/>
          </w:tblCellMar>
        </w:tblPrEx>
        <w:trPr>
          <w:trHeight w:val="405" w:hRule="atLeast"/>
          <w:jc w:val="center"/>
        </w:trPr>
        <w:tc>
          <w:tcPr>
            <w:tcW w:w="1063" w:type="dxa"/>
            <w:tcBorders>
              <w:top w:val="nil"/>
              <w:left w:val="single" w:color="auto" w:sz="4" w:space="0"/>
              <w:bottom w:val="single" w:color="auto" w:sz="4" w:space="0"/>
              <w:right w:val="single" w:color="auto" w:sz="4" w:space="0"/>
            </w:tcBorders>
            <w:vAlign w:val="center"/>
          </w:tcPr>
          <w:p>
            <w:pPr>
              <w:snapToGrid w:val="0"/>
              <w:jc w:val="center"/>
              <w:rPr>
                <w:rFonts w:ascii="宋体" w:hAnsi="宋体" w:cs="宋体"/>
                <w:sz w:val="22"/>
              </w:rPr>
            </w:pPr>
            <w:r>
              <w:rPr>
                <w:rFonts w:hint="eastAsia" w:ascii="宋体" w:hAnsi="宋体" w:cs="宋体"/>
                <w:sz w:val="22"/>
              </w:rPr>
              <w:t>1</w:t>
            </w:r>
          </w:p>
        </w:tc>
        <w:tc>
          <w:tcPr>
            <w:tcW w:w="2783" w:type="dxa"/>
            <w:tcBorders>
              <w:top w:val="nil"/>
              <w:left w:val="nil"/>
              <w:bottom w:val="single" w:color="auto" w:sz="4" w:space="0"/>
              <w:right w:val="single" w:color="auto" w:sz="4" w:space="0"/>
            </w:tcBorders>
            <w:vAlign w:val="center"/>
          </w:tcPr>
          <w:p>
            <w:pPr>
              <w:snapToGrid w:val="0"/>
              <w:jc w:val="center"/>
              <w:rPr>
                <w:rFonts w:hint="eastAsia" w:ascii="宋体" w:hAnsi="宋体" w:cs="宋体" w:eastAsiaTheme="minorEastAsia"/>
                <w:bCs/>
                <w:sz w:val="22"/>
                <w:lang w:val="en-US" w:eastAsia="zh-CN"/>
              </w:rPr>
            </w:pPr>
            <w:r>
              <w:rPr>
                <w:rFonts w:hint="eastAsia" w:ascii="宋体" w:hAnsi="宋体" w:cs="宋体"/>
                <w:bCs/>
                <w:sz w:val="22"/>
                <w:lang w:val="en-US" w:eastAsia="zh-CN"/>
              </w:rPr>
              <w:t>/</w:t>
            </w:r>
          </w:p>
        </w:tc>
        <w:tc>
          <w:tcPr>
            <w:tcW w:w="4714" w:type="dxa"/>
            <w:tcBorders>
              <w:top w:val="nil"/>
              <w:left w:val="nil"/>
              <w:bottom w:val="single" w:color="auto" w:sz="4" w:space="0"/>
              <w:right w:val="single" w:color="auto" w:sz="4" w:space="0"/>
            </w:tcBorders>
            <w:vAlign w:val="center"/>
          </w:tcPr>
          <w:p>
            <w:pPr>
              <w:snapToGrid w:val="0"/>
              <w:jc w:val="center"/>
              <w:rPr>
                <w:rFonts w:hint="eastAsia" w:ascii="宋体" w:hAnsi="宋体" w:cs="宋体" w:eastAsiaTheme="minorEastAsia"/>
                <w:bCs/>
                <w:sz w:val="22"/>
                <w:lang w:val="en-US" w:eastAsia="zh-CN"/>
              </w:rPr>
            </w:pPr>
            <w:r>
              <w:rPr>
                <w:rFonts w:hint="eastAsia" w:ascii="宋体" w:hAnsi="宋体" w:cs="宋体"/>
                <w:bCs/>
                <w:sz w:val="22"/>
                <w:lang w:val="en-US" w:eastAsia="zh-CN"/>
              </w:rPr>
              <w:t>/</w:t>
            </w:r>
          </w:p>
        </w:tc>
      </w:tr>
    </w:tbl>
    <w:p>
      <w:pPr>
        <w:widowControl/>
        <w:tabs>
          <w:tab w:val="left" w:pos="720"/>
        </w:tabs>
        <w:snapToGrid w:val="0"/>
        <w:spacing w:line="360" w:lineRule="exact"/>
        <w:ind w:firstLine="444"/>
        <w:rPr>
          <w:rFonts w:hint="eastAsia" w:ascii="宋体" w:hAnsi="宋体" w:cs="宋体"/>
          <w:b/>
          <w:sz w:val="22"/>
          <w:lang w:val="zh-CN"/>
        </w:rPr>
      </w:pPr>
    </w:p>
    <w:p>
      <w:pPr>
        <w:widowControl/>
        <w:tabs>
          <w:tab w:val="left" w:pos="720"/>
        </w:tabs>
        <w:snapToGrid w:val="0"/>
        <w:spacing w:line="360" w:lineRule="exact"/>
        <w:ind w:firstLine="442" w:firstLineChars="200"/>
        <w:rPr>
          <w:rFonts w:ascii="宋体" w:hAnsi="宋体" w:cs="宋体"/>
          <w:sz w:val="22"/>
        </w:rPr>
      </w:pPr>
      <w:r>
        <w:rPr>
          <w:rFonts w:hint="eastAsia" w:ascii="宋体" w:hAnsi="宋体" w:cs="宋体"/>
          <w:b/>
          <w:sz w:val="22"/>
        </w:rPr>
        <w:t>3)所用各类设备材料须经发包人认可后方可使用。</w:t>
      </w:r>
      <w:r>
        <w:rPr>
          <w:rFonts w:hint="eastAsia" w:ascii="宋体" w:hAnsi="宋体" w:cs="宋体"/>
          <w:sz w:val="22"/>
        </w:rPr>
        <w:t>投标单位主要设备材料品牌漏填或少填的，中标后由发包人在推荐品牌中选定，且报价不作调整。</w:t>
      </w:r>
    </w:p>
    <w:p>
      <w:pPr>
        <w:snapToGrid w:val="0"/>
        <w:spacing w:line="360" w:lineRule="exact"/>
        <w:rPr>
          <w:rFonts w:ascii="宋体" w:hAnsi="宋体" w:cs="宋体"/>
          <w:sz w:val="22"/>
        </w:rPr>
      </w:pPr>
      <w:r>
        <w:rPr>
          <w:rFonts w:hint="eastAsia" w:ascii="宋体" w:hAnsi="宋体" w:cs="宋体"/>
          <w:sz w:val="22"/>
        </w:rPr>
        <w:t xml:space="preserve">    4）所用各类设备材料都应符合设计和国家规定的相关技术规范标准要求。 </w:t>
      </w:r>
    </w:p>
    <w:p>
      <w:pPr>
        <w:snapToGrid w:val="0"/>
        <w:spacing w:line="360" w:lineRule="exact"/>
        <w:rPr>
          <w:rFonts w:ascii="宋体" w:hAnsi="宋体" w:cs="宋体"/>
          <w:sz w:val="22"/>
        </w:rPr>
      </w:pPr>
      <w:r>
        <w:rPr>
          <w:rFonts w:hint="eastAsia" w:ascii="宋体" w:hAnsi="宋体" w:cs="宋体"/>
          <w:sz w:val="22"/>
        </w:rPr>
        <w:t xml:space="preserve">    5）所用各类设备材料均有质量合格证书。</w:t>
      </w:r>
    </w:p>
    <w:p>
      <w:pPr>
        <w:widowControl/>
        <w:tabs>
          <w:tab w:val="left" w:pos="720"/>
        </w:tabs>
        <w:snapToGrid w:val="0"/>
        <w:spacing w:line="360" w:lineRule="exact"/>
        <w:ind w:firstLine="440" w:firstLineChars="200"/>
        <w:rPr>
          <w:rFonts w:ascii="宋体" w:hAnsi="宋体" w:cs="宋体"/>
          <w:sz w:val="22"/>
        </w:rPr>
      </w:pPr>
      <w:r>
        <w:rPr>
          <w:rFonts w:hint="eastAsia" w:ascii="宋体" w:hAnsi="宋体" w:cs="宋体"/>
          <w:sz w:val="22"/>
        </w:rPr>
        <w:t>6）承包人在选定品牌或制造商时应充分综合考虑供货等风险，若承包人选定品牌或制造商在实施时无法供货或无法正常供货，将由发包人在推荐品牌或制造商中予以指定。</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（2）设备材料的质量保证 </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1）在施工期间内，承包人对有缺陷的部位必须无偿地给予修正，并承担一切由此引起的对发包人或第三者的直接损失，除非该缺陷是由于人为破坏或合同规定的不可抗因素造成的损坏。 </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承包人应对所选用的设备材料的技术满足度和质量负全部责任，其责任不因该品牌是否为发包人推荐减轻或更改。当承包人选定的产品质量达不到设计要求和招标文件要求的技术指标时，发包人保留更换的权利，且中标价不予调整。</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未列入以上品牌推荐表的其它材料和设备，投标人在投标报价时应选择国内优质成熟的产品，施工时需得到发包人的认可，如承包人选定的产品不能满足以上要求，发包人保留更换的权利，且中标价不予调整。</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三、施工</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3.1一般要求</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承包人必须按照施工图纸及技术规范进行施工，严格按照批准的施工技术方案和施工组织设计进行施工，力争做到“一流的施工管理，一流的工程质量”；同时施工组织实施须遵守机场相关规定要求。</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3.2施工准备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承包人应在开工前依施工现场情况合理制定施工技术方案和施工组织设计，在服从发包人的安排和总进度计划要求情况下制定施工方案，并按发包人批准的施工方案组织施工。</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3.3施工质量</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3.3.1工程施工质量控制</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（1）为了保证工程施工质量，投标单位必须建立完善的全面质量管理体系（GB/T1900），对工程施工生产进行全过程、全方位的质量监督、检查与控制。</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（2）施工阶段质量控制包括事前的各项施工准备工作质量控制，施工过程中的质量控制，以及各单项工程及整个工程项目完工后对建筑施工及安装产品质量的事后控制。</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（3）依据国家及政府有关部门颁布的有关质量管理的法律、法规、标准等，严格控制施工工序质量以及检验和评定工程项目质量。</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3.3.2现场质量监督</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（1）承包人在施工过程中，必须无条件地接受发包人的检查和监督，并执行发包人发出的指令，确保工程质量符合设计要求及相关规范、标准的规定。</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（2）工程中使用的材料均应符合相应技术要求，并符合发包人的指示要求，或在现场进行检验。</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没有发包人的批准，隐蔽工程的任何部分均不得覆盖或使之无法查看。承包人应保证发包人有充分的时间，对隐蔽工程进行检查和测量。无论何时，当工程的任何部分已经做好检查准备时，承包人应通知发包人进行检查。</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（4）发包人有权随时对下述事项发出指示：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 在指示规定的时间内，将发包人确认不合格的任何材料从现场运走。</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 在指示规定的时间内，承包人必须将不合格的任何工程拆除并重新施工。</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（5）如果承包人在指示规定的时间内未执行上述指示时，则发包人有权雇用他人执行该项指示，所发生的有关费用由承包人负担。</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（6）根据发包人的指示，承包人应按发包人认为必要的时间和方式暂停工程或其他任何部分的工作，在暂时停工期间，承包人应对工程进行必要的保护和安全保障。</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3.3.3施工偏差要求</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承包人需就一切有关之材料和整体结构，必须满足相应的技术标准及规范的规定。若产生施工偏差，承包人必须无条件返工，直至达到相应的技术标准及规范的规定，费用由承包人承担。</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3.4检验和验收</w:t>
      </w:r>
    </w:p>
    <w:p>
      <w:pPr>
        <w:adjustRightInd w:val="0"/>
        <w:snapToGrid w:val="0"/>
        <w:spacing w:line="360" w:lineRule="exact"/>
        <w:ind w:firstLine="440" w:firstLineChars="200"/>
        <w:rPr>
          <w:rFonts w:ascii="宋体" w:hAnsi="宋体" w:cs="宋体"/>
          <w:b/>
          <w:bCs/>
          <w:sz w:val="22"/>
        </w:rPr>
      </w:pPr>
      <w:r>
        <w:rPr>
          <w:rFonts w:hint="eastAsia" w:ascii="宋体" w:hAnsi="宋体" w:cs="宋体"/>
          <w:sz w:val="22"/>
        </w:rPr>
        <w:t>发包人有权在本工程施工过程中，进行随时地检查、检验和监督，为合同规定提供的材料进行性能试验。检验工作如果超出了承包人的能力，承包人应安排到第三方（指除发包人、承包人以外的另一方）进行，该第三方必须有检验条件和相应资质。检验工作的任何变化都应征得发包人的书面确认。如果某些试验项目在其他场所进行，承包人应替发包人办理进入现场</w:t>
      </w:r>
      <w:r>
        <w:rPr>
          <w:rFonts w:hint="eastAsia" w:ascii="宋体" w:hAnsi="宋体" w:cs="宋体"/>
          <w:b/>
          <w:bCs/>
          <w:sz w:val="22"/>
        </w:rPr>
        <w:t>的手续和亲自陪同。</w:t>
      </w:r>
    </w:p>
    <w:p>
      <w:pPr>
        <w:adjustRightInd w:val="0"/>
        <w:snapToGrid w:val="0"/>
        <w:spacing w:line="360" w:lineRule="exact"/>
        <w:ind w:firstLine="442" w:firstLineChars="200"/>
        <w:rPr>
          <w:rFonts w:ascii="宋体" w:hAnsi="宋体" w:cs="宋体"/>
          <w:b/>
          <w:bCs/>
          <w:sz w:val="22"/>
        </w:rPr>
      </w:pPr>
      <w:r>
        <w:rPr>
          <w:rFonts w:hint="eastAsia" w:ascii="宋体" w:hAnsi="宋体" w:cs="宋体"/>
          <w:b/>
          <w:bCs/>
          <w:sz w:val="22"/>
        </w:rPr>
        <w:t>3.5施工管理要求</w:t>
      </w:r>
    </w:p>
    <w:p>
      <w:pPr>
        <w:adjustRightInd w:val="0"/>
        <w:snapToGrid w:val="0"/>
        <w:spacing w:line="360" w:lineRule="exact"/>
        <w:ind w:firstLine="442" w:firstLineChars="200"/>
        <w:rPr>
          <w:rFonts w:ascii="宋体" w:hAnsi="宋体" w:cs="宋体"/>
          <w:b/>
          <w:bCs/>
          <w:sz w:val="22"/>
        </w:rPr>
      </w:pPr>
      <w:r>
        <w:rPr>
          <w:rFonts w:hint="eastAsia" w:ascii="宋体" w:hAnsi="宋体" w:cs="宋体"/>
          <w:b/>
          <w:bCs/>
          <w:sz w:val="22"/>
        </w:rPr>
        <w:t>3.5.1承包人必须服从发包人对于本工程进度、质量、安全施工等要求。</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3.5.2本工程发包范围内的工程项目，一律不得分包。一经发现立即取消承包资格，作违约处理，并承担由此引起的一切经济损失。</w:t>
      </w:r>
    </w:p>
    <w:p>
      <w:pPr>
        <w:adjustRightInd w:val="0"/>
        <w:snapToGrid w:val="0"/>
        <w:spacing w:line="360" w:lineRule="exact"/>
        <w:ind w:firstLine="442" w:firstLineChars="200"/>
        <w:rPr>
          <w:rFonts w:ascii="宋体" w:hAnsi="宋体" w:cs="宋体"/>
          <w:b/>
          <w:bCs/>
          <w:sz w:val="22"/>
        </w:rPr>
      </w:pPr>
      <w:r>
        <w:rPr>
          <w:rFonts w:hint="eastAsia" w:ascii="宋体" w:hAnsi="宋体" w:cs="宋体"/>
          <w:b/>
          <w:bCs/>
          <w:sz w:val="22"/>
        </w:rPr>
        <w:t>3.5.3承包人应严格按施工技术方案组织施工，并无条件地接受发包人对施工质量的监督和管理。</w:t>
      </w:r>
    </w:p>
    <w:p>
      <w:pPr>
        <w:adjustRightInd w:val="0"/>
        <w:snapToGrid w:val="0"/>
        <w:spacing w:line="360" w:lineRule="exact"/>
        <w:ind w:firstLine="442" w:firstLineChars="200"/>
        <w:rPr>
          <w:rFonts w:ascii="宋体" w:hAnsi="宋体" w:cs="宋体"/>
          <w:b/>
          <w:bCs/>
          <w:sz w:val="22"/>
        </w:rPr>
      </w:pPr>
      <w:r>
        <w:rPr>
          <w:rFonts w:hint="eastAsia" w:ascii="宋体" w:hAnsi="宋体" w:cs="宋体"/>
          <w:b/>
          <w:bCs/>
          <w:sz w:val="22"/>
        </w:rPr>
        <w:t>3.5.4施工现场的建筑垃圾要及时清运，并自行运至机场区域范围以外，施工现场的材料、设备退场及现场清扫工作需于竣工验收前全部完成。上述相关处置费用，由投标人综合考虑，包含在投标报价中。</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3.6主要施工技术要求</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3.6.1进出场道路：投标人现场自行调查了解，所有材料不因场内外道路状况、运输线路、运距发生变化而进行调价。</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3.6.2施工及生活用水：建设单位负责提供施工场地附近外接水源接口，场内接管、安装水表由施工单位自行解决，每月按水表数据支付。</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3.6.3施工用电：施工单位根据现场情况及施工阶段性需要必须考虑自行配备足够数量、功率的发电机。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3.6.4投标人应到工地踏勘以充分了解工地位置、情况、道路、储存空间、装卸限制及任何其他足以影响投标报价的情况，任何因忽视或误解工地情况而导致的索赔或工期延长申请将不被批准。现场安保工作需服从发包人统一安排、调遣，费用从各施工单位相关报价中扣除。</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3.6.5本次招标的工程需考虑以下问题：</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(1)需做好施工单位的车辆进出场及材料推放的管理工作，相关费用计入投标报价，中标后不再调整。</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(2)本工程开工时间根据甲方提供施工场地时间为准，投标人在投标时须考虑由此造成的工期延长，由此造成的费用不做变更。</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(3)本次施工区域可能存在部分障碍物需要拆除、移除，相关费用计入投标报价中，中标后不再调整。</w:t>
      </w:r>
    </w:p>
    <w:bookmarkEnd w:id="20"/>
    <w:p>
      <w:pPr>
        <w:snapToGrid w:val="0"/>
        <w:spacing w:line="360" w:lineRule="exact"/>
        <w:ind w:firstLine="440" w:firstLineChars="200"/>
        <w:rPr>
          <w:rFonts w:ascii="宋体" w:hAnsi="宋体" w:cs="宋体"/>
          <w:sz w:val="22"/>
        </w:rPr>
      </w:pPr>
      <w:r>
        <w:rPr>
          <w:rFonts w:hint="eastAsia" w:ascii="宋体" w:hAnsi="宋体" w:cs="宋体"/>
          <w:sz w:val="22"/>
        </w:rPr>
        <w:t>四、产品保护</w:t>
      </w:r>
    </w:p>
    <w:p>
      <w:pPr>
        <w:snapToGrid w:val="0"/>
        <w:spacing w:line="360" w:lineRule="exact"/>
        <w:ind w:firstLine="440" w:firstLineChars="200"/>
        <w:rPr>
          <w:rFonts w:ascii="宋体" w:hAnsi="宋体" w:cs="宋体"/>
          <w:sz w:val="22"/>
        </w:rPr>
      </w:pPr>
      <w:r>
        <w:rPr>
          <w:rFonts w:hint="eastAsia" w:ascii="宋体" w:hAnsi="宋体" w:cs="宋体"/>
          <w:sz w:val="22"/>
        </w:rPr>
        <w:t>4.1在工程现场及其周围已由其他施工单位完成和在建的建筑产品，承包人在现场施工中应负有保护责任和义务，因工程施工引起损坏，由承包人负责赔偿或修复。</w:t>
      </w:r>
    </w:p>
    <w:p>
      <w:pPr>
        <w:snapToGrid w:val="0"/>
        <w:spacing w:line="360" w:lineRule="exact"/>
        <w:ind w:firstLine="440" w:firstLineChars="200"/>
        <w:rPr>
          <w:rFonts w:ascii="宋体" w:hAnsi="宋体" w:cs="宋体"/>
          <w:sz w:val="22"/>
        </w:rPr>
      </w:pPr>
      <w:r>
        <w:rPr>
          <w:rFonts w:hint="eastAsia" w:ascii="宋体" w:hAnsi="宋体" w:cs="宋体"/>
          <w:sz w:val="22"/>
        </w:rPr>
        <w:t>4.2承包人在施工期间，直至竣工验收尚未正式移交之前，应负责对所有材料及现场进行保护和清洁工作，直至办理完正式移交为止。若在此过程中发生材料丢失和产品损坏，应承担赔偿和修复。</w:t>
      </w:r>
    </w:p>
    <w:p>
      <w:pPr>
        <w:snapToGrid w:val="0"/>
        <w:spacing w:line="360" w:lineRule="exact"/>
        <w:ind w:firstLine="442" w:firstLineChars="200"/>
        <w:rPr>
          <w:rFonts w:ascii="宋体" w:hAnsi="宋体" w:cs="宋体"/>
          <w:b/>
          <w:sz w:val="22"/>
        </w:rPr>
      </w:pPr>
      <w:r>
        <w:rPr>
          <w:rFonts w:hint="eastAsia" w:ascii="宋体" w:hAnsi="宋体" w:cs="宋体"/>
          <w:b/>
          <w:kern w:val="0"/>
          <w:sz w:val="22"/>
        </w:rPr>
        <w:t>五、其他要求</w:t>
      </w:r>
    </w:p>
    <w:p>
      <w:pPr>
        <w:snapToGrid w:val="0"/>
        <w:spacing w:line="360" w:lineRule="exact"/>
        <w:ind w:firstLine="442" w:firstLineChars="200"/>
        <w:rPr>
          <w:rFonts w:ascii="宋体" w:hAnsi="宋体" w:cs="宋体"/>
          <w:b/>
          <w:sz w:val="22"/>
        </w:rPr>
      </w:pPr>
      <w:r>
        <w:rPr>
          <w:rFonts w:hint="eastAsia" w:ascii="宋体" w:hAnsi="宋体" w:cs="宋体"/>
          <w:b/>
          <w:sz w:val="22"/>
        </w:rPr>
        <w:t>5.</w:t>
      </w:r>
      <w:r>
        <w:rPr>
          <w:rFonts w:hint="eastAsia" w:ascii="宋体" w:hAnsi="宋体" w:cs="宋体"/>
          <w:b/>
          <w:sz w:val="22"/>
          <w:lang w:val="en-US" w:eastAsia="zh-CN"/>
        </w:rPr>
        <w:t>1</w:t>
      </w:r>
      <w:r>
        <w:rPr>
          <w:rFonts w:hint="eastAsia" w:ascii="宋体" w:hAnsi="宋体" w:cs="宋体"/>
          <w:b/>
          <w:sz w:val="22"/>
        </w:rPr>
        <w:t>承包人在整个项目的施工阶段，应采用拍照方式记录隐蔽工程及各道工序的施工过程，并形成一套完整的影像资料文件；拍摄的影像资料应能全面的记录整个施工全过程（包含实施前中后）的实际状况，所有的隐蔽工程验收及各道工序都须按检验批拍摄留存影像资料文件。</w:t>
      </w:r>
    </w:p>
    <w:p>
      <w:pPr>
        <w:snapToGrid w:val="0"/>
        <w:spacing w:line="360" w:lineRule="exact"/>
        <w:ind w:firstLine="442" w:firstLineChars="200"/>
        <w:rPr>
          <w:rFonts w:hint="eastAsia" w:ascii="宋体" w:hAnsi="宋体" w:cs="宋体"/>
          <w:b/>
          <w:sz w:val="22"/>
          <w:lang w:val="en-US" w:eastAsia="zh-CN"/>
        </w:rPr>
      </w:pPr>
      <w:r>
        <w:rPr>
          <w:rFonts w:hint="eastAsia" w:ascii="宋体" w:hAnsi="宋体" w:cs="宋体"/>
          <w:b/>
          <w:sz w:val="22"/>
          <w:lang w:val="en-US" w:eastAsia="zh-CN"/>
        </w:rPr>
        <w:t>5.2本工程为固定总价合同。请投标人依据本项目招标内容、技术标准及要求、工程量清单提交报价，参与报价单位应充分考虑施工现场的实际情况、市场风险及自身承受能力，并根据本项目特点及施工技术规范、施工工艺要求，组织并测算为完成项目所必须采取的工艺及措施进行报价，报价应包含完成项目所需人工费、材料费、机械费和对应的企业管理费、利润以及全部风险费用、措施项目费用、其他项目费用、规费、税金等一切费用。</w:t>
      </w:r>
    </w:p>
    <w:p>
      <w:pPr>
        <w:snapToGrid w:val="0"/>
        <w:spacing w:line="360" w:lineRule="exact"/>
        <w:ind w:firstLine="442" w:firstLineChars="200"/>
        <w:rPr>
          <w:rFonts w:hint="eastAsia" w:ascii="宋体" w:hAnsi="宋体" w:cs="宋体"/>
          <w:b/>
          <w:bCs w:val="0"/>
          <w:sz w:val="22"/>
        </w:rPr>
      </w:pPr>
      <w:r>
        <w:rPr>
          <w:rFonts w:hint="eastAsia" w:ascii="宋体" w:hAnsi="宋体" w:cs="宋体"/>
          <w:b/>
          <w:sz w:val="22"/>
          <w:lang w:val="en-US" w:eastAsia="zh-CN"/>
        </w:rPr>
        <w:t xml:space="preserve">5.3  </w:t>
      </w:r>
      <w:r>
        <w:rPr>
          <w:rFonts w:hint="eastAsia" w:ascii="宋体" w:hAnsi="宋体" w:cs="宋体"/>
          <w:b/>
          <w:bCs w:val="0"/>
          <w:sz w:val="22"/>
        </w:rPr>
        <w:t>计日工单价最高限价</w:t>
      </w:r>
      <w:r>
        <w:rPr>
          <w:rFonts w:hint="eastAsia" w:ascii="宋体" w:hAnsi="宋体" w:cs="宋体"/>
          <w:b/>
          <w:bCs w:val="0"/>
          <w:sz w:val="22"/>
          <w:lang w:val="en-US" w:eastAsia="zh-CN"/>
        </w:rPr>
        <w:t>210</w:t>
      </w:r>
      <w:r>
        <w:rPr>
          <w:rFonts w:hint="eastAsia" w:ascii="宋体" w:hAnsi="宋体" w:cs="宋体"/>
          <w:b/>
          <w:bCs w:val="0"/>
          <w:sz w:val="22"/>
        </w:rPr>
        <w:t>元/工日。</w:t>
      </w:r>
    </w:p>
    <w:p>
      <w:pPr>
        <w:snapToGrid w:val="0"/>
        <w:spacing w:line="360" w:lineRule="exact"/>
        <w:ind w:firstLine="442" w:firstLineChars="200"/>
        <w:rPr>
          <w:rFonts w:hint="eastAsia" w:ascii="宋体" w:hAnsi="宋体" w:cs="宋体"/>
          <w:b/>
          <w:sz w:val="22"/>
          <w:lang w:val="en-US" w:eastAsia="zh-CN"/>
        </w:rPr>
      </w:pPr>
      <w:r>
        <w:rPr>
          <w:rFonts w:hint="eastAsia" w:ascii="宋体" w:hAnsi="宋体" w:cs="宋体"/>
          <w:b/>
          <w:sz w:val="22"/>
          <w:lang w:val="en-US" w:eastAsia="zh-CN"/>
        </w:rPr>
        <w:t>5.4 中标人项目负责人和所有施工人员须无条件配合甲方防疫工作，中标施工进场人员均须已接种新冠疫苗且提供48小时内核酸检测报告。项目施工期间每日8:00和13:00报送健康码、行程码至项目负责人处。施工单位还需按要求配备相关防疫物资及人员，做好自身防疫工作，投标人在投标时应充分考虑上述相关费用，中标后不予增加费用。如因疫情影响，导致施工过程中存在窝工，人员、机械降效情况，则请投标人在投标时充分考虑相关费用，中标后不予增加费用。</w:t>
      </w:r>
    </w:p>
    <w:p>
      <w:pPr>
        <w:pStyle w:val="9"/>
        <w:jc w:val="both"/>
        <w:rPr>
          <w:rFonts w:hint="default" w:eastAsia="黑体"/>
          <w:lang w:val="en-US" w:eastAsia="zh-CN"/>
        </w:rPr>
      </w:pPr>
    </w:p>
    <w:p>
      <w:pPr>
        <w:pStyle w:val="9"/>
        <w:jc w:val="center"/>
      </w:pPr>
    </w:p>
    <w:p>
      <w:pPr>
        <w:pStyle w:val="9"/>
        <w:jc w:val="center"/>
      </w:pPr>
    </w:p>
    <w:p>
      <w:pPr>
        <w:pStyle w:val="9"/>
        <w:jc w:val="center"/>
      </w:pPr>
    </w:p>
    <w:p>
      <w:pPr>
        <w:pStyle w:val="9"/>
        <w:jc w:val="center"/>
      </w:pPr>
    </w:p>
    <w:p>
      <w:pPr>
        <w:pStyle w:val="9"/>
        <w:jc w:val="center"/>
      </w:pPr>
    </w:p>
    <w:p>
      <w:pPr>
        <w:pStyle w:val="9"/>
        <w:jc w:val="center"/>
      </w:pPr>
    </w:p>
    <w:p>
      <w:pPr>
        <w:pStyle w:val="9"/>
        <w:jc w:val="center"/>
      </w:pPr>
    </w:p>
    <w:p>
      <w:pPr>
        <w:pStyle w:val="9"/>
        <w:jc w:val="center"/>
      </w:pPr>
    </w:p>
    <w:p>
      <w:pPr>
        <w:pStyle w:val="9"/>
        <w:jc w:val="center"/>
      </w:pPr>
    </w:p>
    <w:p>
      <w:pPr>
        <w:pStyle w:val="9"/>
        <w:jc w:val="center"/>
      </w:pPr>
    </w:p>
    <w:p>
      <w:pPr>
        <w:pStyle w:val="9"/>
        <w:jc w:val="center"/>
      </w:pPr>
    </w:p>
    <w:p/>
    <w:p/>
    <w:p/>
    <w:p/>
    <w:p/>
    <w:p/>
    <w:p/>
    <w:p/>
    <w:p/>
    <w:p/>
    <w:p/>
    <w:bookmarkEnd w:id="6"/>
    <w:bookmarkEnd w:id="17"/>
    <w:bookmarkEnd w:id="18"/>
    <w:p>
      <w:pPr>
        <w:pStyle w:val="3"/>
        <w:keepNext/>
        <w:keepLines/>
        <w:pageBreakBefore/>
        <w:widowControl w:val="0"/>
        <w:kinsoku/>
        <w:wordWrap/>
        <w:overflowPunct/>
        <w:topLinePunct w:val="0"/>
        <w:autoSpaceDE/>
        <w:autoSpaceDN/>
        <w:bidi w:val="0"/>
        <w:adjustRightInd/>
        <w:snapToGrid/>
        <w:spacing w:before="0" w:after="0" w:line="564" w:lineRule="exact"/>
        <w:ind w:left="0" w:leftChars="0" w:right="57" w:rightChars="0" w:firstLine="0" w:firstLineChars="0"/>
        <w:jc w:val="center"/>
        <w:textAlignment w:val="auto"/>
        <w:outlineLvl w:val="0"/>
        <w:rPr>
          <w:sz w:val="32"/>
          <w:szCs w:val="32"/>
        </w:rPr>
      </w:pPr>
      <w:bookmarkStart w:id="21" w:name="_Toc10055"/>
      <w:bookmarkStart w:id="22" w:name="_Toc52907682"/>
      <w:r>
        <w:rPr>
          <w:sz w:val="32"/>
          <w:szCs w:val="32"/>
        </w:rPr>
        <w:t>第</w:t>
      </w:r>
      <w:r>
        <w:rPr>
          <w:rFonts w:hint="eastAsia"/>
          <w:sz w:val="32"/>
          <w:szCs w:val="32"/>
          <w:lang w:val="en-US" w:eastAsia="zh-CN"/>
        </w:rPr>
        <w:t>六</w:t>
      </w:r>
      <w:r>
        <w:rPr>
          <w:sz w:val="32"/>
          <w:szCs w:val="32"/>
        </w:rPr>
        <w:t>章</w:t>
      </w:r>
      <w:r>
        <w:rPr>
          <w:rFonts w:hint="eastAsia"/>
          <w:sz w:val="32"/>
          <w:szCs w:val="32"/>
        </w:rPr>
        <w:t xml:space="preserve">    </w:t>
      </w:r>
      <w:r>
        <w:rPr>
          <w:sz w:val="32"/>
          <w:szCs w:val="32"/>
        </w:rPr>
        <w:t>投标文件格式</w:t>
      </w:r>
      <w:bookmarkEnd w:id="21"/>
      <w:bookmarkEnd w:id="22"/>
    </w:p>
    <w:p>
      <w:pPr>
        <w:autoSpaceDE w:val="0"/>
        <w:autoSpaceDN w:val="0"/>
        <w:adjustRightInd w:val="0"/>
        <w:spacing w:before="10" w:line="130" w:lineRule="exact"/>
        <w:jc w:val="left"/>
        <w:rPr>
          <w:rFonts w:cs="微软雅黑"/>
          <w:kern w:val="0"/>
          <w:sz w:val="13"/>
          <w:szCs w:val="13"/>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tabs>
          <w:tab w:val="left" w:pos="2980"/>
        </w:tabs>
        <w:autoSpaceDE w:val="0"/>
        <w:autoSpaceDN w:val="0"/>
        <w:adjustRightInd w:val="0"/>
        <w:spacing w:line="360" w:lineRule="auto"/>
        <w:ind w:left="1880" w:right="-20" w:firstLine="1417" w:firstLineChars="350"/>
        <w:jc w:val="left"/>
        <w:rPr>
          <w:rFonts w:cs="微软雅黑"/>
          <w:kern w:val="0"/>
          <w:sz w:val="24"/>
          <w:szCs w:val="28"/>
        </w:rPr>
      </w:pPr>
      <w:r>
        <w:rPr>
          <w:rFonts w:cs="微软雅黑"/>
          <w:w w:val="169"/>
          <w:kern w:val="0"/>
          <w:position w:val="-3"/>
          <w:sz w:val="24"/>
          <w:szCs w:val="28"/>
          <w:u w:val="single"/>
        </w:rPr>
        <w:t xml:space="preserve">       </w:t>
      </w:r>
      <w:r>
        <w:rPr>
          <w:rFonts w:hint="eastAsia" w:cs="微软雅黑"/>
          <w:w w:val="169"/>
          <w:kern w:val="0"/>
          <w:position w:val="-3"/>
          <w:sz w:val="24"/>
          <w:szCs w:val="28"/>
          <w:u w:val="single"/>
        </w:rPr>
        <w:t xml:space="preserve">           </w:t>
      </w:r>
      <w:r>
        <w:rPr>
          <w:rFonts w:cs="微软雅黑"/>
          <w:w w:val="169"/>
          <w:kern w:val="0"/>
          <w:position w:val="-3"/>
          <w:sz w:val="24"/>
          <w:szCs w:val="28"/>
          <w:u w:val="single"/>
        </w:rPr>
        <w:t xml:space="preserve">       </w:t>
      </w:r>
      <w:r>
        <w:rPr>
          <w:rFonts w:cs="微软雅黑"/>
          <w:kern w:val="0"/>
          <w:position w:val="-3"/>
          <w:sz w:val="24"/>
          <w:szCs w:val="28"/>
          <w:u w:val="single"/>
        </w:rPr>
        <w:tab/>
      </w:r>
      <w:r>
        <w:rPr>
          <w:rFonts w:cs="微软雅黑"/>
          <w:kern w:val="0"/>
          <w:position w:val="-3"/>
          <w:sz w:val="24"/>
          <w:szCs w:val="28"/>
        </w:rPr>
        <w:t>(项目</w:t>
      </w:r>
      <w:r>
        <w:rPr>
          <w:rFonts w:cs="微软雅黑"/>
          <w:spacing w:val="-3"/>
          <w:kern w:val="0"/>
          <w:position w:val="-3"/>
          <w:sz w:val="24"/>
          <w:szCs w:val="28"/>
        </w:rPr>
        <w:t>名</w:t>
      </w:r>
      <w:r>
        <w:rPr>
          <w:rFonts w:cs="微软雅黑"/>
          <w:kern w:val="0"/>
          <w:position w:val="-3"/>
          <w:sz w:val="24"/>
          <w:szCs w:val="28"/>
        </w:rPr>
        <w:t>称)</w:t>
      </w:r>
    </w:p>
    <w:p>
      <w:pPr>
        <w:autoSpaceDE w:val="0"/>
        <w:autoSpaceDN w:val="0"/>
        <w:adjustRightInd w:val="0"/>
        <w:spacing w:before="7" w:line="100" w:lineRule="exact"/>
        <w:jc w:val="left"/>
        <w:rPr>
          <w:rFonts w:cs="微软雅黑"/>
          <w:kern w:val="0"/>
          <w:sz w:val="10"/>
          <w:szCs w:val="1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tabs>
          <w:tab w:val="left" w:pos="3780"/>
          <w:tab w:val="left" w:pos="4440"/>
          <w:tab w:val="left" w:pos="5100"/>
        </w:tabs>
        <w:autoSpaceDE w:val="0"/>
        <w:autoSpaceDN w:val="0"/>
        <w:adjustRightInd w:val="0"/>
        <w:spacing w:line="553" w:lineRule="exact"/>
        <w:ind w:left="3138" w:right="3116"/>
        <w:jc w:val="center"/>
        <w:rPr>
          <w:rFonts w:cs="微软雅黑"/>
          <w:kern w:val="0"/>
          <w:sz w:val="44"/>
          <w:szCs w:val="44"/>
        </w:rPr>
      </w:pPr>
      <w:r>
        <w:rPr>
          <w:rFonts w:cs="微软雅黑"/>
          <w:kern w:val="0"/>
          <w:sz w:val="44"/>
          <w:szCs w:val="44"/>
        </w:rPr>
        <w:t>投</w:t>
      </w:r>
      <w:r>
        <w:rPr>
          <w:rFonts w:cs="微软雅黑"/>
          <w:kern w:val="0"/>
          <w:sz w:val="44"/>
          <w:szCs w:val="44"/>
        </w:rPr>
        <w:tab/>
      </w:r>
      <w:r>
        <w:rPr>
          <w:rFonts w:cs="微软雅黑"/>
          <w:kern w:val="0"/>
          <w:sz w:val="44"/>
          <w:szCs w:val="44"/>
        </w:rPr>
        <w:t>标</w:t>
      </w:r>
      <w:r>
        <w:rPr>
          <w:rFonts w:cs="微软雅黑"/>
          <w:kern w:val="0"/>
          <w:sz w:val="44"/>
          <w:szCs w:val="44"/>
        </w:rPr>
        <w:tab/>
      </w:r>
      <w:r>
        <w:rPr>
          <w:rFonts w:cs="微软雅黑"/>
          <w:kern w:val="0"/>
          <w:sz w:val="44"/>
          <w:szCs w:val="44"/>
        </w:rPr>
        <w:t>文</w:t>
      </w:r>
      <w:r>
        <w:rPr>
          <w:rFonts w:cs="微软雅黑"/>
          <w:kern w:val="0"/>
          <w:sz w:val="44"/>
          <w:szCs w:val="44"/>
        </w:rPr>
        <w:tab/>
      </w:r>
      <w:r>
        <w:rPr>
          <w:rFonts w:cs="微软雅黑"/>
          <w:w w:val="99"/>
          <w:kern w:val="0"/>
          <w:sz w:val="44"/>
          <w:szCs w:val="44"/>
        </w:rPr>
        <w:t>件</w:t>
      </w: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before="16" w:line="360" w:lineRule="auto"/>
        <w:ind w:firstLine="480" w:firstLineChars="200"/>
        <w:jc w:val="left"/>
        <w:rPr>
          <w:rFonts w:cs="微软雅黑"/>
          <w:kern w:val="0"/>
          <w:sz w:val="24"/>
          <w:szCs w:val="24"/>
        </w:rPr>
      </w:pPr>
    </w:p>
    <w:p>
      <w:pPr>
        <w:tabs>
          <w:tab w:val="left" w:pos="6940"/>
          <w:tab w:val="left" w:pos="7520"/>
        </w:tabs>
        <w:autoSpaceDE w:val="0"/>
        <w:autoSpaceDN w:val="0"/>
        <w:adjustRightInd w:val="0"/>
        <w:spacing w:line="360" w:lineRule="auto"/>
        <w:ind w:left="1201" w:right="52"/>
        <w:jc w:val="left"/>
        <w:rPr>
          <w:rFonts w:ascii="宋体" w:hAnsi="宋体" w:cs="微软雅黑"/>
          <w:kern w:val="0"/>
          <w:sz w:val="24"/>
          <w:szCs w:val="28"/>
        </w:rPr>
      </w:pPr>
      <w:r>
        <w:rPr>
          <w:rFonts w:ascii="宋体" w:hAnsi="宋体" w:cs="微软雅黑"/>
          <w:kern w:val="0"/>
          <w:sz w:val="24"/>
          <w:szCs w:val="28"/>
        </w:rPr>
        <w:t>投标人：</w:t>
      </w:r>
      <w:r>
        <w:rPr>
          <w:rFonts w:ascii="宋体" w:hAnsi="宋体" w:cs="微软雅黑"/>
          <w:spacing w:val="57"/>
          <w:kern w:val="0"/>
          <w:sz w:val="24"/>
          <w:szCs w:val="28"/>
          <w:u w:val="single"/>
        </w:rPr>
        <w:t xml:space="preserve"> </w:t>
      </w:r>
      <w:r>
        <w:rPr>
          <w:rFonts w:ascii="宋体" w:hAnsi="宋体" w:cs="微软雅黑"/>
          <w:kern w:val="0"/>
          <w:sz w:val="24"/>
          <w:szCs w:val="28"/>
          <w:u w:val="single"/>
        </w:rPr>
        <w:tab/>
      </w:r>
      <w:r>
        <w:rPr>
          <w:rFonts w:ascii="宋体" w:hAnsi="宋体" w:cs="微软雅黑"/>
          <w:kern w:val="0"/>
          <w:sz w:val="24"/>
          <w:szCs w:val="28"/>
        </w:rPr>
        <w:t>(盖</w:t>
      </w:r>
      <w:r>
        <w:rPr>
          <w:rFonts w:ascii="宋体" w:hAnsi="宋体" w:cs="微软雅黑"/>
          <w:spacing w:val="-3"/>
          <w:kern w:val="0"/>
          <w:sz w:val="24"/>
          <w:szCs w:val="28"/>
        </w:rPr>
        <w:t>单</w:t>
      </w:r>
      <w:r>
        <w:rPr>
          <w:rFonts w:ascii="宋体" w:hAnsi="宋体" w:cs="微软雅黑"/>
          <w:kern w:val="0"/>
          <w:sz w:val="24"/>
          <w:szCs w:val="28"/>
        </w:rPr>
        <w:t>位</w:t>
      </w:r>
      <w:r>
        <w:rPr>
          <w:rFonts w:ascii="宋体" w:hAnsi="宋体" w:cs="微软雅黑"/>
          <w:spacing w:val="-3"/>
          <w:kern w:val="0"/>
          <w:sz w:val="24"/>
          <w:szCs w:val="28"/>
        </w:rPr>
        <w:t>章</w:t>
      </w:r>
      <w:r>
        <w:rPr>
          <w:rFonts w:ascii="宋体" w:hAnsi="宋体" w:cs="微软雅黑"/>
          <w:kern w:val="0"/>
          <w:sz w:val="24"/>
          <w:szCs w:val="28"/>
        </w:rPr>
        <w:t>)</w:t>
      </w:r>
    </w:p>
    <w:p>
      <w:pPr>
        <w:tabs>
          <w:tab w:val="left" w:pos="6940"/>
          <w:tab w:val="left" w:pos="7520"/>
        </w:tabs>
        <w:autoSpaceDE w:val="0"/>
        <w:autoSpaceDN w:val="0"/>
        <w:adjustRightInd w:val="0"/>
        <w:spacing w:line="360" w:lineRule="auto"/>
        <w:ind w:left="1201" w:right="52"/>
        <w:jc w:val="left"/>
        <w:rPr>
          <w:rFonts w:ascii="宋体" w:hAnsi="宋体" w:cs="微软雅黑"/>
          <w:kern w:val="0"/>
          <w:sz w:val="24"/>
          <w:szCs w:val="28"/>
        </w:rPr>
      </w:pPr>
      <w:r>
        <w:rPr>
          <w:rFonts w:ascii="宋体" w:hAnsi="宋体" w:cs="微软雅黑"/>
          <w:kern w:val="0"/>
          <w:sz w:val="24"/>
          <w:szCs w:val="28"/>
        </w:rPr>
        <w:t>法定代</w:t>
      </w:r>
      <w:r>
        <w:rPr>
          <w:rFonts w:ascii="宋体" w:hAnsi="宋体" w:cs="微软雅黑"/>
          <w:spacing w:val="-3"/>
          <w:kern w:val="0"/>
          <w:sz w:val="24"/>
          <w:szCs w:val="28"/>
        </w:rPr>
        <w:t>表</w:t>
      </w:r>
      <w:r>
        <w:rPr>
          <w:rFonts w:ascii="宋体" w:hAnsi="宋体" w:cs="微软雅黑"/>
          <w:kern w:val="0"/>
          <w:sz w:val="24"/>
          <w:szCs w:val="28"/>
        </w:rPr>
        <w:t>人或其</w:t>
      </w:r>
      <w:r>
        <w:rPr>
          <w:rFonts w:ascii="宋体" w:hAnsi="宋体" w:cs="微软雅黑"/>
          <w:spacing w:val="-3"/>
          <w:kern w:val="0"/>
          <w:sz w:val="24"/>
          <w:szCs w:val="28"/>
        </w:rPr>
        <w:t>委托</w:t>
      </w:r>
      <w:r>
        <w:rPr>
          <w:rFonts w:ascii="宋体" w:hAnsi="宋体" w:cs="微软雅黑"/>
          <w:kern w:val="0"/>
          <w:sz w:val="24"/>
          <w:szCs w:val="28"/>
        </w:rPr>
        <w:t>代理人</w:t>
      </w:r>
      <w:r>
        <w:rPr>
          <w:rFonts w:ascii="宋体" w:hAnsi="宋体" w:cs="微软雅黑"/>
          <w:spacing w:val="2"/>
          <w:kern w:val="0"/>
          <w:sz w:val="24"/>
          <w:szCs w:val="28"/>
        </w:rPr>
        <w:t>：</w:t>
      </w:r>
      <w:r>
        <w:rPr>
          <w:rFonts w:ascii="宋体" w:hAnsi="宋体" w:cs="微软雅黑"/>
          <w:spacing w:val="57"/>
          <w:kern w:val="0"/>
          <w:sz w:val="24"/>
          <w:szCs w:val="28"/>
          <w:u w:val="single"/>
        </w:rPr>
        <w:t xml:space="preserve"> </w:t>
      </w:r>
      <w:r>
        <w:rPr>
          <w:rFonts w:ascii="宋体" w:hAnsi="宋体" w:cs="微软雅黑"/>
          <w:kern w:val="0"/>
          <w:sz w:val="24"/>
          <w:szCs w:val="28"/>
          <w:u w:val="single"/>
        </w:rPr>
        <w:tab/>
      </w:r>
      <w:r>
        <w:rPr>
          <w:rFonts w:ascii="宋体" w:hAnsi="宋体" w:cs="微软雅黑"/>
          <w:kern w:val="0"/>
          <w:sz w:val="24"/>
          <w:szCs w:val="28"/>
        </w:rPr>
        <w:t>(</w:t>
      </w:r>
      <w:r>
        <w:rPr>
          <w:rFonts w:ascii="宋体" w:hAnsi="宋体" w:cs="微软雅黑"/>
          <w:spacing w:val="-3"/>
          <w:kern w:val="0"/>
          <w:sz w:val="24"/>
          <w:szCs w:val="28"/>
        </w:rPr>
        <w:t>签</w:t>
      </w:r>
      <w:r>
        <w:rPr>
          <w:rFonts w:ascii="宋体" w:hAnsi="宋体" w:cs="微软雅黑"/>
          <w:kern w:val="0"/>
          <w:sz w:val="24"/>
          <w:szCs w:val="28"/>
        </w:rPr>
        <w:t>字</w:t>
      </w:r>
      <w:r>
        <w:rPr>
          <w:rFonts w:hint="eastAsia" w:ascii="宋体" w:hAnsi="宋体" w:cs="微软雅黑"/>
          <w:kern w:val="0"/>
          <w:sz w:val="24"/>
          <w:szCs w:val="28"/>
        </w:rPr>
        <w:t>或盖章</w:t>
      </w:r>
      <w:r>
        <w:rPr>
          <w:rFonts w:ascii="宋体" w:hAnsi="宋体" w:cs="微软雅黑"/>
          <w:kern w:val="0"/>
          <w:sz w:val="24"/>
          <w:szCs w:val="28"/>
        </w:rPr>
        <w:t>)</w:t>
      </w:r>
    </w:p>
    <w:p>
      <w:pPr>
        <w:autoSpaceDE w:val="0"/>
        <w:autoSpaceDN w:val="0"/>
        <w:adjustRightInd w:val="0"/>
        <w:spacing w:before="3" w:line="130" w:lineRule="exact"/>
        <w:jc w:val="left"/>
        <w:rPr>
          <w:rFonts w:cs="微软雅黑"/>
          <w:kern w:val="0"/>
          <w:sz w:val="13"/>
          <w:szCs w:val="13"/>
        </w:rPr>
      </w:pPr>
    </w:p>
    <w:p>
      <w:pPr>
        <w:tabs>
          <w:tab w:val="left" w:pos="3600"/>
          <w:tab w:val="left" w:pos="4620"/>
          <w:tab w:val="left" w:pos="5520"/>
        </w:tabs>
        <w:autoSpaceDE w:val="0"/>
        <w:autoSpaceDN w:val="0"/>
        <w:adjustRightInd w:val="0"/>
        <w:spacing w:line="360" w:lineRule="auto"/>
        <w:ind w:right="-20" w:firstLine="2280" w:firstLineChars="950"/>
        <w:jc w:val="left"/>
        <w:rPr>
          <w:rFonts w:cs="微软雅黑"/>
          <w:kern w:val="0"/>
          <w:sz w:val="24"/>
          <w:szCs w:val="28"/>
        </w:rPr>
      </w:pPr>
      <w:r>
        <w:rPr>
          <w:rFonts w:cs="微软雅黑"/>
          <w:kern w:val="0"/>
          <w:sz w:val="24"/>
          <w:szCs w:val="28"/>
          <w:u w:val="single"/>
        </w:rPr>
        <w:tab/>
      </w:r>
      <w:r>
        <w:rPr>
          <w:rFonts w:cs="微软雅黑"/>
          <w:spacing w:val="2"/>
          <w:kern w:val="0"/>
          <w:sz w:val="24"/>
          <w:szCs w:val="28"/>
        </w:rPr>
        <w:t>年</w:t>
      </w:r>
      <w:r>
        <w:rPr>
          <w:rFonts w:cs="微软雅黑"/>
          <w:spacing w:val="57"/>
          <w:kern w:val="0"/>
          <w:sz w:val="24"/>
          <w:szCs w:val="28"/>
          <w:u w:val="single"/>
        </w:rPr>
        <w:t xml:space="preserve"> </w:t>
      </w:r>
      <w:r>
        <w:rPr>
          <w:rFonts w:cs="微软雅黑"/>
          <w:kern w:val="0"/>
          <w:sz w:val="24"/>
          <w:szCs w:val="28"/>
          <w:u w:val="single"/>
        </w:rPr>
        <w:tab/>
      </w:r>
      <w:r>
        <w:rPr>
          <w:rFonts w:cs="微软雅黑"/>
          <w:spacing w:val="2"/>
          <w:kern w:val="0"/>
          <w:sz w:val="24"/>
          <w:szCs w:val="28"/>
        </w:rPr>
        <w:t>月</w:t>
      </w:r>
      <w:r>
        <w:rPr>
          <w:rFonts w:cs="微软雅黑"/>
          <w:kern w:val="0"/>
          <w:sz w:val="24"/>
          <w:szCs w:val="28"/>
          <w:u w:val="single"/>
        </w:rPr>
        <w:tab/>
      </w:r>
      <w:r>
        <w:rPr>
          <w:rFonts w:cs="微软雅黑"/>
          <w:kern w:val="0"/>
          <w:sz w:val="24"/>
          <w:szCs w:val="28"/>
          <w:u w:val="single"/>
        </w:rPr>
        <w:t xml:space="preserve">     </w:t>
      </w:r>
      <w:r>
        <w:rPr>
          <w:rFonts w:cs="微软雅黑"/>
          <w:kern w:val="0"/>
          <w:sz w:val="24"/>
          <w:szCs w:val="28"/>
        </w:rPr>
        <w:t>日</w:t>
      </w:r>
    </w:p>
    <w:p>
      <w:pPr>
        <w:tabs>
          <w:tab w:val="left" w:pos="3600"/>
          <w:tab w:val="left" w:pos="4620"/>
          <w:tab w:val="left" w:pos="5640"/>
        </w:tabs>
        <w:autoSpaceDE w:val="0"/>
        <w:autoSpaceDN w:val="0"/>
        <w:adjustRightInd w:val="0"/>
        <w:spacing w:line="360" w:lineRule="auto"/>
        <w:ind w:left="2877" w:right="-20" w:firstLine="480" w:firstLineChars="200"/>
        <w:jc w:val="left"/>
        <w:rPr>
          <w:rFonts w:cs="微软雅黑"/>
          <w:kern w:val="0"/>
          <w:sz w:val="24"/>
          <w:szCs w:val="28"/>
        </w:rPr>
        <w:sectPr>
          <w:footerReference r:id="rId5" w:type="default"/>
          <w:pgSz w:w="11907" w:h="16840"/>
          <w:pgMar w:top="1134" w:right="1134" w:bottom="1134" w:left="1134" w:header="567" w:footer="567" w:gutter="0"/>
          <w:pgNumType w:start="1"/>
          <w:cols w:space="720" w:num="1"/>
        </w:sectPr>
      </w:pPr>
    </w:p>
    <w:p>
      <w:pPr>
        <w:autoSpaceDE w:val="0"/>
        <w:autoSpaceDN w:val="0"/>
        <w:adjustRightInd w:val="0"/>
        <w:spacing w:line="360" w:lineRule="auto"/>
        <w:jc w:val="center"/>
        <w:rPr>
          <w:rFonts w:cs="微软雅黑"/>
          <w:b/>
          <w:kern w:val="0"/>
          <w:sz w:val="36"/>
          <w:szCs w:val="36"/>
        </w:rPr>
      </w:pPr>
      <w:r>
        <w:rPr>
          <w:rFonts w:cs="微软雅黑"/>
          <w:b/>
          <w:kern w:val="0"/>
          <w:sz w:val="36"/>
          <w:szCs w:val="36"/>
        </w:rPr>
        <w:t>目 录</w:t>
      </w:r>
    </w:p>
    <w:p>
      <w:pPr>
        <w:pStyle w:val="14"/>
        <w:numPr>
          <w:ilvl w:val="0"/>
          <w:numId w:val="7"/>
        </w:numPr>
        <w:tabs>
          <w:tab w:val="left" w:pos="360"/>
        </w:tabs>
        <w:autoSpaceDE w:val="0"/>
        <w:autoSpaceDN w:val="0"/>
        <w:adjustRightInd w:val="0"/>
        <w:spacing w:line="360" w:lineRule="auto"/>
        <w:ind w:right="4013" w:firstLineChars="0"/>
        <w:rPr>
          <w:rFonts w:ascii="微软雅黑" w:hAnsi="Times New Roman" w:cs="微软雅黑"/>
          <w:spacing w:val="-2"/>
          <w:kern w:val="0"/>
          <w:sz w:val="22"/>
        </w:rPr>
      </w:pPr>
      <w:r>
        <w:rPr>
          <w:rFonts w:ascii="微软雅黑" w:hAnsi="Times New Roman" w:cs="微软雅黑"/>
          <w:spacing w:val="-2"/>
          <w:kern w:val="0"/>
          <w:sz w:val="22"/>
        </w:rPr>
        <w:t>投标函；</w:t>
      </w:r>
    </w:p>
    <w:p>
      <w:pPr>
        <w:pStyle w:val="14"/>
        <w:numPr>
          <w:ilvl w:val="0"/>
          <w:numId w:val="0"/>
        </w:numPr>
        <w:tabs>
          <w:tab w:val="left" w:pos="360"/>
        </w:tabs>
        <w:autoSpaceDE w:val="0"/>
        <w:autoSpaceDN w:val="0"/>
        <w:adjustRightInd w:val="0"/>
        <w:spacing w:line="360" w:lineRule="auto"/>
        <w:ind w:leftChars="0"/>
        <w:rPr>
          <w:rFonts w:ascii="微软雅黑" w:hAnsi="Times New Roman" w:cs="微软雅黑"/>
          <w:spacing w:val="-2"/>
          <w:kern w:val="0"/>
          <w:sz w:val="22"/>
        </w:rPr>
      </w:pPr>
      <w:r>
        <w:rPr>
          <w:rFonts w:hint="eastAsia" w:ascii="宋体" w:hAnsi="宋体" w:cs="宋体"/>
          <w:kern w:val="0"/>
          <w:sz w:val="22"/>
          <w:lang w:val="en-US" w:eastAsia="zh-CN"/>
        </w:rPr>
        <w:t>二、</w:t>
      </w:r>
      <w:r>
        <w:rPr>
          <w:rFonts w:hint="eastAsia" w:ascii="宋体" w:hAnsi="宋体" w:cs="宋体"/>
          <w:kern w:val="0"/>
          <w:sz w:val="22"/>
        </w:rPr>
        <w:t>法定代表人身份证明、</w:t>
      </w:r>
      <w:r>
        <w:rPr>
          <w:rFonts w:ascii="宋体" w:hAnsi="宋体" w:cs="宋体"/>
          <w:kern w:val="0"/>
          <w:sz w:val="22"/>
        </w:rPr>
        <w:t>法定代表人授权委托书(投标文件</w:t>
      </w:r>
      <w:r>
        <w:rPr>
          <w:rFonts w:hint="eastAsia" w:ascii="宋体" w:hAnsi="宋体" w:cs="宋体"/>
          <w:kern w:val="0"/>
          <w:sz w:val="22"/>
        </w:rPr>
        <w:t>由</w:t>
      </w:r>
      <w:r>
        <w:rPr>
          <w:rFonts w:ascii="宋体" w:hAnsi="宋体" w:cs="宋体"/>
          <w:kern w:val="0"/>
          <w:sz w:val="22"/>
        </w:rPr>
        <w:t>委托代理人签字</w:t>
      </w:r>
      <w:r>
        <w:rPr>
          <w:rFonts w:hint="eastAsia" w:ascii="宋体" w:hAnsi="宋体" w:cs="宋体"/>
          <w:kern w:val="0"/>
          <w:sz w:val="22"/>
        </w:rPr>
        <w:t>时</w:t>
      </w:r>
      <w:r>
        <w:rPr>
          <w:rFonts w:ascii="宋体" w:hAnsi="宋体" w:cs="宋体"/>
          <w:kern w:val="0"/>
          <w:sz w:val="22"/>
        </w:rPr>
        <w:t>提供</w:t>
      </w:r>
      <w:r>
        <w:rPr>
          <w:rFonts w:hint="eastAsia" w:ascii="宋体" w:hAnsi="宋体" w:cs="宋体"/>
          <w:kern w:val="0"/>
          <w:sz w:val="22"/>
        </w:rPr>
        <w:t>)</w:t>
      </w:r>
      <w:r>
        <w:rPr>
          <w:rFonts w:ascii="微软雅黑" w:hAnsi="Times New Roman" w:cs="微软雅黑"/>
          <w:spacing w:val="-2"/>
          <w:kern w:val="0"/>
          <w:sz w:val="22"/>
        </w:rPr>
        <w:t>；</w:t>
      </w:r>
    </w:p>
    <w:p>
      <w:pPr>
        <w:pStyle w:val="14"/>
        <w:numPr>
          <w:ilvl w:val="0"/>
          <w:numId w:val="0"/>
        </w:numPr>
        <w:tabs>
          <w:tab w:val="left" w:pos="360"/>
        </w:tabs>
        <w:autoSpaceDE w:val="0"/>
        <w:autoSpaceDN w:val="0"/>
        <w:adjustRightInd w:val="0"/>
        <w:spacing w:line="360" w:lineRule="auto"/>
        <w:ind w:leftChars="0" w:right="4013" w:rightChars="0"/>
        <w:rPr>
          <w:rFonts w:ascii="微软雅黑" w:hAnsi="Times New Roman" w:cs="微软雅黑"/>
          <w:spacing w:val="-2"/>
          <w:kern w:val="0"/>
          <w:sz w:val="22"/>
        </w:rPr>
      </w:pPr>
      <w:r>
        <w:rPr>
          <w:rFonts w:hint="eastAsia" w:ascii="微软雅黑" w:hAnsi="Times New Roman" w:cs="微软雅黑"/>
          <w:spacing w:val="-2"/>
          <w:kern w:val="0"/>
          <w:sz w:val="22"/>
          <w:lang w:val="en-US" w:eastAsia="zh-CN"/>
        </w:rPr>
        <w:t>三、</w:t>
      </w:r>
      <w:r>
        <w:rPr>
          <w:rFonts w:ascii="微软雅黑" w:hAnsi="Times New Roman" w:cs="微软雅黑"/>
          <w:spacing w:val="-2"/>
          <w:kern w:val="0"/>
          <w:sz w:val="22"/>
        </w:rPr>
        <w:t>已标价工程量清单；</w:t>
      </w:r>
    </w:p>
    <w:p>
      <w:pPr>
        <w:pStyle w:val="14"/>
        <w:numPr>
          <w:ilvl w:val="0"/>
          <w:numId w:val="0"/>
        </w:numPr>
        <w:tabs>
          <w:tab w:val="left" w:pos="360"/>
        </w:tabs>
        <w:autoSpaceDE w:val="0"/>
        <w:autoSpaceDN w:val="0"/>
        <w:adjustRightInd w:val="0"/>
        <w:spacing w:line="360" w:lineRule="auto"/>
        <w:ind w:leftChars="0" w:right="4013" w:rightChars="0"/>
        <w:rPr>
          <w:rFonts w:ascii="微软雅黑" w:hAnsi="Times New Roman" w:cs="微软雅黑"/>
          <w:spacing w:val="-2"/>
          <w:kern w:val="0"/>
          <w:sz w:val="22"/>
        </w:rPr>
      </w:pPr>
      <w:r>
        <w:rPr>
          <w:rFonts w:hint="eastAsia" w:ascii="微软雅黑" w:hAnsi="Times New Roman" w:cs="微软雅黑"/>
          <w:spacing w:val="-2"/>
          <w:kern w:val="0"/>
          <w:sz w:val="22"/>
          <w:lang w:val="en-US" w:eastAsia="zh-CN"/>
        </w:rPr>
        <w:t>四、</w:t>
      </w:r>
      <w:r>
        <w:rPr>
          <w:rFonts w:ascii="微软雅黑" w:hAnsi="Times New Roman" w:cs="微软雅黑"/>
          <w:spacing w:val="-2"/>
          <w:kern w:val="0"/>
          <w:sz w:val="22"/>
        </w:rPr>
        <w:t>投标人</w:t>
      </w:r>
      <w:r>
        <w:rPr>
          <w:rFonts w:hint="eastAsia" w:ascii="微软雅黑" w:hAnsi="Times New Roman" w:cs="微软雅黑"/>
          <w:spacing w:val="-2"/>
          <w:kern w:val="0"/>
          <w:sz w:val="22"/>
          <w:lang w:val="en-US" w:eastAsia="zh-CN"/>
        </w:rPr>
        <w:t>认为需要提供的</w:t>
      </w:r>
      <w:r>
        <w:rPr>
          <w:rFonts w:ascii="微软雅黑" w:hAnsi="Times New Roman" w:cs="微软雅黑"/>
          <w:spacing w:val="-2"/>
          <w:kern w:val="0"/>
          <w:sz w:val="22"/>
        </w:rPr>
        <w:t>其他材料。</w:t>
      </w:r>
    </w:p>
    <w:p>
      <w:pPr>
        <w:pStyle w:val="14"/>
        <w:numPr>
          <w:ilvl w:val="0"/>
          <w:numId w:val="0"/>
        </w:numPr>
        <w:tabs>
          <w:tab w:val="left" w:pos="360"/>
        </w:tabs>
        <w:autoSpaceDE w:val="0"/>
        <w:autoSpaceDN w:val="0"/>
        <w:adjustRightInd w:val="0"/>
        <w:spacing w:line="360" w:lineRule="auto"/>
        <w:ind w:leftChars="0" w:right="4013" w:rightChars="0"/>
        <w:rPr>
          <w:rFonts w:hint="eastAsia" w:ascii="微软雅黑" w:hAnsi="Times New Roman" w:cs="微软雅黑" w:eastAsiaTheme="minorEastAsia"/>
          <w:b/>
          <w:bCs/>
          <w:spacing w:val="-2"/>
          <w:kern w:val="0"/>
          <w:sz w:val="22"/>
          <w:lang w:val="en-US" w:eastAsia="zh-CN"/>
        </w:rPr>
      </w:pPr>
      <w:r>
        <w:rPr>
          <w:rFonts w:hint="eastAsia" w:ascii="微软雅黑" w:hAnsi="Times New Roman" w:cs="微软雅黑"/>
          <w:b/>
          <w:bCs/>
          <w:spacing w:val="-2"/>
          <w:kern w:val="0"/>
          <w:sz w:val="22"/>
          <w:lang w:val="en-US" w:eastAsia="zh-CN"/>
        </w:rPr>
        <w:t>注：未提供格式的由投标人自行拟定格式。</w:t>
      </w:r>
    </w:p>
    <w:p>
      <w:pPr>
        <w:autoSpaceDE w:val="0"/>
        <w:autoSpaceDN w:val="0"/>
        <w:adjustRightInd w:val="0"/>
        <w:snapToGrid w:val="0"/>
        <w:spacing w:line="360" w:lineRule="exact"/>
        <w:ind w:firstLine="723" w:firstLineChars="200"/>
        <w:rPr>
          <w:rFonts w:ascii="宋体" w:hAnsi="宋体" w:cs="微软雅黑"/>
          <w:b/>
          <w:kern w:val="0"/>
          <w:sz w:val="36"/>
          <w:szCs w:val="36"/>
        </w:rPr>
      </w:pPr>
      <w:r>
        <w:rPr>
          <w:rFonts w:ascii="宋体" w:hAnsi="宋体" w:cs="微软雅黑"/>
          <w:b/>
          <w:kern w:val="0"/>
          <w:sz w:val="36"/>
          <w:szCs w:val="36"/>
        </w:rPr>
        <w:br w:type="page"/>
      </w:r>
    </w:p>
    <w:p>
      <w:pPr>
        <w:autoSpaceDE w:val="0"/>
        <w:autoSpaceDN w:val="0"/>
        <w:adjustRightInd w:val="0"/>
        <w:spacing w:line="360" w:lineRule="auto"/>
        <w:jc w:val="center"/>
        <w:rPr>
          <w:rFonts w:cs="微软雅黑"/>
          <w:b/>
          <w:kern w:val="0"/>
          <w:sz w:val="36"/>
          <w:szCs w:val="36"/>
        </w:rPr>
      </w:pPr>
      <w:r>
        <w:rPr>
          <w:rFonts w:cs="微软雅黑"/>
          <w:b/>
          <w:kern w:val="0"/>
          <w:sz w:val="36"/>
          <w:szCs w:val="36"/>
        </w:rPr>
        <w:t>一、投标函</w:t>
      </w:r>
    </w:p>
    <w:p>
      <w:pPr>
        <w:snapToGrid w:val="0"/>
        <w:spacing w:line="360" w:lineRule="exact"/>
        <w:rPr>
          <w:rFonts w:cs="宋体"/>
          <w:b/>
          <w:sz w:val="22"/>
        </w:rPr>
      </w:pPr>
      <w:r>
        <w:rPr>
          <w:rFonts w:cs="宋体"/>
          <w:b/>
          <w:sz w:val="22"/>
          <w:u w:val="single"/>
        </w:rPr>
        <w:t xml:space="preserve">                    </w:t>
      </w:r>
      <w:r>
        <w:rPr>
          <w:rFonts w:cs="宋体"/>
          <w:b/>
          <w:sz w:val="22"/>
        </w:rPr>
        <w:t>(招标人)：</w:t>
      </w:r>
    </w:p>
    <w:p>
      <w:pPr>
        <w:snapToGrid w:val="0"/>
        <w:spacing w:line="360" w:lineRule="exact"/>
        <w:ind w:firstLine="440" w:firstLineChars="200"/>
        <w:rPr>
          <w:rFonts w:cs="宋体"/>
          <w:b/>
          <w:sz w:val="22"/>
        </w:rPr>
      </w:pPr>
      <w:r>
        <w:rPr>
          <w:rFonts w:cs="宋体"/>
          <w:sz w:val="22"/>
        </w:rPr>
        <w:t>我方已全面阅读和研究了</w:t>
      </w:r>
      <w:r>
        <w:rPr>
          <w:rFonts w:cs="宋体"/>
          <w:b/>
          <w:bCs/>
          <w:sz w:val="22"/>
          <w:u w:val="single"/>
        </w:rPr>
        <w:t xml:space="preserve">                           </w:t>
      </w:r>
      <w:r>
        <w:rPr>
          <w:rFonts w:cs="宋体"/>
          <w:b/>
          <w:bCs/>
          <w:sz w:val="22"/>
        </w:rPr>
        <w:t>项目</w:t>
      </w:r>
      <w:r>
        <w:rPr>
          <w:rFonts w:cs="宋体"/>
          <w:sz w:val="22"/>
        </w:rPr>
        <w:t>招标文件和招标补充文件，并经过对项目现场的踏勘，澄清疑问，已充分理解并掌握了本项目招标的全部有关情况。同意接受招标文件的全部内容和条件，并按此确定本项目投标的要约内容，以本投标文件向你方发包的全部内容进行投标。投标报价为：人民币(大写)</w:t>
      </w:r>
      <w:r>
        <w:rPr>
          <w:rFonts w:cs="宋体"/>
          <w:sz w:val="22"/>
          <w:u w:val="single"/>
        </w:rPr>
        <w:t xml:space="preserve">       </w:t>
      </w:r>
      <w:r>
        <w:rPr>
          <w:rFonts w:hint="eastAsia" w:cs="宋体"/>
          <w:sz w:val="22"/>
          <w:u w:val="single"/>
        </w:rPr>
        <w:t xml:space="preserve">           </w:t>
      </w:r>
      <w:r>
        <w:rPr>
          <w:rFonts w:cs="宋体"/>
          <w:kern w:val="0"/>
          <w:sz w:val="22"/>
        </w:rPr>
        <w:t>(</w:t>
      </w:r>
      <w:r>
        <w:rPr>
          <w:rFonts w:cs="宋体"/>
          <w:spacing w:val="-61"/>
          <w:kern w:val="0"/>
          <w:sz w:val="22"/>
        </w:rPr>
        <w:t>¥</w:t>
      </w:r>
      <w:r>
        <w:rPr>
          <w:rFonts w:cs="宋体"/>
          <w:spacing w:val="43"/>
          <w:kern w:val="0"/>
          <w:sz w:val="22"/>
          <w:u w:val="single"/>
        </w:rPr>
        <w:t xml:space="preserve">    </w:t>
      </w:r>
      <w:r>
        <w:rPr>
          <w:rFonts w:hint="eastAsia" w:cs="宋体"/>
          <w:spacing w:val="43"/>
          <w:kern w:val="0"/>
          <w:sz w:val="22"/>
          <w:u w:val="single"/>
        </w:rPr>
        <w:t xml:space="preserve">         </w:t>
      </w:r>
      <w:r>
        <w:rPr>
          <w:rFonts w:cs="宋体"/>
          <w:spacing w:val="43"/>
          <w:kern w:val="0"/>
          <w:sz w:val="22"/>
          <w:u w:val="single"/>
        </w:rPr>
        <w:t xml:space="preserve">   </w:t>
      </w:r>
      <w:r>
        <w:rPr>
          <w:rFonts w:cs="宋体"/>
          <w:kern w:val="0"/>
          <w:sz w:val="22"/>
          <w:u w:val="single"/>
        </w:rPr>
        <w:tab/>
      </w:r>
      <w:r>
        <w:rPr>
          <w:rFonts w:cs="宋体"/>
          <w:kern w:val="0"/>
          <w:sz w:val="22"/>
          <w:u w:val="single"/>
        </w:rPr>
        <w:tab/>
      </w:r>
      <w:r>
        <w:rPr>
          <w:rFonts w:cs="宋体"/>
          <w:spacing w:val="-12"/>
          <w:kern w:val="0"/>
          <w:sz w:val="22"/>
        </w:rPr>
        <w:t>)</w:t>
      </w:r>
      <w:r>
        <w:rPr>
          <w:rFonts w:cs="宋体"/>
          <w:kern w:val="0"/>
          <w:sz w:val="22"/>
        </w:rPr>
        <w:t>；</w:t>
      </w:r>
      <w:r>
        <w:rPr>
          <w:rFonts w:cs="宋体"/>
          <w:sz w:val="22"/>
        </w:rPr>
        <w:t>项目负责人为：</w:t>
      </w:r>
      <w:r>
        <w:rPr>
          <w:rFonts w:cs="宋体"/>
          <w:sz w:val="22"/>
          <w:u w:val="single"/>
        </w:rPr>
        <w:t xml:space="preserve">    </w:t>
      </w:r>
      <w:r>
        <w:rPr>
          <w:rFonts w:hint="eastAsia" w:cs="宋体"/>
          <w:sz w:val="22"/>
          <w:u w:val="single"/>
        </w:rPr>
        <w:t xml:space="preserve">      </w:t>
      </w:r>
      <w:r>
        <w:rPr>
          <w:rFonts w:cs="宋体"/>
          <w:sz w:val="22"/>
          <w:u w:val="single"/>
        </w:rPr>
        <w:t xml:space="preserve">        </w:t>
      </w:r>
      <w:r>
        <w:rPr>
          <w:rFonts w:cs="宋体"/>
          <w:sz w:val="22"/>
        </w:rPr>
        <w:t>(身份证号码：</w:t>
      </w:r>
      <w:r>
        <w:rPr>
          <w:rFonts w:cs="宋体"/>
          <w:sz w:val="22"/>
          <w:u w:val="single"/>
        </w:rPr>
        <w:t xml:space="preserve">             </w:t>
      </w:r>
      <w:r>
        <w:rPr>
          <w:rFonts w:hint="eastAsia" w:cs="宋体"/>
          <w:sz w:val="22"/>
        </w:rPr>
        <w:t>，电话号码：</w:t>
      </w:r>
      <w:r>
        <w:rPr>
          <w:rFonts w:hint="eastAsia" w:cs="宋体"/>
          <w:sz w:val="22"/>
          <w:u w:val="single"/>
        </w:rPr>
        <w:t xml:space="preserve">                          </w:t>
      </w:r>
      <w:r>
        <w:rPr>
          <w:rFonts w:cs="宋体"/>
          <w:sz w:val="22"/>
        </w:rPr>
        <w:t>)</w:t>
      </w:r>
      <w:r>
        <w:rPr>
          <w:rFonts w:hint="eastAsia" w:cs="宋体"/>
          <w:sz w:val="22"/>
        </w:rPr>
        <w:t>；</w:t>
      </w:r>
      <w:r>
        <w:rPr>
          <w:rFonts w:cs="宋体"/>
          <w:sz w:val="22"/>
        </w:rPr>
        <w:t>工期</w:t>
      </w:r>
      <w:r>
        <w:rPr>
          <w:rFonts w:cs="宋体"/>
          <w:sz w:val="22"/>
          <w:u w:val="single"/>
        </w:rPr>
        <w:t xml:space="preserve">  </w:t>
      </w:r>
      <w:r>
        <w:rPr>
          <w:rFonts w:hint="eastAsia" w:cs="宋体"/>
          <w:b/>
          <w:sz w:val="22"/>
          <w:u w:val="single"/>
        </w:rPr>
        <w:t xml:space="preserve">                                   </w:t>
      </w:r>
      <w:r>
        <w:rPr>
          <w:rFonts w:hint="eastAsia" w:ascii="宋体" w:hAnsi="宋体"/>
          <w:sz w:val="22"/>
        </w:rPr>
        <w:t>日历天</w:t>
      </w:r>
      <w:r>
        <w:rPr>
          <w:rFonts w:hint="eastAsia" w:cs="宋体"/>
          <w:b/>
          <w:sz w:val="22"/>
        </w:rPr>
        <w:t>；</w:t>
      </w:r>
      <w:r>
        <w:rPr>
          <w:rFonts w:hint="eastAsia" w:ascii="宋体" w:hAnsi="宋体" w:cs="宋体"/>
          <w:sz w:val="22"/>
        </w:rPr>
        <w:t>工程质量达到一次验收合格</w:t>
      </w:r>
      <w:r>
        <w:rPr>
          <w:rFonts w:cs="宋体"/>
          <w:sz w:val="22"/>
        </w:rPr>
        <w:t>。</w:t>
      </w:r>
    </w:p>
    <w:p>
      <w:pPr>
        <w:snapToGrid w:val="0"/>
        <w:spacing w:line="360" w:lineRule="exact"/>
        <w:ind w:firstLine="440" w:firstLineChars="200"/>
        <w:rPr>
          <w:rFonts w:cs="宋体"/>
          <w:b/>
          <w:sz w:val="22"/>
        </w:rPr>
      </w:pPr>
      <w:r>
        <w:rPr>
          <w:rFonts w:ascii="宋体" w:hAnsi="宋体"/>
          <w:sz w:val="22"/>
        </w:rPr>
        <w:t>1</w:t>
      </w:r>
      <w:r>
        <w:rPr>
          <w:rFonts w:hint="eastAsia" w:ascii="宋体" w:hAnsi="宋体"/>
          <w:sz w:val="22"/>
        </w:rPr>
        <w:t>.根据招标人要求，做出如下承诺：</w:t>
      </w:r>
    </w:p>
    <w:p>
      <w:pPr>
        <w:snapToGrid w:val="0"/>
        <w:spacing w:line="360" w:lineRule="exact"/>
        <w:ind w:firstLine="440" w:firstLineChars="200"/>
        <w:rPr>
          <w:rFonts w:hint="eastAsia" w:ascii="宋体" w:hAnsi="宋体" w:cs="Arial"/>
          <w:b/>
          <w:sz w:val="22"/>
        </w:rPr>
      </w:pPr>
      <w:r>
        <w:rPr>
          <w:rFonts w:ascii="宋体" w:hAnsi="宋体"/>
          <w:sz w:val="22"/>
        </w:rPr>
        <w:t>(1</w:t>
      </w:r>
      <w:r>
        <w:rPr>
          <w:rFonts w:hint="eastAsia" w:ascii="宋体" w:hAnsi="宋体"/>
          <w:sz w:val="22"/>
        </w:rPr>
        <w:t>)</w:t>
      </w:r>
      <w:r>
        <w:rPr>
          <w:rFonts w:cs="宋体"/>
          <w:b/>
          <w:sz w:val="22"/>
        </w:rPr>
        <w:t xml:space="preserve"> </w:t>
      </w:r>
      <w:r>
        <w:rPr>
          <w:rFonts w:hint="eastAsia" w:ascii="宋体" w:hAnsi="宋体" w:cs="Arial"/>
          <w:b/>
          <w:sz w:val="22"/>
        </w:rPr>
        <w:t>本工程计日工单价为：</w:t>
      </w:r>
      <w:r>
        <w:rPr>
          <w:rFonts w:hint="eastAsia" w:ascii="宋体" w:hAnsi="宋体" w:cs="Arial"/>
          <w:b/>
          <w:sz w:val="22"/>
          <w:u w:val="single"/>
        </w:rPr>
        <w:t xml:space="preserve">      </w:t>
      </w:r>
      <w:r>
        <w:rPr>
          <w:rFonts w:hint="eastAsia" w:ascii="宋体" w:hAnsi="宋体" w:cs="Arial"/>
          <w:b/>
          <w:sz w:val="22"/>
        </w:rPr>
        <w:t>元/工日；</w:t>
      </w:r>
    </w:p>
    <w:p>
      <w:pPr>
        <w:snapToGrid w:val="0"/>
        <w:spacing w:line="360" w:lineRule="exact"/>
        <w:ind w:firstLine="440" w:firstLineChars="200"/>
        <w:rPr>
          <w:rFonts w:cs="宋体"/>
          <w:b/>
          <w:sz w:val="22"/>
        </w:rPr>
      </w:pPr>
      <w:r>
        <w:rPr>
          <w:rFonts w:ascii="宋体" w:hAnsi="宋体"/>
          <w:sz w:val="22"/>
        </w:rPr>
        <w:t>(2</w:t>
      </w:r>
      <w:r>
        <w:rPr>
          <w:rFonts w:hint="eastAsia" w:ascii="宋体" w:hAnsi="宋体"/>
          <w:sz w:val="22"/>
        </w:rPr>
        <w:t>)</w:t>
      </w:r>
      <w:r>
        <w:rPr>
          <w:rFonts w:hint="eastAsia" w:ascii="宋体" w:hAnsi="宋体"/>
          <w:b/>
          <w:bCs/>
          <w:sz w:val="22"/>
        </w:rPr>
        <w:t>我方承诺</w:t>
      </w:r>
      <w:r>
        <w:rPr>
          <w:rFonts w:ascii="宋体" w:hAnsi="宋体"/>
          <w:b/>
          <w:bCs/>
          <w:spacing w:val="-1"/>
          <w:sz w:val="22"/>
        </w:rPr>
        <w:t>可提供增值税</w:t>
      </w:r>
      <w:r>
        <w:rPr>
          <w:rFonts w:hint="eastAsia" w:ascii="宋体" w:hAnsi="宋体"/>
          <w:b/>
          <w:bCs/>
          <w:spacing w:val="-1"/>
          <w:sz w:val="22"/>
        </w:rPr>
        <w:t>率为</w:t>
      </w:r>
      <w:r>
        <w:rPr>
          <w:rFonts w:hint="eastAsia" w:ascii="宋体" w:hAnsi="宋体"/>
          <w:b/>
          <w:bCs/>
          <w:spacing w:val="-1"/>
          <w:sz w:val="22"/>
          <w:u w:val="single"/>
        </w:rPr>
        <w:t xml:space="preserve"> </w:t>
      </w:r>
      <w:r>
        <w:rPr>
          <w:rFonts w:ascii="宋体" w:hAnsi="宋体"/>
          <w:b/>
          <w:bCs/>
          <w:spacing w:val="-1"/>
          <w:sz w:val="22"/>
          <w:u w:val="single"/>
        </w:rPr>
        <w:t xml:space="preserve">   </w:t>
      </w:r>
      <w:r>
        <w:rPr>
          <w:rFonts w:ascii="宋体" w:hAnsi="宋体"/>
          <w:b/>
          <w:bCs/>
          <w:spacing w:val="-1"/>
          <w:sz w:val="22"/>
        </w:rPr>
        <w:t>%</w:t>
      </w:r>
      <w:r>
        <w:rPr>
          <w:rFonts w:hint="eastAsia" w:ascii="宋体" w:hAnsi="宋体"/>
          <w:b/>
          <w:bCs/>
          <w:spacing w:val="-1"/>
          <w:sz w:val="22"/>
        </w:rPr>
        <w:t>的增值税</w:t>
      </w:r>
      <w:r>
        <w:rPr>
          <w:rFonts w:ascii="宋体" w:hAnsi="宋体"/>
          <w:b/>
          <w:bCs/>
          <w:spacing w:val="-1"/>
          <w:sz w:val="22"/>
        </w:rPr>
        <w:t>专用发票</w:t>
      </w:r>
      <w:r>
        <w:rPr>
          <w:rFonts w:hint="eastAsia" w:ascii="宋体" w:hAnsi="宋体"/>
          <w:b/>
          <w:bCs/>
          <w:sz w:val="22"/>
        </w:rPr>
        <w:t>；</w:t>
      </w:r>
    </w:p>
    <w:p>
      <w:pPr>
        <w:snapToGrid w:val="0"/>
        <w:spacing w:line="360" w:lineRule="exact"/>
        <w:ind w:firstLine="440" w:firstLineChars="200"/>
        <w:rPr>
          <w:rFonts w:cs="宋体"/>
          <w:b/>
          <w:sz w:val="22"/>
        </w:rPr>
      </w:pPr>
      <w:r>
        <w:rPr>
          <w:rFonts w:ascii="宋体" w:hAnsi="宋体"/>
          <w:sz w:val="22"/>
        </w:rPr>
        <w:t>(</w:t>
      </w:r>
      <w:r>
        <w:rPr>
          <w:rFonts w:hint="eastAsia" w:ascii="宋体" w:hAnsi="宋体"/>
          <w:sz w:val="22"/>
          <w:lang w:val="en-US" w:eastAsia="zh-CN"/>
        </w:rPr>
        <w:t>3</w:t>
      </w:r>
      <w:r>
        <w:rPr>
          <w:rFonts w:hint="eastAsia" w:ascii="宋体" w:hAnsi="宋体"/>
          <w:sz w:val="22"/>
        </w:rPr>
        <w:t>)</w:t>
      </w:r>
      <w:r>
        <w:rPr>
          <w:rFonts w:cs="宋体"/>
          <w:b/>
          <w:sz w:val="22"/>
        </w:rPr>
        <w:t xml:space="preserve"> </w:t>
      </w:r>
      <w:r>
        <w:rPr>
          <w:rFonts w:hint="eastAsia" w:ascii="宋体" w:hAnsi="宋体"/>
          <w:sz w:val="22"/>
        </w:rPr>
        <w:t>如我方中标，在收到中标通知书后，在中标通知书规定的期限内与你方签订合同；</w:t>
      </w:r>
    </w:p>
    <w:p>
      <w:pPr>
        <w:snapToGrid w:val="0"/>
        <w:spacing w:line="360" w:lineRule="exact"/>
        <w:ind w:firstLine="440" w:firstLineChars="200"/>
        <w:rPr>
          <w:kern w:val="0"/>
          <w:sz w:val="22"/>
        </w:rPr>
      </w:pPr>
      <w:r>
        <w:rPr>
          <w:rFonts w:hint="eastAsia" w:ascii="宋体" w:hAnsi="宋体"/>
          <w:sz w:val="22"/>
        </w:rPr>
        <w:t>(</w:t>
      </w:r>
      <w:r>
        <w:rPr>
          <w:rFonts w:hint="eastAsia" w:ascii="宋体" w:hAnsi="宋体"/>
          <w:sz w:val="22"/>
          <w:lang w:val="en-US" w:eastAsia="zh-CN"/>
        </w:rPr>
        <w:t>4</w:t>
      </w:r>
      <w:r>
        <w:rPr>
          <w:rFonts w:hint="eastAsia" w:ascii="宋体" w:hAnsi="宋体"/>
          <w:sz w:val="22"/>
        </w:rPr>
        <w:t>)</w:t>
      </w:r>
      <w:r>
        <w:rPr>
          <w:kern w:val="0"/>
          <w:sz w:val="22"/>
        </w:rPr>
        <w:t>在招投标过程中，廉洁自律并对所获悉的招标人的相关信息予以保密；如我方中标，承诺将招标文件所附的保密承诺书、廉洁自律承诺书作为合同附件</w:t>
      </w:r>
      <w:r>
        <w:rPr>
          <w:rFonts w:hint="eastAsia"/>
          <w:kern w:val="0"/>
          <w:sz w:val="22"/>
        </w:rPr>
        <w:t>；</w:t>
      </w:r>
    </w:p>
    <w:p>
      <w:pPr>
        <w:snapToGrid w:val="0"/>
        <w:spacing w:line="360" w:lineRule="exact"/>
        <w:ind w:firstLine="440" w:firstLineChars="200"/>
        <w:rPr>
          <w:rFonts w:hint="eastAsia" w:ascii="宋体" w:hAnsi="宋体" w:cs="宋体"/>
          <w:sz w:val="22"/>
        </w:rPr>
      </w:pPr>
      <w:r>
        <w:rPr>
          <w:rFonts w:hint="eastAsia" w:ascii="宋体" w:hAnsi="宋体"/>
          <w:sz w:val="22"/>
        </w:rPr>
        <w:t>(</w:t>
      </w:r>
      <w:r>
        <w:rPr>
          <w:rFonts w:hint="eastAsia" w:ascii="宋体" w:hAnsi="宋体"/>
          <w:sz w:val="22"/>
          <w:lang w:val="en-US" w:eastAsia="zh-CN"/>
        </w:rPr>
        <w:t>5</w:t>
      </w:r>
      <w:r>
        <w:rPr>
          <w:rFonts w:hint="eastAsia" w:ascii="宋体" w:hAnsi="宋体"/>
          <w:sz w:val="22"/>
        </w:rPr>
        <w:t>)</w:t>
      </w:r>
      <w:r>
        <w:rPr>
          <w:rFonts w:ascii="宋体" w:hAnsi="宋体"/>
          <w:sz w:val="22"/>
        </w:rPr>
        <w:t>我方承诺</w:t>
      </w:r>
      <w:r>
        <w:rPr>
          <w:rFonts w:hint="eastAsia" w:ascii="宋体" w:hAnsi="宋体"/>
          <w:sz w:val="22"/>
        </w:rPr>
        <w:t>所递交的投标文件及有关资料内容完整、真实和准确。</w:t>
      </w:r>
    </w:p>
    <w:p>
      <w:pPr>
        <w:snapToGrid w:val="0"/>
        <w:spacing w:line="360" w:lineRule="exact"/>
        <w:ind w:firstLine="440"/>
        <w:rPr>
          <w:rFonts w:cs="宋体"/>
          <w:b/>
          <w:sz w:val="22"/>
        </w:rPr>
      </w:pPr>
      <w:r>
        <w:rPr>
          <w:kern w:val="0"/>
          <w:sz w:val="22"/>
        </w:rPr>
        <w:t>以上承诺如有虚假给招标人造成损失的，愿意依法承担</w:t>
      </w:r>
      <w:r>
        <w:rPr>
          <w:rFonts w:hint="eastAsia"/>
          <w:kern w:val="0"/>
          <w:sz w:val="22"/>
          <w:lang w:val="en-US" w:eastAsia="zh-CN"/>
        </w:rPr>
        <w:t>全部</w:t>
      </w:r>
      <w:r>
        <w:rPr>
          <w:kern w:val="0"/>
          <w:sz w:val="22"/>
        </w:rPr>
        <w:t>责任。如已中标，同意招标人取消我公司中标资格的处理。</w:t>
      </w:r>
    </w:p>
    <w:p>
      <w:pPr>
        <w:snapToGrid w:val="0"/>
        <w:spacing w:line="360" w:lineRule="exact"/>
        <w:ind w:firstLine="440" w:firstLineChars="200"/>
        <w:rPr>
          <w:rFonts w:cs="宋体"/>
          <w:sz w:val="22"/>
        </w:rPr>
      </w:pPr>
      <w:r>
        <w:rPr>
          <w:rFonts w:hint="eastAsia" w:ascii="宋体" w:hAnsi="宋体"/>
          <w:sz w:val="22"/>
        </w:rPr>
        <w:t>2.我方已详细审查招标文件包括澄清函和修改文件</w:t>
      </w:r>
      <w:r>
        <w:rPr>
          <w:rFonts w:ascii="宋体" w:hAnsi="宋体"/>
          <w:sz w:val="22"/>
        </w:rPr>
        <w:t>(若有)、所有</w:t>
      </w:r>
      <w:r>
        <w:rPr>
          <w:rFonts w:hint="eastAsia" w:ascii="宋体" w:hAnsi="宋体"/>
          <w:sz w:val="22"/>
        </w:rPr>
        <w:t>已</w:t>
      </w:r>
      <w:r>
        <w:rPr>
          <w:rFonts w:ascii="宋体" w:hAnsi="宋体"/>
          <w:sz w:val="22"/>
        </w:rPr>
        <w:t>提供的资料以及有关附件，我</w:t>
      </w:r>
      <w:r>
        <w:rPr>
          <w:rFonts w:hint="eastAsia" w:ascii="宋体" w:hAnsi="宋体"/>
          <w:sz w:val="22"/>
        </w:rPr>
        <w:t>方</w:t>
      </w:r>
      <w:r>
        <w:rPr>
          <w:rFonts w:ascii="宋体" w:hAnsi="宋体"/>
          <w:sz w:val="22"/>
        </w:rPr>
        <w:t>已完全理解上述文件的全部内容</w:t>
      </w:r>
      <w:r>
        <w:rPr>
          <w:rFonts w:hint="eastAsia" w:ascii="宋体" w:hAnsi="宋体"/>
          <w:sz w:val="22"/>
        </w:rPr>
        <w:t>且无异议</w:t>
      </w:r>
      <w:r>
        <w:rPr>
          <w:rFonts w:ascii="宋体" w:hAnsi="宋体"/>
          <w:sz w:val="22"/>
        </w:rPr>
        <w:t>，并放弃提出任何误解或不明作为抗辩的权利。</w:t>
      </w:r>
    </w:p>
    <w:p>
      <w:pPr>
        <w:snapToGrid w:val="0"/>
        <w:spacing w:line="360" w:lineRule="exact"/>
        <w:ind w:firstLine="440" w:firstLineChars="200"/>
        <w:rPr>
          <w:rFonts w:cs="宋体"/>
          <w:sz w:val="22"/>
        </w:rPr>
      </w:pPr>
      <w:r>
        <w:rPr>
          <w:rFonts w:hint="eastAsia" w:ascii="宋体" w:hAnsi="宋体"/>
          <w:sz w:val="22"/>
        </w:rPr>
        <w:t>3.我方同意按照你方可能提出的要求，提供有关的任何其它数字或资料，并对你方可能不接受最低报价及任何报价表示理解。</w:t>
      </w:r>
    </w:p>
    <w:p>
      <w:pPr>
        <w:snapToGrid w:val="0"/>
        <w:spacing w:line="360" w:lineRule="exact"/>
        <w:ind w:firstLine="440" w:firstLineChars="200"/>
        <w:rPr>
          <w:rFonts w:cs="宋体"/>
          <w:sz w:val="22"/>
        </w:rPr>
      </w:pPr>
      <w:r>
        <w:rPr>
          <w:rFonts w:hint="eastAsia" w:ascii="宋体" w:hAnsi="宋体"/>
          <w:sz w:val="22"/>
        </w:rPr>
        <w:t>4.在合同协议书正式签署生效之前，本投标函连同你方的中标通知书将构成我们双方之间共同遵守的文件，对双方具有约束力。</w:t>
      </w:r>
    </w:p>
    <w:p>
      <w:pPr>
        <w:snapToGrid w:val="0"/>
        <w:spacing w:line="360" w:lineRule="exact"/>
        <w:ind w:firstLine="440" w:firstLineChars="200"/>
        <w:rPr>
          <w:rFonts w:cs="宋体"/>
          <w:sz w:val="22"/>
        </w:rPr>
      </w:pPr>
      <w:r>
        <w:rPr>
          <w:rFonts w:hint="eastAsia" w:ascii="宋体" w:hAnsi="宋体"/>
          <w:sz w:val="22"/>
        </w:rPr>
        <w:t>5.(其他补充说明)</w:t>
      </w:r>
      <w:r>
        <w:rPr>
          <w:rFonts w:ascii="宋体" w:hAnsi="宋体"/>
          <w:sz w:val="22"/>
          <w:u w:val="single"/>
        </w:rPr>
        <w:t xml:space="preserve">                                              </w:t>
      </w:r>
      <w:r>
        <w:rPr>
          <w:rFonts w:hint="eastAsia" w:ascii="宋体" w:hAnsi="宋体"/>
          <w:sz w:val="22"/>
        </w:rPr>
        <w:t>。</w:t>
      </w:r>
    </w:p>
    <w:p>
      <w:pPr>
        <w:snapToGrid w:val="0"/>
        <w:spacing w:line="360" w:lineRule="exact"/>
        <w:ind w:firstLine="3968" w:firstLineChars="1804"/>
        <w:jc w:val="left"/>
        <w:rPr>
          <w:rFonts w:cs="宋体"/>
          <w:sz w:val="22"/>
        </w:rPr>
      </w:pPr>
    </w:p>
    <w:p>
      <w:pPr>
        <w:snapToGrid w:val="0"/>
        <w:spacing w:line="360" w:lineRule="exact"/>
        <w:ind w:firstLine="3968" w:firstLineChars="1804"/>
        <w:jc w:val="left"/>
        <w:rPr>
          <w:rFonts w:cs="宋体"/>
          <w:sz w:val="22"/>
        </w:rPr>
      </w:pPr>
    </w:p>
    <w:p>
      <w:pPr>
        <w:snapToGrid w:val="0"/>
        <w:spacing w:line="360" w:lineRule="exact"/>
        <w:ind w:firstLine="3968" w:firstLineChars="1804"/>
        <w:jc w:val="left"/>
        <w:rPr>
          <w:rFonts w:cs="宋体"/>
          <w:sz w:val="22"/>
        </w:rPr>
      </w:pPr>
      <w:r>
        <w:rPr>
          <w:rFonts w:cs="宋体"/>
          <w:sz w:val="22"/>
        </w:rPr>
        <w:t>投标人：</w:t>
      </w:r>
      <w:r>
        <w:rPr>
          <w:rFonts w:cs="宋体"/>
          <w:sz w:val="22"/>
          <w:u w:val="single"/>
        </w:rPr>
        <w:t xml:space="preserve">                </w:t>
      </w:r>
      <w:r>
        <w:rPr>
          <w:rFonts w:cs="宋体"/>
          <w:sz w:val="22"/>
        </w:rPr>
        <w:t>(盖章)</w:t>
      </w:r>
    </w:p>
    <w:p>
      <w:pPr>
        <w:snapToGrid w:val="0"/>
        <w:spacing w:line="360" w:lineRule="exact"/>
        <w:ind w:firstLine="3968" w:firstLineChars="1804"/>
        <w:jc w:val="left"/>
        <w:rPr>
          <w:rFonts w:cs="宋体"/>
          <w:sz w:val="22"/>
          <w:u w:val="single"/>
        </w:rPr>
      </w:pPr>
      <w:r>
        <w:rPr>
          <w:rFonts w:cs="宋体"/>
          <w:sz w:val="22"/>
        </w:rPr>
        <w:t>法定代表或委托代理人：</w:t>
      </w:r>
      <w:r>
        <w:rPr>
          <w:rFonts w:cs="宋体"/>
          <w:sz w:val="22"/>
          <w:u w:val="single"/>
        </w:rPr>
        <w:t xml:space="preserve">         </w:t>
      </w:r>
      <w:r>
        <w:rPr>
          <w:rFonts w:cs="宋体"/>
          <w:sz w:val="22"/>
        </w:rPr>
        <w:t>(签字或盖章)</w:t>
      </w:r>
    </w:p>
    <w:p>
      <w:pPr>
        <w:snapToGrid w:val="0"/>
        <w:spacing w:line="360" w:lineRule="exact"/>
        <w:ind w:firstLine="3968" w:firstLineChars="1804"/>
        <w:jc w:val="left"/>
        <w:rPr>
          <w:rFonts w:cs="宋体"/>
          <w:sz w:val="22"/>
          <w:u w:val="single"/>
        </w:rPr>
      </w:pPr>
      <w:r>
        <w:rPr>
          <w:rFonts w:cs="宋体"/>
          <w:sz w:val="22"/>
        </w:rPr>
        <w:t>联系人：</w:t>
      </w:r>
      <w:r>
        <w:rPr>
          <w:rFonts w:cs="宋体"/>
          <w:sz w:val="22"/>
          <w:u w:val="single"/>
        </w:rPr>
        <w:t xml:space="preserve">                    </w:t>
      </w:r>
    </w:p>
    <w:p>
      <w:pPr>
        <w:snapToGrid w:val="0"/>
        <w:spacing w:line="360" w:lineRule="exact"/>
        <w:ind w:firstLine="3968" w:firstLineChars="1804"/>
        <w:jc w:val="left"/>
        <w:rPr>
          <w:rFonts w:cs="宋体"/>
          <w:sz w:val="22"/>
          <w:u w:val="single"/>
        </w:rPr>
      </w:pPr>
      <w:r>
        <w:rPr>
          <w:rFonts w:cs="宋体"/>
          <w:sz w:val="22"/>
        </w:rPr>
        <w:t>联系地址：</w:t>
      </w:r>
      <w:r>
        <w:rPr>
          <w:rFonts w:cs="宋体"/>
          <w:sz w:val="22"/>
          <w:u w:val="single"/>
        </w:rPr>
        <w:t xml:space="preserve">                    </w:t>
      </w:r>
    </w:p>
    <w:p>
      <w:pPr>
        <w:snapToGrid w:val="0"/>
        <w:spacing w:line="360" w:lineRule="exact"/>
        <w:ind w:firstLine="3968" w:firstLineChars="1804"/>
        <w:jc w:val="left"/>
        <w:rPr>
          <w:rFonts w:cs="宋体"/>
          <w:sz w:val="22"/>
          <w:u w:val="single"/>
        </w:rPr>
      </w:pPr>
      <w:r>
        <w:rPr>
          <w:rFonts w:cs="宋体"/>
          <w:sz w:val="22"/>
        </w:rPr>
        <w:t>电话：</w:t>
      </w:r>
      <w:r>
        <w:rPr>
          <w:rFonts w:cs="宋体"/>
          <w:sz w:val="22"/>
          <w:u w:val="single"/>
        </w:rPr>
        <w:t xml:space="preserve">                    </w:t>
      </w:r>
    </w:p>
    <w:p>
      <w:pPr>
        <w:snapToGrid w:val="0"/>
        <w:spacing w:line="360" w:lineRule="exact"/>
        <w:ind w:firstLine="3968" w:firstLineChars="1804"/>
        <w:jc w:val="left"/>
        <w:rPr>
          <w:rFonts w:cs="宋体"/>
          <w:sz w:val="22"/>
          <w:u w:val="single"/>
        </w:rPr>
      </w:pPr>
      <w:r>
        <w:rPr>
          <w:rFonts w:cs="宋体"/>
          <w:sz w:val="22"/>
        </w:rPr>
        <w:t>邮编：</w:t>
      </w:r>
      <w:r>
        <w:rPr>
          <w:rFonts w:cs="宋体"/>
          <w:sz w:val="22"/>
          <w:u w:val="single"/>
        </w:rPr>
        <w:t xml:space="preserve">                    </w:t>
      </w:r>
    </w:p>
    <w:p>
      <w:pPr>
        <w:snapToGrid w:val="0"/>
        <w:spacing w:line="360" w:lineRule="exact"/>
        <w:ind w:firstLine="3968" w:firstLineChars="1804"/>
        <w:jc w:val="left"/>
        <w:rPr>
          <w:rFonts w:cs="宋体"/>
          <w:sz w:val="22"/>
        </w:rPr>
      </w:pPr>
      <w:r>
        <w:rPr>
          <w:rFonts w:cs="宋体"/>
          <w:sz w:val="22"/>
          <w:u w:val="single"/>
        </w:rPr>
        <w:t xml:space="preserve">       </w:t>
      </w:r>
      <w:r>
        <w:rPr>
          <w:rFonts w:cs="宋体"/>
          <w:sz w:val="22"/>
        </w:rPr>
        <w:t xml:space="preserve">年 </w:t>
      </w:r>
      <w:r>
        <w:rPr>
          <w:rFonts w:cs="宋体"/>
          <w:sz w:val="22"/>
          <w:u w:val="single"/>
        </w:rPr>
        <w:t xml:space="preserve">       </w:t>
      </w:r>
      <w:r>
        <w:rPr>
          <w:rFonts w:cs="宋体"/>
          <w:sz w:val="22"/>
        </w:rPr>
        <w:t xml:space="preserve"> 月</w:t>
      </w:r>
      <w:r>
        <w:rPr>
          <w:rFonts w:cs="宋体"/>
          <w:sz w:val="22"/>
          <w:u w:val="single"/>
        </w:rPr>
        <w:t xml:space="preserve">      </w:t>
      </w:r>
      <w:r>
        <w:rPr>
          <w:rFonts w:cs="宋体"/>
          <w:sz w:val="22"/>
        </w:rPr>
        <w:t>日</w:t>
      </w:r>
    </w:p>
    <w:p>
      <w:pPr>
        <w:widowControl/>
        <w:jc w:val="left"/>
        <w:rPr>
          <w:rFonts w:cs="微软雅黑"/>
          <w:b/>
          <w:kern w:val="0"/>
          <w:sz w:val="36"/>
          <w:szCs w:val="36"/>
        </w:rPr>
      </w:pPr>
      <w:r>
        <w:rPr>
          <w:rFonts w:cs="微软雅黑"/>
          <w:b/>
          <w:kern w:val="0"/>
          <w:sz w:val="36"/>
          <w:szCs w:val="36"/>
        </w:rPr>
        <w:br w:type="page"/>
      </w:r>
    </w:p>
    <w:p>
      <w:pPr>
        <w:autoSpaceDE w:val="0"/>
        <w:autoSpaceDN w:val="0"/>
        <w:adjustRightInd w:val="0"/>
        <w:spacing w:line="360" w:lineRule="auto"/>
        <w:jc w:val="center"/>
        <w:rPr>
          <w:rFonts w:cs="微软雅黑"/>
          <w:b/>
          <w:kern w:val="0"/>
          <w:sz w:val="36"/>
          <w:szCs w:val="36"/>
        </w:rPr>
      </w:pPr>
      <w:r>
        <w:rPr>
          <w:rFonts w:ascii="宋体" w:hAnsi="宋体" w:cs="微软雅黑"/>
          <w:b/>
          <w:kern w:val="0"/>
          <w:sz w:val="36"/>
          <w:szCs w:val="36"/>
        </w:rPr>
        <w:t>二</w:t>
      </w:r>
      <w:r>
        <w:rPr>
          <w:rFonts w:hint="eastAsia" w:ascii="宋体" w:hAnsi="宋体" w:cs="微软雅黑"/>
          <w:b/>
          <w:kern w:val="0"/>
          <w:sz w:val="36"/>
          <w:szCs w:val="36"/>
        </w:rPr>
        <w:t>-1</w:t>
      </w:r>
      <w:r>
        <w:rPr>
          <w:rFonts w:cs="微软雅黑"/>
          <w:b/>
          <w:kern w:val="0"/>
          <w:sz w:val="36"/>
          <w:szCs w:val="36"/>
        </w:rPr>
        <w:t>、法定代表人身份证明</w:t>
      </w:r>
    </w:p>
    <w:p>
      <w:pPr>
        <w:autoSpaceDE w:val="0"/>
        <w:autoSpaceDN w:val="0"/>
        <w:adjustRightInd w:val="0"/>
        <w:spacing w:line="200" w:lineRule="exact"/>
        <w:jc w:val="left"/>
        <w:rPr>
          <w:rFonts w:cs="微软雅黑"/>
          <w:kern w:val="0"/>
          <w:sz w:val="20"/>
          <w:szCs w:val="20"/>
        </w:rPr>
      </w:pPr>
    </w:p>
    <w:p>
      <w:pPr>
        <w:spacing w:after="120" w:afterLines="50" w:line="440" w:lineRule="exact"/>
        <w:rPr>
          <w:rFonts w:cs="Calibri"/>
          <w:szCs w:val="21"/>
          <w:u w:val="single"/>
        </w:rPr>
      </w:pPr>
      <w:r>
        <w:rPr>
          <w:rFonts w:cs="Calibri"/>
          <w:szCs w:val="21"/>
        </w:rPr>
        <w:t>投标人名称：</w:t>
      </w:r>
      <w:r>
        <w:rPr>
          <w:rFonts w:cs="Calibri"/>
          <w:szCs w:val="21"/>
          <w:u w:val="single"/>
        </w:rPr>
        <w:t xml:space="preserve">                                  </w:t>
      </w:r>
    </w:p>
    <w:p>
      <w:pPr>
        <w:spacing w:after="120" w:afterLines="50" w:line="440" w:lineRule="exact"/>
        <w:rPr>
          <w:rFonts w:cs="Calibri"/>
          <w:szCs w:val="21"/>
          <w:u w:val="single"/>
        </w:rPr>
      </w:pPr>
      <w:r>
        <w:rPr>
          <w:rFonts w:cs="Calibri"/>
          <w:szCs w:val="21"/>
        </w:rPr>
        <w:t>单位性质：</w:t>
      </w:r>
      <w:r>
        <w:rPr>
          <w:rFonts w:cs="Calibri"/>
          <w:szCs w:val="21"/>
          <w:u w:val="single"/>
        </w:rPr>
        <w:t xml:space="preserve">                                    </w:t>
      </w:r>
    </w:p>
    <w:p>
      <w:pPr>
        <w:spacing w:after="120" w:afterLines="50" w:line="440" w:lineRule="exact"/>
        <w:rPr>
          <w:rFonts w:cs="Calibri"/>
          <w:szCs w:val="21"/>
          <w:u w:val="single"/>
        </w:rPr>
      </w:pPr>
      <w:r>
        <w:rPr>
          <w:rFonts w:cs="Calibri"/>
          <w:szCs w:val="21"/>
        </w:rPr>
        <w:t>地址：</w:t>
      </w:r>
      <w:r>
        <w:rPr>
          <w:rFonts w:cs="Calibri"/>
          <w:szCs w:val="21"/>
          <w:u w:val="single"/>
        </w:rPr>
        <w:t xml:space="preserve">                                        </w:t>
      </w:r>
    </w:p>
    <w:p>
      <w:pPr>
        <w:spacing w:after="120" w:afterLines="50" w:line="440" w:lineRule="exact"/>
        <w:rPr>
          <w:rFonts w:cs="Calibri"/>
          <w:szCs w:val="21"/>
          <w:u w:val="single"/>
        </w:rPr>
      </w:pPr>
      <w:r>
        <w:rPr>
          <w:rFonts w:cs="Calibri"/>
          <w:szCs w:val="21"/>
        </w:rPr>
        <w:t>成立时间：</w:t>
      </w:r>
      <w:r>
        <w:rPr>
          <w:rFonts w:cs="Calibri"/>
          <w:szCs w:val="21"/>
          <w:u w:val="single"/>
        </w:rPr>
        <w:t xml:space="preserve">          </w:t>
      </w:r>
      <w:r>
        <w:rPr>
          <w:rFonts w:cs="Calibri"/>
          <w:szCs w:val="21"/>
        </w:rPr>
        <w:t>年</w:t>
      </w:r>
      <w:r>
        <w:rPr>
          <w:rFonts w:cs="Calibri"/>
          <w:szCs w:val="21"/>
          <w:u w:val="single"/>
        </w:rPr>
        <w:t xml:space="preserve">           </w:t>
      </w:r>
      <w:r>
        <w:rPr>
          <w:rFonts w:cs="Calibri"/>
          <w:szCs w:val="21"/>
        </w:rPr>
        <w:t>月</w:t>
      </w:r>
      <w:r>
        <w:rPr>
          <w:rFonts w:cs="Calibri"/>
          <w:szCs w:val="21"/>
          <w:u w:val="single"/>
        </w:rPr>
        <w:t xml:space="preserve">           </w:t>
      </w:r>
      <w:r>
        <w:rPr>
          <w:rFonts w:cs="Calibri"/>
          <w:szCs w:val="21"/>
        </w:rPr>
        <w:t>日</w:t>
      </w:r>
    </w:p>
    <w:p>
      <w:pPr>
        <w:spacing w:after="120" w:afterLines="50" w:line="440" w:lineRule="exact"/>
        <w:rPr>
          <w:rFonts w:cs="Calibri"/>
          <w:szCs w:val="21"/>
          <w:u w:val="single"/>
        </w:rPr>
      </w:pPr>
      <w:r>
        <w:rPr>
          <w:rFonts w:cs="Calibri"/>
          <w:szCs w:val="21"/>
        </w:rPr>
        <w:t>经营期限：</w:t>
      </w:r>
      <w:r>
        <w:rPr>
          <w:rFonts w:cs="Calibri"/>
          <w:szCs w:val="21"/>
          <w:u w:val="single"/>
        </w:rPr>
        <w:t xml:space="preserve">                                     </w:t>
      </w:r>
    </w:p>
    <w:p>
      <w:pPr>
        <w:spacing w:after="120" w:afterLines="50" w:line="440" w:lineRule="exact"/>
        <w:rPr>
          <w:rFonts w:cs="Calibri"/>
          <w:szCs w:val="21"/>
          <w:u w:val="single"/>
        </w:rPr>
      </w:pPr>
      <w:r>
        <w:rPr>
          <w:rFonts w:cs="Calibri"/>
          <w:szCs w:val="21"/>
        </w:rPr>
        <w:t>姓名：</w:t>
      </w:r>
      <w:r>
        <w:rPr>
          <w:rFonts w:cs="Calibri"/>
          <w:szCs w:val="21"/>
          <w:u w:val="single"/>
        </w:rPr>
        <w:t xml:space="preserve">         </w:t>
      </w:r>
      <w:r>
        <w:rPr>
          <w:rFonts w:cs="Calibri"/>
          <w:szCs w:val="21"/>
        </w:rPr>
        <w:t xml:space="preserve">  性别：</w:t>
      </w:r>
      <w:r>
        <w:rPr>
          <w:rFonts w:cs="Calibri"/>
          <w:szCs w:val="21"/>
          <w:u w:val="single"/>
        </w:rPr>
        <w:t xml:space="preserve">         </w:t>
      </w:r>
      <w:r>
        <w:rPr>
          <w:rFonts w:cs="Calibri"/>
          <w:szCs w:val="21"/>
        </w:rPr>
        <w:t xml:space="preserve">  年龄：</w:t>
      </w:r>
      <w:r>
        <w:rPr>
          <w:rFonts w:cs="Calibri"/>
          <w:szCs w:val="21"/>
          <w:u w:val="single"/>
        </w:rPr>
        <w:t xml:space="preserve">         </w:t>
      </w:r>
      <w:r>
        <w:rPr>
          <w:rFonts w:cs="Calibri"/>
          <w:szCs w:val="21"/>
        </w:rPr>
        <w:t xml:space="preserve">  职务：</w:t>
      </w:r>
      <w:r>
        <w:rPr>
          <w:rFonts w:cs="Calibri"/>
          <w:szCs w:val="21"/>
          <w:u w:val="single"/>
        </w:rPr>
        <w:t xml:space="preserve">         </w:t>
      </w:r>
      <w:r>
        <w:rPr>
          <w:rFonts w:cs="Calibri"/>
          <w:szCs w:val="21"/>
        </w:rPr>
        <w:t xml:space="preserve">  </w:t>
      </w:r>
    </w:p>
    <w:p>
      <w:pPr>
        <w:spacing w:after="120" w:afterLines="50" w:line="440" w:lineRule="exact"/>
        <w:rPr>
          <w:rFonts w:cs="Calibri"/>
          <w:szCs w:val="21"/>
          <w:u w:val="single"/>
        </w:rPr>
      </w:pPr>
      <w:r>
        <w:rPr>
          <w:rFonts w:cs="Calibri"/>
          <w:szCs w:val="21"/>
        </w:rPr>
        <w:t>身份证号码：</w:t>
      </w:r>
      <w:r>
        <w:rPr>
          <w:rFonts w:cs="Calibri"/>
          <w:szCs w:val="21"/>
          <w:u w:val="single"/>
        </w:rPr>
        <w:t xml:space="preserve">                           </w:t>
      </w:r>
    </w:p>
    <w:p>
      <w:pPr>
        <w:spacing w:line="440" w:lineRule="exact"/>
        <w:ind w:firstLine="560"/>
        <w:rPr>
          <w:rFonts w:cs="Calibri"/>
          <w:szCs w:val="21"/>
        </w:rPr>
      </w:pPr>
    </w:p>
    <w:p>
      <w:pPr>
        <w:spacing w:line="440" w:lineRule="exact"/>
        <w:rPr>
          <w:rFonts w:cs="Calibri"/>
          <w:szCs w:val="21"/>
        </w:rPr>
      </w:pPr>
      <w:r>
        <w:rPr>
          <w:rFonts w:cs="Calibri"/>
          <w:szCs w:val="21"/>
        </w:rPr>
        <w:t xml:space="preserve">    系</w:t>
      </w:r>
      <w:r>
        <w:rPr>
          <w:rFonts w:cs="Calibri"/>
          <w:szCs w:val="21"/>
          <w:u w:val="single"/>
        </w:rPr>
        <w:t xml:space="preserve">                          </w:t>
      </w:r>
      <w:r>
        <w:rPr>
          <w:rFonts w:cs="Calibri"/>
          <w:szCs w:val="21"/>
        </w:rPr>
        <w:t>(投标人名称)的法定代表人。</w:t>
      </w:r>
    </w:p>
    <w:p>
      <w:pPr>
        <w:spacing w:line="440" w:lineRule="exact"/>
        <w:ind w:firstLine="560"/>
        <w:rPr>
          <w:rFonts w:cs="Calibri"/>
          <w:szCs w:val="21"/>
        </w:rPr>
      </w:pPr>
    </w:p>
    <w:p>
      <w:pPr>
        <w:spacing w:line="440" w:lineRule="exact"/>
        <w:rPr>
          <w:rFonts w:cs="Calibri"/>
          <w:szCs w:val="21"/>
        </w:rPr>
      </w:pPr>
      <w:r>
        <w:rPr>
          <w:rFonts w:cs="Calibri"/>
          <w:szCs w:val="21"/>
        </w:rPr>
        <w:t>特此证明。</w:t>
      </w:r>
    </w:p>
    <w:p>
      <w:pPr>
        <w:spacing w:line="440" w:lineRule="exact"/>
        <w:rPr>
          <w:rFonts w:cs="Calibri"/>
          <w:szCs w:val="21"/>
        </w:rPr>
      </w:pPr>
      <w:r>
        <w:rPr>
          <w:rFonts w:cs="Calibri"/>
          <w:szCs w:val="21"/>
        </w:rPr>
        <w:t xml:space="preserve">投标人：(盖单位章) </w:t>
      </w:r>
    </w:p>
    <w:p>
      <w:pPr>
        <w:spacing w:line="440" w:lineRule="exact"/>
        <w:ind w:firstLine="6240" w:firstLineChars="2960"/>
        <w:rPr>
          <w:rFonts w:cs="Calibri"/>
          <w:b/>
          <w:szCs w:val="21"/>
        </w:rPr>
      </w:pPr>
      <w:r>
        <w:rPr>
          <w:rFonts w:cs="Calibri"/>
          <w:b/>
          <w:szCs w:val="21"/>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396240</wp:posOffset>
                </wp:positionV>
                <wp:extent cx="5372100" cy="2179320"/>
                <wp:effectExtent l="5080" t="4445" r="13970" b="6985"/>
                <wp:wrapSquare wrapText="bothSides"/>
                <wp:docPr id="5" name="文本框 3"/>
                <wp:cNvGraphicFramePr/>
                <a:graphic xmlns:a="http://schemas.openxmlformats.org/drawingml/2006/main">
                  <a:graphicData uri="http://schemas.microsoft.com/office/word/2010/wordprocessingShape">
                    <wps:wsp>
                      <wps:cNvSpPr txBox="1">
                        <a:spLocks noChangeArrowheads="1"/>
                      </wps:cNvSpPr>
                      <wps:spPr bwMode="auto">
                        <a:xfrm>
                          <a:off x="0" y="0"/>
                          <a:ext cx="5372100" cy="2179320"/>
                        </a:xfrm>
                        <a:prstGeom prst="rect">
                          <a:avLst/>
                        </a:prstGeom>
                        <a:solidFill>
                          <a:srgbClr val="FFFFFF"/>
                        </a:solidFill>
                        <a:ln w="9525">
                          <a:solidFill>
                            <a:srgbClr val="000000"/>
                          </a:solidFill>
                          <a:miter lim="800000"/>
                        </a:ln>
                        <a:effectLst/>
                      </wps:spPr>
                      <wps:txb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rFonts w:ascii="宋体" w:hAnsi="宋体"/>
                                <w:szCs w:val="21"/>
                              </w:rPr>
                            </w:pPr>
                            <w:r>
                              <w:rPr>
                                <w:rFonts w:ascii="宋体" w:hAnsi="宋体"/>
                                <w:szCs w:val="21"/>
                              </w:rPr>
                              <w:t>法定代表人</w:t>
                            </w:r>
                            <w:r>
                              <w:rPr>
                                <w:rFonts w:hint="eastAsia" w:ascii="宋体" w:hAnsi="宋体"/>
                                <w:szCs w:val="21"/>
                              </w:rPr>
                              <w:t>身份证复印件粘贴处(正、反面)</w:t>
                            </w:r>
                          </w:p>
                        </w:txbxContent>
                      </wps:txbx>
                      <wps:bodyPr rot="0" vert="horz" wrap="square" lIns="91440" tIns="45720" rIns="91440" bIns="45720" anchor="t" anchorCtr="0" upright="1">
                        <a:noAutofit/>
                      </wps:bodyPr>
                    </wps:wsp>
                  </a:graphicData>
                </a:graphic>
              </wp:anchor>
            </w:drawing>
          </mc:Choice>
          <mc:Fallback>
            <w:pict>
              <v:shape id="文本框 3" o:spid="_x0000_s1026" o:spt="202" type="#_x0000_t202" style="position:absolute;left:0pt;margin-left:0pt;margin-top:31.2pt;height:171.6pt;width:423pt;mso-wrap-distance-bottom:0pt;mso-wrap-distance-left:9pt;mso-wrap-distance-right:9pt;mso-wrap-distance-top:0pt;z-index:251661312;mso-width-relative:page;mso-height-relative:page;" fillcolor="#FFFFFF" filled="t" stroked="t" coordsize="21600,21600" o:gfxdata="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BqfK7TXAAAABwEAAA8AAAAAAAAAAQAgAAAAIgAAAGRycy9kb3ducmV2LnhtbFBLAQIU&#10;ABQAAAAIAIdO4kB4wumPLQIAAEgEAAAOAAAAAAAAAAEAIAAAACYBAABkcnMvZTJvRG9jLnhtbFBL&#10;BQYAAAAABgAGAFkBAADFBQAAAAA=&#10;">
                <v:fill on="t" focussize="0,0"/>
                <v:stroke color="#000000" miterlimit="8" joinstyle="miter"/>
                <v:imagedata o:title=""/>
                <o:lock v:ext="edit" aspectratio="f"/>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rFonts w:ascii="宋体" w:hAnsi="宋体"/>
                          <w:szCs w:val="21"/>
                        </w:rPr>
                      </w:pPr>
                      <w:r>
                        <w:rPr>
                          <w:rFonts w:ascii="宋体" w:hAnsi="宋体"/>
                          <w:szCs w:val="21"/>
                        </w:rPr>
                        <w:t>法定代表人</w:t>
                      </w:r>
                      <w:r>
                        <w:rPr>
                          <w:rFonts w:hint="eastAsia" w:ascii="宋体" w:hAnsi="宋体"/>
                          <w:szCs w:val="21"/>
                        </w:rPr>
                        <w:t>身份证复印件粘贴处(正、反面)</w:t>
                      </w:r>
                    </w:p>
                  </w:txbxContent>
                </v:textbox>
                <w10:wrap type="square"/>
              </v:shape>
            </w:pict>
          </mc:Fallback>
        </mc:AlternateContent>
      </w:r>
      <w:r>
        <w:rPr>
          <w:rFonts w:cs="Calibri"/>
          <w:szCs w:val="21"/>
        </w:rPr>
        <w:t>日期：   年    月    日</w:t>
      </w:r>
    </w:p>
    <w:p>
      <w:pPr>
        <w:autoSpaceDE w:val="0"/>
        <w:autoSpaceDN w:val="0"/>
        <w:adjustRightInd w:val="0"/>
        <w:spacing w:line="360" w:lineRule="auto"/>
        <w:jc w:val="center"/>
        <w:rPr>
          <w:rFonts w:cs="微软雅黑"/>
          <w:b/>
          <w:kern w:val="0"/>
          <w:sz w:val="36"/>
          <w:szCs w:val="36"/>
        </w:rPr>
      </w:pPr>
      <w:r>
        <w:rPr>
          <w:rFonts w:cs="Calibri"/>
          <w:szCs w:val="21"/>
        </w:rPr>
        <w:br w:type="page"/>
      </w:r>
      <w:r>
        <w:rPr>
          <w:rFonts w:hint="eastAsia" w:ascii="宋体" w:hAnsi="宋体" w:cs="微软雅黑"/>
          <w:b/>
          <w:kern w:val="0"/>
          <w:sz w:val="36"/>
          <w:szCs w:val="36"/>
        </w:rPr>
        <w:t>二-2</w:t>
      </w:r>
      <w:r>
        <w:rPr>
          <w:rFonts w:cs="微软雅黑"/>
          <w:b/>
          <w:kern w:val="0"/>
          <w:sz w:val="36"/>
          <w:szCs w:val="36"/>
        </w:rPr>
        <w:t>、法定代表人授权委托书</w:t>
      </w:r>
    </w:p>
    <w:p>
      <w:pPr>
        <w:autoSpaceDE w:val="0"/>
        <w:autoSpaceDN w:val="0"/>
        <w:adjustRightInd w:val="0"/>
        <w:spacing w:line="360" w:lineRule="auto"/>
        <w:ind w:firstLine="480" w:firstLineChars="200"/>
        <w:jc w:val="left"/>
        <w:rPr>
          <w:rFonts w:cs="微软雅黑"/>
          <w:kern w:val="0"/>
          <w:sz w:val="24"/>
          <w:szCs w:val="24"/>
        </w:rPr>
      </w:pPr>
    </w:p>
    <w:p>
      <w:pPr>
        <w:spacing w:line="440" w:lineRule="exact"/>
        <w:ind w:firstLine="420" w:firstLineChars="200"/>
        <w:rPr>
          <w:rFonts w:cs="Calibri"/>
          <w:szCs w:val="21"/>
        </w:rPr>
      </w:pPr>
      <w:r>
        <w:rPr>
          <w:rFonts w:cs="Calibri"/>
          <w:szCs w:val="21"/>
        </w:rPr>
        <w:t>本人</w:t>
      </w:r>
      <w:r>
        <w:rPr>
          <w:rFonts w:cs="Calibri"/>
          <w:szCs w:val="21"/>
          <w:u w:val="single"/>
        </w:rPr>
        <w:t xml:space="preserve">        </w:t>
      </w:r>
      <w:r>
        <w:rPr>
          <w:rFonts w:cs="Calibri"/>
          <w:szCs w:val="21"/>
        </w:rPr>
        <w:t>(姓名)系</w:t>
      </w:r>
      <w:r>
        <w:rPr>
          <w:rFonts w:cs="Calibri"/>
          <w:szCs w:val="21"/>
          <w:u w:val="single"/>
        </w:rPr>
        <w:t xml:space="preserve">                </w:t>
      </w:r>
      <w:r>
        <w:rPr>
          <w:rFonts w:cs="Calibri"/>
          <w:szCs w:val="21"/>
        </w:rPr>
        <w:t>(投标人名称)的法定代表人，现委托</w:t>
      </w:r>
      <w:r>
        <w:rPr>
          <w:rFonts w:cs="Calibri"/>
          <w:szCs w:val="21"/>
          <w:u w:val="single"/>
        </w:rPr>
        <w:t xml:space="preserve">      </w:t>
      </w:r>
      <w:r>
        <w:rPr>
          <w:rFonts w:cs="Calibri"/>
          <w:szCs w:val="21"/>
        </w:rPr>
        <w:t>(姓名)为我方代理人。代理人根据授权，以我方名义签署、澄清、说明、补正、递交、撤回、修改</w:t>
      </w:r>
      <w:r>
        <w:rPr>
          <w:rFonts w:cs="Calibri"/>
          <w:szCs w:val="21"/>
          <w:u w:val="single"/>
        </w:rPr>
        <w:t xml:space="preserve">              </w:t>
      </w:r>
      <w:r>
        <w:rPr>
          <w:rFonts w:cs="Calibri"/>
          <w:szCs w:val="21"/>
        </w:rPr>
        <w:t>(项目名称)投标文件、签订合同和处理有关事宜，其法律后果由我方承担。</w:t>
      </w:r>
    </w:p>
    <w:p>
      <w:pPr>
        <w:spacing w:line="440" w:lineRule="exact"/>
        <w:ind w:firstLine="420" w:firstLineChars="200"/>
        <w:rPr>
          <w:rFonts w:cs="Calibri"/>
          <w:szCs w:val="21"/>
        </w:rPr>
      </w:pPr>
      <w:r>
        <w:rPr>
          <w:rFonts w:cs="Calibri"/>
          <w:szCs w:val="21"/>
        </w:rPr>
        <w:t>代理人无转委托权。</w:t>
      </w:r>
    </w:p>
    <w:p>
      <w:pPr>
        <w:spacing w:line="440" w:lineRule="exact"/>
        <w:ind w:firstLine="420" w:firstLineChars="200"/>
        <w:rPr>
          <w:rFonts w:cs="Calibri"/>
          <w:szCs w:val="21"/>
        </w:rPr>
      </w:pPr>
      <w:r>
        <w:rPr>
          <w:rFonts w:cs="Calibri"/>
          <w:szCs w:val="21"/>
        </w:rPr>
        <w:t>附：委托代理人身份证复制件。</w:t>
      </w:r>
    </w:p>
    <w:p>
      <w:pPr>
        <w:spacing w:line="440" w:lineRule="exact"/>
        <w:rPr>
          <w:rFonts w:cs="Calibri"/>
          <w:szCs w:val="21"/>
        </w:rPr>
      </w:pPr>
    </w:p>
    <w:p>
      <w:pPr>
        <w:spacing w:line="440" w:lineRule="exact"/>
        <w:rPr>
          <w:rFonts w:cs="Calibri"/>
          <w:szCs w:val="21"/>
        </w:rPr>
      </w:pPr>
      <w:r>
        <w:rPr>
          <w:rFonts w:cs="Calibri"/>
          <w:szCs w:val="21"/>
        </w:rPr>
        <w:t>投标人：(盖单位章)</w:t>
      </w:r>
    </w:p>
    <w:p>
      <w:pPr>
        <w:spacing w:line="440" w:lineRule="exact"/>
        <w:rPr>
          <w:rFonts w:cs="Calibri"/>
          <w:szCs w:val="21"/>
        </w:rPr>
      </w:pPr>
      <w:r>
        <w:rPr>
          <w:rFonts w:cs="Calibri"/>
          <w:szCs w:val="21"/>
        </w:rPr>
        <w:t>法定代表人：(签字或盖章)</w:t>
      </w:r>
    </w:p>
    <w:p>
      <w:pPr>
        <w:spacing w:line="440" w:lineRule="exact"/>
        <w:rPr>
          <w:rFonts w:cs="Calibri"/>
          <w:szCs w:val="21"/>
        </w:rPr>
      </w:pPr>
      <w:r>
        <w:rPr>
          <w:rFonts w:cs="Calibri"/>
          <w:szCs w:val="21"/>
        </w:rPr>
        <w:t>身份证号码：</w:t>
      </w:r>
    </w:p>
    <w:p>
      <w:pPr>
        <w:spacing w:line="440" w:lineRule="exact"/>
        <w:rPr>
          <w:rFonts w:cs="Calibri"/>
          <w:szCs w:val="21"/>
        </w:rPr>
      </w:pPr>
    </w:p>
    <w:p>
      <w:pPr>
        <w:tabs>
          <w:tab w:val="left" w:pos="6818"/>
        </w:tabs>
        <w:spacing w:line="440" w:lineRule="exact"/>
        <w:rPr>
          <w:rFonts w:cs="Calibri"/>
          <w:szCs w:val="21"/>
        </w:rPr>
      </w:pPr>
      <w:r>
        <w:rPr>
          <w:rFonts w:cs="Calibri"/>
          <w:szCs w:val="21"/>
        </w:rPr>
        <w:t>委托的代理人：(签字或盖章)</w:t>
      </w:r>
      <w:r>
        <w:rPr>
          <w:rFonts w:cs="Calibri"/>
          <w:szCs w:val="21"/>
        </w:rPr>
        <w:tab/>
      </w:r>
    </w:p>
    <w:p>
      <w:pPr>
        <w:spacing w:line="440" w:lineRule="exact"/>
        <w:rPr>
          <w:rFonts w:hint="eastAsia" w:cs="Calibri"/>
          <w:szCs w:val="21"/>
        </w:rPr>
      </w:pPr>
      <w:r>
        <w:rPr>
          <w:rFonts w:cs="Calibri"/>
          <w:szCs w:val="21"/>
        </w:rPr>
        <w:t>身份证号码：</w:t>
      </w:r>
    </w:p>
    <w:p>
      <w:pPr>
        <w:spacing w:line="440" w:lineRule="exact"/>
        <w:rPr>
          <w:rFonts w:hint="eastAsia" w:cs="Calibri"/>
          <w:szCs w:val="21"/>
        </w:rPr>
      </w:pPr>
      <w:r>
        <w:rPr>
          <w:rFonts w:hint="eastAsia" w:cs="Calibri"/>
          <w:szCs w:val="21"/>
        </w:rPr>
        <w:t>手机号码：</w:t>
      </w:r>
    </w:p>
    <w:p>
      <w:pPr>
        <w:spacing w:line="440" w:lineRule="exact"/>
        <w:rPr>
          <w:rFonts w:cs="Calibri"/>
          <w:szCs w:val="21"/>
        </w:rPr>
      </w:pPr>
      <w:r>
        <w:rPr>
          <w:rFonts w:hint="eastAsia" w:cs="Calibri"/>
          <w:szCs w:val="21"/>
        </w:rPr>
        <w:t>电子邮箱：</w:t>
      </w:r>
    </w:p>
    <w:p>
      <w:pPr>
        <w:spacing w:line="440" w:lineRule="exact"/>
        <w:ind w:firstLine="4515" w:firstLineChars="2150"/>
        <w:rPr>
          <w:rFonts w:cs="Calibri"/>
          <w:szCs w:val="21"/>
        </w:rPr>
      </w:pPr>
      <w:r>
        <w:rPr>
          <w:rFonts w:cs="Calibri"/>
          <w:szCs w:val="21"/>
        </w:rPr>
        <w:t>日期：</w:t>
      </w:r>
      <w:r>
        <w:rPr>
          <w:rFonts w:cs="Calibri"/>
          <w:szCs w:val="21"/>
          <w:u w:val="single"/>
        </w:rPr>
        <w:t xml:space="preserve">      </w:t>
      </w:r>
      <w:r>
        <w:rPr>
          <w:rFonts w:cs="Calibri"/>
          <w:szCs w:val="21"/>
        </w:rPr>
        <w:t>年</w:t>
      </w:r>
      <w:r>
        <w:rPr>
          <w:rFonts w:cs="Calibri"/>
          <w:szCs w:val="21"/>
          <w:u w:val="single"/>
        </w:rPr>
        <w:t xml:space="preserve">      </w:t>
      </w:r>
      <w:r>
        <w:rPr>
          <w:rFonts w:cs="Calibri"/>
          <w:szCs w:val="21"/>
        </w:rPr>
        <w:t>月</w:t>
      </w:r>
      <w:r>
        <w:rPr>
          <w:rFonts w:cs="Calibri"/>
          <w:szCs w:val="21"/>
          <w:u w:val="single"/>
        </w:rPr>
        <w:t xml:space="preserve">      </w:t>
      </w:r>
      <w:r>
        <w:rPr>
          <w:rFonts w:cs="Calibri"/>
          <w:szCs w:val="21"/>
        </w:rPr>
        <w:t>日</w:t>
      </w:r>
    </w:p>
    <w:p>
      <w:pPr>
        <w:snapToGrid w:val="0"/>
        <w:spacing w:line="440" w:lineRule="exact"/>
        <w:rPr>
          <w:rFonts w:cs="Calibri"/>
          <w:szCs w:val="21"/>
        </w:rPr>
      </w:pPr>
      <w:r>
        <w:rPr>
          <w:rFonts w:cs="Calibri"/>
          <w:b/>
          <w:szCs w:val="21"/>
        </w:rPr>
        <mc:AlternateContent>
          <mc:Choice Requires="wps">
            <w:drawing>
              <wp:anchor distT="0" distB="0" distL="114300" distR="114300" simplePos="0" relativeHeight="251662336" behindDoc="0" locked="0" layoutInCell="1" allowOverlap="1">
                <wp:simplePos x="0" y="0"/>
                <wp:positionH relativeFrom="column">
                  <wp:posOffset>116205</wp:posOffset>
                </wp:positionH>
                <wp:positionV relativeFrom="paragraph">
                  <wp:posOffset>264160</wp:posOffset>
                </wp:positionV>
                <wp:extent cx="5372100" cy="2179320"/>
                <wp:effectExtent l="5080" t="4445" r="13970" b="6985"/>
                <wp:wrapSquare wrapText="bothSides"/>
                <wp:docPr id="6" name="文本框 5"/>
                <wp:cNvGraphicFramePr/>
                <a:graphic xmlns:a="http://schemas.openxmlformats.org/drawingml/2006/main">
                  <a:graphicData uri="http://schemas.microsoft.com/office/word/2010/wordprocessingShape">
                    <wps:wsp>
                      <wps:cNvSpPr txBox="1">
                        <a:spLocks noChangeArrowheads="1"/>
                      </wps:cNvSpPr>
                      <wps:spPr bwMode="auto">
                        <a:xfrm>
                          <a:off x="0" y="0"/>
                          <a:ext cx="5372100" cy="2179320"/>
                        </a:xfrm>
                        <a:prstGeom prst="rect">
                          <a:avLst/>
                        </a:prstGeom>
                        <a:solidFill>
                          <a:srgbClr val="FFFFFF"/>
                        </a:solidFill>
                        <a:ln w="9525">
                          <a:solidFill>
                            <a:srgbClr val="000000"/>
                          </a:solidFill>
                          <a:miter lim="800000"/>
                        </a:ln>
                        <a:effectLst/>
                      </wps:spPr>
                      <wps:txb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rFonts w:ascii="宋体" w:hAnsi="宋体"/>
                                <w:sz w:val="28"/>
                                <w:szCs w:val="28"/>
                              </w:rPr>
                            </w:pPr>
                            <w:r>
                              <w:rPr>
                                <w:rFonts w:hint="eastAsia" w:ascii="宋体" w:hAnsi="宋体"/>
                                <w:szCs w:val="21"/>
                              </w:rPr>
                              <w:t>委托代理人身份证复印件粘贴处(正、反面)</w:t>
                            </w:r>
                          </w:p>
                        </w:txbxContent>
                      </wps:txbx>
                      <wps:bodyPr rot="0" vert="horz" wrap="square" lIns="91440" tIns="45720" rIns="91440" bIns="45720" anchor="t" anchorCtr="0" upright="1">
                        <a:noAutofit/>
                      </wps:bodyPr>
                    </wps:wsp>
                  </a:graphicData>
                </a:graphic>
              </wp:anchor>
            </w:drawing>
          </mc:Choice>
          <mc:Fallback>
            <w:pict>
              <v:shape id="文本框 5" o:spid="_x0000_s1026" o:spt="202" type="#_x0000_t202" style="position:absolute;left:0pt;margin-left:9.15pt;margin-top:20.8pt;height:171.6pt;width:423pt;mso-wrap-distance-bottom:0pt;mso-wrap-distance-left:9pt;mso-wrap-distance-right:9pt;mso-wrap-distance-top:0pt;z-index:251662336;mso-width-relative:page;mso-height-relative:page;" fillcolor="#FFFFFF" filled="t" stroked="t" coordsize="21600,21600" o:gfxdata="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OpPesHXAAAACQEAAA8AAAAAAAAAAQAgAAAAIgAAAGRycy9kb3ducmV2LnhtbFBLAQIU&#10;ABQAAAAIAIdO4kDo3+NlLQIAAEgEAAAOAAAAAAAAAAEAIAAAACYBAABkcnMvZTJvRG9jLnhtbFBL&#10;BQYAAAAABgAGAFkBAADFBQAAAAA=&#10;">
                <v:fill on="t" focussize="0,0"/>
                <v:stroke color="#000000" miterlimit="8" joinstyle="miter"/>
                <v:imagedata o:title=""/>
                <o:lock v:ext="edit" aspectratio="f"/>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rFonts w:ascii="宋体" w:hAnsi="宋体"/>
                          <w:sz w:val="28"/>
                          <w:szCs w:val="28"/>
                        </w:rPr>
                      </w:pPr>
                      <w:r>
                        <w:rPr>
                          <w:rFonts w:hint="eastAsia" w:ascii="宋体" w:hAnsi="宋体"/>
                          <w:szCs w:val="21"/>
                        </w:rPr>
                        <w:t>委托代理人身份证复印件粘贴处(正、反面)</w:t>
                      </w:r>
                    </w:p>
                  </w:txbxContent>
                </v:textbox>
                <w10:wrap type="square"/>
              </v:shape>
            </w:pict>
          </mc:Fallback>
        </mc:AlternateContent>
      </w:r>
      <w:r>
        <w:rPr>
          <w:rFonts w:cs="Calibri"/>
          <w:szCs w:val="21"/>
        </w:rPr>
        <w:t xml:space="preserve">                                  </w:t>
      </w:r>
    </w:p>
    <w:p>
      <w:pPr>
        <w:spacing w:line="440" w:lineRule="exact"/>
        <w:rPr>
          <w:rFonts w:cs="Calibri"/>
          <w:b/>
          <w:bCs/>
          <w:szCs w:val="21"/>
        </w:rPr>
      </w:pPr>
      <w:r>
        <w:rPr>
          <w:rFonts w:cs="Calibri"/>
          <w:b/>
          <w:bCs/>
          <w:szCs w:val="21"/>
        </w:rPr>
        <w:t xml:space="preserve">  </w:t>
      </w:r>
    </w:p>
    <w:p>
      <w:pPr>
        <w:spacing w:line="440" w:lineRule="exact"/>
        <w:rPr>
          <w:rFonts w:cs="Calibri"/>
          <w:b/>
          <w:bCs/>
          <w:szCs w:val="21"/>
        </w:rPr>
      </w:pPr>
    </w:p>
    <w:p>
      <w:pPr>
        <w:spacing w:line="440" w:lineRule="exact"/>
        <w:rPr>
          <w:rFonts w:cs="Calibri"/>
          <w:szCs w:val="21"/>
        </w:rPr>
      </w:pPr>
    </w:p>
    <w:p>
      <w:pPr>
        <w:spacing w:line="440" w:lineRule="exact"/>
        <w:rPr>
          <w:rFonts w:cs="Calibri"/>
          <w:szCs w:val="21"/>
        </w:rPr>
      </w:pPr>
    </w:p>
    <w:p>
      <w:pPr>
        <w:spacing w:line="440" w:lineRule="exact"/>
        <w:rPr>
          <w:rFonts w:cs="Calibri"/>
          <w:szCs w:val="21"/>
        </w:rPr>
      </w:pPr>
    </w:p>
    <w:p>
      <w:pPr>
        <w:spacing w:line="440" w:lineRule="exact"/>
        <w:rPr>
          <w:rFonts w:cs="Calibri"/>
          <w:szCs w:val="21"/>
        </w:rPr>
      </w:pPr>
    </w:p>
    <w:p>
      <w:pPr>
        <w:spacing w:line="440" w:lineRule="exact"/>
        <w:rPr>
          <w:rFonts w:cs="Calibri"/>
          <w:szCs w:val="21"/>
        </w:rPr>
      </w:pPr>
    </w:p>
    <w:p>
      <w:pPr>
        <w:spacing w:line="440" w:lineRule="exact"/>
        <w:rPr>
          <w:rFonts w:cs="Calibri"/>
          <w:szCs w:val="21"/>
        </w:rPr>
      </w:pPr>
    </w:p>
    <w:p>
      <w:pPr>
        <w:spacing w:line="440" w:lineRule="exact"/>
        <w:rPr>
          <w:rFonts w:cs="Calibri"/>
          <w:szCs w:val="21"/>
        </w:rPr>
      </w:pPr>
    </w:p>
    <w:p>
      <w:pPr>
        <w:tabs>
          <w:tab w:val="left" w:pos="2420"/>
          <w:tab w:val="left" w:pos="5580"/>
        </w:tabs>
        <w:autoSpaceDE w:val="0"/>
        <w:autoSpaceDN w:val="0"/>
        <w:adjustRightInd w:val="0"/>
        <w:spacing w:line="360" w:lineRule="auto"/>
        <w:ind w:right="-20" w:firstLine="420" w:firstLineChars="200"/>
        <w:jc w:val="left"/>
        <w:rPr>
          <w:rFonts w:cs="微软雅黑"/>
          <w:kern w:val="0"/>
          <w:sz w:val="24"/>
          <w:szCs w:val="24"/>
        </w:rPr>
      </w:pPr>
      <w:r>
        <w:rPr>
          <w:rFonts w:cs="Calibri"/>
          <w:szCs w:val="21"/>
        </w:rPr>
        <w:t>注：如投标文件由委托代理人签字或盖章的，投标文件必须附此授权委托书。</w:t>
      </w:r>
      <w:r>
        <w:rPr>
          <w:rFonts w:cs="Calibri"/>
          <w:b/>
          <w:bCs/>
          <w:szCs w:val="21"/>
        </w:rPr>
        <w:t xml:space="preserve">    </w:t>
      </w:r>
    </w:p>
    <w:p>
      <w:pPr>
        <w:tabs>
          <w:tab w:val="left" w:pos="6640"/>
          <w:tab w:val="left" w:pos="7580"/>
          <w:tab w:val="left" w:pos="8520"/>
        </w:tabs>
        <w:autoSpaceDE w:val="0"/>
        <w:autoSpaceDN w:val="0"/>
        <w:adjustRightInd w:val="0"/>
        <w:spacing w:line="360" w:lineRule="auto"/>
        <w:ind w:left="5907" w:right="-20" w:firstLine="480" w:firstLineChars="200"/>
        <w:jc w:val="left"/>
        <w:rPr>
          <w:rFonts w:cs="微软雅黑"/>
          <w:kern w:val="0"/>
          <w:sz w:val="24"/>
          <w:szCs w:val="21"/>
        </w:rPr>
        <w:sectPr>
          <w:pgSz w:w="11907" w:h="16840"/>
          <w:pgMar w:top="1134" w:right="1134" w:bottom="1134" w:left="1134" w:header="567" w:footer="567" w:gutter="0"/>
          <w:cols w:space="720" w:num="1"/>
        </w:sectPr>
      </w:pPr>
    </w:p>
    <w:p>
      <w:pPr>
        <w:spacing w:line="360" w:lineRule="auto"/>
        <w:jc w:val="both"/>
        <w:rPr>
          <w:rFonts w:cs="微软雅黑"/>
          <w:b/>
          <w:kern w:val="0"/>
          <w:sz w:val="36"/>
          <w:szCs w:val="36"/>
        </w:rPr>
      </w:pPr>
      <w:r>
        <w:rPr>
          <w:rFonts w:hint="eastAsia" w:cs="微软雅黑"/>
          <w:b/>
          <w:kern w:val="0"/>
          <w:sz w:val="36"/>
          <w:szCs w:val="36"/>
          <w:lang w:val="en-US" w:eastAsia="zh-CN"/>
        </w:rPr>
        <w:t xml:space="preserve">                三</w:t>
      </w:r>
      <w:r>
        <w:rPr>
          <w:rFonts w:hint="eastAsia" w:cs="微软雅黑"/>
          <w:b/>
          <w:kern w:val="0"/>
          <w:sz w:val="36"/>
          <w:szCs w:val="36"/>
        </w:rPr>
        <w:t>、已标价工程量清单</w:t>
      </w:r>
    </w:p>
    <w:p>
      <w:pPr>
        <w:autoSpaceDE w:val="0"/>
        <w:autoSpaceDN w:val="0"/>
        <w:adjustRightInd w:val="0"/>
        <w:snapToGrid w:val="0"/>
        <w:spacing w:line="360" w:lineRule="auto"/>
        <w:ind w:firstLine="420" w:firstLineChars="200"/>
        <w:rPr>
          <w:rFonts w:ascii="宋体" w:hAnsi="宋体" w:cs="Arial"/>
          <w:kern w:val="0"/>
          <w:szCs w:val="21"/>
        </w:rPr>
      </w:pPr>
      <w:r>
        <w:rPr>
          <w:rFonts w:hint="eastAsia" w:ascii="宋体" w:hAnsi="宋体" w:cs="Arial"/>
          <w:kern w:val="0"/>
          <w:szCs w:val="21"/>
        </w:rPr>
        <w:t>须包含如下格式：</w:t>
      </w:r>
    </w:p>
    <w:p>
      <w:pPr>
        <w:autoSpaceDE w:val="0"/>
        <w:autoSpaceDN w:val="0"/>
        <w:adjustRightInd w:val="0"/>
        <w:snapToGrid w:val="0"/>
        <w:spacing w:line="360" w:lineRule="auto"/>
        <w:ind w:firstLine="420" w:firstLineChars="200"/>
        <w:rPr>
          <w:rFonts w:ascii="宋体" w:hAnsi="宋体" w:cs="Arial"/>
          <w:kern w:val="0"/>
          <w:szCs w:val="21"/>
        </w:rPr>
      </w:pPr>
      <w:r>
        <w:rPr>
          <w:rFonts w:hint="eastAsia" w:ascii="宋体" w:hAnsi="宋体" w:cs="Arial"/>
          <w:kern w:val="0"/>
          <w:szCs w:val="21"/>
        </w:rPr>
        <w:t>(</w:t>
      </w:r>
      <w:r>
        <w:rPr>
          <w:rFonts w:ascii="宋体" w:hAnsi="宋体" w:cs="Arial"/>
          <w:kern w:val="0"/>
          <w:szCs w:val="21"/>
        </w:rPr>
        <w:t>1</w:t>
      </w:r>
      <w:r>
        <w:rPr>
          <w:rFonts w:hint="eastAsia" w:ascii="宋体" w:hAnsi="宋体" w:cs="Arial"/>
          <w:kern w:val="0"/>
          <w:szCs w:val="21"/>
        </w:rPr>
        <w:t>)投标总价封面</w:t>
      </w:r>
    </w:p>
    <w:p>
      <w:pPr>
        <w:autoSpaceDE w:val="0"/>
        <w:autoSpaceDN w:val="0"/>
        <w:adjustRightInd w:val="0"/>
        <w:snapToGrid w:val="0"/>
        <w:spacing w:line="360" w:lineRule="auto"/>
        <w:ind w:firstLine="420" w:firstLineChars="200"/>
        <w:rPr>
          <w:rFonts w:ascii="宋体" w:hAnsi="宋体" w:cs="Arial"/>
          <w:kern w:val="0"/>
          <w:szCs w:val="21"/>
        </w:rPr>
      </w:pPr>
      <w:r>
        <w:rPr>
          <w:rFonts w:hint="eastAsia" w:ascii="宋体" w:hAnsi="宋体" w:cs="Arial"/>
          <w:kern w:val="0"/>
          <w:szCs w:val="21"/>
        </w:rPr>
        <w:t>(</w:t>
      </w:r>
      <w:r>
        <w:rPr>
          <w:rFonts w:ascii="宋体" w:hAnsi="宋体" w:cs="Arial"/>
          <w:kern w:val="0"/>
          <w:szCs w:val="21"/>
        </w:rPr>
        <w:t>2</w:t>
      </w:r>
      <w:r>
        <w:rPr>
          <w:rFonts w:hint="eastAsia" w:ascii="宋体" w:hAnsi="宋体" w:cs="Arial"/>
          <w:kern w:val="0"/>
          <w:szCs w:val="21"/>
        </w:rPr>
        <w:t>)工程总说明</w:t>
      </w:r>
    </w:p>
    <w:p>
      <w:pPr>
        <w:autoSpaceDE w:val="0"/>
        <w:autoSpaceDN w:val="0"/>
        <w:adjustRightInd w:val="0"/>
        <w:snapToGrid w:val="0"/>
        <w:spacing w:line="360" w:lineRule="auto"/>
        <w:ind w:firstLine="420" w:firstLineChars="200"/>
        <w:rPr>
          <w:rFonts w:ascii="宋体" w:hAnsi="宋体" w:cs="Arial"/>
          <w:kern w:val="0"/>
          <w:szCs w:val="21"/>
        </w:rPr>
      </w:pPr>
      <w:r>
        <w:rPr>
          <w:rFonts w:hint="eastAsia" w:ascii="宋体" w:hAnsi="宋体" w:cs="Arial"/>
          <w:kern w:val="0"/>
          <w:szCs w:val="21"/>
        </w:rPr>
        <w:t>(</w:t>
      </w:r>
      <w:r>
        <w:rPr>
          <w:rFonts w:ascii="宋体" w:hAnsi="宋体" w:cs="Arial"/>
          <w:kern w:val="0"/>
          <w:szCs w:val="21"/>
        </w:rPr>
        <w:t>3</w:t>
      </w:r>
      <w:r>
        <w:rPr>
          <w:rFonts w:hint="eastAsia" w:ascii="宋体" w:hAnsi="宋体" w:cs="Arial"/>
          <w:kern w:val="0"/>
          <w:szCs w:val="21"/>
        </w:rPr>
        <w:t>)工程项目投标报价汇总表</w:t>
      </w:r>
    </w:p>
    <w:p>
      <w:pPr>
        <w:autoSpaceDE w:val="0"/>
        <w:autoSpaceDN w:val="0"/>
        <w:adjustRightInd w:val="0"/>
        <w:snapToGrid w:val="0"/>
        <w:spacing w:line="360" w:lineRule="auto"/>
        <w:ind w:firstLine="420" w:firstLineChars="200"/>
        <w:rPr>
          <w:rFonts w:ascii="宋体" w:hAnsi="宋体" w:cs="Arial"/>
          <w:kern w:val="0"/>
          <w:szCs w:val="21"/>
        </w:rPr>
      </w:pPr>
      <w:r>
        <w:rPr>
          <w:rFonts w:hint="eastAsia" w:ascii="宋体" w:hAnsi="宋体" w:cs="Arial"/>
          <w:kern w:val="0"/>
          <w:szCs w:val="21"/>
        </w:rPr>
        <w:t>(</w:t>
      </w:r>
      <w:r>
        <w:rPr>
          <w:rFonts w:ascii="宋体" w:hAnsi="宋体" w:cs="Arial"/>
          <w:kern w:val="0"/>
          <w:szCs w:val="21"/>
        </w:rPr>
        <w:t>4</w:t>
      </w:r>
      <w:r>
        <w:rPr>
          <w:rFonts w:hint="eastAsia" w:ascii="宋体" w:hAnsi="宋体" w:cs="Arial"/>
          <w:kern w:val="0"/>
          <w:szCs w:val="21"/>
        </w:rPr>
        <w:t>)单位(专业)工程投标报价计算表</w:t>
      </w:r>
    </w:p>
    <w:p>
      <w:pPr>
        <w:autoSpaceDE w:val="0"/>
        <w:autoSpaceDN w:val="0"/>
        <w:adjustRightInd w:val="0"/>
        <w:snapToGrid w:val="0"/>
        <w:spacing w:line="360" w:lineRule="auto"/>
        <w:ind w:firstLine="420" w:firstLineChars="200"/>
        <w:rPr>
          <w:rFonts w:ascii="宋体" w:hAnsi="宋体" w:cs="Arial"/>
          <w:kern w:val="0"/>
          <w:szCs w:val="21"/>
        </w:rPr>
      </w:pPr>
      <w:r>
        <w:rPr>
          <w:rFonts w:hint="eastAsia" w:ascii="宋体" w:hAnsi="宋体" w:cs="Arial"/>
          <w:kern w:val="0"/>
          <w:szCs w:val="21"/>
        </w:rPr>
        <w:t>(</w:t>
      </w:r>
      <w:r>
        <w:rPr>
          <w:rFonts w:ascii="宋体" w:hAnsi="宋体" w:cs="Arial"/>
          <w:kern w:val="0"/>
          <w:szCs w:val="21"/>
        </w:rPr>
        <w:t>5</w:t>
      </w:r>
      <w:r>
        <w:rPr>
          <w:rFonts w:hint="eastAsia" w:ascii="宋体" w:hAnsi="宋体" w:cs="Arial"/>
          <w:kern w:val="0"/>
          <w:szCs w:val="21"/>
        </w:rPr>
        <w:t>)分部分项工程量清单与计价表</w:t>
      </w:r>
    </w:p>
    <w:p>
      <w:pPr>
        <w:autoSpaceDE w:val="0"/>
        <w:autoSpaceDN w:val="0"/>
        <w:adjustRightInd w:val="0"/>
        <w:snapToGrid w:val="0"/>
        <w:spacing w:line="360" w:lineRule="auto"/>
        <w:ind w:firstLine="420" w:firstLineChars="200"/>
        <w:rPr>
          <w:rFonts w:ascii="宋体" w:hAnsi="宋体" w:cs="Arial"/>
          <w:kern w:val="0"/>
          <w:szCs w:val="21"/>
        </w:rPr>
      </w:pPr>
      <w:r>
        <w:rPr>
          <w:rFonts w:hint="eastAsia" w:ascii="宋体" w:hAnsi="宋体" w:cs="Arial"/>
          <w:kern w:val="0"/>
          <w:szCs w:val="21"/>
        </w:rPr>
        <w:t>(</w:t>
      </w:r>
      <w:r>
        <w:rPr>
          <w:rFonts w:ascii="宋体" w:hAnsi="宋体" w:cs="Arial"/>
          <w:kern w:val="0"/>
          <w:szCs w:val="21"/>
        </w:rPr>
        <w:t>6</w:t>
      </w:r>
      <w:r>
        <w:rPr>
          <w:rFonts w:hint="eastAsia" w:ascii="宋体" w:hAnsi="宋体" w:cs="Arial"/>
          <w:kern w:val="0"/>
          <w:szCs w:val="21"/>
        </w:rPr>
        <w:t>)工程量清单综合单价计算表</w:t>
      </w:r>
    </w:p>
    <w:p>
      <w:pPr>
        <w:autoSpaceDE w:val="0"/>
        <w:autoSpaceDN w:val="0"/>
        <w:adjustRightInd w:val="0"/>
        <w:snapToGrid w:val="0"/>
        <w:spacing w:line="360" w:lineRule="auto"/>
        <w:ind w:firstLine="420" w:firstLineChars="200"/>
        <w:rPr>
          <w:rFonts w:hint="eastAsia" w:ascii="宋体" w:hAnsi="宋体" w:cs="Arial"/>
          <w:kern w:val="0"/>
          <w:szCs w:val="21"/>
        </w:rPr>
      </w:pPr>
      <w:r>
        <w:rPr>
          <w:rFonts w:hint="eastAsia" w:ascii="宋体" w:hAnsi="宋体" w:cs="Arial"/>
          <w:kern w:val="0"/>
          <w:szCs w:val="21"/>
        </w:rPr>
        <w:t>(</w:t>
      </w:r>
      <w:r>
        <w:rPr>
          <w:rFonts w:ascii="宋体" w:hAnsi="宋体" w:cs="Arial"/>
          <w:kern w:val="0"/>
          <w:szCs w:val="21"/>
        </w:rPr>
        <w:t>7</w:t>
      </w:r>
      <w:r>
        <w:rPr>
          <w:rFonts w:hint="eastAsia" w:ascii="宋体" w:hAnsi="宋体" w:cs="Arial"/>
          <w:kern w:val="0"/>
          <w:szCs w:val="21"/>
        </w:rPr>
        <w:t>)工程量清单综合单价工料机分析表</w:t>
      </w:r>
    </w:p>
    <w:p>
      <w:pPr>
        <w:autoSpaceDE w:val="0"/>
        <w:autoSpaceDN w:val="0"/>
        <w:adjustRightInd w:val="0"/>
        <w:snapToGrid w:val="0"/>
        <w:spacing w:line="360" w:lineRule="auto"/>
        <w:ind w:firstLine="420" w:firstLineChars="200"/>
        <w:rPr>
          <w:rFonts w:ascii="宋体" w:hAnsi="宋体" w:cs="Arial"/>
          <w:kern w:val="0"/>
          <w:szCs w:val="21"/>
        </w:rPr>
      </w:pPr>
      <w:r>
        <w:rPr>
          <w:rFonts w:hint="eastAsia" w:ascii="宋体" w:hAnsi="宋体" w:cs="Arial"/>
          <w:kern w:val="0"/>
          <w:szCs w:val="21"/>
        </w:rPr>
        <w:t>(</w:t>
      </w:r>
      <w:r>
        <w:rPr>
          <w:rFonts w:ascii="宋体" w:hAnsi="宋体" w:cs="Arial"/>
          <w:kern w:val="0"/>
          <w:szCs w:val="21"/>
        </w:rPr>
        <w:t>8</w:t>
      </w:r>
      <w:r>
        <w:rPr>
          <w:rFonts w:hint="eastAsia" w:ascii="宋体" w:hAnsi="宋体" w:cs="Arial"/>
          <w:kern w:val="0"/>
          <w:szCs w:val="21"/>
        </w:rPr>
        <w:t>)施工技术措施项目清单与计价表</w:t>
      </w:r>
    </w:p>
    <w:p>
      <w:pPr>
        <w:autoSpaceDE w:val="0"/>
        <w:autoSpaceDN w:val="0"/>
        <w:adjustRightInd w:val="0"/>
        <w:snapToGrid w:val="0"/>
        <w:spacing w:line="360" w:lineRule="auto"/>
        <w:ind w:firstLine="420" w:firstLineChars="200"/>
        <w:rPr>
          <w:rFonts w:ascii="宋体" w:hAnsi="宋体" w:cs="Arial"/>
          <w:kern w:val="0"/>
          <w:szCs w:val="21"/>
        </w:rPr>
      </w:pPr>
      <w:r>
        <w:rPr>
          <w:rFonts w:hint="eastAsia" w:ascii="宋体" w:hAnsi="宋体" w:cs="Arial"/>
          <w:kern w:val="0"/>
          <w:szCs w:val="21"/>
        </w:rPr>
        <w:t>(</w:t>
      </w:r>
      <w:r>
        <w:rPr>
          <w:rFonts w:ascii="宋体" w:hAnsi="宋体" w:cs="Arial"/>
          <w:kern w:val="0"/>
          <w:szCs w:val="21"/>
        </w:rPr>
        <w:t>9</w:t>
      </w:r>
      <w:r>
        <w:rPr>
          <w:rFonts w:hint="eastAsia" w:ascii="宋体" w:hAnsi="宋体" w:cs="Arial"/>
          <w:kern w:val="0"/>
          <w:szCs w:val="21"/>
        </w:rPr>
        <w:t>)措施项目清单综合单价计算表</w:t>
      </w:r>
    </w:p>
    <w:p>
      <w:pPr>
        <w:autoSpaceDE w:val="0"/>
        <w:autoSpaceDN w:val="0"/>
        <w:adjustRightInd w:val="0"/>
        <w:snapToGrid w:val="0"/>
        <w:spacing w:line="360" w:lineRule="auto"/>
        <w:ind w:firstLine="420" w:firstLineChars="200"/>
        <w:rPr>
          <w:rFonts w:hint="eastAsia" w:ascii="宋体" w:hAnsi="宋体" w:cs="Arial"/>
          <w:kern w:val="0"/>
          <w:szCs w:val="21"/>
        </w:rPr>
      </w:pPr>
      <w:r>
        <w:rPr>
          <w:rFonts w:hint="eastAsia" w:ascii="宋体" w:hAnsi="宋体" w:cs="Arial"/>
          <w:kern w:val="0"/>
          <w:szCs w:val="21"/>
        </w:rPr>
        <w:t>(</w:t>
      </w:r>
      <w:r>
        <w:rPr>
          <w:rFonts w:ascii="宋体" w:hAnsi="宋体" w:cs="Arial"/>
          <w:kern w:val="0"/>
          <w:szCs w:val="21"/>
        </w:rPr>
        <w:t>10</w:t>
      </w:r>
      <w:r>
        <w:rPr>
          <w:rFonts w:hint="eastAsia" w:ascii="宋体" w:hAnsi="宋体" w:cs="Arial"/>
          <w:kern w:val="0"/>
          <w:szCs w:val="21"/>
        </w:rPr>
        <w:t>)措施项目清单综合单价工料机分析表</w:t>
      </w:r>
    </w:p>
    <w:p>
      <w:pPr>
        <w:autoSpaceDE w:val="0"/>
        <w:autoSpaceDN w:val="0"/>
        <w:adjustRightInd w:val="0"/>
        <w:snapToGrid w:val="0"/>
        <w:spacing w:line="360" w:lineRule="auto"/>
        <w:ind w:firstLine="420" w:firstLineChars="200"/>
        <w:rPr>
          <w:rFonts w:ascii="宋体" w:hAnsi="宋体" w:cs="Arial"/>
          <w:kern w:val="0"/>
          <w:szCs w:val="21"/>
        </w:rPr>
      </w:pPr>
      <w:r>
        <w:rPr>
          <w:rFonts w:hint="eastAsia" w:ascii="宋体" w:hAnsi="宋体" w:cs="Arial"/>
          <w:kern w:val="0"/>
          <w:szCs w:val="21"/>
        </w:rPr>
        <w:t>(</w:t>
      </w:r>
      <w:r>
        <w:rPr>
          <w:rFonts w:ascii="宋体" w:hAnsi="宋体" w:cs="Arial"/>
          <w:kern w:val="0"/>
          <w:szCs w:val="21"/>
        </w:rPr>
        <w:t>11</w:t>
      </w:r>
      <w:r>
        <w:rPr>
          <w:rFonts w:hint="eastAsia" w:ascii="宋体" w:hAnsi="宋体" w:cs="Arial"/>
          <w:kern w:val="0"/>
          <w:szCs w:val="21"/>
        </w:rPr>
        <w:t>)施工组织措施项目清单与计价表</w:t>
      </w:r>
    </w:p>
    <w:p>
      <w:pPr>
        <w:autoSpaceDE w:val="0"/>
        <w:autoSpaceDN w:val="0"/>
        <w:adjustRightInd w:val="0"/>
        <w:snapToGrid w:val="0"/>
        <w:spacing w:line="360" w:lineRule="auto"/>
        <w:ind w:firstLine="420" w:firstLineChars="200"/>
        <w:rPr>
          <w:rFonts w:ascii="宋体" w:hAnsi="宋体" w:cs="Arial"/>
          <w:kern w:val="0"/>
          <w:szCs w:val="21"/>
        </w:rPr>
      </w:pPr>
      <w:r>
        <w:rPr>
          <w:rFonts w:hint="eastAsia" w:ascii="宋体" w:hAnsi="宋体" w:cs="Arial"/>
          <w:kern w:val="0"/>
          <w:szCs w:val="21"/>
        </w:rPr>
        <w:t>(</w:t>
      </w:r>
      <w:r>
        <w:rPr>
          <w:rFonts w:ascii="宋体" w:hAnsi="宋体" w:cs="Arial"/>
          <w:kern w:val="0"/>
          <w:szCs w:val="21"/>
        </w:rPr>
        <w:t>12</w:t>
      </w:r>
      <w:r>
        <w:rPr>
          <w:rFonts w:hint="eastAsia" w:ascii="宋体" w:hAnsi="宋体" w:cs="Arial"/>
          <w:kern w:val="0"/>
          <w:szCs w:val="21"/>
        </w:rPr>
        <w:t>)其他项目清单与计价汇总表</w:t>
      </w:r>
    </w:p>
    <w:p>
      <w:pPr>
        <w:autoSpaceDE w:val="0"/>
        <w:autoSpaceDN w:val="0"/>
        <w:adjustRightInd w:val="0"/>
        <w:snapToGrid w:val="0"/>
        <w:spacing w:line="360" w:lineRule="auto"/>
        <w:ind w:firstLine="420" w:firstLineChars="200"/>
        <w:rPr>
          <w:rFonts w:ascii="宋体" w:hAnsi="宋体" w:cs="Arial"/>
          <w:kern w:val="0"/>
          <w:szCs w:val="21"/>
        </w:rPr>
      </w:pPr>
      <w:r>
        <w:rPr>
          <w:rFonts w:hint="eastAsia" w:ascii="宋体" w:hAnsi="宋体" w:cs="Arial"/>
          <w:kern w:val="0"/>
          <w:szCs w:val="21"/>
        </w:rPr>
        <w:t>(</w:t>
      </w:r>
      <w:r>
        <w:rPr>
          <w:rFonts w:ascii="宋体" w:hAnsi="宋体" w:cs="Arial"/>
          <w:kern w:val="0"/>
          <w:szCs w:val="21"/>
        </w:rPr>
        <w:t>13</w:t>
      </w:r>
      <w:r>
        <w:rPr>
          <w:rFonts w:hint="eastAsia" w:ascii="宋体" w:hAnsi="宋体" w:cs="Arial"/>
          <w:kern w:val="0"/>
          <w:szCs w:val="21"/>
        </w:rPr>
        <w:t>)计日工报价表</w:t>
      </w:r>
    </w:p>
    <w:p>
      <w:pPr>
        <w:autoSpaceDE w:val="0"/>
        <w:autoSpaceDN w:val="0"/>
        <w:adjustRightInd w:val="0"/>
        <w:snapToGrid w:val="0"/>
        <w:spacing w:line="360" w:lineRule="auto"/>
        <w:ind w:firstLine="420" w:firstLineChars="200"/>
        <w:rPr>
          <w:rFonts w:ascii="宋体" w:hAnsi="宋体" w:cs="Arial"/>
          <w:kern w:val="0"/>
          <w:szCs w:val="21"/>
        </w:rPr>
      </w:pPr>
      <w:r>
        <w:rPr>
          <w:rFonts w:hint="eastAsia" w:ascii="宋体" w:hAnsi="宋体" w:cs="Arial"/>
          <w:kern w:val="0"/>
          <w:szCs w:val="21"/>
        </w:rPr>
        <w:t>(</w:t>
      </w:r>
      <w:r>
        <w:rPr>
          <w:rFonts w:ascii="宋体" w:hAnsi="宋体" w:cs="Arial"/>
          <w:kern w:val="0"/>
          <w:szCs w:val="21"/>
        </w:rPr>
        <w:t>14</w:t>
      </w:r>
      <w:r>
        <w:rPr>
          <w:rFonts w:hint="eastAsia" w:ascii="宋体" w:hAnsi="宋体" w:cs="Arial"/>
          <w:kern w:val="0"/>
          <w:szCs w:val="21"/>
        </w:rPr>
        <w:t>)总承包服务费报价表</w:t>
      </w:r>
    </w:p>
    <w:p>
      <w:pPr>
        <w:autoSpaceDE w:val="0"/>
        <w:autoSpaceDN w:val="0"/>
        <w:adjustRightInd w:val="0"/>
        <w:snapToGrid w:val="0"/>
        <w:spacing w:line="360" w:lineRule="auto"/>
        <w:ind w:firstLine="420" w:firstLineChars="200"/>
        <w:rPr>
          <w:rFonts w:ascii="宋体" w:hAnsi="宋体" w:cs="Arial"/>
          <w:kern w:val="0"/>
          <w:szCs w:val="21"/>
        </w:rPr>
      </w:pPr>
      <w:r>
        <w:rPr>
          <w:rFonts w:hint="eastAsia" w:ascii="宋体" w:hAnsi="宋体" w:cs="Arial"/>
          <w:kern w:val="0"/>
          <w:szCs w:val="21"/>
        </w:rPr>
        <w:t>(</w:t>
      </w:r>
      <w:r>
        <w:rPr>
          <w:rFonts w:ascii="宋体" w:hAnsi="宋体" w:cs="Arial"/>
          <w:kern w:val="0"/>
          <w:szCs w:val="21"/>
        </w:rPr>
        <w:t>15</w:t>
      </w:r>
      <w:r>
        <w:rPr>
          <w:rFonts w:hint="eastAsia" w:ascii="宋体" w:hAnsi="宋体" w:cs="Arial"/>
          <w:kern w:val="0"/>
          <w:szCs w:val="21"/>
        </w:rPr>
        <w:t>)主要工日价格表</w:t>
      </w:r>
    </w:p>
    <w:p>
      <w:pPr>
        <w:autoSpaceDE w:val="0"/>
        <w:autoSpaceDN w:val="0"/>
        <w:adjustRightInd w:val="0"/>
        <w:snapToGrid w:val="0"/>
        <w:spacing w:line="360" w:lineRule="auto"/>
        <w:ind w:firstLine="420" w:firstLineChars="200"/>
        <w:rPr>
          <w:rFonts w:ascii="宋体" w:hAnsi="宋体" w:cs="Arial"/>
          <w:kern w:val="0"/>
          <w:szCs w:val="21"/>
        </w:rPr>
      </w:pPr>
      <w:r>
        <w:rPr>
          <w:rFonts w:hint="eastAsia" w:ascii="宋体" w:hAnsi="宋体" w:cs="Arial"/>
          <w:kern w:val="0"/>
          <w:szCs w:val="21"/>
        </w:rPr>
        <w:t>(</w:t>
      </w:r>
      <w:r>
        <w:rPr>
          <w:rFonts w:ascii="宋体" w:hAnsi="宋体" w:cs="Arial"/>
          <w:kern w:val="0"/>
          <w:szCs w:val="21"/>
        </w:rPr>
        <w:t>16</w:t>
      </w:r>
      <w:r>
        <w:rPr>
          <w:rFonts w:hint="eastAsia" w:ascii="宋体" w:hAnsi="宋体" w:cs="Arial"/>
          <w:kern w:val="0"/>
          <w:szCs w:val="21"/>
        </w:rPr>
        <w:t>)主要材料价格表</w:t>
      </w:r>
    </w:p>
    <w:p>
      <w:pPr>
        <w:autoSpaceDE w:val="0"/>
        <w:autoSpaceDN w:val="0"/>
        <w:adjustRightInd w:val="0"/>
        <w:snapToGrid w:val="0"/>
        <w:spacing w:line="360" w:lineRule="auto"/>
        <w:ind w:firstLine="420" w:firstLineChars="200"/>
        <w:rPr>
          <w:rFonts w:ascii="宋体" w:hAnsi="宋体" w:cs="Arial"/>
          <w:kern w:val="0"/>
          <w:szCs w:val="21"/>
        </w:rPr>
      </w:pPr>
      <w:r>
        <w:rPr>
          <w:rFonts w:hint="eastAsia" w:ascii="宋体" w:hAnsi="宋体" w:cs="Arial"/>
          <w:kern w:val="0"/>
          <w:szCs w:val="21"/>
        </w:rPr>
        <w:t>(</w:t>
      </w:r>
      <w:r>
        <w:rPr>
          <w:rFonts w:ascii="宋体" w:hAnsi="宋体" w:cs="Arial"/>
          <w:kern w:val="0"/>
          <w:szCs w:val="21"/>
        </w:rPr>
        <w:t>17</w:t>
      </w:r>
      <w:r>
        <w:rPr>
          <w:rFonts w:hint="eastAsia" w:ascii="宋体" w:hAnsi="宋体" w:cs="Arial"/>
          <w:kern w:val="0"/>
          <w:szCs w:val="21"/>
        </w:rPr>
        <w:t>)主要机械台班价格表</w:t>
      </w:r>
    </w:p>
    <w:p>
      <w:pPr>
        <w:autoSpaceDE w:val="0"/>
        <w:autoSpaceDN w:val="0"/>
        <w:adjustRightInd w:val="0"/>
        <w:spacing w:line="360" w:lineRule="auto"/>
        <w:jc w:val="center"/>
        <w:rPr>
          <w:rFonts w:cs="宋体"/>
          <w:sz w:val="22"/>
        </w:rPr>
      </w:pPr>
      <w:r>
        <w:rPr>
          <w:rFonts w:ascii="宋体" w:hAnsi="宋体" w:cs="Arial"/>
          <w:b/>
          <w:bCs/>
          <w:kern w:val="0"/>
          <w:szCs w:val="21"/>
        </w:rPr>
        <w:br w:type="page"/>
      </w:r>
    </w:p>
    <w:p>
      <w:pPr>
        <w:widowControl/>
        <w:jc w:val="center"/>
        <w:rPr>
          <w:rFonts w:hint="eastAsia" w:cs="微软雅黑"/>
          <w:b/>
          <w:kern w:val="0"/>
          <w:sz w:val="36"/>
          <w:szCs w:val="36"/>
        </w:rPr>
      </w:pPr>
      <w:bookmarkStart w:id="23" w:name="_Hlk54024727"/>
      <w:r>
        <w:rPr>
          <w:rFonts w:hint="eastAsia" w:cs="微软雅黑"/>
          <w:b/>
          <w:kern w:val="0"/>
          <w:sz w:val="36"/>
          <w:szCs w:val="36"/>
          <w:lang w:val="en-US" w:eastAsia="zh-CN"/>
        </w:rPr>
        <w:t>四</w:t>
      </w:r>
      <w:r>
        <w:rPr>
          <w:rFonts w:hint="eastAsia" w:cs="微软雅黑"/>
          <w:b/>
          <w:kern w:val="0"/>
          <w:sz w:val="36"/>
          <w:szCs w:val="36"/>
        </w:rPr>
        <w:t>、投标人认为需要提供的其他材料</w:t>
      </w:r>
    </w:p>
    <w:p>
      <w:pPr>
        <w:autoSpaceDE w:val="0"/>
        <w:autoSpaceDN w:val="0"/>
        <w:adjustRightInd w:val="0"/>
        <w:spacing w:line="360" w:lineRule="auto"/>
        <w:jc w:val="center"/>
        <w:rPr>
          <w:b/>
          <w:sz w:val="24"/>
        </w:rPr>
      </w:pPr>
    </w:p>
    <w:bookmarkEnd w:id="23"/>
    <w:p>
      <w:pPr>
        <w:widowControl/>
        <w:rPr>
          <w:rFonts w:cs="宋体"/>
          <w:b/>
          <w:sz w:val="32"/>
          <w:szCs w:val="32"/>
        </w:rPr>
      </w:pPr>
    </w:p>
    <w:sectPr>
      <w:footerReference r:id="rId8" w:type="first"/>
      <w:headerReference r:id="rId6" w:type="default"/>
      <w:footerReference r:id="rId7" w:type="default"/>
      <w:pgSz w:w="11906" w:h="16838"/>
      <w:pgMar w:top="1440" w:right="1800" w:bottom="1440" w:left="1800" w:header="851"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511381"/>
    </w:sdtPr>
    <w:sdtContent>
      <w:p>
        <w:pPr>
          <w:pStyle w:val="6"/>
          <w:jc w:val="center"/>
        </w:pPr>
        <w:r>
          <w:fldChar w:fldCharType="begin"/>
        </w:r>
        <w:r>
          <w:instrText xml:space="preserve"> PAGE   \* MERGEFORMAT </w:instrText>
        </w:r>
        <w:r>
          <w:fldChar w:fldCharType="separate"/>
        </w:r>
        <w:r>
          <w:rPr>
            <w:lang w:val="zh-CN"/>
          </w:rPr>
          <w:t>-</w:t>
        </w:r>
        <w:r>
          <w:t xml:space="preserve"> 47 -</w:t>
        </w:r>
        <w:r>
          <w:fldChar w:fldCharType="end"/>
        </w:r>
      </w:p>
    </w:sdtContent>
  </w:sdt>
  <w:p>
    <w:pPr>
      <w:pStyle w:val="6"/>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rPr>
        <w:lang w:val="zh-CN"/>
      </w:rPr>
      <w:t>61</w:t>
    </w:r>
    <w:r>
      <w:rPr>
        <w:lang w:val="zh-CN"/>
      </w:rPr>
      <w:fldChar w:fldCharType="end"/>
    </w:r>
  </w:p>
  <w:p>
    <w:pPr>
      <w:pStyle w:val="6"/>
      <w:ind w:firstLine="18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separate"/>
    </w:r>
    <w:r>
      <w:rPr>
        <w:rStyle w:val="11"/>
      </w:rPr>
      <w:t>40</w:t>
    </w:r>
    <w: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31AF5D"/>
    <w:multiLevelType w:val="singleLevel"/>
    <w:tmpl w:val="9331AF5D"/>
    <w:lvl w:ilvl="0" w:tentative="0">
      <w:start w:val="1"/>
      <w:numFmt w:val="chineseCounting"/>
      <w:suff w:val="space"/>
      <w:lvlText w:val="第%1条"/>
      <w:lvlJc w:val="left"/>
      <w:pPr>
        <w:ind w:left="426" w:firstLine="0"/>
      </w:pPr>
      <w:rPr>
        <w:rFonts w:hint="eastAsia"/>
      </w:rPr>
    </w:lvl>
  </w:abstractNum>
  <w:abstractNum w:abstractNumId="1">
    <w:nsid w:val="08902E2F"/>
    <w:multiLevelType w:val="multilevel"/>
    <w:tmpl w:val="08902E2F"/>
    <w:lvl w:ilvl="0" w:tentative="0">
      <w:start w:val="1"/>
      <w:numFmt w:val="japaneseCounting"/>
      <w:lvlText w:val="%1、"/>
      <w:lvlJc w:val="left"/>
      <w:pPr>
        <w:ind w:left="450" w:hanging="4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D75C5AD"/>
    <w:multiLevelType w:val="singleLevel"/>
    <w:tmpl w:val="5D75C5AD"/>
    <w:lvl w:ilvl="0" w:tentative="0">
      <w:start w:val="1"/>
      <w:numFmt w:val="decimal"/>
      <w:suff w:val="nothing"/>
      <w:lvlText w:val="（%1）"/>
      <w:lvlJc w:val="left"/>
    </w:lvl>
  </w:abstractNum>
  <w:abstractNum w:abstractNumId="3">
    <w:nsid w:val="5FD1CD8C"/>
    <w:multiLevelType w:val="singleLevel"/>
    <w:tmpl w:val="5FD1CD8C"/>
    <w:lvl w:ilvl="0" w:tentative="0">
      <w:start w:val="6"/>
      <w:numFmt w:val="chineseCounting"/>
      <w:suff w:val="space"/>
      <w:lvlText w:val="第%1条"/>
      <w:lvlJc w:val="left"/>
    </w:lvl>
  </w:abstractNum>
  <w:abstractNum w:abstractNumId="4">
    <w:nsid w:val="5FF401CA"/>
    <w:multiLevelType w:val="singleLevel"/>
    <w:tmpl w:val="5FF401CA"/>
    <w:lvl w:ilvl="0" w:tentative="0">
      <w:start w:val="5"/>
      <w:numFmt w:val="chineseCounting"/>
      <w:suff w:val="nothing"/>
      <w:lvlText w:val="%1、"/>
      <w:lvlJc w:val="left"/>
    </w:lvl>
  </w:abstractNum>
  <w:abstractNum w:abstractNumId="5">
    <w:nsid w:val="609CC20A"/>
    <w:multiLevelType w:val="singleLevel"/>
    <w:tmpl w:val="609CC20A"/>
    <w:lvl w:ilvl="0" w:tentative="0">
      <w:start w:val="8"/>
      <w:numFmt w:val="chineseCounting"/>
      <w:suff w:val="nothing"/>
      <w:lvlText w:val="%1、"/>
      <w:lvlJc w:val="left"/>
    </w:lvl>
  </w:abstractNum>
  <w:abstractNum w:abstractNumId="6">
    <w:nsid w:val="62B55EB8"/>
    <w:multiLevelType w:val="singleLevel"/>
    <w:tmpl w:val="62B55EB8"/>
    <w:lvl w:ilvl="0" w:tentative="0">
      <w:start w:val="4"/>
      <w:numFmt w:val="chineseCounting"/>
      <w:suff w:val="space"/>
      <w:lvlText w:val="第%1章"/>
      <w:lvlJc w:val="left"/>
    </w:lvl>
  </w:abstractNum>
  <w:num w:numId="1">
    <w:abstractNumId w:val="2"/>
  </w:num>
  <w:num w:numId="2">
    <w:abstractNumId w:val="4"/>
  </w:num>
  <w:num w:numId="3">
    <w:abstractNumId w:val="5"/>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5YzhjOWRmMWJkMTcwNTJiYTlkNjc1NzNkM2M4NmYifQ=="/>
  </w:docVars>
  <w:rsids>
    <w:rsidRoot w:val="00000000"/>
    <w:rsid w:val="02BF3353"/>
    <w:rsid w:val="045B52FD"/>
    <w:rsid w:val="099E7021"/>
    <w:rsid w:val="0C7A7C22"/>
    <w:rsid w:val="10703E0D"/>
    <w:rsid w:val="13B93ECA"/>
    <w:rsid w:val="16A12B0D"/>
    <w:rsid w:val="22573150"/>
    <w:rsid w:val="2A8B0D53"/>
    <w:rsid w:val="2B0D7FFE"/>
    <w:rsid w:val="2C6861F3"/>
    <w:rsid w:val="2CC35B9E"/>
    <w:rsid w:val="30561360"/>
    <w:rsid w:val="3308314E"/>
    <w:rsid w:val="34DD057E"/>
    <w:rsid w:val="35560E24"/>
    <w:rsid w:val="377C2FB4"/>
    <w:rsid w:val="3AED46B6"/>
    <w:rsid w:val="3FA72BD4"/>
    <w:rsid w:val="3FDE6181"/>
    <w:rsid w:val="46AB2678"/>
    <w:rsid w:val="48511E4D"/>
    <w:rsid w:val="4A370FED"/>
    <w:rsid w:val="4BFB68A7"/>
    <w:rsid w:val="4FA15887"/>
    <w:rsid w:val="523A167B"/>
    <w:rsid w:val="5A9320A5"/>
    <w:rsid w:val="616752E6"/>
    <w:rsid w:val="646B5557"/>
    <w:rsid w:val="65A14F44"/>
    <w:rsid w:val="65BB267B"/>
    <w:rsid w:val="66DF1922"/>
    <w:rsid w:val="67F51E74"/>
    <w:rsid w:val="69DD6BAD"/>
    <w:rsid w:val="6A413A96"/>
    <w:rsid w:val="6BD73B76"/>
    <w:rsid w:val="72A96869"/>
    <w:rsid w:val="738A200A"/>
    <w:rsid w:val="7C7B1677"/>
    <w:rsid w:val="7DF10E34"/>
    <w:rsid w:val="7EB87481"/>
    <w:rsid w:val="7FC87536"/>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spacing w:before="340" w:after="330" w:line="360" w:lineRule="auto"/>
      <w:jc w:val="center"/>
      <w:outlineLvl w:val="0"/>
    </w:pPr>
    <w:rPr>
      <w:rFonts w:ascii="Times New Roman" w:hAnsi="Times New Roman" w:eastAsia="宋体" w:cs="Times New Roman"/>
      <w:b/>
      <w:bCs/>
      <w:kern w:val="44"/>
      <w:sz w:val="30"/>
      <w:szCs w:val="44"/>
    </w:rPr>
  </w:style>
  <w:style w:type="character" w:default="1" w:styleId="10">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ind w:firstLine="420"/>
    </w:pPr>
    <w:rPr>
      <w:rFonts w:ascii="Times New Roman" w:hAnsi="Times New Roman" w:eastAsia="宋体" w:cs="Times New Roman"/>
      <w:szCs w:val="20"/>
    </w:rPr>
  </w:style>
  <w:style w:type="paragraph" w:styleId="4">
    <w:name w:val="Body Text"/>
    <w:basedOn w:val="1"/>
    <w:next w:val="1"/>
    <w:qFormat/>
    <w:uiPriority w:val="0"/>
    <w:pPr>
      <w:spacing w:after="120"/>
    </w:pPr>
    <w:rPr>
      <w:rFonts w:ascii="Times New Roman" w:hAnsi="Times New Roman"/>
      <w:szCs w:val="24"/>
    </w:rPr>
  </w:style>
  <w:style w:type="paragraph" w:styleId="5">
    <w:name w:val="Plain Text"/>
    <w:basedOn w:val="1"/>
    <w:qFormat/>
    <w:uiPriority w:val="0"/>
    <w:rPr>
      <w:rFonts w:ascii="宋体" w:hAnsi="Courier New" w:eastAsia="宋体" w:cs="Times New Roman"/>
      <w:kern w:val="0"/>
      <w:sz w:val="20"/>
      <w:szCs w:val="21"/>
    </w:rPr>
  </w:style>
  <w:style w:type="paragraph" w:styleId="6">
    <w:name w:val="footer"/>
    <w:basedOn w:val="1"/>
    <w:qFormat/>
    <w:uiPriority w:val="0"/>
    <w:pPr>
      <w:tabs>
        <w:tab w:val="center" w:pos="4153"/>
        <w:tab w:val="right" w:pos="8306"/>
      </w:tabs>
      <w:snapToGrid w:val="0"/>
      <w:jc w:val="left"/>
    </w:pPr>
    <w:rPr>
      <w:rFonts w:ascii="Times New Roman" w:hAnsi="Times New Roman" w:eastAsia="宋体" w:cs="Times New Roman"/>
      <w:kern w:val="0"/>
      <w:sz w:val="18"/>
      <w:szCs w:val="20"/>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eastAsia="宋体" w:cs="Times New Roman"/>
      <w:kern w:val="0"/>
      <w:sz w:val="18"/>
      <w:szCs w:val="20"/>
    </w:rPr>
  </w:style>
  <w:style w:type="paragraph" w:styleId="8">
    <w:name w:val="toc 1"/>
    <w:basedOn w:val="1"/>
    <w:next w:val="1"/>
    <w:qFormat/>
    <w:uiPriority w:val="0"/>
    <w:pPr>
      <w:adjustRightInd w:val="0"/>
      <w:snapToGrid w:val="0"/>
    </w:pPr>
    <w:rPr>
      <w:rFonts w:ascii="Times New Roman" w:hAnsi="Times New Roman" w:eastAsia="仿宋" w:cs="Times New Roman"/>
      <w:szCs w:val="24"/>
    </w:rPr>
  </w:style>
  <w:style w:type="paragraph" w:styleId="9">
    <w:name w:val="Title"/>
    <w:basedOn w:val="1"/>
    <w:next w:val="1"/>
    <w:qFormat/>
    <w:uiPriority w:val="0"/>
    <w:pPr>
      <w:spacing w:before="60" w:after="60"/>
      <w:jc w:val="center"/>
      <w:outlineLvl w:val="0"/>
    </w:pPr>
    <w:rPr>
      <w:rFonts w:ascii="Cambria" w:hAnsi="Cambria" w:eastAsia="黑体" w:cs="Times New Roman"/>
      <w:b/>
      <w:bCs/>
      <w:kern w:val="0"/>
      <w:sz w:val="32"/>
      <w:szCs w:val="32"/>
    </w:rPr>
  </w:style>
  <w:style w:type="character" w:styleId="11">
    <w:name w:val="page number"/>
    <w:basedOn w:val="10"/>
    <w:qFormat/>
    <w:uiPriority w:val="0"/>
  </w:style>
  <w:style w:type="paragraph" w:customStyle="1" w:styleId="13">
    <w:name w:val="正文_0"/>
    <w:qFormat/>
    <w:uiPriority w:val="0"/>
    <w:pPr>
      <w:widowControl w:val="0"/>
      <w:jc w:val="both"/>
    </w:pPr>
    <w:rPr>
      <w:rFonts w:ascii="Calibri" w:hAnsi="Calibri" w:eastAsia="宋体" w:cs="Calibri"/>
      <w:kern w:val="2"/>
      <w:sz w:val="21"/>
      <w:szCs w:val="24"/>
      <w:lang w:val="en-US" w:eastAsia="zh-CN" w:bidi="ar-SA"/>
    </w:rPr>
  </w:style>
  <w:style w:type="paragraph" w:customStyle="1" w:styleId="14">
    <w:name w:val="_Style 3"/>
    <w:basedOn w:val="1"/>
    <w:qFormat/>
    <w:uiPriority w:val="0"/>
    <w:pPr>
      <w:ind w:firstLine="420" w:firstLineChars="200"/>
    </w:pPr>
    <w:rPr>
      <w:szCs w:val="20"/>
    </w:rPr>
  </w:style>
  <w:style w:type="paragraph" w:customStyle="1" w:styleId="15">
    <w:name w:val="列出段落1"/>
    <w:basedOn w:val="1"/>
    <w:unhideWhenUsed/>
    <w:qFormat/>
    <w:uiPriority w:val="99"/>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31</Pages>
  <Words>20174</Words>
  <Characters>20889</Characters>
  <Lines>0</Lines>
  <Paragraphs>0</Paragraphs>
  <ScaleCrop>false</ScaleCrop>
  <LinksUpToDate>false</LinksUpToDate>
  <CharactersWithSpaces>22364</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张乾波</cp:lastModifiedBy>
  <dcterms:modified xsi:type="dcterms:W3CDTF">2022-08-05T08:55:41Z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y fmtid="{D5CDD505-2E9C-101B-9397-08002B2CF9AE}" pid="3" name="ICV">
    <vt:lpwstr>BE8124E95C404D679F4B1048CCB9B094</vt:lpwstr>
  </property>
</Properties>
</file>