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rPr>
          <w:rFonts w:cs="Calibri"/>
          <w:kern w:val="0"/>
          <w:sz w:val="24"/>
          <w:szCs w:val="52"/>
        </w:rPr>
      </w:pPr>
      <w:bookmarkStart w:id="0" w:name="_Toc143421653"/>
      <w:bookmarkStart w:id="1" w:name="_Toc128451845"/>
      <w:bookmarkStart w:id="2" w:name="_Toc140045840"/>
    </w:p>
    <w:p>
      <w:pPr>
        <w:autoSpaceDE w:val="0"/>
        <w:autoSpaceDN w:val="0"/>
        <w:adjustRightInd w:val="0"/>
        <w:jc w:val="center"/>
        <w:rPr>
          <w:rFonts w:eastAsia="黑体" w:cs="Calibri"/>
          <w:b/>
          <w:sz w:val="44"/>
          <w:szCs w:val="44"/>
        </w:rPr>
      </w:pPr>
    </w:p>
    <w:p>
      <w:pPr>
        <w:autoSpaceDE w:val="0"/>
        <w:autoSpaceDN w:val="0"/>
        <w:adjustRightInd w:val="0"/>
        <w:jc w:val="center"/>
        <w:rPr>
          <w:rFonts w:eastAsia="黑体" w:cs="Calibri"/>
          <w:b/>
          <w:sz w:val="44"/>
          <w:szCs w:val="44"/>
        </w:rPr>
      </w:pPr>
    </w:p>
    <w:p>
      <w:pPr>
        <w:autoSpaceDE w:val="0"/>
        <w:autoSpaceDN w:val="0"/>
        <w:adjustRightInd w:val="0"/>
        <w:jc w:val="center"/>
        <w:rPr>
          <w:rFonts w:hint="eastAsia" w:eastAsia="黑体" w:cs="Calibri"/>
          <w:b/>
          <w:bCs/>
          <w:spacing w:val="60"/>
          <w:sz w:val="82"/>
          <w:szCs w:val="82"/>
          <w:lang w:val="en-US" w:eastAsia="zh-CN"/>
        </w:rPr>
      </w:pPr>
      <w:r>
        <w:rPr>
          <w:rFonts w:hint="eastAsia" w:eastAsia="黑体" w:cs="Calibri"/>
          <w:b/>
          <w:sz w:val="44"/>
          <w:szCs w:val="44"/>
        </w:rPr>
        <w:t>杭州萧山国际机场有限公司路灯智慧化改造合同能源管理项目第三方节能检测</w:t>
      </w:r>
      <w:r>
        <w:rPr>
          <w:rFonts w:hint="eastAsia" w:eastAsia="黑体" w:cs="Calibri"/>
          <w:b/>
          <w:sz w:val="44"/>
          <w:szCs w:val="44"/>
          <w:lang w:val="en-US" w:eastAsia="zh-CN"/>
        </w:rPr>
        <w:t>服务</w:t>
      </w:r>
    </w:p>
    <w:p>
      <w:pPr>
        <w:autoSpaceDE w:val="0"/>
        <w:autoSpaceDN w:val="0"/>
        <w:adjustRightInd w:val="0"/>
        <w:jc w:val="center"/>
        <w:rPr>
          <w:rFonts w:hint="eastAsia" w:eastAsia="黑体" w:cs="Calibri"/>
          <w:b/>
          <w:bCs/>
          <w:spacing w:val="60"/>
          <w:sz w:val="82"/>
          <w:szCs w:val="82"/>
          <w:lang w:eastAsia="zh-CN"/>
        </w:rPr>
      </w:pPr>
      <w:r>
        <w:rPr>
          <w:rFonts w:eastAsia="黑体" w:cs="Calibri"/>
          <w:b/>
          <w:bCs/>
          <w:spacing w:val="60"/>
          <w:sz w:val="82"/>
          <w:szCs w:val="82"/>
        </w:rPr>
        <w:t>招标</w:t>
      </w:r>
      <w:r>
        <w:rPr>
          <w:rFonts w:hint="eastAsia" w:eastAsia="黑体" w:cs="Calibri"/>
          <w:b/>
          <w:bCs/>
          <w:spacing w:val="60"/>
          <w:sz w:val="82"/>
          <w:szCs w:val="82"/>
          <w:lang w:eastAsia="zh-CN"/>
        </w:rPr>
        <w:t>文件</w:t>
      </w:r>
    </w:p>
    <w:p>
      <w:pPr>
        <w:autoSpaceDE w:val="0"/>
        <w:autoSpaceDN w:val="0"/>
        <w:adjustRightInd w:val="0"/>
        <w:jc w:val="center"/>
        <w:rPr>
          <w:rFonts w:cs="Calibri"/>
          <w:b/>
          <w:kern w:val="0"/>
          <w:sz w:val="44"/>
          <w:szCs w:val="44"/>
        </w:rPr>
      </w:pPr>
    </w:p>
    <w:p>
      <w:pPr>
        <w:autoSpaceDE w:val="0"/>
        <w:autoSpaceDN w:val="0"/>
        <w:adjustRightInd w:val="0"/>
        <w:jc w:val="center"/>
        <w:rPr>
          <w:rFonts w:cs="Calibri"/>
          <w:b/>
          <w:kern w:val="0"/>
          <w:sz w:val="44"/>
          <w:szCs w:val="44"/>
        </w:rPr>
      </w:pPr>
    </w:p>
    <w:p>
      <w:pPr>
        <w:autoSpaceDE w:val="0"/>
        <w:autoSpaceDN w:val="0"/>
        <w:adjustRightInd w:val="0"/>
        <w:jc w:val="center"/>
        <w:rPr>
          <w:rFonts w:cs="Calibri"/>
          <w:kern w:val="0"/>
          <w:sz w:val="32"/>
          <w:szCs w:val="32"/>
        </w:rPr>
      </w:pPr>
    </w:p>
    <w:p>
      <w:pPr>
        <w:pStyle w:val="12"/>
        <w:spacing w:line="480" w:lineRule="auto"/>
        <w:jc w:val="center"/>
        <w:rPr>
          <w:rFonts w:ascii="Calibri" w:hAnsi="Calibri" w:eastAsia="隶书" w:cs="Calibri"/>
          <w:sz w:val="32"/>
        </w:rPr>
      </w:pPr>
    </w:p>
    <w:p>
      <w:pPr>
        <w:pStyle w:val="12"/>
        <w:spacing w:line="480" w:lineRule="auto"/>
        <w:jc w:val="center"/>
        <w:rPr>
          <w:rFonts w:ascii="Calibri" w:hAnsi="Calibri" w:eastAsia="隶书" w:cs="Calibri"/>
          <w:sz w:val="32"/>
        </w:rPr>
      </w:pPr>
    </w:p>
    <w:p>
      <w:pPr>
        <w:pStyle w:val="12"/>
        <w:spacing w:line="480" w:lineRule="auto"/>
        <w:jc w:val="center"/>
        <w:rPr>
          <w:rFonts w:ascii="Calibri" w:hAnsi="Calibri" w:eastAsia="隶书" w:cs="Calibri"/>
          <w:sz w:val="32"/>
        </w:rPr>
      </w:pPr>
    </w:p>
    <w:p>
      <w:pPr>
        <w:pStyle w:val="12"/>
        <w:spacing w:line="480" w:lineRule="auto"/>
        <w:jc w:val="center"/>
        <w:rPr>
          <w:rFonts w:ascii="Calibri" w:hAnsi="Calibri" w:eastAsia="隶书" w:cs="Calibri"/>
          <w:sz w:val="32"/>
        </w:rPr>
      </w:pPr>
    </w:p>
    <w:p>
      <w:pPr>
        <w:pStyle w:val="12"/>
        <w:spacing w:line="480" w:lineRule="auto"/>
        <w:jc w:val="center"/>
        <w:rPr>
          <w:rFonts w:ascii="Calibri" w:hAnsi="Calibri" w:eastAsia="隶书" w:cs="Calibri"/>
          <w:sz w:val="32"/>
        </w:rPr>
      </w:pPr>
    </w:p>
    <w:p>
      <w:pPr>
        <w:pStyle w:val="12"/>
        <w:spacing w:line="480" w:lineRule="auto"/>
        <w:rPr>
          <w:rFonts w:ascii="Calibri" w:hAnsi="Calibri" w:eastAsia="隶书" w:cs="Calibri"/>
          <w:sz w:val="32"/>
        </w:rPr>
      </w:pPr>
    </w:p>
    <w:p>
      <w:pPr>
        <w:pStyle w:val="12"/>
        <w:spacing w:line="480" w:lineRule="auto"/>
        <w:jc w:val="center"/>
        <w:rPr>
          <w:rFonts w:ascii="Calibri" w:hAnsi="Calibri" w:eastAsia="隶书" w:cs="Calibri"/>
          <w:sz w:val="32"/>
        </w:rPr>
      </w:pPr>
    </w:p>
    <w:p>
      <w:pPr>
        <w:snapToGrid w:val="0"/>
        <w:jc w:val="center"/>
        <w:rPr>
          <w:rFonts w:eastAsia="黑体" w:cs="Calibri"/>
          <w:sz w:val="32"/>
          <w:szCs w:val="32"/>
        </w:rPr>
      </w:pPr>
      <w:r>
        <w:rPr>
          <w:rFonts w:eastAsia="黑体" w:cs="Calibri"/>
          <w:sz w:val="32"/>
          <w:szCs w:val="32"/>
        </w:rPr>
        <w:t>杭州萧山国际机场有限公司</w:t>
      </w:r>
    </w:p>
    <w:p>
      <w:pPr>
        <w:rPr>
          <w:rFonts w:eastAsia="黑体" w:cs="Calibri"/>
          <w:sz w:val="32"/>
          <w:szCs w:val="32"/>
        </w:rPr>
      </w:pPr>
    </w:p>
    <w:p>
      <w:pPr>
        <w:pStyle w:val="12"/>
        <w:spacing w:line="480" w:lineRule="auto"/>
        <w:jc w:val="center"/>
        <w:rPr>
          <w:rFonts w:ascii="Calibri" w:hAnsi="Calibri" w:eastAsia="楷体_GB2312" w:cs="Calibri"/>
          <w:sz w:val="24"/>
          <w:szCs w:val="24"/>
          <w:u w:val="single"/>
        </w:rPr>
      </w:pPr>
      <w:r>
        <w:rPr>
          <w:rFonts w:hint="eastAsia" w:ascii="Calibri" w:hAnsi="Calibri" w:eastAsia="黑体" w:cs="Calibri"/>
          <w:sz w:val="32"/>
          <w:szCs w:val="32"/>
        </w:rPr>
        <w:t>二</w:t>
      </w:r>
      <w:r>
        <w:rPr>
          <w:rFonts w:hint="eastAsia" w:ascii="黑体" w:hAnsi="黑体" w:eastAsia="黑体" w:cs="Calibri"/>
          <w:sz w:val="32"/>
          <w:szCs w:val="32"/>
        </w:rPr>
        <w:t>Ο</w:t>
      </w:r>
      <w:r>
        <w:rPr>
          <w:rFonts w:hint="eastAsia" w:ascii="Calibri" w:hAnsi="Calibri" w:eastAsia="黑体" w:cs="Calibri"/>
          <w:sz w:val="32"/>
          <w:szCs w:val="32"/>
        </w:rPr>
        <w:t>二</w:t>
      </w:r>
      <w:r>
        <w:rPr>
          <w:rFonts w:hint="eastAsia" w:ascii="黑体" w:hAnsi="黑体" w:eastAsia="黑体" w:cs="Calibri"/>
          <w:sz w:val="32"/>
          <w:szCs w:val="32"/>
          <w:lang w:val="en-US" w:eastAsia="zh-CN"/>
        </w:rPr>
        <w:t>三</w:t>
      </w:r>
      <w:r>
        <w:rPr>
          <w:rFonts w:hint="eastAsia" w:ascii="Calibri" w:hAnsi="Calibri" w:eastAsia="黑体" w:cs="Calibri"/>
          <w:sz w:val="32"/>
          <w:szCs w:val="32"/>
        </w:rPr>
        <w:t>年</w:t>
      </w:r>
      <w:r>
        <w:rPr>
          <w:rFonts w:hint="eastAsia" w:ascii="Calibri" w:hAnsi="Calibri" w:eastAsia="黑体" w:cs="Calibri"/>
          <w:sz w:val="32"/>
          <w:szCs w:val="32"/>
          <w:u w:val="single"/>
          <w:lang w:val="en-US" w:eastAsia="zh-CN"/>
        </w:rPr>
        <w:t>二</w:t>
      </w:r>
      <w:r>
        <w:rPr>
          <w:rFonts w:ascii="Calibri" w:hAnsi="Calibri" w:eastAsia="黑体" w:cs="Calibri"/>
          <w:sz w:val="32"/>
          <w:szCs w:val="32"/>
        </w:rPr>
        <w:t>月</w:t>
      </w:r>
    </w:p>
    <w:p>
      <w:pPr>
        <w:snapToGrid w:val="0"/>
        <w:spacing w:line="360" w:lineRule="auto"/>
        <w:jc w:val="center"/>
        <w:rPr>
          <w:rFonts w:cs="Calibri"/>
          <w:color w:val="000000"/>
          <w:sz w:val="32"/>
          <w:szCs w:val="32"/>
        </w:rPr>
      </w:pPr>
    </w:p>
    <w:p>
      <w:pPr>
        <w:pStyle w:val="16"/>
        <w:rPr>
          <w:rFonts w:ascii="Calibri" w:cs="Calibri"/>
          <w:b/>
          <w:color w:val="000000"/>
          <w:sz w:val="44"/>
        </w:rPr>
      </w:pPr>
      <w:bookmarkStart w:id="3" w:name="_Toc386359390"/>
      <w:bookmarkStart w:id="4" w:name="_Toc386363314"/>
      <w:bookmarkStart w:id="5" w:name="_Toc349011855"/>
      <w:bookmarkStart w:id="6" w:name="_Toc349007685"/>
      <w:r>
        <w:rPr>
          <w:rFonts w:hint="eastAsia" w:ascii="Calibri" w:cs="Calibri"/>
          <w:b/>
          <w:color w:val="000000"/>
          <w:sz w:val="44"/>
        </w:rPr>
        <w:t xml:space="preserve"> </w:t>
      </w:r>
    </w:p>
    <w:p>
      <w:pPr>
        <w:pStyle w:val="16"/>
        <w:rPr>
          <w:rFonts w:ascii="Calibri" w:hAnsi="Calibri" w:cs="Calibri"/>
          <w:b/>
          <w:color w:val="000000"/>
          <w:sz w:val="44"/>
        </w:rPr>
      </w:pPr>
      <w:bookmarkStart w:id="7" w:name="_Toc400369182"/>
      <w:bookmarkStart w:id="8" w:name="_Toc448002981"/>
      <w:bookmarkStart w:id="9" w:name="_Toc444811406"/>
      <w:bookmarkStart w:id="10" w:name="_Toc444174976"/>
      <w:bookmarkStart w:id="11" w:name="_Toc444173456"/>
      <w:r>
        <w:rPr>
          <w:rFonts w:ascii="Calibri" w:cs="Calibri"/>
          <w:b/>
          <w:color w:val="000000"/>
          <w:sz w:val="44"/>
        </w:rPr>
        <w:t>目</w:t>
      </w:r>
      <w:r>
        <w:rPr>
          <w:rFonts w:ascii="Calibri" w:hAnsi="Calibri" w:cs="Calibri"/>
          <w:b/>
          <w:color w:val="000000"/>
          <w:sz w:val="44"/>
        </w:rPr>
        <w:t xml:space="preserve">  </w:t>
      </w:r>
      <w:r>
        <w:rPr>
          <w:rFonts w:ascii="Calibri" w:cs="Calibri"/>
          <w:b/>
          <w:color w:val="000000"/>
          <w:sz w:val="44"/>
        </w:rPr>
        <w:t>录</w:t>
      </w:r>
      <w:bookmarkEnd w:id="3"/>
      <w:bookmarkEnd w:id="4"/>
      <w:bookmarkEnd w:id="5"/>
      <w:bookmarkEnd w:id="6"/>
      <w:bookmarkEnd w:id="7"/>
      <w:bookmarkEnd w:id="8"/>
      <w:bookmarkEnd w:id="9"/>
      <w:bookmarkEnd w:id="10"/>
      <w:bookmarkEnd w:id="11"/>
    </w:p>
    <w:p>
      <w:pPr>
        <w:pStyle w:val="16"/>
        <w:spacing w:line="480" w:lineRule="auto"/>
        <w:rPr>
          <w:rFonts w:ascii="黑体" w:hAnsi="黑体" w:eastAsia="黑体" w:cs="宋体"/>
          <w:bCs w:val="0"/>
          <w:kern w:val="2"/>
          <w:sz w:val="22"/>
          <w:szCs w:val="22"/>
        </w:rPr>
      </w:pPr>
      <w:r>
        <w:rPr>
          <w:rFonts w:hint="eastAsia" w:ascii="黑体" w:hAnsi="黑体" w:eastAsia="黑体" w:cs="Calibri"/>
          <w:color w:val="000000"/>
          <w:sz w:val="22"/>
          <w:szCs w:val="22"/>
        </w:rPr>
        <w:fldChar w:fldCharType="begin"/>
      </w:r>
      <w:r>
        <w:rPr>
          <w:rFonts w:hint="eastAsia" w:ascii="黑体" w:hAnsi="黑体" w:eastAsia="黑体" w:cs="Calibri"/>
          <w:color w:val="000000"/>
          <w:sz w:val="22"/>
          <w:szCs w:val="22"/>
        </w:rPr>
        <w:instrText xml:space="preserve"> TOC \o "1-3" \h \z \u </w:instrText>
      </w:r>
      <w:r>
        <w:rPr>
          <w:rFonts w:hint="eastAsia" w:ascii="黑体" w:hAnsi="黑体" w:eastAsia="黑体" w:cs="Calibri"/>
          <w:color w:val="000000"/>
          <w:sz w:val="22"/>
          <w:szCs w:val="22"/>
        </w:rPr>
        <w:fldChar w:fldCharType="separate"/>
      </w:r>
    </w:p>
    <w:p>
      <w:pPr>
        <w:pStyle w:val="16"/>
        <w:spacing w:line="480" w:lineRule="auto"/>
        <w:rPr>
          <w:rFonts w:ascii="黑体" w:hAnsi="黑体" w:eastAsia="黑体" w:cs="宋体"/>
          <w:bCs w:val="0"/>
          <w:kern w:val="2"/>
          <w:sz w:val="22"/>
          <w:szCs w:val="22"/>
        </w:rPr>
      </w:pPr>
      <w:r>
        <w:fldChar w:fldCharType="begin"/>
      </w:r>
      <w:r>
        <w:instrText xml:space="preserve"> HYPERLINK \l "_Toc448002982" </w:instrText>
      </w:r>
      <w:r>
        <w:fldChar w:fldCharType="separate"/>
      </w:r>
      <w:r>
        <w:rPr>
          <w:rStyle w:val="23"/>
          <w:rFonts w:hint="eastAsia" w:ascii="黑体" w:hAnsi="黑体" w:eastAsia="黑体" w:cs="Calibri"/>
          <w:kern w:val="0"/>
          <w:sz w:val="22"/>
          <w:szCs w:val="22"/>
        </w:rPr>
        <w:t>第一章  招标公告</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_Toc448002982 \h </w:instrText>
      </w:r>
      <w:r>
        <w:rPr>
          <w:rFonts w:hint="eastAsia" w:ascii="黑体" w:hAnsi="黑体" w:eastAsia="黑体"/>
          <w:sz w:val="22"/>
          <w:szCs w:val="22"/>
        </w:rPr>
        <w:fldChar w:fldCharType="separate"/>
      </w:r>
      <w:r>
        <w:rPr>
          <w:rFonts w:ascii="黑体" w:hAnsi="黑体" w:eastAsia="黑体"/>
          <w:sz w:val="22"/>
          <w:szCs w:val="22"/>
        </w:rPr>
        <w:t>- 2 -</w:t>
      </w:r>
      <w:r>
        <w:rPr>
          <w:rFonts w:hint="eastAsia" w:ascii="黑体" w:hAnsi="黑体" w:eastAsia="黑体"/>
          <w:sz w:val="22"/>
          <w:szCs w:val="22"/>
        </w:rPr>
        <w:fldChar w:fldCharType="end"/>
      </w:r>
      <w:r>
        <w:rPr>
          <w:rFonts w:hint="eastAsia" w:ascii="黑体" w:hAnsi="黑体" w:eastAsia="黑体"/>
          <w:sz w:val="22"/>
          <w:szCs w:val="22"/>
        </w:rPr>
        <w:fldChar w:fldCharType="end"/>
      </w:r>
    </w:p>
    <w:p>
      <w:pPr>
        <w:pStyle w:val="16"/>
        <w:spacing w:line="480" w:lineRule="auto"/>
        <w:rPr>
          <w:rFonts w:ascii="黑体" w:hAnsi="黑体" w:eastAsia="黑体" w:cs="宋体"/>
          <w:bCs w:val="0"/>
          <w:kern w:val="2"/>
          <w:sz w:val="22"/>
          <w:szCs w:val="22"/>
        </w:rPr>
      </w:pPr>
      <w:r>
        <w:fldChar w:fldCharType="begin"/>
      </w:r>
      <w:r>
        <w:instrText xml:space="preserve"> HYPERLINK \l "_Toc448002983" </w:instrText>
      </w:r>
      <w:r>
        <w:fldChar w:fldCharType="separate"/>
      </w:r>
      <w:r>
        <w:rPr>
          <w:rStyle w:val="23"/>
          <w:rFonts w:hint="eastAsia" w:ascii="黑体" w:hAnsi="黑体" w:eastAsia="黑体" w:cs="Calibri"/>
          <w:kern w:val="0"/>
          <w:sz w:val="22"/>
          <w:szCs w:val="22"/>
        </w:rPr>
        <w:t>第二章  投标人须知</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_Toc448002983 \h </w:instrText>
      </w:r>
      <w:r>
        <w:rPr>
          <w:rFonts w:hint="eastAsia" w:ascii="黑体" w:hAnsi="黑体" w:eastAsia="黑体"/>
          <w:sz w:val="22"/>
          <w:szCs w:val="22"/>
        </w:rPr>
        <w:fldChar w:fldCharType="separate"/>
      </w:r>
      <w:r>
        <w:rPr>
          <w:rFonts w:ascii="黑体" w:hAnsi="黑体" w:eastAsia="黑体"/>
          <w:sz w:val="22"/>
          <w:szCs w:val="22"/>
        </w:rPr>
        <w:t xml:space="preserve">- </w:t>
      </w:r>
      <w:r>
        <w:rPr>
          <w:rFonts w:hint="eastAsia" w:ascii="黑体" w:hAnsi="黑体" w:eastAsia="黑体"/>
          <w:sz w:val="22"/>
          <w:szCs w:val="22"/>
          <w:lang w:val="en-US" w:eastAsia="zh-CN"/>
        </w:rPr>
        <w:t>4</w:t>
      </w:r>
      <w:r>
        <w:rPr>
          <w:rFonts w:ascii="黑体" w:hAnsi="黑体" w:eastAsia="黑体"/>
          <w:sz w:val="22"/>
          <w:szCs w:val="22"/>
        </w:rPr>
        <w:t xml:space="preserve"> -</w:t>
      </w:r>
      <w:r>
        <w:rPr>
          <w:rFonts w:hint="eastAsia" w:ascii="黑体" w:hAnsi="黑体" w:eastAsia="黑体"/>
          <w:sz w:val="22"/>
          <w:szCs w:val="22"/>
        </w:rPr>
        <w:fldChar w:fldCharType="end"/>
      </w:r>
      <w:r>
        <w:rPr>
          <w:rFonts w:hint="eastAsia" w:ascii="黑体" w:hAnsi="黑体" w:eastAsia="黑体"/>
          <w:sz w:val="22"/>
          <w:szCs w:val="22"/>
        </w:rPr>
        <w:fldChar w:fldCharType="end"/>
      </w:r>
    </w:p>
    <w:p>
      <w:pPr>
        <w:pStyle w:val="16"/>
        <w:spacing w:line="480" w:lineRule="auto"/>
        <w:rPr>
          <w:rFonts w:ascii="黑体" w:hAnsi="黑体" w:eastAsia="黑体" w:cs="宋体"/>
          <w:bCs w:val="0"/>
          <w:kern w:val="2"/>
          <w:sz w:val="22"/>
          <w:szCs w:val="22"/>
        </w:rPr>
      </w:pPr>
      <w:r>
        <w:fldChar w:fldCharType="begin"/>
      </w:r>
      <w:r>
        <w:instrText xml:space="preserve"> HYPERLINK \l "_Toc448002985" </w:instrText>
      </w:r>
      <w:r>
        <w:fldChar w:fldCharType="separate"/>
      </w:r>
      <w:r>
        <w:rPr>
          <w:rStyle w:val="23"/>
          <w:rFonts w:hint="eastAsia" w:ascii="黑体" w:hAnsi="黑体" w:eastAsia="黑体" w:cs="Calibri"/>
          <w:kern w:val="0"/>
          <w:sz w:val="22"/>
          <w:szCs w:val="22"/>
        </w:rPr>
        <w:t>第三章  服务技术标准及要求</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_Toc448002985 \h </w:instrText>
      </w:r>
      <w:r>
        <w:rPr>
          <w:rFonts w:hint="eastAsia" w:ascii="黑体" w:hAnsi="黑体" w:eastAsia="黑体"/>
          <w:sz w:val="22"/>
          <w:szCs w:val="22"/>
        </w:rPr>
        <w:fldChar w:fldCharType="separate"/>
      </w:r>
      <w:r>
        <w:rPr>
          <w:rFonts w:ascii="黑体" w:hAnsi="黑体" w:eastAsia="黑体"/>
          <w:sz w:val="22"/>
          <w:szCs w:val="22"/>
        </w:rPr>
        <w:t>- 1</w:t>
      </w:r>
      <w:r>
        <w:rPr>
          <w:rFonts w:hint="eastAsia" w:ascii="黑体" w:hAnsi="黑体" w:eastAsia="黑体"/>
          <w:sz w:val="22"/>
          <w:szCs w:val="22"/>
          <w:lang w:val="en-US" w:eastAsia="zh-CN"/>
        </w:rPr>
        <w:t>2</w:t>
      </w:r>
      <w:r>
        <w:rPr>
          <w:rFonts w:ascii="黑体" w:hAnsi="黑体" w:eastAsia="黑体"/>
          <w:sz w:val="22"/>
          <w:szCs w:val="22"/>
        </w:rPr>
        <w:t xml:space="preserve"> -</w:t>
      </w:r>
      <w:r>
        <w:rPr>
          <w:rFonts w:hint="eastAsia" w:ascii="黑体" w:hAnsi="黑体" w:eastAsia="黑体"/>
          <w:sz w:val="22"/>
          <w:szCs w:val="22"/>
        </w:rPr>
        <w:fldChar w:fldCharType="end"/>
      </w:r>
      <w:r>
        <w:rPr>
          <w:rFonts w:hint="eastAsia" w:ascii="黑体" w:hAnsi="黑体" w:eastAsia="黑体"/>
          <w:sz w:val="22"/>
          <w:szCs w:val="22"/>
        </w:rPr>
        <w:fldChar w:fldCharType="end"/>
      </w:r>
    </w:p>
    <w:p>
      <w:pPr>
        <w:pStyle w:val="16"/>
        <w:spacing w:line="480" w:lineRule="auto"/>
        <w:rPr>
          <w:rFonts w:ascii="黑体" w:hAnsi="黑体" w:eastAsia="黑体" w:cs="宋体"/>
          <w:bCs w:val="0"/>
          <w:kern w:val="2"/>
          <w:sz w:val="22"/>
          <w:szCs w:val="22"/>
        </w:rPr>
      </w:pPr>
      <w:r>
        <w:fldChar w:fldCharType="begin"/>
      </w:r>
      <w:r>
        <w:instrText xml:space="preserve"> HYPERLINK \l "_Toc448002986" </w:instrText>
      </w:r>
      <w:r>
        <w:fldChar w:fldCharType="separate"/>
      </w:r>
      <w:r>
        <w:rPr>
          <w:rStyle w:val="23"/>
          <w:rFonts w:hint="eastAsia" w:ascii="黑体" w:hAnsi="黑体" w:eastAsia="黑体" w:cs="Calibri"/>
          <w:kern w:val="0"/>
          <w:sz w:val="22"/>
          <w:szCs w:val="22"/>
        </w:rPr>
        <w:t>第四章  合同条款</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_Toc448002986 \h </w:instrText>
      </w:r>
      <w:r>
        <w:rPr>
          <w:rFonts w:hint="eastAsia" w:ascii="黑体" w:hAnsi="黑体" w:eastAsia="黑体"/>
          <w:sz w:val="22"/>
          <w:szCs w:val="22"/>
        </w:rPr>
        <w:fldChar w:fldCharType="separate"/>
      </w:r>
      <w:r>
        <w:rPr>
          <w:rFonts w:ascii="黑体" w:hAnsi="黑体" w:eastAsia="黑体"/>
          <w:sz w:val="22"/>
          <w:szCs w:val="22"/>
        </w:rPr>
        <w:t>- 1</w:t>
      </w:r>
      <w:r>
        <w:rPr>
          <w:rFonts w:hint="eastAsia" w:ascii="黑体" w:hAnsi="黑体" w:eastAsia="黑体"/>
          <w:sz w:val="22"/>
          <w:szCs w:val="22"/>
          <w:lang w:val="en-US" w:eastAsia="zh-CN"/>
        </w:rPr>
        <w:t>4</w:t>
      </w:r>
      <w:r>
        <w:rPr>
          <w:rFonts w:ascii="黑体" w:hAnsi="黑体" w:eastAsia="黑体"/>
          <w:sz w:val="22"/>
          <w:szCs w:val="22"/>
        </w:rPr>
        <w:t xml:space="preserve"> -</w:t>
      </w:r>
      <w:r>
        <w:rPr>
          <w:rFonts w:hint="eastAsia" w:ascii="黑体" w:hAnsi="黑体" w:eastAsia="黑体"/>
          <w:sz w:val="22"/>
          <w:szCs w:val="22"/>
        </w:rPr>
        <w:fldChar w:fldCharType="end"/>
      </w:r>
      <w:r>
        <w:rPr>
          <w:rFonts w:hint="eastAsia" w:ascii="黑体" w:hAnsi="黑体" w:eastAsia="黑体"/>
          <w:sz w:val="22"/>
          <w:szCs w:val="22"/>
        </w:rPr>
        <w:fldChar w:fldCharType="end"/>
      </w:r>
    </w:p>
    <w:p>
      <w:pPr>
        <w:pStyle w:val="16"/>
        <w:spacing w:line="480" w:lineRule="auto"/>
        <w:rPr>
          <w:rFonts w:ascii="黑体" w:hAnsi="黑体" w:eastAsia="黑体" w:cs="宋体"/>
          <w:bCs w:val="0"/>
          <w:kern w:val="2"/>
          <w:sz w:val="22"/>
          <w:szCs w:val="22"/>
        </w:rPr>
      </w:pPr>
      <w:r>
        <w:fldChar w:fldCharType="begin"/>
      </w:r>
      <w:r>
        <w:instrText xml:space="preserve"> HYPERLINK \l "_Toc448002987" </w:instrText>
      </w:r>
      <w:r>
        <w:fldChar w:fldCharType="separate"/>
      </w:r>
      <w:r>
        <w:rPr>
          <w:rStyle w:val="23"/>
          <w:rFonts w:hint="eastAsia" w:ascii="黑体" w:hAnsi="黑体" w:eastAsia="黑体" w:cs="Calibri"/>
          <w:kern w:val="0"/>
          <w:sz w:val="22"/>
          <w:szCs w:val="22"/>
        </w:rPr>
        <w:t>第五章  评标方法及标准</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_Toc448002987 \h </w:instrText>
      </w:r>
      <w:r>
        <w:rPr>
          <w:rFonts w:hint="eastAsia" w:ascii="黑体" w:hAnsi="黑体" w:eastAsia="黑体"/>
          <w:sz w:val="22"/>
          <w:szCs w:val="22"/>
        </w:rPr>
        <w:fldChar w:fldCharType="separate"/>
      </w:r>
      <w:r>
        <w:rPr>
          <w:rFonts w:ascii="黑体" w:hAnsi="黑体" w:eastAsia="黑体"/>
          <w:sz w:val="22"/>
          <w:szCs w:val="22"/>
        </w:rPr>
        <w:t>- 1</w:t>
      </w:r>
      <w:r>
        <w:rPr>
          <w:rFonts w:hint="eastAsia" w:ascii="黑体" w:hAnsi="黑体" w:eastAsia="黑体"/>
          <w:sz w:val="22"/>
          <w:szCs w:val="22"/>
          <w:lang w:val="en-US" w:eastAsia="zh-CN"/>
        </w:rPr>
        <w:t>7</w:t>
      </w:r>
      <w:r>
        <w:rPr>
          <w:rFonts w:ascii="黑体" w:hAnsi="黑体" w:eastAsia="黑体"/>
          <w:sz w:val="22"/>
          <w:szCs w:val="22"/>
        </w:rPr>
        <w:t xml:space="preserve"> -</w:t>
      </w:r>
      <w:r>
        <w:rPr>
          <w:rFonts w:hint="eastAsia" w:ascii="黑体" w:hAnsi="黑体" w:eastAsia="黑体"/>
          <w:sz w:val="22"/>
          <w:szCs w:val="22"/>
        </w:rPr>
        <w:fldChar w:fldCharType="end"/>
      </w:r>
      <w:r>
        <w:rPr>
          <w:rFonts w:hint="eastAsia" w:ascii="黑体" w:hAnsi="黑体" w:eastAsia="黑体"/>
          <w:sz w:val="22"/>
          <w:szCs w:val="22"/>
        </w:rPr>
        <w:fldChar w:fldCharType="end"/>
      </w:r>
    </w:p>
    <w:p>
      <w:pPr>
        <w:pStyle w:val="16"/>
        <w:spacing w:line="480" w:lineRule="auto"/>
        <w:rPr>
          <w:rFonts w:ascii="黑体" w:hAnsi="黑体" w:eastAsia="黑体" w:cs="宋体"/>
          <w:bCs w:val="0"/>
          <w:kern w:val="2"/>
          <w:sz w:val="22"/>
          <w:szCs w:val="22"/>
        </w:rPr>
      </w:pPr>
      <w:r>
        <w:fldChar w:fldCharType="begin"/>
      </w:r>
      <w:r>
        <w:instrText xml:space="preserve"> HYPERLINK \l "_Toc448002988" </w:instrText>
      </w:r>
      <w:r>
        <w:fldChar w:fldCharType="separate"/>
      </w:r>
      <w:r>
        <w:rPr>
          <w:rStyle w:val="23"/>
          <w:rFonts w:hint="eastAsia" w:ascii="黑体" w:hAnsi="黑体" w:eastAsia="黑体" w:cs="Calibri"/>
          <w:kern w:val="0"/>
          <w:sz w:val="22"/>
          <w:szCs w:val="22"/>
        </w:rPr>
        <w:t>第六章  投标文件格式</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_Toc448002988 \h </w:instrText>
      </w:r>
      <w:r>
        <w:rPr>
          <w:rFonts w:hint="eastAsia" w:ascii="黑体" w:hAnsi="黑体" w:eastAsia="黑体"/>
          <w:sz w:val="22"/>
          <w:szCs w:val="22"/>
        </w:rPr>
        <w:fldChar w:fldCharType="separate"/>
      </w:r>
      <w:r>
        <w:rPr>
          <w:rFonts w:ascii="黑体" w:hAnsi="黑体" w:eastAsia="黑体"/>
          <w:sz w:val="22"/>
          <w:szCs w:val="22"/>
        </w:rPr>
        <w:t xml:space="preserve">- </w:t>
      </w:r>
      <w:r>
        <w:rPr>
          <w:rFonts w:hint="eastAsia" w:ascii="黑体" w:hAnsi="黑体" w:eastAsia="黑体"/>
          <w:sz w:val="22"/>
          <w:szCs w:val="22"/>
          <w:lang w:val="en-US" w:eastAsia="zh-CN"/>
        </w:rPr>
        <w:t>20</w:t>
      </w:r>
      <w:r>
        <w:rPr>
          <w:rFonts w:ascii="黑体" w:hAnsi="黑体" w:eastAsia="黑体"/>
          <w:sz w:val="22"/>
          <w:szCs w:val="22"/>
        </w:rPr>
        <w:t xml:space="preserve"> -</w:t>
      </w:r>
      <w:r>
        <w:rPr>
          <w:rFonts w:hint="eastAsia" w:ascii="黑体" w:hAnsi="黑体" w:eastAsia="黑体"/>
          <w:sz w:val="22"/>
          <w:szCs w:val="22"/>
        </w:rPr>
        <w:fldChar w:fldCharType="end"/>
      </w:r>
      <w:r>
        <w:rPr>
          <w:rFonts w:hint="eastAsia" w:ascii="黑体" w:hAnsi="黑体" w:eastAsia="黑体"/>
          <w:sz w:val="22"/>
          <w:szCs w:val="22"/>
        </w:rPr>
        <w:fldChar w:fldCharType="end"/>
      </w:r>
    </w:p>
    <w:p>
      <w:pPr>
        <w:spacing w:line="480" w:lineRule="auto"/>
        <w:jc w:val="center"/>
        <w:rPr>
          <w:rFonts w:cs="Calibri"/>
          <w:color w:val="000000"/>
          <w:sz w:val="24"/>
        </w:rPr>
      </w:pPr>
      <w:r>
        <w:rPr>
          <w:rFonts w:hint="eastAsia" w:ascii="黑体" w:hAnsi="黑体" w:eastAsia="黑体" w:cs="Calibri"/>
          <w:color w:val="000000"/>
          <w:sz w:val="22"/>
        </w:rPr>
        <w:fldChar w:fldCharType="end"/>
      </w:r>
    </w:p>
    <w:p>
      <w:pPr>
        <w:spacing w:line="440" w:lineRule="exact"/>
        <w:ind w:right="480"/>
        <w:rPr>
          <w:rFonts w:cs="Calibri"/>
          <w:color w:val="000000"/>
          <w:sz w:val="24"/>
        </w:rPr>
      </w:pPr>
    </w:p>
    <w:p>
      <w:pPr>
        <w:pStyle w:val="4"/>
        <w:spacing w:before="0" w:after="0" w:line="360" w:lineRule="auto"/>
        <w:jc w:val="center"/>
        <w:rPr>
          <w:rFonts w:ascii="Calibri" w:eastAsia="黑体" w:cs="Calibri"/>
          <w:kern w:val="0"/>
          <w:sz w:val="32"/>
        </w:rPr>
      </w:pPr>
      <w:r>
        <w:rPr>
          <w:rFonts w:ascii="Calibri" w:hAnsi="Calibri" w:cs="Calibri"/>
          <w:color w:val="000000"/>
        </w:rPr>
        <w:br w:type="page"/>
      </w:r>
      <w:bookmarkStart w:id="12" w:name="_Toc6581"/>
      <w:bookmarkStart w:id="13" w:name="_Toc22293"/>
      <w:bookmarkStart w:id="14" w:name="_Toc24932"/>
      <w:bookmarkStart w:id="15" w:name="_Toc7641"/>
      <w:bookmarkStart w:id="16" w:name="_Toc18642"/>
      <w:bookmarkStart w:id="17" w:name="_Toc8110"/>
      <w:bookmarkStart w:id="18" w:name="_Toc24784"/>
      <w:bookmarkStart w:id="19" w:name="_Toc6832"/>
      <w:bookmarkStart w:id="20" w:name="_Toc14628"/>
      <w:bookmarkStart w:id="21" w:name="_Toc448002982"/>
      <w:bookmarkStart w:id="22" w:name="_Toc248766631"/>
      <w:bookmarkStart w:id="23" w:name="_Toc249322950"/>
      <w:r>
        <w:rPr>
          <w:rFonts w:ascii="Calibri" w:eastAsia="黑体" w:cs="Calibri"/>
          <w:kern w:val="0"/>
          <w:sz w:val="32"/>
        </w:rPr>
        <w:t>第一章</w:t>
      </w:r>
      <w:r>
        <w:rPr>
          <w:rFonts w:ascii="Calibri" w:hAnsi="Calibri" w:eastAsia="黑体" w:cs="Calibri"/>
          <w:kern w:val="0"/>
          <w:sz w:val="32"/>
        </w:rPr>
        <w:t xml:space="preserve"> </w:t>
      </w:r>
      <w:bookmarkEnd w:id="12"/>
      <w:bookmarkEnd w:id="13"/>
      <w:bookmarkEnd w:id="14"/>
      <w:bookmarkEnd w:id="15"/>
      <w:bookmarkEnd w:id="16"/>
      <w:bookmarkEnd w:id="17"/>
      <w:bookmarkEnd w:id="18"/>
      <w:bookmarkEnd w:id="19"/>
      <w:bookmarkEnd w:id="20"/>
      <w:r>
        <w:rPr>
          <w:rFonts w:hint="eastAsia" w:ascii="Calibri" w:eastAsia="黑体" w:cs="Calibri"/>
          <w:kern w:val="0"/>
          <w:sz w:val="32"/>
        </w:rPr>
        <w:t>招标公告</w:t>
      </w:r>
      <w:bookmarkEnd w:id="21"/>
    </w:p>
    <w:p>
      <w:pPr>
        <w:widowControl/>
        <w:snapToGrid w:val="0"/>
        <w:spacing w:line="340" w:lineRule="exact"/>
        <w:jc w:val="left"/>
        <w:rPr>
          <w:rFonts w:ascii="Arial" w:hAnsi="Arial" w:cs="Arial"/>
          <w:b/>
          <w:bCs/>
          <w:kern w:val="0"/>
          <w:sz w:val="22"/>
        </w:rPr>
      </w:pPr>
      <w:r>
        <w:rPr>
          <w:rFonts w:hint="eastAsia" w:ascii="Arial" w:hAnsi="Arial" w:cs="Arial"/>
          <w:b/>
          <w:bCs/>
          <w:kern w:val="0"/>
          <w:sz w:val="22"/>
        </w:rPr>
        <w:t>一、招标范围及内容</w:t>
      </w:r>
    </w:p>
    <w:p>
      <w:pPr>
        <w:autoSpaceDE w:val="0"/>
        <w:autoSpaceDN w:val="0"/>
        <w:adjustRightInd w:val="0"/>
        <w:jc w:val="left"/>
        <w:rPr>
          <w:rFonts w:ascii="宋体" w:hAnsi="宋体" w:cs="Arial"/>
          <w:kern w:val="0"/>
          <w:sz w:val="22"/>
        </w:rPr>
      </w:pPr>
      <w:r>
        <w:rPr>
          <w:rFonts w:hint="eastAsia" w:ascii="宋体" w:hAnsi="宋体" w:cs="Arial"/>
          <w:kern w:val="0"/>
          <w:sz w:val="22"/>
          <w:lang w:val="en-US" w:eastAsia="zh-CN"/>
        </w:rPr>
        <w:t xml:space="preserve">    </w:t>
      </w:r>
      <w:r>
        <w:rPr>
          <w:rFonts w:hint="eastAsia" w:ascii="宋体" w:hAnsi="宋体" w:cs="Arial"/>
          <w:kern w:val="0"/>
          <w:sz w:val="22"/>
        </w:rPr>
        <w:t>（1）杭州萧山国际机场</w:t>
      </w:r>
      <w:r>
        <w:rPr>
          <w:rFonts w:hint="eastAsia" w:ascii="宋体" w:hAnsi="宋体" w:cs="Arial"/>
          <w:kern w:val="0"/>
          <w:sz w:val="22"/>
          <w:u w:val="single"/>
        </w:rPr>
        <w:t xml:space="preserve"> </w:t>
      </w:r>
      <w:r>
        <w:rPr>
          <w:rFonts w:hint="eastAsia" w:ascii="宋体" w:hAnsi="宋体" w:cs="Arial"/>
          <w:kern w:val="0"/>
          <w:sz w:val="22"/>
          <w:u w:val="single"/>
          <w:lang w:val="en-US" w:eastAsia="zh-CN"/>
        </w:rPr>
        <w:t xml:space="preserve">路灯智慧化改造合同能源管理项目第三方节能检测服务 </w:t>
      </w:r>
      <w:r>
        <w:rPr>
          <w:rFonts w:hint="eastAsia" w:ascii="宋体" w:hAnsi="宋体" w:cs="Arial"/>
          <w:kern w:val="0"/>
          <w:sz w:val="22"/>
        </w:rPr>
        <w:t>已批准建设，项目业主为杭州萧山国际机场有限公司，建设资金来源为自筹。项目已具备招标条件，现对本项目进行公开招标。</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（2）项目概况：本</w:t>
      </w:r>
      <w:r>
        <w:rPr>
          <w:rFonts w:ascii="宋体" w:hAnsi="宋体" w:cs="Arial"/>
          <w:kern w:val="0"/>
          <w:sz w:val="22"/>
        </w:rPr>
        <w:t>项目位于</w:t>
      </w:r>
      <w:r>
        <w:rPr>
          <w:rFonts w:hint="eastAsia" w:ascii="宋体" w:hAnsi="宋体" w:cs="Arial"/>
          <w:kern w:val="0"/>
          <w:sz w:val="22"/>
        </w:rPr>
        <w:t>杭州萧山国际机场内</w:t>
      </w:r>
      <w:r>
        <w:rPr>
          <w:rFonts w:ascii="宋体" w:hAnsi="宋体" w:cs="Arial"/>
          <w:kern w:val="0"/>
          <w:sz w:val="22"/>
        </w:rPr>
        <w:t>，</w:t>
      </w:r>
      <w:r>
        <w:rPr>
          <w:rFonts w:hint="eastAsia" w:ascii="宋体" w:hAnsi="宋体" w:cs="Arial"/>
          <w:kern w:val="0"/>
          <w:sz w:val="22"/>
        </w:rPr>
        <w:t>具体要求详见第三章“服务技术标准及要求”。</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（3）招标内容：</w:t>
      </w:r>
      <w:r>
        <w:rPr>
          <w:rFonts w:hint="eastAsia" w:ascii="宋体" w:hAnsi="宋体" w:eastAsia="宋体" w:cs="Arial"/>
          <w:kern w:val="0"/>
          <w:sz w:val="22"/>
          <w:lang w:val="en-US" w:eastAsia="zh-CN"/>
        </w:rPr>
        <w:t>开展</w:t>
      </w:r>
      <w:r>
        <w:rPr>
          <w:rFonts w:hint="eastAsia" w:ascii="宋体" w:hAnsi="宋体" w:cs="Arial"/>
          <w:kern w:val="0"/>
          <w:sz w:val="22"/>
        </w:rPr>
        <w:t>杭州萧山国际机场</w:t>
      </w:r>
      <w:r>
        <w:rPr>
          <w:rFonts w:hint="eastAsia" w:ascii="宋体" w:hAnsi="宋体" w:cs="Arial"/>
          <w:kern w:val="0"/>
          <w:sz w:val="22"/>
          <w:lang w:val="en-US" w:eastAsia="zh-CN"/>
        </w:rPr>
        <w:t>路灯智慧化改造</w:t>
      </w:r>
      <w:r>
        <w:rPr>
          <w:rFonts w:hint="eastAsia" w:ascii="宋体" w:hAnsi="宋体" w:eastAsia="宋体" w:cs="Arial"/>
          <w:kern w:val="0"/>
          <w:sz w:val="22"/>
          <w:lang w:val="en-US" w:eastAsia="zh-CN"/>
        </w:rPr>
        <w:t>能源管理项目的数据核实、采集与计算等，并编制审核报告。</w:t>
      </w:r>
    </w:p>
    <w:p>
      <w:pPr>
        <w:widowControl/>
        <w:adjustRightInd w:val="0"/>
        <w:snapToGrid w:val="0"/>
        <w:spacing w:line="340" w:lineRule="exact"/>
        <w:ind w:firstLine="440" w:firstLineChars="200"/>
        <w:rPr>
          <w:rFonts w:hint="default" w:ascii="宋体" w:hAnsi="宋体" w:eastAsia="宋体" w:cs="Arial"/>
          <w:kern w:val="0"/>
          <w:sz w:val="22"/>
          <w:lang w:val="en-US"/>
        </w:rPr>
      </w:pPr>
      <w:r>
        <w:rPr>
          <w:rFonts w:hint="eastAsia" w:ascii="宋体" w:hAnsi="宋体" w:eastAsia="宋体" w:cs="Arial"/>
          <w:kern w:val="0"/>
          <w:sz w:val="22"/>
        </w:rPr>
        <w:t>（4）服务期：</w:t>
      </w:r>
      <w:r>
        <w:rPr>
          <w:rFonts w:hint="eastAsia" w:ascii="宋体" w:hAnsi="宋体" w:eastAsia="宋体" w:cs="Arial"/>
          <w:kern w:val="0"/>
          <w:sz w:val="22"/>
          <w:lang w:val="en-US" w:eastAsia="zh-CN"/>
        </w:rPr>
        <w:t>招标人通知检测之日起60日历天内完成，并出具节能量审核报告。</w:t>
      </w:r>
    </w:p>
    <w:p>
      <w:pPr>
        <w:widowControl/>
        <w:adjustRightInd w:val="0"/>
        <w:snapToGrid w:val="0"/>
        <w:spacing w:line="340" w:lineRule="exact"/>
        <w:ind w:firstLine="440" w:firstLineChars="200"/>
        <w:rPr>
          <w:rFonts w:hint="eastAsia" w:ascii="宋体" w:hAnsi="宋体" w:eastAsia="宋体" w:cs="Arial"/>
          <w:kern w:val="0"/>
          <w:sz w:val="22"/>
        </w:rPr>
      </w:pPr>
      <w:r>
        <w:rPr>
          <w:rFonts w:hint="eastAsia" w:ascii="宋体" w:hAnsi="宋体" w:eastAsia="宋体" w:cs="Arial"/>
          <w:kern w:val="0"/>
          <w:sz w:val="22"/>
        </w:rPr>
        <w:t>（5）数量：1家。</w:t>
      </w:r>
    </w:p>
    <w:p>
      <w:pPr>
        <w:widowControl/>
        <w:snapToGrid w:val="0"/>
        <w:spacing w:line="340" w:lineRule="exact"/>
        <w:ind w:firstLine="442" w:firstLineChars="200"/>
        <w:jc w:val="left"/>
        <w:rPr>
          <w:rFonts w:ascii="Arial" w:hAnsi="Arial" w:cs="Arial"/>
          <w:b/>
          <w:bCs/>
          <w:kern w:val="0"/>
          <w:sz w:val="22"/>
        </w:rPr>
      </w:pPr>
      <w:r>
        <w:rPr>
          <w:rFonts w:hint="eastAsia" w:ascii="Arial" w:hAnsi="Arial" w:cs="Arial"/>
          <w:b/>
          <w:bCs/>
          <w:kern w:val="0"/>
          <w:sz w:val="22"/>
        </w:rPr>
        <w:t>二、</w:t>
      </w:r>
      <w:r>
        <w:rPr>
          <w:rFonts w:ascii="Arial" w:hAnsi="Arial" w:cs="Arial"/>
          <w:b/>
          <w:bCs/>
          <w:kern w:val="0"/>
          <w:sz w:val="22"/>
        </w:rPr>
        <w:t> </w:t>
      </w:r>
      <w:r>
        <w:rPr>
          <w:rFonts w:hint="eastAsia" w:ascii="Arial" w:hAnsi="Arial" w:cs="Arial"/>
          <w:b/>
          <w:bCs/>
          <w:kern w:val="0"/>
          <w:sz w:val="22"/>
        </w:rPr>
        <w:t>投标人资格要求</w:t>
      </w:r>
      <w:r>
        <w:rPr>
          <w:rFonts w:ascii="Arial" w:hAnsi="Arial" w:cs="Arial"/>
          <w:b/>
          <w:bCs/>
          <w:kern w:val="0"/>
          <w:sz w:val="22"/>
        </w:rPr>
        <w:t> </w:t>
      </w:r>
    </w:p>
    <w:p>
      <w:pPr>
        <w:pStyle w:val="9"/>
        <w:tabs>
          <w:tab w:val="left" w:pos="2388"/>
          <w:tab w:val="left" w:pos="2832"/>
          <w:tab w:val="left" w:pos="3472"/>
          <w:tab w:val="left" w:pos="6667"/>
          <w:tab w:val="left" w:pos="7270"/>
        </w:tabs>
        <w:adjustRightInd w:val="0"/>
        <w:snapToGrid w:val="0"/>
        <w:spacing w:after="0" w:line="360" w:lineRule="exact"/>
        <w:ind w:firstLine="436" w:firstLineChars="200"/>
        <w:rPr>
          <w:rFonts w:hint="eastAsia" w:ascii="宋体" w:hAnsi="宋体"/>
          <w:spacing w:val="-1"/>
          <w:sz w:val="22"/>
          <w:szCs w:val="22"/>
          <w:highlight w:val="none"/>
        </w:rPr>
      </w:pPr>
      <w:r>
        <w:rPr>
          <w:rFonts w:hint="eastAsia" w:ascii="宋体" w:hAnsi="宋体"/>
          <w:color w:val="000000"/>
          <w:spacing w:val="-1"/>
          <w:sz w:val="22"/>
          <w:highlight w:val="none"/>
          <w:lang w:val="en-US" w:eastAsia="zh-CN"/>
        </w:rPr>
        <w:t>1、</w:t>
      </w:r>
      <w:r>
        <w:rPr>
          <w:rFonts w:hint="eastAsia" w:ascii="宋体" w:hAnsi="宋体"/>
          <w:color w:val="000000"/>
          <w:spacing w:val="-1"/>
          <w:sz w:val="22"/>
          <w:highlight w:val="none"/>
        </w:rPr>
        <w:t>具有独立法人资格，</w:t>
      </w:r>
      <w:r>
        <w:rPr>
          <w:rFonts w:hint="eastAsia" w:ascii="宋体" w:hAnsi="宋体" w:cs="宋体"/>
          <w:color w:val="000000"/>
          <w:sz w:val="22"/>
          <w:highlight w:val="none"/>
        </w:rPr>
        <w:t>需提供营业执照作为证明材料。</w:t>
      </w:r>
    </w:p>
    <w:p>
      <w:pPr>
        <w:pStyle w:val="9"/>
        <w:tabs>
          <w:tab w:val="left" w:pos="4394"/>
          <w:tab w:val="left" w:pos="5990"/>
        </w:tabs>
        <w:adjustRightInd w:val="0"/>
        <w:snapToGrid w:val="0"/>
        <w:spacing w:after="0" w:line="360" w:lineRule="exact"/>
        <w:ind w:firstLine="440" w:firstLineChars="200"/>
        <w:rPr>
          <w:rFonts w:ascii="宋体" w:hAnsi="宋体" w:cs="宋体"/>
          <w:sz w:val="22"/>
          <w:szCs w:val="22"/>
          <w:highlight w:val="none"/>
        </w:rPr>
      </w:pPr>
      <w:bookmarkStart w:id="24" w:name="_Hlk48136463"/>
      <w:r>
        <w:rPr>
          <w:rFonts w:hint="eastAsia" w:ascii="宋体" w:hAnsi="宋体" w:cs="宋体"/>
          <w:sz w:val="22"/>
          <w:szCs w:val="22"/>
          <w:highlight w:val="none"/>
          <w:lang w:val="en-US" w:eastAsia="zh-CN"/>
        </w:rPr>
        <w:t>2、</w:t>
      </w:r>
      <w:r>
        <w:rPr>
          <w:rFonts w:hint="eastAsia" w:ascii="宋体" w:hAnsi="宋体" w:cs="宋体"/>
          <w:sz w:val="22"/>
          <w:szCs w:val="22"/>
          <w:highlight w:val="none"/>
        </w:rPr>
        <w:t>未</w:t>
      </w:r>
      <w:r>
        <w:rPr>
          <w:rFonts w:ascii="宋体" w:hAnsi="宋体" w:cs="宋体"/>
          <w:sz w:val="22"/>
          <w:szCs w:val="22"/>
          <w:highlight w:val="none"/>
        </w:rPr>
        <w:t>被列入失信被执行人名单(以</w:t>
      </w:r>
      <w:r>
        <w:rPr>
          <w:rFonts w:hint="eastAsia" w:ascii="宋体" w:hAnsi="宋体" w:cs="宋体"/>
          <w:sz w:val="22"/>
          <w:szCs w:val="22"/>
          <w:highlight w:val="none"/>
        </w:rPr>
        <w:t>投标截止日</w:t>
      </w:r>
      <w:r>
        <w:rPr>
          <w:rFonts w:ascii="宋体" w:hAnsi="宋体" w:cs="宋体"/>
          <w:sz w:val="22"/>
          <w:szCs w:val="22"/>
          <w:highlight w:val="none"/>
        </w:rPr>
        <w:t>“信用中国”网站查询结果为准)</w:t>
      </w:r>
      <w:bookmarkEnd w:id="24"/>
      <w:r>
        <w:rPr>
          <w:rFonts w:hint="eastAsia" w:ascii="宋体" w:hAnsi="宋体" w:cs="宋体"/>
          <w:sz w:val="22"/>
          <w:szCs w:val="22"/>
          <w:highlight w:val="none"/>
        </w:rPr>
        <w:t>；</w:t>
      </w:r>
    </w:p>
    <w:p>
      <w:pPr>
        <w:pStyle w:val="9"/>
        <w:tabs>
          <w:tab w:val="left" w:pos="4394"/>
          <w:tab w:val="left" w:pos="5990"/>
        </w:tabs>
        <w:adjustRightInd w:val="0"/>
        <w:snapToGrid w:val="0"/>
        <w:spacing w:after="0" w:line="360" w:lineRule="exact"/>
        <w:ind w:firstLine="440" w:firstLineChars="200"/>
        <w:rPr>
          <w:rFonts w:ascii="宋体" w:hAnsi="宋体" w:cs="宋体"/>
          <w:sz w:val="22"/>
          <w:szCs w:val="22"/>
          <w:highlight w:val="none"/>
        </w:rPr>
      </w:pPr>
      <w:bookmarkStart w:id="25" w:name="_Hlk48136548"/>
      <w:r>
        <w:rPr>
          <w:rFonts w:hint="eastAsia" w:ascii="宋体" w:hAnsi="宋体" w:cs="宋体"/>
          <w:sz w:val="22"/>
          <w:szCs w:val="22"/>
          <w:highlight w:val="none"/>
          <w:lang w:val="en-US" w:eastAsia="zh-CN"/>
        </w:rPr>
        <w:t>3、</w:t>
      </w:r>
      <w:r>
        <w:rPr>
          <w:rFonts w:ascii="宋体" w:hAnsi="宋体" w:cs="宋体"/>
          <w:sz w:val="22"/>
          <w:szCs w:val="22"/>
          <w:highlight w:val="none"/>
        </w:rPr>
        <w:t>201</w:t>
      </w:r>
      <w:r>
        <w:rPr>
          <w:rFonts w:hint="eastAsia" w:ascii="宋体" w:hAnsi="宋体" w:cs="宋体"/>
          <w:sz w:val="22"/>
          <w:szCs w:val="22"/>
          <w:highlight w:val="none"/>
          <w:u w:val="single"/>
        </w:rPr>
        <w:t>9</w:t>
      </w:r>
      <w:r>
        <w:rPr>
          <w:rFonts w:ascii="宋体" w:hAnsi="宋体" w:cs="宋体"/>
          <w:sz w:val="22"/>
          <w:szCs w:val="22"/>
          <w:highlight w:val="none"/>
        </w:rPr>
        <w:t>年1月1日起至投标截止日止</w:t>
      </w:r>
      <w:r>
        <w:rPr>
          <w:rFonts w:hint="eastAsia" w:ascii="宋体" w:hAnsi="宋体" w:cs="宋体"/>
          <w:sz w:val="22"/>
          <w:szCs w:val="22"/>
          <w:highlight w:val="none"/>
        </w:rPr>
        <w:t>，</w:t>
      </w:r>
      <w:r>
        <w:rPr>
          <w:rFonts w:ascii="宋体" w:hAnsi="宋体" w:cs="宋体"/>
          <w:sz w:val="22"/>
          <w:szCs w:val="22"/>
          <w:highlight w:val="none"/>
        </w:rPr>
        <w:t>投标人</w:t>
      </w:r>
      <w:r>
        <w:rPr>
          <w:rFonts w:hint="eastAsia" w:ascii="宋体" w:hAnsi="宋体" w:cs="宋体"/>
          <w:sz w:val="22"/>
          <w:szCs w:val="22"/>
          <w:highlight w:val="none"/>
        </w:rPr>
        <w:t>、拟派项目负责人无</w:t>
      </w:r>
      <w:r>
        <w:rPr>
          <w:rFonts w:ascii="宋体" w:hAnsi="宋体" w:cs="宋体"/>
          <w:sz w:val="22"/>
          <w:szCs w:val="22"/>
          <w:highlight w:val="none"/>
        </w:rPr>
        <w:t>行贿犯罪</w:t>
      </w:r>
      <w:r>
        <w:rPr>
          <w:rFonts w:hint="eastAsia" w:ascii="宋体" w:hAnsi="宋体" w:cs="宋体"/>
          <w:sz w:val="22"/>
          <w:szCs w:val="22"/>
          <w:highlight w:val="none"/>
        </w:rPr>
        <w:t>记录</w:t>
      </w:r>
      <w:r>
        <w:rPr>
          <w:rFonts w:ascii="宋体" w:hAnsi="宋体" w:cs="宋体"/>
          <w:sz w:val="22"/>
          <w:szCs w:val="22"/>
          <w:highlight w:val="none"/>
        </w:rPr>
        <w:t>(以中国裁判文书网查询结果为准)</w:t>
      </w:r>
      <w:bookmarkEnd w:id="25"/>
      <w:r>
        <w:rPr>
          <w:rFonts w:hint="eastAsia" w:ascii="宋体" w:hAnsi="宋体" w:cs="宋体"/>
          <w:sz w:val="22"/>
          <w:szCs w:val="22"/>
          <w:highlight w:val="none"/>
        </w:rPr>
        <w:t>；</w:t>
      </w:r>
    </w:p>
    <w:p>
      <w:pPr>
        <w:pStyle w:val="9"/>
        <w:tabs>
          <w:tab w:val="left" w:pos="2388"/>
          <w:tab w:val="left" w:pos="2832"/>
          <w:tab w:val="left" w:pos="3472"/>
          <w:tab w:val="left" w:pos="6667"/>
          <w:tab w:val="left" w:pos="7270"/>
        </w:tabs>
        <w:adjustRightInd w:val="0"/>
        <w:snapToGrid w:val="0"/>
        <w:spacing w:after="0" w:line="360" w:lineRule="exact"/>
        <w:ind w:firstLine="440" w:firstLineChars="200"/>
        <w:rPr>
          <w:rFonts w:hint="eastAsia" w:ascii="宋体" w:hAnsi="宋体" w:cs="宋体"/>
          <w:b/>
          <w:sz w:val="22"/>
          <w:szCs w:val="22"/>
          <w:highlight w:val="none"/>
        </w:rPr>
      </w:pPr>
      <w:r>
        <w:rPr>
          <w:rFonts w:hint="eastAsia" w:ascii="宋体" w:hAnsi="宋体" w:cs="宋体"/>
          <w:sz w:val="22"/>
          <w:szCs w:val="22"/>
          <w:highlight w:val="none"/>
          <w:lang w:val="en-US" w:eastAsia="zh-CN"/>
        </w:rPr>
        <w:t>4、</w:t>
      </w:r>
      <w:r>
        <w:rPr>
          <w:rFonts w:hint="eastAsia" w:ascii="宋体" w:hAnsi="宋体" w:cs="宋体"/>
          <w:sz w:val="22"/>
          <w:szCs w:val="22"/>
          <w:highlight w:val="none"/>
        </w:rPr>
        <w:t>具有一般纳税人资格，可提供增值税专用发票(需提供下列三项证明材料中任意一项：</w:t>
      </w:r>
      <w:r>
        <w:rPr>
          <w:rFonts w:hint="eastAsia" w:ascii="宋体" w:hAnsi="宋体" w:cs="宋体"/>
          <w:b/>
          <w:sz w:val="22"/>
          <w:szCs w:val="22"/>
          <w:highlight w:val="none"/>
        </w:rPr>
        <w:t>1、主管税务部门出具的一般纳税人资格认定《税务事项通知书》；2、《增值税一般纳税人登记表》；3、打印投标人电子税务局一般纳税人资格查询网页)；</w:t>
      </w:r>
    </w:p>
    <w:p>
      <w:pPr>
        <w:pStyle w:val="9"/>
        <w:tabs>
          <w:tab w:val="left" w:pos="2388"/>
          <w:tab w:val="left" w:pos="2832"/>
          <w:tab w:val="left" w:pos="3472"/>
          <w:tab w:val="left" w:pos="6667"/>
          <w:tab w:val="left" w:pos="7270"/>
        </w:tabs>
        <w:adjustRightInd w:val="0"/>
        <w:snapToGrid w:val="0"/>
        <w:spacing w:after="0" w:line="360" w:lineRule="exact"/>
        <w:ind w:firstLine="440" w:firstLineChars="200"/>
        <w:rPr>
          <w:rFonts w:ascii="宋体" w:hAnsi="宋体" w:cs="Arial"/>
          <w:sz w:val="22"/>
          <w:szCs w:val="22"/>
          <w:highlight w:val="none"/>
        </w:rPr>
      </w:pPr>
      <w:bookmarkStart w:id="26" w:name="_Hlk48130681"/>
      <w:r>
        <w:rPr>
          <w:rFonts w:hint="eastAsia" w:ascii="宋体" w:hAnsi="宋体" w:cs="Arial"/>
          <w:sz w:val="22"/>
          <w:szCs w:val="22"/>
          <w:highlight w:val="none"/>
          <w:lang w:val="en-US" w:eastAsia="zh-CN"/>
        </w:rPr>
        <w:t>5、</w:t>
      </w:r>
      <w:r>
        <w:rPr>
          <w:rFonts w:hint="eastAsia" w:ascii="宋体" w:hAnsi="宋体" w:cs="Arial"/>
          <w:sz w:val="22"/>
          <w:szCs w:val="22"/>
          <w:highlight w:val="none"/>
        </w:rPr>
        <w:t>201</w:t>
      </w:r>
      <w:r>
        <w:rPr>
          <w:rFonts w:hint="eastAsia" w:ascii="宋体" w:hAnsi="宋体" w:cs="Arial"/>
          <w:sz w:val="22"/>
          <w:szCs w:val="22"/>
          <w:highlight w:val="none"/>
          <w:lang w:val="en-US" w:eastAsia="zh-CN"/>
        </w:rPr>
        <w:t>9</w:t>
      </w:r>
      <w:r>
        <w:rPr>
          <w:rFonts w:hint="eastAsia" w:ascii="宋体" w:hAnsi="宋体" w:cs="Arial"/>
          <w:sz w:val="22"/>
          <w:szCs w:val="22"/>
          <w:highlight w:val="none"/>
        </w:rPr>
        <w:t>年1月1日以来（时间以</w:t>
      </w:r>
      <w:r>
        <w:rPr>
          <w:rFonts w:hint="eastAsia" w:ascii="宋体" w:hAnsi="宋体" w:cs="Arial"/>
          <w:sz w:val="22"/>
          <w:szCs w:val="22"/>
          <w:highlight w:val="none"/>
          <w:lang w:val="en-US" w:eastAsia="zh-CN"/>
        </w:rPr>
        <w:t>行业验收意见</w:t>
      </w:r>
      <w:r>
        <w:rPr>
          <w:rFonts w:hint="eastAsia" w:ascii="宋体" w:hAnsi="宋体" w:cs="Arial"/>
          <w:sz w:val="22"/>
          <w:szCs w:val="22"/>
          <w:highlight w:val="none"/>
        </w:rPr>
        <w:t>时间为准），投标人</w:t>
      </w:r>
      <w:bookmarkEnd w:id="26"/>
      <w:r>
        <w:rPr>
          <w:rFonts w:hint="eastAsia" w:ascii="宋体" w:hAnsi="宋体" w:cs="Arial"/>
          <w:sz w:val="22"/>
          <w:szCs w:val="22"/>
          <w:highlight w:val="none"/>
          <w:lang w:val="en-US" w:eastAsia="zh-CN"/>
        </w:rPr>
        <w:t>承接且通过合同能源管理</w:t>
      </w:r>
      <w:r>
        <w:rPr>
          <w:rFonts w:hint="eastAsia" w:ascii="宋体" w:hAnsi="宋体" w:cs="Arial"/>
          <w:sz w:val="22"/>
          <w:szCs w:val="22"/>
          <w:highlight w:val="none"/>
        </w:rPr>
        <w:t>第三方</w:t>
      </w:r>
      <w:r>
        <w:rPr>
          <w:rFonts w:hint="eastAsia" w:ascii="宋体" w:hAnsi="宋体" w:cs="Arial"/>
          <w:sz w:val="22"/>
          <w:szCs w:val="22"/>
          <w:highlight w:val="none"/>
          <w:lang w:val="en-US" w:eastAsia="zh-CN"/>
        </w:rPr>
        <w:t>节能</w:t>
      </w:r>
      <w:r>
        <w:rPr>
          <w:rFonts w:hint="eastAsia" w:ascii="宋体" w:hAnsi="宋体" w:cs="Arial"/>
          <w:sz w:val="22"/>
          <w:szCs w:val="22"/>
          <w:highlight w:val="none"/>
        </w:rPr>
        <w:t>检测业绩，提供合同作为证明材料，如</w:t>
      </w:r>
      <w:r>
        <w:rPr>
          <w:rFonts w:hint="eastAsia" w:ascii="宋体" w:hAnsi="宋体" w:cs="Arial"/>
          <w:sz w:val="22"/>
          <w:szCs w:val="22"/>
          <w:highlight w:val="none"/>
          <w:lang w:eastAsia="zh-CN"/>
        </w:rPr>
        <w:t>以上证明材料</w:t>
      </w:r>
      <w:r>
        <w:rPr>
          <w:rFonts w:hint="eastAsia" w:ascii="宋体" w:hAnsi="宋体" w:cs="Arial"/>
          <w:sz w:val="22"/>
          <w:szCs w:val="22"/>
          <w:highlight w:val="none"/>
        </w:rPr>
        <w:t>中无法体现业绩评审关键信息的，另提供业主证明文件。</w:t>
      </w:r>
    </w:p>
    <w:p>
      <w:pPr>
        <w:tabs>
          <w:tab w:val="left" w:pos="4394"/>
          <w:tab w:val="left" w:pos="5990"/>
        </w:tabs>
        <w:adjustRightInd w:val="0"/>
        <w:snapToGrid w:val="0"/>
        <w:spacing w:line="360" w:lineRule="exact"/>
        <w:ind w:firstLine="440" w:firstLineChars="200"/>
        <w:rPr>
          <w:rFonts w:ascii="宋体" w:hAnsi="宋体"/>
          <w:sz w:val="22"/>
          <w:highlight w:val="none"/>
        </w:rPr>
      </w:pPr>
      <w:r>
        <w:rPr>
          <w:rFonts w:hint="eastAsia" w:ascii="宋体" w:hAnsi="宋体"/>
          <w:sz w:val="22"/>
          <w:highlight w:val="none"/>
          <w:lang w:val="en-US" w:eastAsia="zh-CN"/>
        </w:rPr>
        <w:t>6</w:t>
      </w:r>
      <w:r>
        <w:rPr>
          <w:rFonts w:ascii="宋体" w:hAnsi="宋体"/>
          <w:sz w:val="22"/>
          <w:highlight w:val="none"/>
        </w:rPr>
        <w:t>本次招标要求</w:t>
      </w:r>
      <w:r>
        <w:rPr>
          <w:rFonts w:hint="eastAsia" w:ascii="宋体" w:hAnsi="宋体"/>
          <w:sz w:val="22"/>
          <w:highlight w:val="none"/>
        </w:rPr>
        <w:t>拟派项目负责人</w:t>
      </w:r>
      <w:r>
        <w:rPr>
          <w:rFonts w:ascii="宋体" w:hAnsi="宋体"/>
          <w:sz w:val="22"/>
          <w:highlight w:val="none"/>
        </w:rPr>
        <w:t>须</w:t>
      </w:r>
      <w:r>
        <w:rPr>
          <w:rFonts w:hint="eastAsia" w:ascii="宋体" w:hAnsi="宋体"/>
          <w:sz w:val="22"/>
          <w:highlight w:val="none"/>
        </w:rPr>
        <w:t>：</w:t>
      </w:r>
    </w:p>
    <w:p>
      <w:pPr>
        <w:tabs>
          <w:tab w:val="left" w:pos="4394"/>
          <w:tab w:val="left" w:pos="5990"/>
        </w:tabs>
        <w:adjustRightInd w:val="0"/>
        <w:snapToGrid w:val="0"/>
        <w:spacing w:line="360" w:lineRule="exact"/>
        <w:ind w:firstLine="436" w:firstLineChars="200"/>
        <w:rPr>
          <w:rFonts w:ascii="宋体" w:hAnsi="宋体" w:cs="宋体"/>
          <w:b/>
          <w:bCs/>
          <w:kern w:val="0"/>
          <w:position w:val="-2"/>
          <w:sz w:val="22"/>
          <w:highlight w:val="none"/>
        </w:rPr>
      </w:pPr>
      <w:r>
        <w:rPr>
          <w:rFonts w:hint="eastAsia" w:ascii="宋体" w:hAnsi="宋体"/>
          <w:spacing w:val="-1"/>
          <w:sz w:val="22"/>
          <w:highlight w:val="none"/>
        </w:rPr>
        <w:t>①</w:t>
      </w:r>
      <w:r>
        <w:rPr>
          <w:rFonts w:hint="eastAsia" w:ascii="宋体" w:hAnsi="宋体" w:cs="宋体"/>
          <w:kern w:val="0"/>
          <w:position w:val="-2"/>
          <w:sz w:val="22"/>
          <w:highlight w:val="none"/>
        </w:rPr>
        <w:t>必须是投标人单位正式员工(</w:t>
      </w:r>
      <w:r>
        <w:rPr>
          <w:rFonts w:hint="eastAsia" w:ascii="宋体" w:hAnsi="宋体" w:cs="宋体"/>
          <w:bCs/>
          <w:kern w:val="0"/>
          <w:position w:val="-2"/>
          <w:sz w:val="22"/>
          <w:highlight w:val="none"/>
        </w:rPr>
        <w:t>即拟派负责人的当前参保单位信息显示为投标人</w:t>
      </w:r>
      <w:r>
        <w:rPr>
          <w:rFonts w:hint="eastAsia" w:ascii="宋体" w:hAnsi="宋体" w:cs="宋体"/>
          <w:kern w:val="0"/>
          <w:position w:val="-2"/>
          <w:sz w:val="22"/>
          <w:highlight w:val="none"/>
        </w:rPr>
        <w:t>)，</w:t>
      </w:r>
      <w:r>
        <w:rPr>
          <w:rFonts w:hint="eastAsia" w:ascii="宋体" w:hAnsi="宋体" w:cs="宋体"/>
          <w:b/>
          <w:bCs/>
          <w:kern w:val="0"/>
          <w:position w:val="-2"/>
          <w:sz w:val="22"/>
          <w:highlight w:val="none"/>
        </w:rPr>
        <w:t>需提供拟派负责人的社会保险参保证明(证明显示的打印时间要求在投标截止日前十五日内，且参保单位与投标人企业名称一致)。</w:t>
      </w:r>
    </w:p>
    <w:p>
      <w:pPr>
        <w:tabs>
          <w:tab w:val="left" w:pos="4394"/>
          <w:tab w:val="left" w:pos="5990"/>
        </w:tabs>
        <w:adjustRightInd w:val="0"/>
        <w:snapToGrid w:val="0"/>
        <w:spacing w:line="360" w:lineRule="exact"/>
        <w:ind w:firstLine="468" w:firstLineChars="200"/>
        <w:rPr>
          <w:rFonts w:ascii="宋体" w:hAnsi="宋体" w:cs="宋体"/>
          <w:sz w:val="22"/>
          <w:highlight w:val="none"/>
        </w:rPr>
      </w:pPr>
      <w:r>
        <w:rPr>
          <w:rFonts w:hint="eastAsia" w:ascii="宋体" w:hAnsi="宋体"/>
          <w:spacing w:val="7"/>
          <w:sz w:val="22"/>
          <w:highlight w:val="none"/>
          <w:lang w:val="en-US" w:eastAsia="zh-CN"/>
        </w:rPr>
        <w:t>7、</w:t>
      </w:r>
      <w:r>
        <w:rPr>
          <w:rFonts w:ascii="宋体" w:hAnsi="宋体"/>
          <w:spacing w:val="7"/>
          <w:sz w:val="22"/>
          <w:highlight w:val="none"/>
        </w:rPr>
        <w:t>本次招标</w:t>
      </w:r>
      <w:r>
        <w:rPr>
          <w:rFonts w:hint="eastAsia" w:ascii="宋体" w:hAnsi="宋体" w:cs="宋体"/>
          <w:spacing w:val="7"/>
          <w:sz w:val="22"/>
          <w:highlight w:val="none"/>
          <w:u w:val="single" w:color="000000"/>
        </w:rPr>
        <w:t>不接受</w:t>
      </w:r>
      <w:r>
        <w:rPr>
          <w:rFonts w:ascii="宋体" w:hAnsi="宋体"/>
          <w:spacing w:val="6"/>
          <w:sz w:val="22"/>
          <w:highlight w:val="none"/>
        </w:rPr>
        <w:t>联合体投标。</w:t>
      </w:r>
    </w:p>
    <w:p>
      <w:pPr>
        <w:tabs>
          <w:tab w:val="left" w:pos="4394"/>
          <w:tab w:val="left" w:pos="5990"/>
        </w:tabs>
        <w:adjustRightInd w:val="0"/>
        <w:snapToGrid w:val="0"/>
        <w:spacing w:line="360" w:lineRule="exact"/>
        <w:ind w:firstLine="440" w:firstLineChars="200"/>
        <w:rPr>
          <w:rFonts w:ascii="宋体" w:hAnsi="宋体"/>
          <w:sz w:val="22"/>
          <w:highlight w:val="none"/>
        </w:rPr>
      </w:pPr>
      <w:r>
        <w:rPr>
          <w:rFonts w:hint="eastAsia" w:ascii="宋体" w:hAnsi="宋体" w:cs="宋体"/>
          <w:sz w:val="22"/>
          <w:highlight w:val="none"/>
          <w:lang w:val="en-US" w:eastAsia="zh-CN"/>
        </w:rPr>
        <w:t>8、</w:t>
      </w:r>
      <w:r>
        <w:rPr>
          <w:rFonts w:hint="eastAsia" w:ascii="宋体" w:hAnsi="宋体" w:cs="宋体"/>
          <w:sz w:val="22"/>
          <w:highlight w:val="none"/>
        </w:rPr>
        <w:t>根据《中华人民共和国招标投标法》、《中华人民共和国招标投标法实施条例》等相关法律法规和浙江省机场集团有限公司、</w:t>
      </w:r>
      <w:r>
        <w:rPr>
          <w:rFonts w:hint="eastAsia" w:ascii="宋体" w:hAnsi="宋体" w:cs="宋体"/>
          <w:sz w:val="22"/>
          <w:highlight w:val="none"/>
          <w:lang w:val="en-US" w:eastAsia="zh-CN"/>
        </w:rPr>
        <w:t>杭州萧山国际机场</w:t>
      </w:r>
      <w:r>
        <w:rPr>
          <w:rFonts w:hint="eastAsia" w:ascii="宋体" w:hAnsi="宋体" w:cs="宋体"/>
          <w:sz w:val="22"/>
          <w:highlight w:val="none"/>
        </w:rPr>
        <w:t>有限公司有关规定，被浙江省机场集团有限公司、</w:t>
      </w:r>
      <w:r>
        <w:rPr>
          <w:rFonts w:hint="eastAsia" w:ascii="宋体" w:hAnsi="宋体" w:cs="宋体"/>
          <w:sz w:val="22"/>
          <w:highlight w:val="none"/>
          <w:lang w:val="en-US" w:eastAsia="zh-CN"/>
        </w:rPr>
        <w:t>杭州萧山国际机场</w:t>
      </w:r>
      <w:r>
        <w:rPr>
          <w:rFonts w:hint="eastAsia" w:ascii="宋体" w:hAnsi="宋体" w:cs="宋体"/>
          <w:sz w:val="22"/>
          <w:highlight w:val="none"/>
        </w:rPr>
        <w:t>有限公司列入禁止交易名单或不良信用记录名单的单位和个人不得参与本项目的投标。</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三、招标文件获取</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凡符合资格条件并有投标意向的潜在投标人，请通过杭州萧山机场有限公司主页</w:t>
      </w:r>
      <w:r>
        <w:fldChar w:fldCharType="begin"/>
      </w:r>
      <w:r>
        <w:instrText xml:space="preserve"> HYPERLINK "http://www.hzairport.com/zbxx.aspx" </w:instrText>
      </w:r>
      <w:r>
        <w:fldChar w:fldCharType="separate"/>
      </w:r>
      <w:r>
        <w:rPr>
          <w:rFonts w:ascii="宋体" w:hAnsi="宋体" w:cs="Arial"/>
          <w:kern w:val="0"/>
          <w:sz w:val="22"/>
        </w:rPr>
        <w:t>http://www.hzairport.com/zbxx.aspx</w:t>
      </w:r>
      <w:r>
        <w:rPr>
          <w:rFonts w:ascii="宋体" w:hAnsi="宋体" w:cs="Arial"/>
          <w:kern w:val="0"/>
          <w:sz w:val="22"/>
        </w:rPr>
        <w:fldChar w:fldCharType="end"/>
      </w:r>
      <w:r>
        <w:rPr>
          <w:rFonts w:hint="eastAsia" w:ascii="宋体" w:hAnsi="宋体" w:cs="Arial"/>
          <w:kern w:val="0"/>
          <w:sz w:val="22"/>
        </w:rPr>
        <w:t>自行下载招标文件。</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招标文件下载</w:t>
      </w:r>
    </w:p>
    <w:p>
      <w:pPr>
        <w:widowControl/>
        <w:snapToGrid w:val="0"/>
        <w:spacing w:line="340" w:lineRule="exact"/>
        <w:jc w:val="left"/>
        <w:rPr>
          <w:rFonts w:ascii="Arial" w:hAnsi="Arial" w:cs="Arial"/>
          <w:b/>
          <w:bCs/>
          <w:kern w:val="0"/>
          <w:sz w:val="22"/>
        </w:rPr>
      </w:pPr>
      <w:r>
        <w:rPr>
          <w:rFonts w:hint="eastAsia" w:ascii="Arial" w:hAnsi="Arial" w:cs="Arial"/>
          <w:b/>
          <w:bCs/>
          <w:kern w:val="0"/>
          <w:sz w:val="22"/>
        </w:rPr>
        <w:t>四、投标文件的递交</w:t>
      </w:r>
    </w:p>
    <w:p>
      <w:pPr>
        <w:keepNext w:val="0"/>
        <w:keepLines w:val="0"/>
        <w:widowControl/>
        <w:suppressLineNumbers w:val="0"/>
        <w:adjustRightInd w:val="0"/>
        <w:snapToGrid w:val="0"/>
        <w:spacing w:before="0" w:beforeAutospacing="0" w:after="0" w:afterAutospacing="0" w:line="340" w:lineRule="exact"/>
        <w:ind w:left="0" w:right="0" w:firstLine="440" w:firstLineChars="200"/>
        <w:jc w:val="both"/>
        <w:rPr>
          <w:rFonts w:hint="eastAsia" w:ascii="宋体" w:hAnsi="宋体" w:eastAsia="宋体" w:cs="Arial"/>
          <w:color w:val="auto"/>
          <w:kern w:val="0"/>
          <w:sz w:val="22"/>
          <w:szCs w:val="22"/>
          <w:highlight w:val="none"/>
          <w:lang w:val="en-US"/>
        </w:rPr>
      </w:pPr>
      <w:r>
        <w:rPr>
          <w:rFonts w:hint="eastAsia" w:ascii="宋体" w:hAnsi="宋体" w:eastAsia="宋体" w:cs="Arial"/>
          <w:kern w:val="0"/>
          <w:sz w:val="22"/>
          <w:szCs w:val="22"/>
          <w:highlight w:val="none"/>
          <w:lang w:val="en-US" w:eastAsia="zh-CN"/>
        </w:rPr>
        <w:t>（1）投标文件递交截止时间：</w:t>
      </w:r>
      <w:r>
        <w:rPr>
          <w:rFonts w:hint="eastAsia" w:ascii="宋体" w:hAnsi="宋体" w:cs="Arial"/>
          <w:b/>
          <w:bCs/>
          <w:color w:val="auto"/>
          <w:kern w:val="0"/>
          <w:sz w:val="22"/>
          <w:szCs w:val="22"/>
          <w:highlight w:val="none"/>
          <w:u w:val="single"/>
          <w:lang w:val="en-US" w:eastAsia="zh-CN"/>
        </w:rPr>
        <w:t>2023</w:t>
      </w:r>
      <w:r>
        <w:rPr>
          <w:rFonts w:hint="eastAsia" w:ascii="宋体" w:hAnsi="宋体" w:eastAsia="宋体" w:cs="Arial"/>
          <w:b/>
          <w:bCs/>
          <w:color w:val="auto"/>
          <w:kern w:val="0"/>
          <w:sz w:val="22"/>
          <w:szCs w:val="22"/>
          <w:highlight w:val="none"/>
          <w:u w:val="single"/>
          <w:lang w:val="en-US" w:eastAsia="zh-CN"/>
        </w:rPr>
        <w:t>年</w:t>
      </w:r>
      <w:r>
        <w:rPr>
          <w:rFonts w:hint="eastAsia" w:ascii="宋体" w:hAnsi="宋体" w:cs="Arial"/>
          <w:b/>
          <w:bCs/>
          <w:color w:val="auto"/>
          <w:kern w:val="0"/>
          <w:sz w:val="22"/>
          <w:szCs w:val="22"/>
          <w:highlight w:val="none"/>
          <w:u w:val="single"/>
          <w:lang w:val="en-US" w:eastAsia="zh-CN"/>
        </w:rPr>
        <w:t>2</w:t>
      </w:r>
      <w:r>
        <w:rPr>
          <w:rFonts w:hint="eastAsia" w:ascii="宋体" w:hAnsi="宋体" w:eastAsia="宋体" w:cs="Arial"/>
          <w:b/>
          <w:bCs/>
          <w:color w:val="auto"/>
          <w:kern w:val="0"/>
          <w:sz w:val="22"/>
          <w:szCs w:val="22"/>
          <w:highlight w:val="none"/>
          <w:u w:val="single"/>
          <w:lang w:val="en-US" w:eastAsia="zh-CN"/>
        </w:rPr>
        <w:t>月</w:t>
      </w:r>
      <w:r>
        <w:rPr>
          <w:rFonts w:hint="eastAsia" w:ascii="宋体" w:hAnsi="宋体" w:cs="Arial"/>
          <w:b/>
          <w:bCs/>
          <w:color w:val="auto"/>
          <w:kern w:val="0"/>
          <w:sz w:val="22"/>
          <w:szCs w:val="22"/>
          <w:highlight w:val="none"/>
          <w:u w:val="single"/>
          <w:lang w:val="en-US" w:eastAsia="zh-CN"/>
        </w:rPr>
        <w:t>20</w:t>
      </w:r>
      <w:r>
        <w:rPr>
          <w:rFonts w:hint="eastAsia" w:ascii="宋体" w:hAnsi="宋体" w:eastAsia="宋体" w:cs="Arial"/>
          <w:b/>
          <w:bCs/>
          <w:color w:val="auto"/>
          <w:kern w:val="0"/>
          <w:sz w:val="22"/>
          <w:szCs w:val="22"/>
          <w:highlight w:val="none"/>
          <w:u w:val="single"/>
          <w:lang w:val="en-US" w:eastAsia="zh-CN"/>
        </w:rPr>
        <w:t>日</w:t>
      </w:r>
      <w:r>
        <w:rPr>
          <w:rFonts w:hint="eastAsia" w:ascii="宋体" w:hAnsi="宋体" w:cs="Arial"/>
          <w:b/>
          <w:bCs/>
          <w:color w:val="auto"/>
          <w:kern w:val="0"/>
          <w:sz w:val="22"/>
          <w:szCs w:val="22"/>
          <w:highlight w:val="none"/>
          <w:u w:val="single"/>
          <w:lang w:val="en-US" w:eastAsia="zh-CN"/>
        </w:rPr>
        <w:t>9</w:t>
      </w:r>
      <w:r>
        <w:rPr>
          <w:rFonts w:hint="eastAsia" w:ascii="宋体" w:hAnsi="宋体" w:eastAsia="宋体" w:cs="Arial"/>
          <w:b/>
          <w:bCs/>
          <w:color w:val="auto"/>
          <w:kern w:val="0"/>
          <w:sz w:val="22"/>
          <w:szCs w:val="22"/>
          <w:highlight w:val="none"/>
          <w:u w:val="single"/>
          <w:lang w:val="en-US" w:eastAsia="zh-CN"/>
        </w:rPr>
        <w:t>时</w:t>
      </w:r>
      <w:r>
        <w:rPr>
          <w:rFonts w:hint="eastAsia" w:ascii="宋体" w:hAnsi="宋体" w:cs="Arial"/>
          <w:b/>
          <w:bCs/>
          <w:color w:val="auto"/>
          <w:kern w:val="0"/>
          <w:sz w:val="22"/>
          <w:szCs w:val="22"/>
          <w:highlight w:val="none"/>
          <w:u w:val="single"/>
          <w:lang w:val="en-US" w:eastAsia="zh-CN"/>
        </w:rPr>
        <w:t>30</w:t>
      </w:r>
      <w:r>
        <w:rPr>
          <w:rFonts w:hint="eastAsia" w:ascii="宋体" w:hAnsi="宋体" w:eastAsia="宋体" w:cs="Arial"/>
          <w:b/>
          <w:bCs/>
          <w:color w:val="auto"/>
          <w:kern w:val="0"/>
          <w:sz w:val="22"/>
          <w:szCs w:val="22"/>
          <w:highlight w:val="none"/>
          <w:u w:val="single"/>
          <w:lang w:val="en-US" w:eastAsia="zh-CN"/>
        </w:rPr>
        <w:t>分</w:t>
      </w:r>
      <w:r>
        <w:rPr>
          <w:rFonts w:hint="eastAsia" w:ascii="宋体" w:hAnsi="宋体" w:eastAsia="宋体" w:cs="Arial"/>
          <w:color w:val="auto"/>
          <w:kern w:val="0"/>
          <w:sz w:val="22"/>
          <w:szCs w:val="22"/>
          <w:highlight w:val="none"/>
          <w:lang w:val="en-US" w:eastAsia="zh-CN"/>
        </w:rPr>
        <w:t>（北京时间）。</w:t>
      </w:r>
      <w:r>
        <w:rPr>
          <w:rFonts w:hint="eastAsia" w:ascii="宋体" w:hAnsi="宋体" w:eastAsia="宋体" w:cs="Arial"/>
          <w:kern w:val="0"/>
          <w:sz w:val="22"/>
          <w:szCs w:val="22"/>
          <w:highlight w:val="none"/>
          <w:lang w:val="en-US" w:eastAsia="zh-CN"/>
        </w:rPr>
        <w:t>投标文件在封口处加盖公章，</w:t>
      </w:r>
      <w:r>
        <w:rPr>
          <w:rFonts w:hint="eastAsia" w:ascii="宋体" w:hAnsi="宋体" w:eastAsia="宋体" w:cs="Arial"/>
          <w:color w:val="auto"/>
          <w:kern w:val="0"/>
          <w:sz w:val="22"/>
          <w:szCs w:val="22"/>
          <w:highlight w:val="none"/>
          <w:lang w:val="en-US" w:eastAsia="zh-CN"/>
        </w:rPr>
        <w:t>并派专人于</w:t>
      </w:r>
      <w:r>
        <w:rPr>
          <w:rFonts w:hint="eastAsia" w:ascii="宋体" w:hAnsi="宋体" w:cs="Arial"/>
          <w:b/>
          <w:bCs/>
          <w:color w:val="auto"/>
          <w:kern w:val="0"/>
          <w:sz w:val="22"/>
          <w:szCs w:val="22"/>
          <w:highlight w:val="none"/>
          <w:u w:val="single"/>
          <w:lang w:val="en-US" w:eastAsia="zh-CN"/>
        </w:rPr>
        <w:t>2023</w:t>
      </w:r>
      <w:r>
        <w:rPr>
          <w:rFonts w:hint="eastAsia" w:ascii="宋体" w:hAnsi="宋体" w:eastAsia="宋体" w:cs="Arial"/>
          <w:b/>
          <w:bCs/>
          <w:color w:val="auto"/>
          <w:kern w:val="0"/>
          <w:sz w:val="22"/>
          <w:szCs w:val="22"/>
          <w:highlight w:val="none"/>
          <w:u w:val="single"/>
          <w:lang w:val="en-US" w:eastAsia="zh-CN"/>
        </w:rPr>
        <w:t>年</w:t>
      </w:r>
      <w:r>
        <w:rPr>
          <w:rFonts w:hint="eastAsia" w:ascii="宋体" w:hAnsi="宋体" w:cs="Arial"/>
          <w:b/>
          <w:bCs/>
          <w:color w:val="auto"/>
          <w:kern w:val="0"/>
          <w:sz w:val="22"/>
          <w:szCs w:val="22"/>
          <w:highlight w:val="none"/>
          <w:u w:val="single"/>
          <w:lang w:val="en-US" w:eastAsia="zh-CN"/>
        </w:rPr>
        <w:t>2</w:t>
      </w:r>
      <w:r>
        <w:rPr>
          <w:rFonts w:hint="eastAsia" w:ascii="宋体" w:hAnsi="宋体" w:eastAsia="宋体" w:cs="Arial"/>
          <w:b/>
          <w:bCs/>
          <w:color w:val="auto"/>
          <w:kern w:val="0"/>
          <w:sz w:val="22"/>
          <w:szCs w:val="22"/>
          <w:highlight w:val="none"/>
          <w:u w:val="single"/>
          <w:lang w:val="en-US" w:eastAsia="zh-CN"/>
        </w:rPr>
        <w:t>月</w:t>
      </w:r>
      <w:r>
        <w:rPr>
          <w:rFonts w:hint="eastAsia" w:ascii="宋体" w:hAnsi="宋体" w:cs="Arial"/>
          <w:b/>
          <w:bCs/>
          <w:color w:val="auto"/>
          <w:kern w:val="0"/>
          <w:sz w:val="22"/>
          <w:szCs w:val="22"/>
          <w:highlight w:val="none"/>
          <w:u w:val="single"/>
          <w:lang w:val="en-US" w:eastAsia="zh-CN"/>
        </w:rPr>
        <w:t>20</w:t>
      </w:r>
      <w:r>
        <w:rPr>
          <w:rFonts w:hint="eastAsia" w:ascii="宋体" w:hAnsi="宋体" w:eastAsia="宋体" w:cs="Arial"/>
          <w:b/>
          <w:bCs/>
          <w:color w:val="auto"/>
          <w:kern w:val="0"/>
          <w:sz w:val="22"/>
          <w:szCs w:val="22"/>
          <w:highlight w:val="none"/>
          <w:u w:val="single"/>
          <w:lang w:val="en-US" w:eastAsia="zh-CN"/>
        </w:rPr>
        <w:t>日</w:t>
      </w:r>
      <w:r>
        <w:rPr>
          <w:rFonts w:hint="eastAsia" w:ascii="宋体" w:hAnsi="宋体" w:cs="Arial"/>
          <w:b/>
          <w:bCs/>
          <w:color w:val="auto"/>
          <w:kern w:val="0"/>
          <w:sz w:val="22"/>
          <w:szCs w:val="22"/>
          <w:highlight w:val="none"/>
          <w:u w:val="single"/>
          <w:lang w:val="en-US" w:eastAsia="zh-CN"/>
        </w:rPr>
        <w:t>9</w:t>
      </w:r>
      <w:r>
        <w:rPr>
          <w:rFonts w:hint="eastAsia" w:ascii="宋体" w:hAnsi="宋体" w:eastAsia="宋体" w:cs="Arial"/>
          <w:b/>
          <w:bCs/>
          <w:color w:val="auto"/>
          <w:kern w:val="0"/>
          <w:sz w:val="22"/>
          <w:szCs w:val="22"/>
          <w:highlight w:val="none"/>
          <w:u w:val="single"/>
          <w:lang w:val="en-US" w:eastAsia="zh-CN"/>
        </w:rPr>
        <w:t>时</w:t>
      </w:r>
      <w:r>
        <w:rPr>
          <w:rFonts w:hint="eastAsia" w:ascii="宋体" w:hAnsi="宋体" w:cs="Arial"/>
          <w:b/>
          <w:bCs/>
          <w:color w:val="auto"/>
          <w:kern w:val="0"/>
          <w:sz w:val="22"/>
          <w:szCs w:val="22"/>
          <w:highlight w:val="none"/>
          <w:u w:val="single"/>
          <w:lang w:val="en-US" w:eastAsia="zh-CN"/>
        </w:rPr>
        <w:t>30</w:t>
      </w:r>
      <w:r>
        <w:rPr>
          <w:rFonts w:hint="eastAsia" w:ascii="宋体" w:hAnsi="宋体" w:eastAsia="宋体" w:cs="Arial"/>
          <w:b/>
          <w:bCs/>
          <w:color w:val="auto"/>
          <w:kern w:val="0"/>
          <w:sz w:val="22"/>
          <w:szCs w:val="22"/>
          <w:highlight w:val="none"/>
          <w:u w:val="single"/>
          <w:lang w:val="en-US" w:eastAsia="zh-CN"/>
        </w:rPr>
        <w:t>分</w:t>
      </w:r>
      <w:r>
        <w:rPr>
          <w:rFonts w:hint="eastAsia" w:ascii="宋体" w:hAnsi="宋体" w:eastAsia="宋体" w:cs="Arial"/>
          <w:color w:val="auto"/>
          <w:kern w:val="0"/>
          <w:sz w:val="22"/>
          <w:szCs w:val="22"/>
          <w:highlight w:val="none"/>
          <w:lang w:val="en-US" w:eastAsia="zh-CN"/>
        </w:rPr>
        <w:t>（北京时间）前送至</w:t>
      </w:r>
      <w:r>
        <w:rPr>
          <w:rFonts w:hint="eastAsia" w:ascii="宋体" w:hAnsi="宋体" w:eastAsia="宋体" w:cs="Arial"/>
          <w:b/>
          <w:bCs/>
          <w:color w:val="auto"/>
          <w:kern w:val="0"/>
          <w:sz w:val="22"/>
          <w:szCs w:val="22"/>
          <w:highlight w:val="none"/>
          <w:lang w:val="en-US" w:eastAsia="zh-CN"/>
        </w:rPr>
        <w:t>杭州萧山国际机场</w:t>
      </w:r>
      <w:r>
        <w:rPr>
          <w:rFonts w:hint="eastAsia" w:ascii="宋体" w:hAnsi="宋体" w:cs="Arial"/>
          <w:b/>
          <w:bCs/>
          <w:color w:val="auto"/>
          <w:kern w:val="0"/>
          <w:sz w:val="22"/>
          <w:szCs w:val="22"/>
          <w:highlight w:val="none"/>
          <w:lang w:val="en-US" w:eastAsia="zh-CN"/>
        </w:rPr>
        <w:t>能源中心403室</w:t>
      </w:r>
      <w:r>
        <w:rPr>
          <w:rFonts w:hint="eastAsia" w:ascii="宋体" w:hAnsi="宋体" w:eastAsia="宋体" w:cs="Arial"/>
          <w:color w:val="auto"/>
          <w:kern w:val="0"/>
          <w:sz w:val="22"/>
          <w:szCs w:val="22"/>
          <w:highlight w:val="none"/>
          <w:lang w:val="en-US" w:eastAsia="zh-CN"/>
        </w:rPr>
        <w:t>，逾期无效；</w:t>
      </w:r>
      <w:r>
        <w:rPr>
          <w:rFonts w:hint="eastAsia" w:ascii="宋体" w:hAnsi="宋体" w:eastAsia="宋体" w:cs="Arial"/>
          <w:b/>
          <w:bCs/>
          <w:color w:val="auto"/>
          <w:kern w:val="0"/>
          <w:sz w:val="22"/>
          <w:szCs w:val="22"/>
          <w:highlight w:val="none"/>
          <w:lang w:val="en-US" w:eastAsia="zh-CN"/>
        </w:rPr>
        <w:t>特别说明：因疫情防控工作需要，建议各投标人优先采用投递（邮寄）方式递交投标文件</w:t>
      </w:r>
      <w:r>
        <w:rPr>
          <w:rFonts w:hint="eastAsia" w:ascii="宋体" w:hAnsi="宋体" w:cs="Arial"/>
          <w:color w:val="auto"/>
          <w:kern w:val="0"/>
          <w:sz w:val="22"/>
          <w:szCs w:val="22"/>
          <w:highlight w:val="none"/>
          <w:lang w:val="en-US" w:eastAsia="zh-CN"/>
        </w:rPr>
        <w:t>，</w:t>
      </w:r>
      <w:r>
        <w:rPr>
          <w:rFonts w:hint="eastAsia" w:ascii="宋体" w:hAnsi="宋体" w:eastAsia="宋体" w:cs="Arial"/>
          <w:color w:val="auto"/>
          <w:kern w:val="0"/>
          <w:sz w:val="22"/>
          <w:szCs w:val="22"/>
          <w:highlight w:val="none"/>
          <w:lang w:val="en-US" w:eastAsia="zh-CN"/>
        </w:rPr>
        <w:t>若采用投递方式的，请于</w:t>
      </w:r>
      <w:r>
        <w:rPr>
          <w:rFonts w:hint="eastAsia" w:ascii="宋体" w:hAnsi="宋体" w:cs="Arial"/>
          <w:b/>
          <w:bCs/>
          <w:color w:val="auto"/>
          <w:kern w:val="0"/>
          <w:sz w:val="22"/>
          <w:szCs w:val="22"/>
          <w:highlight w:val="none"/>
          <w:u w:val="single"/>
          <w:lang w:val="en-US" w:eastAsia="zh-CN"/>
        </w:rPr>
        <w:t>2023</w:t>
      </w:r>
      <w:r>
        <w:rPr>
          <w:rFonts w:hint="eastAsia" w:ascii="宋体" w:hAnsi="宋体" w:eastAsia="宋体" w:cs="Arial"/>
          <w:b/>
          <w:bCs/>
          <w:color w:val="auto"/>
          <w:kern w:val="0"/>
          <w:sz w:val="22"/>
          <w:szCs w:val="22"/>
          <w:highlight w:val="none"/>
          <w:u w:val="single"/>
          <w:lang w:val="en-US" w:eastAsia="zh-CN"/>
        </w:rPr>
        <w:t>年</w:t>
      </w:r>
      <w:r>
        <w:rPr>
          <w:rFonts w:hint="eastAsia" w:ascii="宋体" w:hAnsi="宋体" w:cs="Arial"/>
          <w:b/>
          <w:bCs/>
          <w:color w:val="auto"/>
          <w:kern w:val="0"/>
          <w:sz w:val="22"/>
          <w:szCs w:val="22"/>
          <w:highlight w:val="none"/>
          <w:u w:val="single"/>
          <w:lang w:val="en-US" w:eastAsia="zh-CN"/>
        </w:rPr>
        <w:t xml:space="preserve">2 </w:t>
      </w:r>
      <w:r>
        <w:rPr>
          <w:rFonts w:hint="eastAsia" w:ascii="宋体" w:hAnsi="宋体" w:eastAsia="宋体" w:cs="Arial"/>
          <w:b/>
          <w:bCs/>
          <w:color w:val="auto"/>
          <w:kern w:val="0"/>
          <w:sz w:val="22"/>
          <w:szCs w:val="22"/>
          <w:highlight w:val="none"/>
          <w:u w:val="single"/>
          <w:lang w:val="en-US" w:eastAsia="zh-CN"/>
        </w:rPr>
        <w:t>月</w:t>
      </w:r>
      <w:r>
        <w:rPr>
          <w:rFonts w:hint="eastAsia" w:ascii="宋体" w:hAnsi="宋体" w:cs="Arial"/>
          <w:b/>
          <w:bCs/>
          <w:color w:val="auto"/>
          <w:kern w:val="0"/>
          <w:sz w:val="22"/>
          <w:szCs w:val="22"/>
          <w:highlight w:val="none"/>
          <w:u w:val="single"/>
          <w:lang w:val="en-US" w:eastAsia="zh-CN"/>
        </w:rPr>
        <w:t>20</w:t>
      </w:r>
      <w:r>
        <w:rPr>
          <w:rFonts w:hint="eastAsia" w:ascii="宋体" w:hAnsi="宋体" w:eastAsia="宋体" w:cs="Arial"/>
          <w:b/>
          <w:bCs/>
          <w:color w:val="auto"/>
          <w:kern w:val="0"/>
          <w:sz w:val="22"/>
          <w:szCs w:val="22"/>
          <w:highlight w:val="none"/>
          <w:u w:val="single"/>
          <w:lang w:val="en-US" w:eastAsia="zh-CN"/>
        </w:rPr>
        <w:t>日</w:t>
      </w:r>
      <w:r>
        <w:rPr>
          <w:rFonts w:hint="eastAsia" w:ascii="宋体" w:hAnsi="宋体" w:cs="Arial"/>
          <w:b/>
          <w:bCs/>
          <w:color w:val="auto"/>
          <w:kern w:val="0"/>
          <w:sz w:val="22"/>
          <w:szCs w:val="22"/>
          <w:highlight w:val="none"/>
          <w:u w:val="single"/>
          <w:lang w:val="en-US" w:eastAsia="zh-CN"/>
        </w:rPr>
        <w:t>9</w:t>
      </w:r>
      <w:r>
        <w:rPr>
          <w:rFonts w:hint="eastAsia" w:ascii="宋体" w:hAnsi="宋体" w:eastAsia="宋体" w:cs="Arial"/>
          <w:b/>
          <w:bCs/>
          <w:color w:val="auto"/>
          <w:kern w:val="0"/>
          <w:sz w:val="22"/>
          <w:szCs w:val="22"/>
          <w:highlight w:val="none"/>
          <w:u w:val="single"/>
          <w:lang w:val="en-US" w:eastAsia="zh-CN"/>
        </w:rPr>
        <w:t>时</w:t>
      </w:r>
      <w:r>
        <w:rPr>
          <w:rFonts w:hint="eastAsia" w:ascii="宋体" w:hAnsi="宋体" w:cs="Arial"/>
          <w:b/>
          <w:bCs/>
          <w:color w:val="auto"/>
          <w:kern w:val="0"/>
          <w:sz w:val="22"/>
          <w:szCs w:val="22"/>
          <w:highlight w:val="none"/>
          <w:u w:val="single"/>
          <w:lang w:val="en-US" w:eastAsia="zh-CN"/>
        </w:rPr>
        <w:t>30</w:t>
      </w:r>
      <w:r>
        <w:rPr>
          <w:rFonts w:hint="eastAsia" w:ascii="宋体" w:hAnsi="宋体" w:eastAsia="宋体" w:cs="Arial"/>
          <w:b/>
          <w:bCs/>
          <w:color w:val="auto"/>
          <w:kern w:val="0"/>
          <w:sz w:val="22"/>
          <w:szCs w:val="22"/>
          <w:highlight w:val="none"/>
          <w:u w:val="single"/>
          <w:lang w:val="en-US" w:eastAsia="zh-CN"/>
        </w:rPr>
        <w:t>分</w:t>
      </w:r>
      <w:r>
        <w:rPr>
          <w:rFonts w:hint="eastAsia" w:ascii="宋体" w:hAnsi="宋体" w:eastAsia="宋体" w:cs="Arial"/>
          <w:color w:val="auto"/>
          <w:kern w:val="0"/>
          <w:sz w:val="22"/>
          <w:szCs w:val="22"/>
          <w:highlight w:val="none"/>
          <w:lang w:val="en-US" w:eastAsia="zh-CN"/>
        </w:rPr>
        <w:t>（北京时间）前投递至</w:t>
      </w:r>
      <w:r>
        <w:rPr>
          <w:rFonts w:hint="eastAsia" w:ascii="宋体" w:hAnsi="宋体" w:cs="Arial"/>
          <w:b/>
          <w:bCs/>
          <w:color w:val="auto"/>
          <w:kern w:val="0"/>
          <w:sz w:val="22"/>
          <w:szCs w:val="22"/>
          <w:highlight w:val="none"/>
          <w:u w:val="single"/>
          <w:lang w:val="en-US" w:eastAsia="zh-CN"/>
        </w:rPr>
        <w:t>杭州萧山国际机场能源中心403室</w:t>
      </w:r>
      <w:r>
        <w:rPr>
          <w:rFonts w:hint="eastAsia" w:ascii="宋体" w:hAnsi="宋体" w:eastAsia="宋体" w:cs="Arial"/>
          <w:color w:val="auto"/>
          <w:kern w:val="0"/>
          <w:sz w:val="22"/>
          <w:szCs w:val="22"/>
          <w:highlight w:val="none"/>
          <w:lang w:val="en-US" w:eastAsia="zh-CN"/>
        </w:rPr>
        <w:t>，逾期无效。</w:t>
      </w:r>
    </w:p>
    <w:p>
      <w:pPr>
        <w:widowControl/>
        <w:adjustRightInd w:val="0"/>
        <w:snapToGrid w:val="0"/>
        <w:spacing w:line="340" w:lineRule="exact"/>
        <w:ind w:firstLine="440" w:firstLineChars="200"/>
        <w:rPr>
          <w:rFonts w:ascii="宋体" w:hAnsi="宋体" w:cs="Arial"/>
          <w:color w:val="auto"/>
          <w:kern w:val="0"/>
          <w:sz w:val="22"/>
        </w:rPr>
      </w:pPr>
      <w:r>
        <w:rPr>
          <w:rFonts w:hint="eastAsia" w:ascii="宋体" w:hAnsi="宋体" w:cs="Arial"/>
          <w:color w:val="auto"/>
          <w:kern w:val="0"/>
          <w:sz w:val="22"/>
        </w:rPr>
        <w:t>（2）</w:t>
      </w:r>
      <w:r>
        <w:rPr>
          <w:rFonts w:hint="eastAsia" w:ascii="宋体" w:hAnsi="宋体"/>
          <w:color w:val="auto"/>
          <w:sz w:val="22"/>
        </w:rPr>
        <w:t>逾期送达或者未送达指定地点的投标文件，招标人不予受理。</w:t>
      </w:r>
    </w:p>
    <w:p>
      <w:pPr>
        <w:widowControl/>
        <w:snapToGrid w:val="0"/>
        <w:spacing w:line="340" w:lineRule="exact"/>
        <w:jc w:val="left"/>
        <w:rPr>
          <w:rFonts w:ascii="Arial" w:hAnsi="Arial" w:cs="Arial"/>
          <w:b/>
          <w:bCs/>
          <w:kern w:val="0"/>
          <w:sz w:val="22"/>
        </w:rPr>
      </w:pPr>
      <w:r>
        <w:rPr>
          <w:rFonts w:hint="eastAsia" w:ascii="Arial" w:hAnsi="Arial" w:cs="Arial"/>
          <w:b/>
          <w:bCs/>
          <w:kern w:val="0"/>
          <w:sz w:val="22"/>
        </w:rPr>
        <w:t>五、发布公告的媒介</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本次招标公告在</w:t>
      </w:r>
      <w:r>
        <w:rPr>
          <w:rFonts w:hint="eastAsia" w:ascii="宋体" w:hAnsi="宋体" w:cs="Arial"/>
          <w:b/>
          <w:kern w:val="0"/>
          <w:sz w:val="22"/>
        </w:rPr>
        <w:t>中国采购与招标网和杭州萧山机场有限公司</w:t>
      </w:r>
      <w:r>
        <w:rPr>
          <w:rFonts w:hint="eastAsia" w:ascii="宋体" w:hAnsi="宋体" w:cs="Arial"/>
          <w:kern w:val="0"/>
          <w:sz w:val="22"/>
        </w:rPr>
        <w:t>主页上发布</w:t>
      </w:r>
    </w:p>
    <w:p>
      <w:pPr>
        <w:widowControl/>
        <w:spacing w:line="340" w:lineRule="exact"/>
        <w:ind w:firstLine="440"/>
        <w:rPr>
          <w:rFonts w:ascii="宋体" w:hAnsi="宋体" w:cs="宋体"/>
          <w:sz w:val="22"/>
        </w:rPr>
      </w:pPr>
      <w:r>
        <w:rPr>
          <w:rFonts w:ascii="宋体" w:hAnsi="宋体" w:cs="宋体"/>
          <w:sz w:val="22"/>
        </w:rPr>
        <w:t>浙江省机场集团有限公司主页 http://www.zjsairport.com</w:t>
      </w:r>
    </w:p>
    <w:p>
      <w:pPr>
        <w:widowControl/>
        <w:spacing w:line="340" w:lineRule="exact"/>
        <w:ind w:firstLine="440"/>
        <w:rPr>
          <w:rFonts w:ascii="宋体" w:hAnsi="宋体" w:cs="宋体"/>
          <w:sz w:val="22"/>
        </w:rPr>
      </w:pPr>
      <w:r>
        <w:rPr>
          <w:rFonts w:ascii="宋体" w:hAnsi="宋体" w:cs="宋体"/>
          <w:sz w:val="22"/>
        </w:rPr>
        <w:t>杭州萧山国际机场有限公司主页 http://www.hzairport.com</w:t>
      </w:r>
    </w:p>
    <w:p>
      <w:pPr>
        <w:widowControl/>
        <w:spacing w:line="340" w:lineRule="exact"/>
        <w:ind w:firstLine="440"/>
        <w:rPr>
          <w:rFonts w:ascii="宋体" w:hAnsi="宋体" w:cs="宋体"/>
          <w:sz w:val="22"/>
        </w:rPr>
      </w:pPr>
      <w:r>
        <w:rPr>
          <w:rFonts w:ascii="宋体" w:hAnsi="宋体" w:cs="宋体"/>
          <w:sz w:val="22"/>
        </w:rPr>
        <w:t>浙江政府采购网 http://zfcg.czt.zj.gov.cn</w:t>
      </w:r>
    </w:p>
    <w:p>
      <w:pPr>
        <w:widowControl/>
        <w:spacing w:line="340" w:lineRule="exact"/>
        <w:ind w:firstLine="440"/>
        <w:rPr>
          <w:rFonts w:ascii="宋体" w:hAnsi="宋体" w:cs="宋体"/>
          <w:sz w:val="22"/>
        </w:rPr>
      </w:pPr>
      <w:r>
        <w:rPr>
          <w:rFonts w:ascii="宋体" w:hAnsi="宋体" w:cs="宋体"/>
          <w:sz w:val="22"/>
        </w:rPr>
        <w:t>政采云平台企业购 https://b.zhengcaiyun.cn</w:t>
      </w:r>
    </w:p>
    <w:p>
      <w:pPr>
        <w:widowControl/>
        <w:spacing w:line="340" w:lineRule="exact"/>
        <w:ind w:firstLine="440"/>
        <w:rPr>
          <w:rFonts w:ascii="宋体" w:hAnsi="宋体" w:cs="宋体"/>
          <w:sz w:val="22"/>
        </w:rPr>
      </w:pPr>
      <w:r>
        <w:rPr>
          <w:rFonts w:ascii="宋体" w:hAnsi="宋体" w:cs="宋体"/>
          <w:sz w:val="22"/>
        </w:rPr>
        <w:t>中国采购与招标网  http://www.chinabidding.com.cn</w:t>
      </w:r>
    </w:p>
    <w:p>
      <w:pPr>
        <w:widowControl/>
        <w:spacing w:line="340" w:lineRule="exact"/>
        <w:ind w:firstLine="440"/>
        <w:rPr>
          <w:rFonts w:ascii="宋体" w:hAnsi="宋体" w:cs="宋体"/>
          <w:sz w:val="22"/>
        </w:rPr>
      </w:pPr>
      <w:r>
        <w:rPr>
          <w:rFonts w:ascii="宋体" w:hAnsi="宋体" w:cs="宋体"/>
          <w:sz w:val="22"/>
        </w:rPr>
        <w:t>招天下 https://www.zhaotx.cn</w:t>
      </w:r>
    </w:p>
    <w:p>
      <w:pPr>
        <w:widowControl/>
        <w:adjustRightInd w:val="0"/>
        <w:snapToGrid w:val="0"/>
        <w:spacing w:line="340" w:lineRule="exact"/>
        <w:ind w:firstLine="440" w:firstLineChars="200"/>
        <w:rPr>
          <w:rFonts w:ascii="宋体" w:hAnsi="宋体" w:cs="Arial"/>
          <w:kern w:val="0"/>
          <w:sz w:val="22"/>
        </w:rPr>
      </w:pPr>
    </w:p>
    <w:p>
      <w:pPr>
        <w:widowControl/>
        <w:snapToGrid w:val="0"/>
        <w:spacing w:line="340" w:lineRule="exact"/>
        <w:jc w:val="left"/>
        <w:rPr>
          <w:rFonts w:ascii="Arial" w:hAnsi="Arial" w:cs="Arial"/>
          <w:b/>
          <w:bCs/>
          <w:kern w:val="0"/>
          <w:sz w:val="22"/>
        </w:rPr>
      </w:pPr>
      <w:r>
        <w:rPr>
          <w:rFonts w:hint="eastAsia" w:ascii="Arial" w:hAnsi="Arial" w:cs="Arial"/>
          <w:b/>
          <w:bCs/>
          <w:kern w:val="0"/>
          <w:sz w:val="22"/>
        </w:rPr>
        <w:t>六、联系方式</w:t>
      </w:r>
    </w:p>
    <w:p>
      <w:pPr>
        <w:widowControl/>
        <w:adjustRightInd w:val="0"/>
        <w:snapToGrid w:val="0"/>
        <w:spacing w:line="400" w:lineRule="exact"/>
        <w:ind w:left="60" w:right="60" w:firstLine="540"/>
        <w:jc w:val="left"/>
        <w:rPr>
          <w:rFonts w:hint="default" w:ascii="宋体" w:hAnsi="宋体" w:eastAsia="宋体" w:cs="宋体"/>
          <w:kern w:val="0"/>
          <w:szCs w:val="21"/>
          <w:lang w:val="en-US" w:eastAsia="zh-CN"/>
        </w:rPr>
      </w:pPr>
      <w:r>
        <w:rPr>
          <w:rFonts w:hint="eastAsia" w:ascii="宋体" w:hAnsi="宋体" w:cs="宋体"/>
          <w:kern w:val="0"/>
          <w:szCs w:val="21"/>
        </w:rPr>
        <w:t>投标联系人：</w:t>
      </w:r>
      <w:r>
        <w:rPr>
          <w:rFonts w:hint="eastAsia" w:ascii="宋体" w:hAnsi="宋体" w:cs="宋体"/>
          <w:kern w:val="0"/>
          <w:szCs w:val="21"/>
          <w:highlight w:val="none"/>
          <w:lang w:val="en-US" w:eastAsia="zh-CN"/>
        </w:rPr>
        <w:t>来工</w:t>
      </w:r>
      <w:r>
        <w:rPr>
          <w:rFonts w:hint="eastAsia" w:ascii="宋体" w:hAnsi="宋体" w:cs="宋体"/>
          <w:kern w:val="0"/>
          <w:szCs w:val="21"/>
        </w:rPr>
        <w:t xml:space="preserve">  联系电话：0571-86662</w:t>
      </w:r>
      <w:r>
        <w:rPr>
          <w:rFonts w:hint="eastAsia" w:ascii="宋体" w:hAnsi="宋体" w:cs="宋体"/>
          <w:kern w:val="0"/>
          <w:szCs w:val="21"/>
          <w:lang w:val="en-US" w:eastAsia="zh-CN"/>
        </w:rPr>
        <w:t>611</w:t>
      </w:r>
    </w:p>
    <w:p>
      <w:pPr>
        <w:widowControl/>
        <w:adjustRightInd w:val="0"/>
        <w:snapToGrid w:val="0"/>
        <w:spacing w:line="340" w:lineRule="exact"/>
        <w:ind w:left="0" w:right="0" w:firstLine="440" w:firstLineChars="200"/>
        <w:jc w:val="both"/>
        <w:rPr>
          <w:rFonts w:hint="default" w:ascii="宋体" w:hAnsi="宋体" w:eastAsia="宋体" w:cs="宋体"/>
          <w:kern w:val="0"/>
          <w:szCs w:val="21"/>
          <w:lang w:val="en-US" w:eastAsia="zh-CN"/>
        </w:rPr>
      </w:pPr>
      <w:r>
        <w:rPr>
          <w:rFonts w:hint="eastAsia" w:ascii="宋体" w:hAnsi="宋体" w:eastAsia="宋体" w:cs="宋体"/>
          <w:kern w:val="2"/>
          <w:sz w:val="22"/>
          <w:szCs w:val="22"/>
          <w:highlight w:val="none"/>
          <w:lang w:val="en-US" w:eastAsia="zh-CN"/>
        </w:rPr>
        <w:t xml:space="preserve">技术联系人： </w:t>
      </w:r>
      <w:r>
        <w:rPr>
          <w:rFonts w:hint="eastAsia" w:ascii="宋体" w:hAnsi="宋体" w:cs="宋体"/>
          <w:kern w:val="0"/>
          <w:szCs w:val="21"/>
          <w:highlight w:val="none"/>
          <w:lang w:val="en-US" w:eastAsia="zh-CN"/>
        </w:rPr>
        <w:t>来工</w:t>
      </w:r>
      <w:r>
        <w:rPr>
          <w:rFonts w:hint="eastAsia" w:ascii="宋体" w:hAnsi="宋体" w:cs="宋体"/>
          <w:kern w:val="0"/>
          <w:szCs w:val="21"/>
        </w:rPr>
        <w:t xml:space="preserve">  联系电话：0571-86662</w:t>
      </w:r>
      <w:r>
        <w:rPr>
          <w:rFonts w:hint="eastAsia" w:ascii="宋体" w:hAnsi="宋体" w:cs="宋体"/>
          <w:kern w:val="0"/>
          <w:szCs w:val="21"/>
          <w:lang w:val="en-US" w:eastAsia="zh-CN"/>
        </w:rPr>
        <w:t>611</w:t>
      </w:r>
    </w:p>
    <w:p>
      <w:pPr>
        <w:widowControl/>
        <w:adjustRightInd w:val="0"/>
        <w:snapToGrid w:val="0"/>
        <w:spacing w:line="400" w:lineRule="exact"/>
        <w:ind w:left="60" w:right="60" w:firstLine="540"/>
        <w:jc w:val="left"/>
        <w:rPr>
          <w:rFonts w:ascii="宋体" w:hAnsi="宋体" w:cs="宋体"/>
          <w:kern w:val="0"/>
          <w:szCs w:val="21"/>
        </w:rPr>
      </w:pPr>
      <w:r>
        <w:rPr>
          <w:rFonts w:hint="eastAsia" w:ascii="宋体" w:hAnsi="宋体" w:cs="宋体"/>
          <w:kern w:val="0"/>
          <w:szCs w:val="21"/>
        </w:rPr>
        <w:t>监督联系人：</w:t>
      </w:r>
      <w:r>
        <w:rPr>
          <w:rFonts w:hint="eastAsia" w:ascii="宋体" w:hAnsi="宋体" w:cs="宋体"/>
          <w:kern w:val="0"/>
          <w:szCs w:val="21"/>
          <w:lang w:val="en-US" w:eastAsia="zh-CN"/>
        </w:rPr>
        <w:t>闻工</w:t>
      </w:r>
      <w:r>
        <w:rPr>
          <w:rFonts w:hint="eastAsia" w:ascii="宋体" w:hAnsi="宋体" w:cs="宋体"/>
          <w:kern w:val="0"/>
          <w:szCs w:val="21"/>
        </w:rPr>
        <w:t xml:space="preserve">  联系电话：0571-8666</w:t>
      </w:r>
      <w:r>
        <w:rPr>
          <w:rFonts w:hint="eastAsia" w:ascii="宋体" w:hAnsi="宋体" w:cs="宋体"/>
          <w:kern w:val="0"/>
          <w:szCs w:val="21"/>
          <w:lang w:val="en-US" w:eastAsia="zh-CN"/>
        </w:rPr>
        <w:t>2361</w:t>
      </w:r>
    </w:p>
    <w:p>
      <w:pPr>
        <w:widowControl/>
        <w:adjustRightInd w:val="0"/>
        <w:snapToGrid w:val="0"/>
        <w:spacing w:line="340" w:lineRule="exact"/>
        <w:ind w:firstLine="440" w:firstLineChars="200"/>
        <w:rPr>
          <w:rFonts w:ascii="宋体" w:hAnsi="宋体"/>
          <w:sz w:val="22"/>
        </w:rPr>
      </w:pPr>
    </w:p>
    <w:p>
      <w:pPr>
        <w:pStyle w:val="4"/>
        <w:spacing w:before="0" w:after="0" w:line="360" w:lineRule="auto"/>
        <w:jc w:val="center"/>
        <w:rPr>
          <w:rFonts w:ascii="Calibri" w:hAnsi="Calibri" w:eastAsia="黑体" w:cs="Calibri"/>
          <w:kern w:val="0"/>
          <w:sz w:val="32"/>
        </w:rPr>
      </w:pPr>
      <w:r>
        <w:rPr>
          <w:rFonts w:ascii="宋体" w:hAnsi="宋体" w:cs="Calibri"/>
          <w:kern w:val="0"/>
          <w:highlight w:val="yellow"/>
        </w:rPr>
        <w:br w:type="page"/>
      </w:r>
      <w:bookmarkStart w:id="27" w:name="_Toc448002983"/>
      <w:r>
        <w:rPr>
          <w:rFonts w:ascii="Calibri" w:eastAsia="黑体" w:cs="Calibri"/>
          <w:kern w:val="0"/>
          <w:sz w:val="32"/>
        </w:rPr>
        <w:t>第二章</w:t>
      </w:r>
      <w:r>
        <w:rPr>
          <w:rFonts w:ascii="Calibri" w:hAnsi="Calibri" w:eastAsia="黑体" w:cs="Calibri"/>
          <w:kern w:val="0"/>
          <w:sz w:val="32"/>
        </w:rPr>
        <w:t xml:space="preserve">  </w:t>
      </w:r>
      <w:r>
        <w:rPr>
          <w:rFonts w:ascii="Calibri" w:eastAsia="黑体" w:cs="Calibri"/>
          <w:kern w:val="0"/>
          <w:sz w:val="32"/>
        </w:rPr>
        <w:t>投标人须知</w:t>
      </w:r>
      <w:bookmarkEnd w:id="0"/>
      <w:bookmarkEnd w:id="22"/>
      <w:bookmarkEnd w:id="23"/>
      <w:bookmarkEnd w:id="27"/>
      <w:bookmarkStart w:id="28" w:name="_Toc143421654"/>
    </w:p>
    <w:p>
      <w:pPr>
        <w:pStyle w:val="25"/>
        <w:jc w:val="center"/>
        <w:rPr>
          <w:rFonts w:ascii="Calibri" w:hAnsi="Calibri" w:eastAsia="黑体" w:cs="Calibri"/>
          <w:kern w:val="2"/>
          <w:sz w:val="28"/>
          <w:szCs w:val="32"/>
        </w:rPr>
      </w:pPr>
      <w:bookmarkStart w:id="29" w:name="_Toc349011858"/>
      <w:bookmarkStart w:id="30" w:name="_Toc444173459"/>
      <w:bookmarkStart w:id="31" w:name="_Toc400369185"/>
      <w:bookmarkStart w:id="32" w:name="_Toc386363317"/>
      <w:bookmarkStart w:id="33" w:name="_Toc444174979"/>
      <w:bookmarkStart w:id="34" w:name="_Toc349007688"/>
      <w:bookmarkStart w:id="35" w:name="_Toc386359393"/>
      <w:bookmarkStart w:id="36" w:name="_Toc448002984"/>
      <w:bookmarkStart w:id="37" w:name="_Toc11881"/>
      <w:bookmarkStart w:id="38" w:name="_Toc444811409"/>
      <w:r>
        <w:rPr>
          <w:rFonts w:ascii="Calibri" w:hAnsi="Arial" w:eastAsia="黑体" w:cs="Calibri"/>
          <w:kern w:val="2"/>
          <w:sz w:val="28"/>
          <w:szCs w:val="32"/>
        </w:rPr>
        <w:t>投标人须知前附表</w:t>
      </w:r>
      <w:bookmarkEnd w:id="28"/>
      <w:bookmarkEnd w:id="29"/>
      <w:bookmarkEnd w:id="30"/>
      <w:bookmarkEnd w:id="31"/>
      <w:bookmarkEnd w:id="32"/>
      <w:bookmarkEnd w:id="33"/>
      <w:bookmarkEnd w:id="34"/>
      <w:bookmarkEnd w:id="35"/>
      <w:bookmarkEnd w:id="36"/>
      <w:bookmarkEnd w:id="37"/>
      <w:bookmarkEnd w:id="38"/>
    </w:p>
    <w:tbl>
      <w:tblPr>
        <w:tblStyle w:val="24"/>
        <w:tblW w:w="9442"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1"/>
        <w:gridCol w:w="2004"/>
        <w:gridCol w:w="648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blHeader/>
          <w:jc w:val="center"/>
        </w:trPr>
        <w:tc>
          <w:tcPr>
            <w:tcW w:w="951" w:type="dxa"/>
            <w:tcBorders>
              <w:top w:val="single" w:color="auto" w:sz="12" w:space="0"/>
            </w:tcBorders>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条款号</w:t>
            </w:r>
          </w:p>
        </w:tc>
        <w:tc>
          <w:tcPr>
            <w:tcW w:w="2004" w:type="dxa"/>
            <w:tcBorders>
              <w:top w:val="single" w:color="auto" w:sz="12" w:space="0"/>
            </w:tcBorders>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条 款 名 称</w:t>
            </w:r>
          </w:p>
        </w:tc>
        <w:tc>
          <w:tcPr>
            <w:tcW w:w="6487" w:type="dxa"/>
            <w:tcBorders>
              <w:top w:val="single" w:color="auto" w:sz="12" w:space="0"/>
            </w:tcBorders>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编 列 内 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sz w:val="22"/>
              </w:rPr>
              <w:t>1.1</w:t>
            </w:r>
            <w:r>
              <w:rPr>
                <w:rFonts w:hint="eastAsia" w:ascii="宋体" w:hAnsi="宋体" w:eastAsia="宋体" w:cs="Calibri"/>
                <w:sz w:val="22"/>
              </w:rPr>
              <w:t>.1</w:t>
            </w:r>
          </w:p>
        </w:tc>
        <w:tc>
          <w:tcPr>
            <w:tcW w:w="2004"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项目名称</w:t>
            </w:r>
          </w:p>
        </w:tc>
        <w:tc>
          <w:tcPr>
            <w:tcW w:w="6487"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lang w:val="en-US"/>
              </w:rPr>
            </w:pPr>
            <w:r>
              <w:rPr>
                <w:rFonts w:hint="eastAsia" w:ascii="宋体" w:hAnsi="宋体" w:cs="Arial"/>
                <w:kern w:val="0"/>
                <w:sz w:val="22"/>
                <w:u w:val="none"/>
              </w:rPr>
              <w:t>杭州萧山国际机场</w:t>
            </w:r>
            <w:r>
              <w:rPr>
                <w:rFonts w:hint="eastAsia" w:ascii="宋体" w:hAnsi="宋体" w:cs="Arial"/>
                <w:kern w:val="0"/>
                <w:sz w:val="22"/>
                <w:u w:val="none"/>
                <w:lang w:val="en-US" w:eastAsia="zh-CN"/>
              </w:rPr>
              <w:t>路灯智慧化改造合同能源管理项目第三方节能检测服务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sz w:val="22"/>
              </w:rPr>
            </w:pPr>
            <w:r>
              <w:rPr>
                <w:rFonts w:hint="default" w:ascii="宋体" w:hAnsi="宋体" w:eastAsia="宋体" w:cs="Calibri"/>
                <w:sz w:val="22"/>
              </w:rPr>
              <w:t>1.1.2</w:t>
            </w:r>
          </w:p>
        </w:tc>
        <w:tc>
          <w:tcPr>
            <w:tcW w:w="2004"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eastAsia" w:ascii="宋体" w:hAnsi="宋体" w:eastAsia="宋体" w:cs="Calibri"/>
                <w:kern w:val="0"/>
                <w:sz w:val="22"/>
              </w:rPr>
              <w:t>实施</w:t>
            </w:r>
            <w:r>
              <w:rPr>
                <w:rFonts w:hint="default" w:ascii="宋体" w:hAnsi="宋体" w:eastAsia="宋体" w:cs="Calibri"/>
                <w:kern w:val="0"/>
                <w:sz w:val="22"/>
              </w:rPr>
              <w:t>地点</w:t>
            </w:r>
          </w:p>
        </w:tc>
        <w:tc>
          <w:tcPr>
            <w:tcW w:w="6487"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Fonts w:hint="default" w:ascii="宋体" w:hAnsi="宋体" w:cs="Calibri"/>
                <w:kern w:val="0"/>
                <w:sz w:val="22"/>
              </w:rPr>
              <w:t>杭州萧山国际机场</w:t>
            </w:r>
            <w:r>
              <w:rPr>
                <w:rFonts w:hint="default" w:ascii="宋体" w:hAnsi="宋体" w:cs="Calibri"/>
                <w:sz w:val="22"/>
              </w:rPr>
              <w:t>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1.</w:t>
            </w:r>
            <w:r>
              <w:rPr>
                <w:rFonts w:hint="eastAsia" w:ascii="宋体" w:hAnsi="宋体" w:eastAsia="宋体" w:cs="Calibri"/>
                <w:kern w:val="0"/>
                <w:sz w:val="22"/>
              </w:rPr>
              <w:t>2</w:t>
            </w:r>
          </w:p>
        </w:tc>
        <w:tc>
          <w:tcPr>
            <w:tcW w:w="2004"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资金来源</w:t>
            </w:r>
          </w:p>
        </w:tc>
        <w:tc>
          <w:tcPr>
            <w:tcW w:w="6487"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Style w:val="26"/>
                <w:rFonts w:hint="eastAsia" w:ascii="宋体" w:hAnsi="宋体" w:eastAsia="宋体" w:cs="Calibri"/>
                <w:sz w:val="22"/>
              </w:rPr>
              <w:t>自筹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1.</w:t>
            </w:r>
            <w:r>
              <w:rPr>
                <w:rFonts w:hint="eastAsia" w:ascii="宋体" w:hAnsi="宋体" w:eastAsia="宋体" w:cs="Calibri"/>
                <w:kern w:val="0"/>
                <w:sz w:val="22"/>
              </w:rPr>
              <w:t>3</w:t>
            </w:r>
          </w:p>
        </w:tc>
        <w:tc>
          <w:tcPr>
            <w:tcW w:w="2004"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招标</w:t>
            </w:r>
            <w:r>
              <w:rPr>
                <w:rFonts w:hint="eastAsia" w:ascii="宋体" w:hAnsi="宋体" w:eastAsia="宋体" w:cs="Calibri"/>
                <w:kern w:val="0"/>
                <w:sz w:val="22"/>
              </w:rPr>
              <w:t>内容</w:t>
            </w:r>
          </w:p>
        </w:tc>
        <w:tc>
          <w:tcPr>
            <w:tcW w:w="6487"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Fonts w:hint="default" w:ascii="宋体" w:hAnsi="宋体" w:eastAsia="宋体" w:cs="Calibri"/>
                <w:kern w:val="0"/>
                <w:sz w:val="22"/>
              </w:rPr>
              <w:t>见招标公告，具体要求详见第</w:t>
            </w:r>
            <w:r>
              <w:rPr>
                <w:rFonts w:hint="eastAsia" w:ascii="宋体" w:hAnsi="宋体" w:eastAsia="宋体" w:cs="Calibri"/>
                <w:kern w:val="0"/>
                <w:sz w:val="22"/>
              </w:rPr>
              <w:t>三</w:t>
            </w:r>
            <w:r>
              <w:rPr>
                <w:rFonts w:hint="default" w:ascii="宋体" w:hAnsi="宋体" w:eastAsia="宋体" w:cs="Calibri"/>
                <w:kern w:val="0"/>
                <w:sz w:val="22"/>
              </w:rPr>
              <w:t>章“</w:t>
            </w:r>
            <w:r>
              <w:rPr>
                <w:rFonts w:hint="eastAsia" w:ascii="宋体" w:hAnsi="宋体" w:eastAsia="宋体" w:cs="Calibri"/>
                <w:kern w:val="0"/>
                <w:sz w:val="22"/>
              </w:rPr>
              <w:t>服务技术标准及要求</w:t>
            </w:r>
            <w:r>
              <w:rPr>
                <w:rFonts w:hint="default" w:ascii="宋体" w:hAnsi="宋体" w:eastAsia="宋体" w:cs="Calibri"/>
                <w:kern w:val="0"/>
                <w:sz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1.</w:t>
            </w:r>
            <w:r>
              <w:rPr>
                <w:rFonts w:hint="eastAsia" w:ascii="宋体" w:hAnsi="宋体" w:eastAsia="宋体" w:cs="Calibri"/>
                <w:kern w:val="0"/>
                <w:sz w:val="22"/>
              </w:rPr>
              <w:t>4</w:t>
            </w:r>
          </w:p>
        </w:tc>
        <w:tc>
          <w:tcPr>
            <w:tcW w:w="2004"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招标方式</w:t>
            </w:r>
          </w:p>
        </w:tc>
        <w:tc>
          <w:tcPr>
            <w:tcW w:w="6487"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Fonts w:hint="default" w:ascii="宋体" w:hAnsi="宋体" w:eastAsia="宋体" w:cs="Calibri"/>
                <w:kern w:val="0"/>
                <w:sz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1.</w:t>
            </w:r>
            <w:r>
              <w:rPr>
                <w:rFonts w:hint="eastAsia" w:ascii="宋体" w:hAnsi="宋体" w:eastAsia="宋体" w:cs="Calibri"/>
                <w:kern w:val="0"/>
                <w:sz w:val="22"/>
              </w:rPr>
              <w:t>5</w:t>
            </w:r>
          </w:p>
        </w:tc>
        <w:tc>
          <w:tcPr>
            <w:tcW w:w="2004"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资格审查</w:t>
            </w:r>
          </w:p>
        </w:tc>
        <w:tc>
          <w:tcPr>
            <w:tcW w:w="6487"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Fonts w:hint="default" w:ascii="宋体" w:hAnsi="宋体" w:eastAsia="宋体" w:cs="Calibri"/>
                <w:kern w:val="0"/>
                <w:sz w:val="22"/>
              </w:rPr>
              <w:t>采用资格后审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1.</w:t>
            </w:r>
            <w:r>
              <w:rPr>
                <w:rFonts w:hint="eastAsia" w:ascii="宋体" w:hAnsi="宋体" w:eastAsia="宋体" w:cs="Calibri"/>
                <w:kern w:val="0"/>
                <w:sz w:val="22"/>
              </w:rPr>
              <w:t>6</w:t>
            </w:r>
          </w:p>
        </w:tc>
        <w:tc>
          <w:tcPr>
            <w:tcW w:w="2004"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投标人资质条件、能力和信誉</w:t>
            </w:r>
          </w:p>
        </w:tc>
        <w:tc>
          <w:tcPr>
            <w:tcW w:w="6487"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color w:val="FF0000"/>
                <w:kern w:val="0"/>
                <w:sz w:val="22"/>
              </w:rPr>
            </w:pPr>
            <w:r>
              <w:rPr>
                <w:rFonts w:hint="default" w:ascii="宋体" w:hAnsi="宋体" w:eastAsia="宋体" w:cs="Calibri"/>
                <w:kern w:val="0"/>
                <w:sz w:val="22"/>
              </w:rPr>
              <w:t>详见招标公告</w:t>
            </w:r>
            <w:r>
              <w:rPr>
                <w:rFonts w:hint="eastAsia" w:ascii="宋体" w:hAnsi="宋体" w:eastAsia="宋体" w:cs="Calibri"/>
                <w:kern w:val="0"/>
                <w:sz w:val="22"/>
              </w:rPr>
              <w:t>“</w:t>
            </w:r>
            <w:r>
              <w:rPr>
                <w:rFonts w:hint="eastAsia" w:ascii="宋体" w:hAnsi="宋体" w:eastAsia="宋体" w:cs="黑体"/>
                <w:kern w:val="0"/>
                <w:sz w:val="22"/>
              </w:rPr>
              <w:t>投标人资格要求”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1.</w:t>
            </w:r>
            <w:r>
              <w:rPr>
                <w:rFonts w:hint="eastAsia" w:ascii="宋体" w:hAnsi="宋体" w:eastAsia="宋体" w:cs="Calibri"/>
                <w:kern w:val="0"/>
                <w:sz w:val="22"/>
              </w:rPr>
              <w:t>7</w:t>
            </w:r>
          </w:p>
        </w:tc>
        <w:tc>
          <w:tcPr>
            <w:tcW w:w="2004"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eastAsia" w:ascii="宋体" w:hAnsi="宋体" w:eastAsia="宋体" w:cs="Calibri"/>
                <w:kern w:val="0"/>
                <w:sz w:val="22"/>
              </w:rPr>
              <w:t>服务期</w:t>
            </w:r>
          </w:p>
        </w:tc>
        <w:tc>
          <w:tcPr>
            <w:tcW w:w="6487" w:type="dxa"/>
            <w:vAlign w:val="center"/>
          </w:tcPr>
          <w:p>
            <w:pPr>
              <w:keepNext w:val="0"/>
              <w:keepLines w:val="0"/>
              <w:suppressLineNumbers w:val="0"/>
              <w:spacing w:before="0" w:beforeAutospacing="0" w:after="0" w:afterAutospacing="0"/>
              <w:ind w:left="0" w:right="0"/>
              <w:rPr>
                <w:rFonts w:hint="default" w:ascii="宋体" w:hAnsi="宋体" w:eastAsia="宋体"/>
                <w:color w:val="000000"/>
                <w:sz w:val="22"/>
                <w:u w:val="single"/>
              </w:rPr>
            </w:pPr>
            <w:r>
              <w:rPr>
                <w:rFonts w:hint="eastAsia" w:ascii="宋体" w:hAnsi="宋体" w:eastAsia="宋体" w:cs="Arial"/>
                <w:kern w:val="0"/>
                <w:sz w:val="22"/>
                <w:lang w:val="en-US" w:eastAsia="zh-CN"/>
              </w:rPr>
              <w:t>招标人通知检测之日起60日历天内完成，并出具节能量审核报告。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eastAsia" w:ascii="宋体" w:hAnsi="宋体" w:eastAsia="宋体" w:cs="Calibri"/>
                <w:kern w:val="0"/>
                <w:sz w:val="22"/>
              </w:rPr>
              <w:t>1.8</w:t>
            </w:r>
          </w:p>
        </w:tc>
        <w:tc>
          <w:tcPr>
            <w:tcW w:w="2004"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eastAsia" w:ascii="宋体" w:hAnsi="宋体" w:eastAsia="宋体" w:cs="Calibri"/>
                <w:kern w:val="0"/>
                <w:sz w:val="22"/>
              </w:rPr>
              <w:t>质量要求</w:t>
            </w:r>
          </w:p>
        </w:tc>
        <w:tc>
          <w:tcPr>
            <w:tcW w:w="6487" w:type="dxa"/>
            <w:vAlign w:val="center"/>
          </w:tcPr>
          <w:p>
            <w:pPr>
              <w:keepNext w:val="0"/>
              <w:keepLines w:val="0"/>
              <w:suppressLineNumbers w:val="0"/>
              <w:spacing w:before="0" w:beforeAutospacing="0" w:after="0" w:afterAutospacing="0"/>
              <w:ind w:left="0" w:right="0"/>
              <w:rPr>
                <w:rFonts w:hint="default" w:ascii="宋体" w:hAnsi="宋体" w:eastAsia="宋体"/>
                <w:color w:val="000000"/>
                <w:sz w:val="22"/>
              </w:rPr>
            </w:pPr>
            <w:r>
              <w:rPr>
                <w:rFonts w:hint="eastAsia" w:ascii="宋体" w:hAnsi="宋体" w:eastAsia="宋体"/>
                <w:iCs/>
                <w:sz w:val="22"/>
              </w:rPr>
              <w:t>符</w:t>
            </w:r>
            <w:r>
              <w:rPr>
                <w:rFonts w:hint="eastAsia" w:ascii="宋体" w:hAnsi="宋体" w:eastAsia="宋体"/>
                <w:sz w:val="22"/>
              </w:rPr>
              <w:t>合国家标准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1.</w:t>
            </w:r>
            <w:r>
              <w:rPr>
                <w:rFonts w:hint="eastAsia" w:ascii="宋体" w:hAnsi="宋体" w:eastAsia="宋体" w:cs="Calibri"/>
                <w:kern w:val="0"/>
                <w:sz w:val="22"/>
              </w:rPr>
              <w:t>9</w:t>
            </w:r>
            <w:r>
              <w:rPr>
                <w:rFonts w:hint="default" w:ascii="宋体" w:hAnsi="宋体" w:eastAsia="宋体" w:cs="Calibri"/>
                <w:kern w:val="0"/>
                <w:sz w:val="22"/>
              </w:rPr>
              <w:t>.1</w:t>
            </w:r>
          </w:p>
        </w:tc>
        <w:tc>
          <w:tcPr>
            <w:tcW w:w="2004"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踏勘现场</w:t>
            </w:r>
          </w:p>
        </w:tc>
        <w:tc>
          <w:tcPr>
            <w:tcW w:w="6487"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Fonts w:hint="default" w:ascii="宋体" w:hAnsi="宋体" w:eastAsia="宋体" w:cs="Calibri"/>
                <w:kern w:val="0"/>
                <w:sz w:val="22"/>
              </w:rPr>
              <w:sym w:font="Wingdings" w:char="F0FE"/>
            </w:r>
            <w:r>
              <w:rPr>
                <w:rFonts w:hint="default" w:ascii="宋体" w:hAnsi="宋体" w:eastAsia="宋体" w:cs="Calibri"/>
                <w:kern w:val="0"/>
                <w:sz w:val="22"/>
              </w:rPr>
              <w:t>不组织</w:t>
            </w:r>
          </w:p>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Fonts w:hint="default" w:ascii="宋体" w:hAnsi="宋体" w:eastAsia="宋体" w:cs="Calibri"/>
                <w:kern w:val="0"/>
                <w:sz w:val="22"/>
              </w:rPr>
              <w:t>□组织，踏勘时间：</w:t>
            </w:r>
          </w:p>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Fonts w:hint="default" w:ascii="宋体" w:hAnsi="宋体" w:eastAsia="宋体" w:cs="Calibri"/>
                <w:kern w:val="0"/>
                <w:sz w:val="22"/>
              </w:rPr>
              <w:t xml:space="preserve">踏勘集中地点：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1.</w:t>
            </w:r>
            <w:r>
              <w:rPr>
                <w:rFonts w:hint="eastAsia" w:ascii="宋体" w:hAnsi="宋体" w:eastAsia="宋体" w:cs="Calibri"/>
                <w:kern w:val="0"/>
                <w:sz w:val="22"/>
              </w:rPr>
              <w:t>10</w:t>
            </w:r>
          </w:p>
        </w:tc>
        <w:tc>
          <w:tcPr>
            <w:tcW w:w="2004"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投标预备会</w:t>
            </w:r>
          </w:p>
        </w:tc>
        <w:tc>
          <w:tcPr>
            <w:tcW w:w="6487"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Fonts w:hint="default" w:ascii="宋体" w:hAnsi="宋体" w:eastAsia="宋体" w:cs="Calibri"/>
                <w:kern w:val="0"/>
                <w:sz w:val="22"/>
              </w:rPr>
              <w:sym w:font="Wingdings" w:char="F0FE"/>
            </w:r>
            <w:r>
              <w:rPr>
                <w:rFonts w:hint="default" w:ascii="宋体" w:hAnsi="宋体" w:eastAsia="宋体" w:cs="Calibri"/>
                <w:kern w:val="0"/>
                <w:sz w:val="22"/>
              </w:rPr>
              <w:t>不召开</w:t>
            </w:r>
          </w:p>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Fonts w:hint="default" w:ascii="宋体" w:hAnsi="宋体" w:eastAsia="宋体" w:cs="Calibri"/>
                <w:kern w:val="0"/>
                <w:sz w:val="22"/>
              </w:rPr>
              <w:t>□召开，召开时间：</w:t>
            </w:r>
          </w:p>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Fonts w:hint="default" w:ascii="宋体" w:hAnsi="宋体" w:eastAsia="宋体" w:cs="Calibri"/>
                <w:kern w:val="0"/>
                <w:sz w:val="22"/>
              </w:rPr>
              <w:t xml:space="preserve">召开地点：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2.2.1</w:t>
            </w:r>
          </w:p>
        </w:tc>
        <w:tc>
          <w:tcPr>
            <w:tcW w:w="2004"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投标人提出问题的截止时间</w:t>
            </w:r>
          </w:p>
        </w:tc>
        <w:tc>
          <w:tcPr>
            <w:tcW w:w="6487" w:type="dxa"/>
            <w:vAlign w:val="center"/>
          </w:tcPr>
          <w:p>
            <w:pPr>
              <w:keepNext w:val="0"/>
              <w:keepLines w:val="0"/>
              <w:suppressLineNumbers w:val="0"/>
              <w:spacing w:before="0" w:beforeAutospacing="0" w:after="0" w:afterAutospacing="0" w:line="360" w:lineRule="exact"/>
              <w:ind w:right="0"/>
              <w:jc w:val="left"/>
              <w:rPr>
                <w:rFonts w:hint="default" w:ascii="宋体" w:hAnsi="宋体"/>
                <w:b/>
                <w:bCs/>
                <w:snapToGrid w:val="0"/>
                <w:color w:val="auto"/>
                <w:kern w:val="0"/>
                <w:szCs w:val="21"/>
                <w:highlight w:val="none"/>
              </w:rPr>
            </w:pPr>
            <w:r>
              <w:rPr>
                <w:rFonts w:hint="eastAsia" w:ascii="宋体" w:hAnsi="宋体"/>
                <w:b/>
                <w:bCs/>
                <w:snapToGrid w:val="0"/>
                <w:color w:val="auto"/>
                <w:kern w:val="0"/>
                <w:szCs w:val="21"/>
                <w:highlight w:val="none"/>
                <w:lang w:val="en-US" w:eastAsia="zh-CN"/>
              </w:rPr>
              <w:t>2023</w:t>
            </w:r>
            <w:r>
              <w:rPr>
                <w:rFonts w:hint="eastAsia" w:ascii="宋体" w:hAnsi="宋体"/>
                <w:b/>
                <w:bCs/>
                <w:snapToGrid w:val="0"/>
                <w:color w:val="auto"/>
                <w:kern w:val="0"/>
                <w:szCs w:val="21"/>
                <w:highlight w:val="none"/>
              </w:rPr>
              <w:t>年</w:t>
            </w:r>
            <w:r>
              <w:rPr>
                <w:rFonts w:hint="eastAsia" w:ascii="宋体" w:hAnsi="宋体"/>
                <w:b/>
                <w:bCs/>
                <w:snapToGrid w:val="0"/>
                <w:color w:val="auto"/>
                <w:kern w:val="0"/>
                <w:szCs w:val="21"/>
                <w:highlight w:val="none"/>
                <w:lang w:val="en-US" w:eastAsia="zh-CN"/>
              </w:rPr>
              <w:t>2</w:t>
            </w:r>
            <w:r>
              <w:rPr>
                <w:rFonts w:hint="eastAsia" w:ascii="宋体" w:hAnsi="宋体"/>
                <w:b/>
                <w:bCs/>
                <w:snapToGrid w:val="0"/>
                <w:color w:val="auto"/>
                <w:kern w:val="0"/>
                <w:szCs w:val="21"/>
                <w:highlight w:val="none"/>
              </w:rPr>
              <w:t>月</w:t>
            </w:r>
            <w:r>
              <w:rPr>
                <w:rFonts w:hint="eastAsia" w:ascii="宋体" w:hAnsi="宋体"/>
                <w:b/>
                <w:bCs/>
                <w:snapToGrid w:val="0"/>
                <w:color w:val="auto"/>
                <w:kern w:val="0"/>
                <w:szCs w:val="21"/>
                <w:highlight w:val="none"/>
                <w:lang w:val="en-US" w:eastAsia="zh-CN"/>
              </w:rPr>
              <w:t>10</w:t>
            </w:r>
            <w:r>
              <w:rPr>
                <w:rFonts w:hint="eastAsia" w:ascii="宋体" w:hAnsi="宋体"/>
                <w:b/>
                <w:bCs/>
                <w:snapToGrid w:val="0"/>
                <w:color w:val="auto"/>
                <w:kern w:val="0"/>
                <w:szCs w:val="21"/>
                <w:highlight w:val="none"/>
              </w:rPr>
              <w:t>日</w:t>
            </w:r>
            <w:r>
              <w:rPr>
                <w:rFonts w:hint="eastAsia" w:ascii="宋体" w:hAnsi="宋体"/>
                <w:b/>
                <w:bCs/>
                <w:snapToGrid w:val="0"/>
                <w:color w:val="auto"/>
                <w:kern w:val="0"/>
                <w:szCs w:val="21"/>
                <w:highlight w:val="none"/>
                <w:lang w:val="en-US" w:eastAsia="zh-CN"/>
              </w:rPr>
              <w:t>16</w:t>
            </w:r>
            <w:r>
              <w:rPr>
                <w:rFonts w:hint="eastAsia" w:ascii="宋体" w:hAnsi="宋体"/>
                <w:b/>
                <w:bCs/>
                <w:snapToGrid w:val="0"/>
                <w:color w:val="auto"/>
                <w:kern w:val="0"/>
                <w:szCs w:val="21"/>
                <w:highlight w:val="none"/>
              </w:rPr>
              <w:t>时</w:t>
            </w:r>
            <w:r>
              <w:rPr>
                <w:rFonts w:hint="eastAsia" w:ascii="宋体" w:hAnsi="宋体"/>
                <w:b/>
                <w:bCs/>
                <w:snapToGrid w:val="0"/>
                <w:color w:val="auto"/>
                <w:kern w:val="0"/>
                <w:szCs w:val="21"/>
                <w:highlight w:val="none"/>
                <w:lang w:val="en-US" w:eastAsia="zh-CN"/>
              </w:rPr>
              <w:t>00分</w:t>
            </w:r>
            <w:r>
              <w:rPr>
                <w:rFonts w:hint="eastAsia" w:ascii="宋体" w:hAnsi="宋体"/>
                <w:b/>
                <w:bCs/>
                <w:snapToGrid w:val="0"/>
                <w:color w:val="auto"/>
                <w:kern w:val="0"/>
                <w:szCs w:val="21"/>
                <w:highlight w:val="none"/>
              </w:rPr>
              <w:t>前</w:t>
            </w:r>
          </w:p>
          <w:p>
            <w:pPr>
              <w:keepNext w:val="0"/>
              <w:keepLines w:val="0"/>
              <w:suppressLineNumbers w:val="0"/>
              <w:spacing w:before="0" w:beforeAutospacing="0" w:after="0" w:afterAutospacing="0" w:line="360" w:lineRule="exact"/>
              <w:ind w:left="0" w:right="0"/>
              <w:jc w:val="left"/>
              <w:rPr>
                <w:rFonts w:hint="default" w:ascii="宋体" w:hAnsi="宋体" w:eastAsia="宋体" w:cs="Calibri"/>
                <w:color w:val="auto"/>
                <w:kern w:val="0"/>
                <w:sz w:val="22"/>
                <w:highlight w:val="none"/>
              </w:rPr>
            </w:pPr>
            <w:r>
              <w:rPr>
                <w:rFonts w:hint="eastAsia" w:ascii="Arial" w:hAnsi="Arial" w:cs="Arial"/>
                <w:bCs/>
                <w:color w:val="auto"/>
                <w:szCs w:val="21"/>
                <w:highlight w:val="none"/>
              </w:rPr>
              <w:t>各</w:t>
            </w:r>
            <w:r>
              <w:rPr>
                <w:rFonts w:hint="default" w:ascii="Arial" w:hAnsi="Arial" w:cs="Arial"/>
                <w:bCs/>
                <w:color w:val="auto"/>
                <w:szCs w:val="21"/>
                <w:highlight w:val="none"/>
              </w:rPr>
              <w:t>投标人对招标文件有疑问</w:t>
            </w:r>
            <w:r>
              <w:rPr>
                <w:rFonts w:hint="eastAsia" w:ascii="Arial" w:hAnsi="Arial" w:cs="Arial"/>
                <w:bCs/>
                <w:color w:val="auto"/>
                <w:szCs w:val="21"/>
                <w:highlight w:val="none"/>
              </w:rPr>
              <w:t>的</w:t>
            </w:r>
            <w:r>
              <w:rPr>
                <w:rFonts w:hint="default" w:ascii="Arial" w:hAnsi="Arial" w:cs="Arial"/>
                <w:bCs/>
                <w:color w:val="auto"/>
                <w:szCs w:val="21"/>
                <w:highlight w:val="none"/>
              </w:rPr>
              <w:t>，请在</w:t>
            </w:r>
            <w:r>
              <w:rPr>
                <w:rFonts w:hint="eastAsia" w:ascii="Arial" w:hAnsi="Arial" w:cs="Arial"/>
                <w:bCs/>
                <w:color w:val="auto"/>
                <w:szCs w:val="21"/>
                <w:highlight w:val="none"/>
              </w:rPr>
              <w:t>上述时间</w:t>
            </w:r>
            <w:r>
              <w:rPr>
                <w:rFonts w:hint="default" w:ascii="Arial" w:hAnsi="Arial" w:cs="Arial"/>
                <w:color w:val="auto"/>
                <w:szCs w:val="21"/>
                <w:highlight w:val="none"/>
              </w:rPr>
              <w:t>前以书面形式提交</w:t>
            </w:r>
            <w:r>
              <w:rPr>
                <w:rFonts w:hint="eastAsia" w:ascii="Arial" w:hAnsi="Arial" w:cs="Arial"/>
                <w:color w:val="auto"/>
                <w:szCs w:val="21"/>
                <w:highlight w:val="none"/>
              </w:rPr>
              <w:t>招标人（投标联系人：</w:t>
            </w:r>
            <w:r>
              <w:rPr>
                <w:rFonts w:hint="eastAsia" w:ascii="Arial" w:hAnsi="Arial" w:cs="Arial"/>
                <w:color w:val="auto"/>
                <w:szCs w:val="21"/>
                <w:highlight w:val="none"/>
                <w:lang w:val="en-US" w:eastAsia="zh-CN"/>
              </w:rPr>
              <w:t>来</w:t>
            </w:r>
            <w:r>
              <w:rPr>
                <w:rFonts w:hint="eastAsia" w:ascii="Arial" w:hAnsi="Arial" w:cs="Arial"/>
                <w:color w:val="auto"/>
                <w:szCs w:val="21"/>
                <w:highlight w:val="none"/>
                <w:lang w:eastAsia="zh-CN"/>
              </w:rPr>
              <w:t>工</w:t>
            </w:r>
            <w:r>
              <w:rPr>
                <w:rFonts w:hint="eastAsia" w:ascii="Arial" w:hAnsi="Arial" w:cs="Arial"/>
                <w:color w:val="auto"/>
                <w:szCs w:val="21"/>
                <w:highlight w:val="none"/>
              </w:rPr>
              <w:t>，电话：86662</w:t>
            </w:r>
            <w:r>
              <w:rPr>
                <w:rFonts w:hint="eastAsia" w:ascii="Arial" w:hAnsi="Arial" w:cs="Arial"/>
                <w:color w:val="auto"/>
                <w:szCs w:val="21"/>
                <w:highlight w:val="none"/>
                <w:lang w:val="en-US" w:eastAsia="zh-CN"/>
              </w:rPr>
              <w:t>611</w:t>
            </w:r>
            <w:r>
              <w:rPr>
                <w:rFonts w:hint="eastAsia" w:ascii="Arial" w:hAnsi="Arial" w:cs="Arial"/>
                <w:color w:val="auto"/>
                <w:szCs w:val="21"/>
                <w:highlight w:val="none"/>
              </w:rPr>
              <w:t>；传真：0571-86661149；电子邮箱：zbzx@z</w:t>
            </w:r>
            <w:r>
              <w:rPr>
                <w:rFonts w:hint="eastAsia" w:ascii="Arial" w:hAnsi="Arial" w:cs="Arial"/>
                <w:color w:val="auto"/>
                <w:szCs w:val="21"/>
                <w:highlight w:val="none"/>
                <w:lang w:val="en-US" w:eastAsia="zh-CN"/>
              </w:rPr>
              <w:t>j</w:t>
            </w:r>
            <w:r>
              <w:rPr>
                <w:rFonts w:hint="eastAsia" w:ascii="Arial" w:hAnsi="Arial" w:cs="Arial"/>
                <w:color w:val="auto"/>
                <w:szCs w:val="21"/>
                <w:highlight w:val="none"/>
              </w:rPr>
              <w:t>airport.com）</w:t>
            </w:r>
            <w:r>
              <w:rPr>
                <w:rFonts w:hint="eastAsia" w:ascii="宋体" w:hAnsi="宋体" w:cs="Arial"/>
                <w:color w:val="auto"/>
                <w:szCs w:val="21"/>
                <w:highlight w:val="none"/>
              </w:rPr>
              <w:t>投标人必须在规定时间前提出对招标文件的疑问，否则招标人有权拒绝接受和拒绝回答未在截止时间前提出的疑问。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2.2.2</w:t>
            </w:r>
          </w:p>
        </w:tc>
        <w:tc>
          <w:tcPr>
            <w:tcW w:w="2004"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投标截止时间</w:t>
            </w:r>
          </w:p>
        </w:tc>
        <w:tc>
          <w:tcPr>
            <w:tcW w:w="6487" w:type="dxa"/>
            <w:vAlign w:val="center"/>
          </w:tcPr>
          <w:p>
            <w:pPr>
              <w:keepNext w:val="0"/>
              <w:keepLines w:val="0"/>
              <w:suppressLineNumbers w:val="0"/>
              <w:autoSpaceDE w:val="0"/>
              <w:autoSpaceDN w:val="0"/>
              <w:adjustRightInd w:val="0"/>
              <w:snapToGrid w:val="0"/>
              <w:spacing w:before="0" w:beforeAutospacing="0" w:after="0" w:afterAutospacing="0"/>
              <w:ind w:right="0"/>
              <w:rPr>
                <w:rFonts w:hint="default" w:ascii="宋体" w:hAnsi="宋体" w:eastAsia="宋体" w:cs="Calibri"/>
                <w:b/>
                <w:color w:val="auto"/>
                <w:kern w:val="0"/>
                <w:sz w:val="22"/>
                <w:highlight w:val="none"/>
              </w:rPr>
            </w:pPr>
            <w:r>
              <w:rPr>
                <w:rFonts w:hint="eastAsia" w:ascii="宋体" w:hAnsi="宋体" w:cs="Arial"/>
                <w:b/>
                <w:bCs/>
                <w:color w:val="auto"/>
                <w:kern w:val="0"/>
                <w:sz w:val="22"/>
                <w:szCs w:val="22"/>
                <w:highlight w:val="none"/>
                <w:lang w:val="en-US" w:eastAsia="zh-CN"/>
              </w:rPr>
              <w:t>2023</w:t>
            </w:r>
            <w:r>
              <w:rPr>
                <w:rFonts w:hint="eastAsia" w:ascii="宋体" w:hAnsi="宋体" w:eastAsia="宋体" w:cs="Arial"/>
                <w:b/>
                <w:bCs/>
                <w:color w:val="auto"/>
                <w:kern w:val="0"/>
                <w:sz w:val="22"/>
                <w:szCs w:val="22"/>
                <w:highlight w:val="none"/>
                <w:lang w:val="en-US" w:eastAsia="zh-CN"/>
              </w:rPr>
              <w:t>年</w:t>
            </w:r>
            <w:r>
              <w:rPr>
                <w:rFonts w:hint="eastAsia" w:ascii="宋体" w:hAnsi="宋体" w:cs="Arial"/>
                <w:b/>
                <w:bCs/>
                <w:color w:val="auto"/>
                <w:kern w:val="0"/>
                <w:sz w:val="22"/>
                <w:szCs w:val="22"/>
                <w:highlight w:val="none"/>
                <w:lang w:val="en-US" w:eastAsia="zh-CN"/>
              </w:rPr>
              <w:t>2</w:t>
            </w:r>
            <w:r>
              <w:rPr>
                <w:rFonts w:hint="eastAsia" w:ascii="宋体" w:hAnsi="宋体" w:eastAsia="宋体" w:cs="Arial"/>
                <w:b/>
                <w:bCs/>
                <w:color w:val="auto"/>
                <w:kern w:val="0"/>
                <w:sz w:val="22"/>
                <w:szCs w:val="22"/>
                <w:highlight w:val="none"/>
                <w:lang w:val="en-US" w:eastAsia="zh-CN"/>
              </w:rPr>
              <w:t>月</w:t>
            </w:r>
            <w:r>
              <w:rPr>
                <w:rFonts w:hint="eastAsia" w:ascii="宋体" w:hAnsi="宋体" w:cs="Arial"/>
                <w:b/>
                <w:bCs/>
                <w:color w:val="auto"/>
                <w:kern w:val="0"/>
                <w:sz w:val="22"/>
                <w:szCs w:val="22"/>
                <w:highlight w:val="none"/>
                <w:lang w:val="en-US" w:eastAsia="zh-CN"/>
              </w:rPr>
              <w:t>20</w:t>
            </w:r>
            <w:r>
              <w:rPr>
                <w:rFonts w:hint="eastAsia" w:ascii="宋体" w:hAnsi="宋体" w:eastAsia="宋体" w:cs="Arial"/>
                <w:b/>
                <w:bCs/>
                <w:color w:val="auto"/>
                <w:kern w:val="0"/>
                <w:sz w:val="22"/>
                <w:szCs w:val="22"/>
                <w:highlight w:val="none"/>
                <w:lang w:val="en-US" w:eastAsia="zh-CN"/>
              </w:rPr>
              <w:t>日</w:t>
            </w:r>
            <w:r>
              <w:rPr>
                <w:rFonts w:hint="eastAsia" w:ascii="宋体" w:hAnsi="宋体" w:cs="Arial"/>
                <w:b/>
                <w:bCs/>
                <w:color w:val="auto"/>
                <w:kern w:val="0"/>
                <w:sz w:val="22"/>
                <w:szCs w:val="22"/>
                <w:highlight w:val="none"/>
                <w:lang w:val="en-US" w:eastAsia="zh-CN"/>
              </w:rPr>
              <w:t>9</w:t>
            </w:r>
            <w:r>
              <w:rPr>
                <w:rFonts w:hint="eastAsia" w:ascii="宋体" w:hAnsi="宋体" w:eastAsia="宋体" w:cs="Arial"/>
                <w:b/>
                <w:bCs/>
                <w:color w:val="auto"/>
                <w:kern w:val="0"/>
                <w:sz w:val="22"/>
                <w:szCs w:val="22"/>
                <w:highlight w:val="none"/>
                <w:lang w:val="en-US" w:eastAsia="zh-CN"/>
              </w:rPr>
              <w:t>时</w:t>
            </w:r>
            <w:r>
              <w:rPr>
                <w:rFonts w:hint="eastAsia" w:ascii="宋体" w:hAnsi="宋体" w:cs="Arial"/>
                <w:b/>
                <w:bCs/>
                <w:color w:val="auto"/>
                <w:kern w:val="0"/>
                <w:sz w:val="22"/>
                <w:szCs w:val="22"/>
                <w:highlight w:val="none"/>
                <w:lang w:val="en-US" w:eastAsia="zh-CN"/>
              </w:rPr>
              <w:t>00</w:t>
            </w:r>
            <w:r>
              <w:rPr>
                <w:rFonts w:hint="eastAsia" w:ascii="宋体" w:hAnsi="宋体" w:eastAsia="宋体" w:cs="Arial"/>
                <w:b/>
                <w:bCs/>
                <w:color w:val="auto"/>
                <w:kern w:val="0"/>
                <w:sz w:val="22"/>
                <w:szCs w:val="22"/>
                <w:highlight w:val="none"/>
                <w:lang w:val="en-US" w:eastAsia="zh-CN"/>
              </w:rPr>
              <w:t>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2.2.3</w:t>
            </w:r>
          </w:p>
        </w:tc>
        <w:tc>
          <w:tcPr>
            <w:tcW w:w="2004"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投标人确认收到招标文件澄清的时间</w:t>
            </w:r>
          </w:p>
        </w:tc>
        <w:tc>
          <w:tcPr>
            <w:tcW w:w="6487"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Fonts w:hint="eastAsia" w:ascii="宋体" w:hAnsi="宋体" w:cs="Calibri"/>
                <w:kern w:val="0"/>
                <w:sz w:val="22"/>
              </w:rPr>
              <w:t>招标人可主动地或在解答投标人提出的澄清问题时对招标文件进行修改，</w:t>
            </w:r>
            <w:bookmarkStart w:id="39" w:name="_Toc236586447"/>
            <w:bookmarkStart w:id="40" w:name="_Toc226175287"/>
            <w:r>
              <w:rPr>
                <w:rFonts w:hint="eastAsia" w:ascii="宋体" w:hAnsi="宋体" w:cs="Calibri"/>
                <w:kern w:val="0"/>
                <w:sz w:val="22"/>
              </w:rPr>
              <w:t>对招标文件的修改将以补充公告的形式发布，所有获得招标文件的投标人应自行关注网站公告，招标人不再一一通知。投标人因自身贻误行为导致投标失败的，责任自负。</w:t>
            </w:r>
            <w:bookmarkEnd w:id="39"/>
            <w:bookmarkEnd w:id="40"/>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2.3.2</w:t>
            </w:r>
          </w:p>
        </w:tc>
        <w:tc>
          <w:tcPr>
            <w:tcW w:w="2004"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投标人确认收到招标文件修改的时间</w:t>
            </w:r>
          </w:p>
        </w:tc>
        <w:tc>
          <w:tcPr>
            <w:tcW w:w="6487"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Fonts w:hint="eastAsia" w:ascii="宋体" w:hAnsi="宋体" w:cs="Calibri"/>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3.4.1</w:t>
            </w:r>
          </w:p>
        </w:tc>
        <w:tc>
          <w:tcPr>
            <w:tcW w:w="2004"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投标有效期</w:t>
            </w:r>
          </w:p>
        </w:tc>
        <w:tc>
          <w:tcPr>
            <w:tcW w:w="6487"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Fonts w:hint="eastAsia" w:ascii="宋体" w:hAnsi="宋体" w:eastAsia="宋体" w:cs="Calibri"/>
                <w:kern w:val="0"/>
                <w:sz w:val="22"/>
              </w:rPr>
              <w:t>12</w:t>
            </w:r>
            <w:r>
              <w:rPr>
                <w:rFonts w:hint="default" w:ascii="宋体" w:hAnsi="宋体" w:eastAsia="宋体" w:cs="Calibri"/>
                <w:kern w:val="0"/>
                <w:sz w:val="22"/>
              </w:rPr>
              <w:t>0日历天（从投标截止之日算起）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3.5.1</w:t>
            </w:r>
          </w:p>
        </w:tc>
        <w:tc>
          <w:tcPr>
            <w:tcW w:w="2004"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投标保证金</w:t>
            </w:r>
          </w:p>
        </w:tc>
        <w:tc>
          <w:tcPr>
            <w:tcW w:w="6487" w:type="dxa"/>
            <w:vAlign w:val="center"/>
          </w:tcPr>
          <w:p>
            <w:pPr>
              <w:keepNext w:val="0"/>
              <w:keepLines w:val="0"/>
              <w:suppressLineNumbers w:val="0"/>
              <w:snapToGrid w:val="0"/>
              <w:spacing w:before="0" w:beforeAutospacing="0" w:after="0" w:afterAutospacing="0"/>
              <w:ind w:left="0" w:right="0"/>
              <w:rPr>
                <w:rFonts w:hint="default" w:ascii="宋体" w:hAnsi="宋体" w:eastAsia="宋体"/>
                <w:sz w:val="22"/>
              </w:rPr>
            </w:pPr>
            <w:r>
              <w:rPr>
                <w:rFonts w:hint="eastAsia" w:ascii="宋体" w:hAnsi="宋体" w:eastAsia="宋体"/>
                <w:sz w:val="22"/>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3.6.3</w:t>
            </w:r>
          </w:p>
        </w:tc>
        <w:tc>
          <w:tcPr>
            <w:tcW w:w="2004"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签字或盖章要求</w:t>
            </w:r>
          </w:p>
        </w:tc>
        <w:tc>
          <w:tcPr>
            <w:tcW w:w="6487"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Fonts w:hint="default" w:ascii="宋体" w:hAnsi="宋体" w:eastAsia="宋体" w:cs="Calibri"/>
                <w:b/>
                <w:kern w:val="0"/>
                <w:sz w:val="22"/>
              </w:rPr>
              <w:t>投标文件封面（或扉页）、投标函以及各类报价表</w:t>
            </w:r>
            <w:r>
              <w:rPr>
                <w:rFonts w:hint="default" w:ascii="宋体" w:hAnsi="宋体" w:eastAsia="宋体" w:cs="Calibri"/>
                <w:kern w:val="0"/>
                <w:sz w:val="22"/>
              </w:rPr>
              <w:t>均须加盖投标人单位章，并经法定代表人（或其委托代理人）签字或盖章。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3.6.4</w:t>
            </w:r>
          </w:p>
        </w:tc>
        <w:tc>
          <w:tcPr>
            <w:tcW w:w="2004"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投标文件副本份数</w:t>
            </w:r>
          </w:p>
        </w:tc>
        <w:tc>
          <w:tcPr>
            <w:tcW w:w="6487"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cs="Calibri"/>
                <w:kern w:val="0"/>
                <w:sz w:val="22"/>
              </w:rPr>
            </w:pPr>
            <w:r>
              <w:rPr>
                <w:rFonts w:hint="eastAsia" w:ascii="宋体" w:hAnsi="宋体" w:cs="Calibri"/>
                <w:kern w:val="0"/>
                <w:sz w:val="22"/>
              </w:rPr>
              <w:t>正本一份，</w:t>
            </w:r>
            <w:r>
              <w:rPr>
                <w:rFonts w:hint="default" w:ascii="宋体" w:hAnsi="宋体" w:cs="Calibri"/>
                <w:kern w:val="0"/>
                <w:sz w:val="22"/>
              </w:rPr>
              <w:t>副本</w:t>
            </w:r>
            <w:r>
              <w:rPr>
                <w:rFonts w:hint="eastAsia" w:ascii="宋体" w:hAnsi="宋体" w:cs="Calibri"/>
                <w:kern w:val="0"/>
                <w:sz w:val="22"/>
              </w:rPr>
              <w:t>二</w:t>
            </w:r>
            <w:r>
              <w:rPr>
                <w:rFonts w:hint="default" w:ascii="宋体" w:hAnsi="宋体" w:cs="Calibri"/>
                <w:kern w:val="0"/>
                <w:sz w:val="22"/>
              </w:rPr>
              <w:t>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3.6.5</w:t>
            </w:r>
          </w:p>
        </w:tc>
        <w:tc>
          <w:tcPr>
            <w:tcW w:w="2004"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装订要求</w:t>
            </w:r>
          </w:p>
        </w:tc>
        <w:tc>
          <w:tcPr>
            <w:tcW w:w="6487"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Fonts w:hint="default" w:ascii="宋体" w:hAnsi="宋体" w:eastAsia="宋体" w:cs="Calibri"/>
                <w:kern w:val="0"/>
                <w:sz w:val="22"/>
              </w:rPr>
              <w:t>按照投标人须知</w:t>
            </w:r>
            <w:r>
              <w:rPr>
                <w:rFonts w:hint="default" w:ascii="宋体" w:hAnsi="宋体" w:eastAsia="宋体" w:cs="Calibri"/>
                <w:kern w:val="0"/>
                <w:sz w:val="22"/>
                <w:highlight w:val="none"/>
              </w:rPr>
              <w:t>3.2</w:t>
            </w:r>
            <w:r>
              <w:rPr>
                <w:rFonts w:hint="default" w:ascii="宋体" w:hAnsi="宋体" w:eastAsia="宋体" w:cs="Calibri"/>
                <w:kern w:val="0"/>
                <w:sz w:val="22"/>
              </w:rPr>
              <w:t>项约定的投标文件组成内容，投标文件应按以下要求装订：</w:t>
            </w:r>
          </w:p>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Fonts w:hint="default" w:ascii="宋体" w:hAnsi="宋体" w:eastAsia="宋体" w:cs="Calibri"/>
                <w:kern w:val="0"/>
                <w:sz w:val="22"/>
              </w:rPr>
              <w:sym w:font="Wingdings" w:char="F0FE"/>
            </w:r>
            <w:r>
              <w:rPr>
                <w:rFonts w:hint="default" w:ascii="宋体" w:hAnsi="宋体" w:eastAsia="宋体" w:cs="Calibri"/>
                <w:kern w:val="0"/>
                <w:sz w:val="22"/>
              </w:rPr>
              <w:t>不分册装订</w:t>
            </w:r>
          </w:p>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Fonts w:hint="default" w:ascii="宋体" w:hAnsi="宋体" w:eastAsia="宋体" w:cs="Calibri"/>
                <w:kern w:val="0"/>
                <w:sz w:val="22"/>
              </w:rPr>
              <w:t>□分册装订</w:t>
            </w:r>
          </w:p>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Fonts w:hint="default" w:ascii="宋体" w:hAnsi="宋体" w:eastAsia="宋体" w:cs="Calibri"/>
                <w:kern w:val="0"/>
                <w:sz w:val="22"/>
              </w:rPr>
              <w:t>每册采用</w:t>
            </w:r>
            <w:r>
              <w:rPr>
                <w:rFonts w:hint="default" w:ascii="宋体" w:hAnsi="宋体" w:eastAsia="宋体" w:cs="Calibri"/>
                <w:kern w:val="0"/>
                <w:sz w:val="22"/>
                <w:u w:val="single"/>
              </w:rPr>
              <w:t xml:space="preserve"> 胶装 </w:t>
            </w:r>
            <w:r>
              <w:rPr>
                <w:rFonts w:hint="default" w:ascii="宋体" w:hAnsi="宋体" w:eastAsia="宋体" w:cs="Calibri"/>
                <w:kern w:val="0"/>
                <w:sz w:val="22"/>
              </w:rPr>
              <w:t>方式装订，装订应牢固、不易拆散和换页，不得采用活页装订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4.1.2</w:t>
            </w:r>
          </w:p>
        </w:tc>
        <w:tc>
          <w:tcPr>
            <w:tcW w:w="2004"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封套上写明</w:t>
            </w:r>
          </w:p>
        </w:tc>
        <w:tc>
          <w:tcPr>
            <w:tcW w:w="6487"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Fonts w:hint="default" w:ascii="宋体" w:hAnsi="宋体" w:eastAsia="宋体" w:cs="Calibri"/>
                <w:kern w:val="0"/>
                <w:sz w:val="22"/>
              </w:rPr>
              <w:t>招标人的地址：</w:t>
            </w:r>
            <w:r>
              <w:rPr>
                <w:rFonts w:hint="eastAsia" w:ascii="宋体" w:hAnsi="宋体" w:eastAsia="宋体"/>
                <w:sz w:val="22"/>
                <w:u w:val="single"/>
              </w:rPr>
              <w:t>杭州萧山国际机场内</w:t>
            </w:r>
          </w:p>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Fonts w:hint="default" w:ascii="宋体" w:hAnsi="宋体" w:eastAsia="宋体" w:cs="Calibri"/>
                <w:kern w:val="0"/>
                <w:sz w:val="22"/>
              </w:rPr>
              <w:t>招标人名称：</w:t>
            </w:r>
            <w:r>
              <w:rPr>
                <w:rFonts w:hint="default" w:ascii="宋体" w:hAnsi="宋体" w:eastAsia="宋体" w:cs="Calibri"/>
                <w:kern w:val="0"/>
                <w:sz w:val="22"/>
                <w:u w:val="single"/>
              </w:rPr>
              <w:t>杭州萧山国际机场有限公司</w:t>
            </w:r>
          </w:p>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color w:val="auto"/>
                <w:kern w:val="0"/>
                <w:sz w:val="22"/>
              </w:rPr>
            </w:pPr>
            <w:r>
              <w:rPr>
                <w:rFonts w:hint="eastAsia" w:ascii="宋体" w:hAnsi="宋体" w:eastAsia="宋体" w:cs="宋体"/>
                <w:sz w:val="22"/>
              </w:rPr>
              <w:t>项目名称：</w:t>
            </w:r>
            <w:r>
              <w:rPr>
                <w:rFonts w:hint="eastAsia" w:ascii="宋体" w:hAnsi="宋体" w:cs="Arial"/>
                <w:kern w:val="0"/>
                <w:sz w:val="22"/>
                <w:u w:val="none"/>
              </w:rPr>
              <w:t>杭州萧山国际机场</w:t>
            </w:r>
            <w:r>
              <w:rPr>
                <w:rFonts w:hint="eastAsia" w:ascii="宋体" w:hAnsi="宋体" w:cs="Arial"/>
                <w:kern w:val="0"/>
                <w:sz w:val="22"/>
                <w:u w:val="none"/>
                <w:lang w:val="en-US" w:eastAsia="zh-CN"/>
              </w:rPr>
              <w:t>路灯智慧化改造合同能源管理项目第三方节能检测服务</w:t>
            </w:r>
            <w:r>
              <w:rPr>
                <w:rFonts w:hint="eastAsia" w:ascii="宋体" w:hAnsi="宋体" w:eastAsia="宋体" w:cs="宋体"/>
                <w:sz w:val="22"/>
              </w:rPr>
              <w:t>投标文件</w:t>
            </w:r>
          </w:p>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Fonts w:hint="default" w:ascii="宋体" w:hAnsi="宋体" w:eastAsia="宋体" w:cs="Calibri"/>
                <w:color w:val="auto"/>
                <w:kern w:val="0"/>
                <w:sz w:val="22"/>
                <w:highlight w:val="none"/>
              </w:rPr>
              <w:t>在</w:t>
            </w:r>
            <w:r>
              <w:rPr>
                <w:rFonts w:hint="eastAsia" w:ascii="宋体" w:hAnsi="宋体" w:cs="Arial"/>
                <w:b/>
                <w:bCs/>
                <w:color w:val="auto"/>
                <w:kern w:val="0"/>
                <w:sz w:val="22"/>
                <w:szCs w:val="22"/>
                <w:highlight w:val="none"/>
                <w:u w:val="single"/>
                <w:lang w:val="en-US" w:eastAsia="zh-CN"/>
              </w:rPr>
              <w:t>2023</w:t>
            </w:r>
            <w:r>
              <w:rPr>
                <w:rFonts w:hint="eastAsia" w:ascii="宋体" w:hAnsi="宋体" w:eastAsia="宋体" w:cs="Arial"/>
                <w:b/>
                <w:bCs/>
                <w:color w:val="auto"/>
                <w:kern w:val="0"/>
                <w:sz w:val="22"/>
                <w:szCs w:val="22"/>
                <w:highlight w:val="none"/>
                <w:u w:val="single"/>
                <w:lang w:val="en-US" w:eastAsia="zh-CN"/>
              </w:rPr>
              <w:t>年</w:t>
            </w:r>
            <w:r>
              <w:rPr>
                <w:rFonts w:hint="eastAsia" w:ascii="宋体" w:hAnsi="宋体" w:cs="Arial"/>
                <w:b/>
                <w:bCs/>
                <w:color w:val="auto"/>
                <w:kern w:val="0"/>
                <w:sz w:val="22"/>
                <w:szCs w:val="22"/>
                <w:highlight w:val="none"/>
                <w:u w:val="single"/>
                <w:lang w:val="en-US" w:eastAsia="zh-CN"/>
              </w:rPr>
              <w:t>2</w:t>
            </w:r>
            <w:r>
              <w:rPr>
                <w:rFonts w:hint="eastAsia" w:ascii="宋体" w:hAnsi="宋体" w:eastAsia="宋体" w:cs="Arial"/>
                <w:b/>
                <w:bCs/>
                <w:color w:val="auto"/>
                <w:kern w:val="0"/>
                <w:sz w:val="22"/>
                <w:szCs w:val="22"/>
                <w:highlight w:val="none"/>
                <w:u w:val="single"/>
                <w:lang w:val="en-US" w:eastAsia="zh-CN"/>
              </w:rPr>
              <w:t>月</w:t>
            </w:r>
            <w:r>
              <w:rPr>
                <w:rFonts w:hint="eastAsia" w:ascii="宋体" w:hAnsi="宋体" w:cs="Arial"/>
                <w:b/>
                <w:bCs/>
                <w:color w:val="auto"/>
                <w:kern w:val="0"/>
                <w:sz w:val="22"/>
                <w:szCs w:val="22"/>
                <w:highlight w:val="none"/>
                <w:u w:val="single"/>
                <w:lang w:val="en-US" w:eastAsia="zh-CN"/>
              </w:rPr>
              <w:t xml:space="preserve">20 </w:t>
            </w:r>
            <w:r>
              <w:rPr>
                <w:rFonts w:hint="eastAsia" w:ascii="宋体" w:hAnsi="宋体" w:eastAsia="宋体" w:cs="Arial"/>
                <w:b/>
                <w:bCs/>
                <w:color w:val="auto"/>
                <w:kern w:val="0"/>
                <w:sz w:val="22"/>
                <w:szCs w:val="22"/>
                <w:highlight w:val="none"/>
                <w:u w:val="single"/>
                <w:lang w:val="en-US" w:eastAsia="zh-CN"/>
              </w:rPr>
              <w:t>日</w:t>
            </w:r>
            <w:r>
              <w:rPr>
                <w:rFonts w:hint="eastAsia" w:ascii="宋体" w:hAnsi="宋体" w:cs="Arial"/>
                <w:b/>
                <w:bCs/>
                <w:color w:val="auto"/>
                <w:kern w:val="0"/>
                <w:sz w:val="22"/>
                <w:szCs w:val="22"/>
                <w:highlight w:val="none"/>
                <w:u w:val="single"/>
                <w:lang w:val="en-US" w:eastAsia="zh-CN"/>
              </w:rPr>
              <w:t>9</w:t>
            </w:r>
            <w:r>
              <w:rPr>
                <w:rFonts w:hint="eastAsia" w:ascii="宋体" w:hAnsi="宋体" w:eastAsia="宋体" w:cs="Arial"/>
                <w:b/>
                <w:bCs/>
                <w:color w:val="auto"/>
                <w:kern w:val="0"/>
                <w:sz w:val="22"/>
                <w:szCs w:val="22"/>
                <w:highlight w:val="none"/>
                <w:u w:val="single"/>
                <w:lang w:val="en-US" w:eastAsia="zh-CN"/>
              </w:rPr>
              <w:t>时</w:t>
            </w:r>
            <w:r>
              <w:rPr>
                <w:rFonts w:hint="eastAsia" w:ascii="宋体" w:hAnsi="宋体" w:cs="Arial"/>
                <w:b/>
                <w:bCs/>
                <w:color w:val="auto"/>
                <w:kern w:val="0"/>
                <w:sz w:val="22"/>
                <w:szCs w:val="22"/>
                <w:highlight w:val="none"/>
                <w:u w:val="single"/>
                <w:lang w:val="en-US" w:eastAsia="zh-CN"/>
              </w:rPr>
              <w:t>30</w:t>
            </w:r>
            <w:r>
              <w:rPr>
                <w:rFonts w:hint="eastAsia" w:ascii="宋体" w:hAnsi="宋体" w:eastAsia="宋体" w:cs="Arial"/>
                <w:b/>
                <w:bCs/>
                <w:color w:val="auto"/>
                <w:kern w:val="0"/>
                <w:sz w:val="22"/>
                <w:szCs w:val="22"/>
                <w:highlight w:val="none"/>
                <w:u w:val="single"/>
                <w:lang w:val="en-US" w:eastAsia="zh-CN"/>
              </w:rPr>
              <w:t>分</w:t>
            </w:r>
            <w:r>
              <w:rPr>
                <w:rFonts w:hint="default" w:ascii="宋体" w:hAnsi="宋体" w:eastAsia="宋体" w:cs="Calibri"/>
                <w:color w:val="auto"/>
                <w:kern w:val="0"/>
                <w:sz w:val="22"/>
                <w:highlight w:val="none"/>
              </w:rPr>
              <w:t>（即开标时间）前不得开启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4.2.2</w:t>
            </w:r>
          </w:p>
        </w:tc>
        <w:tc>
          <w:tcPr>
            <w:tcW w:w="2004"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递交投标文件地点</w:t>
            </w:r>
          </w:p>
        </w:tc>
        <w:tc>
          <w:tcPr>
            <w:tcW w:w="6487"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Fonts w:hint="eastAsia" w:ascii="宋体" w:hAnsi="宋体" w:cs="Arial"/>
                <w:kern w:val="0"/>
                <w:sz w:val="22"/>
              </w:rPr>
              <w:t>杭州萧山国际机场</w:t>
            </w:r>
            <w:r>
              <w:rPr>
                <w:rFonts w:hint="eastAsia" w:ascii="宋体" w:hAnsi="宋体" w:cs="Arial"/>
                <w:color w:val="auto"/>
                <w:kern w:val="0"/>
                <w:sz w:val="22"/>
                <w:szCs w:val="22"/>
                <w:highlight w:val="none"/>
                <w:lang w:val="en-US" w:eastAsia="zh-CN"/>
              </w:rPr>
              <w:t>能源中心403室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4.2.3</w:t>
            </w:r>
          </w:p>
        </w:tc>
        <w:tc>
          <w:tcPr>
            <w:tcW w:w="2004"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是否退还投标文件</w:t>
            </w:r>
          </w:p>
        </w:tc>
        <w:tc>
          <w:tcPr>
            <w:tcW w:w="6487"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Fonts w:hint="default" w:ascii="宋体" w:hAnsi="宋体" w:eastAsia="宋体" w:cs="Calibri"/>
                <w:kern w:val="0"/>
                <w:sz w:val="22"/>
              </w:rPr>
              <w:sym w:font="Wingdings" w:char="F0FE"/>
            </w:r>
            <w:r>
              <w:rPr>
                <w:rFonts w:hint="default" w:ascii="宋体" w:hAnsi="宋体" w:eastAsia="宋体" w:cs="Calibri"/>
                <w:kern w:val="0"/>
                <w:sz w:val="22"/>
              </w:rPr>
              <w:t>否</w:t>
            </w:r>
          </w:p>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Fonts w:hint="default" w:ascii="宋体" w:hAnsi="宋体" w:eastAsia="宋体" w:cs="Calibri"/>
                <w:kern w:val="0"/>
                <w:sz w:val="22"/>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5.1.1</w:t>
            </w:r>
          </w:p>
        </w:tc>
        <w:tc>
          <w:tcPr>
            <w:tcW w:w="2004"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开标时间和地点</w:t>
            </w:r>
          </w:p>
        </w:tc>
        <w:tc>
          <w:tcPr>
            <w:tcW w:w="6487"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Fonts w:hint="default" w:ascii="宋体" w:hAnsi="宋体" w:eastAsia="宋体" w:cs="Calibri"/>
                <w:kern w:val="0"/>
                <w:sz w:val="22"/>
              </w:rPr>
              <w:t>开标时间：同投标截止时间</w:t>
            </w:r>
          </w:p>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Fonts w:hint="default" w:ascii="宋体" w:hAnsi="宋体" w:eastAsia="宋体" w:cs="Calibri"/>
                <w:kern w:val="0"/>
                <w:sz w:val="22"/>
              </w:rPr>
              <w:t>开标地点：</w:t>
            </w:r>
            <w:r>
              <w:rPr>
                <w:rFonts w:hint="eastAsia" w:ascii="宋体" w:hAnsi="宋体" w:cs="Calibri"/>
                <w:kern w:val="0"/>
                <w:sz w:val="22"/>
                <w:lang w:eastAsia="zh-CN"/>
              </w:rPr>
              <w:t>杭州萧山国际机场招标中心</w:t>
            </w:r>
            <w:bookmarkStart w:id="123" w:name="_GoBack"/>
            <w:bookmarkEnd w:id="123"/>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5.2</w:t>
            </w:r>
          </w:p>
        </w:tc>
        <w:tc>
          <w:tcPr>
            <w:tcW w:w="2004"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开标程序</w:t>
            </w:r>
          </w:p>
        </w:tc>
        <w:tc>
          <w:tcPr>
            <w:tcW w:w="6487"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Fonts w:hint="default" w:ascii="宋体" w:hAnsi="宋体" w:eastAsia="宋体" w:cs="Calibri"/>
                <w:kern w:val="0"/>
                <w:sz w:val="22"/>
              </w:rPr>
              <w:t>（</w:t>
            </w:r>
            <w:r>
              <w:rPr>
                <w:rFonts w:hint="eastAsia" w:ascii="宋体" w:hAnsi="宋体" w:eastAsia="宋体" w:cs="Calibri"/>
                <w:kern w:val="0"/>
                <w:sz w:val="22"/>
              </w:rPr>
              <w:t>1</w:t>
            </w:r>
            <w:r>
              <w:rPr>
                <w:rFonts w:hint="default" w:ascii="宋体" w:hAnsi="宋体" w:eastAsia="宋体" w:cs="Calibri"/>
                <w:kern w:val="0"/>
                <w:sz w:val="22"/>
              </w:rPr>
              <w:t>）密封情况检查：由投标人或者其集体推选的代表检查投标文件的密封情况。</w:t>
            </w:r>
          </w:p>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Fonts w:hint="default" w:ascii="宋体" w:hAnsi="宋体" w:eastAsia="宋体" w:cs="Calibri"/>
                <w:kern w:val="0"/>
                <w:sz w:val="22"/>
              </w:rPr>
              <w:t>（</w:t>
            </w:r>
            <w:r>
              <w:rPr>
                <w:rFonts w:hint="eastAsia" w:ascii="宋体" w:hAnsi="宋体" w:eastAsia="宋体" w:cs="Calibri"/>
                <w:kern w:val="0"/>
                <w:sz w:val="22"/>
              </w:rPr>
              <w:t>2</w:t>
            </w:r>
            <w:r>
              <w:rPr>
                <w:rFonts w:hint="default" w:ascii="宋体" w:hAnsi="宋体" w:eastAsia="宋体" w:cs="Calibri"/>
                <w:kern w:val="0"/>
                <w:sz w:val="22"/>
              </w:rPr>
              <w:t>）开标顺序：按照后送达先开的顺序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6.1.1</w:t>
            </w:r>
          </w:p>
        </w:tc>
        <w:tc>
          <w:tcPr>
            <w:tcW w:w="2004"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评标委员会的组建</w:t>
            </w:r>
          </w:p>
        </w:tc>
        <w:tc>
          <w:tcPr>
            <w:tcW w:w="6487" w:type="dxa"/>
            <w:vAlign w:val="center"/>
          </w:tcPr>
          <w:p>
            <w:pPr>
              <w:keepNext w:val="0"/>
              <w:keepLines w:val="0"/>
              <w:suppressLineNumbers w:val="0"/>
              <w:spacing w:before="0" w:beforeAutospacing="0" w:after="0" w:afterAutospacing="0" w:line="360" w:lineRule="exact"/>
              <w:ind w:left="0" w:right="0"/>
              <w:jc w:val="left"/>
              <w:rPr>
                <w:rFonts w:hint="default" w:ascii="宋体" w:hAnsi="宋体"/>
                <w:snapToGrid w:val="0"/>
                <w:kern w:val="0"/>
                <w:szCs w:val="21"/>
              </w:rPr>
            </w:pPr>
            <w:r>
              <w:rPr>
                <w:rFonts w:hint="eastAsia" w:ascii="宋体" w:hAnsi="宋体"/>
                <w:snapToGrid w:val="0"/>
                <w:kern w:val="0"/>
                <w:szCs w:val="21"/>
              </w:rPr>
              <w:t>评标委员会构成：</w:t>
            </w:r>
            <w:r>
              <w:rPr>
                <w:rFonts w:hint="eastAsia" w:ascii="宋体" w:hAnsi="宋体"/>
                <w:snapToGrid w:val="0"/>
                <w:kern w:val="0"/>
                <w:szCs w:val="21"/>
                <w:u w:val="single"/>
              </w:rPr>
              <w:t>3</w:t>
            </w:r>
            <w:r>
              <w:rPr>
                <w:rFonts w:hint="eastAsia" w:ascii="宋体" w:hAnsi="宋体"/>
                <w:snapToGrid w:val="0"/>
                <w:kern w:val="0"/>
                <w:szCs w:val="21"/>
              </w:rPr>
              <w:t>人，</w:t>
            </w:r>
            <w:r>
              <w:rPr>
                <w:rFonts w:hint="default" w:ascii="宋体" w:hAnsi="宋体"/>
                <w:snapToGrid w:val="0"/>
                <w:kern w:val="0"/>
                <w:szCs w:val="21"/>
              </w:rPr>
              <w:t xml:space="preserve"> </w:t>
            </w:r>
          </w:p>
          <w:p>
            <w:pPr>
              <w:keepNext w:val="0"/>
              <w:keepLines w:val="0"/>
              <w:suppressLineNumbers w:val="0"/>
              <w:autoSpaceDE w:val="0"/>
              <w:autoSpaceDN w:val="0"/>
              <w:adjustRightInd w:val="0"/>
              <w:snapToGrid w:val="0"/>
              <w:spacing w:before="0" w:beforeAutospacing="0" w:after="0" w:afterAutospacing="0"/>
              <w:ind w:left="0" w:right="0"/>
              <w:jc w:val="left"/>
              <w:rPr>
                <w:rFonts w:hint="default" w:ascii="宋体" w:hAnsi="宋体" w:eastAsia="宋体"/>
                <w:sz w:val="22"/>
              </w:rPr>
            </w:pPr>
            <w:r>
              <w:rPr>
                <w:rFonts w:hint="eastAsia" w:ascii="宋体" w:hAnsi="宋体"/>
                <w:snapToGrid w:val="0"/>
                <w:kern w:val="0"/>
                <w:szCs w:val="21"/>
              </w:rPr>
              <w:t>评标专家确定方式：由招标人自行组建。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7.1</w:t>
            </w:r>
          </w:p>
        </w:tc>
        <w:tc>
          <w:tcPr>
            <w:tcW w:w="2004"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是否授权评标委员会确定中标人</w:t>
            </w:r>
          </w:p>
        </w:tc>
        <w:tc>
          <w:tcPr>
            <w:tcW w:w="6487"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Fonts w:hint="default" w:ascii="宋体" w:hAnsi="宋体" w:eastAsia="宋体" w:cs="Calibri"/>
                <w:kern w:val="0"/>
                <w:sz w:val="22"/>
              </w:rPr>
              <w:t>□是</w:t>
            </w:r>
          </w:p>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eastAsia="宋体" w:cs="Calibri"/>
                <w:kern w:val="0"/>
                <w:sz w:val="22"/>
              </w:rPr>
            </w:pPr>
            <w:r>
              <w:rPr>
                <w:rFonts w:hint="default" w:ascii="宋体" w:hAnsi="宋体" w:eastAsia="宋体" w:cs="Calibri"/>
                <w:kern w:val="0"/>
                <w:sz w:val="22"/>
              </w:rPr>
              <w:sym w:font="Wingdings" w:char="F0FE"/>
            </w:r>
            <w:r>
              <w:rPr>
                <w:rFonts w:hint="default" w:ascii="宋体" w:hAnsi="宋体" w:eastAsia="宋体" w:cs="Calibri"/>
                <w:kern w:val="0"/>
                <w:sz w:val="22"/>
              </w:rPr>
              <w:t>否，推荐的中标候选人数：</w:t>
            </w:r>
            <w:r>
              <w:rPr>
                <w:rFonts w:hint="eastAsia" w:ascii="宋体" w:hAnsi="宋体" w:eastAsia="宋体" w:cs="Calibri"/>
                <w:kern w:val="0"/>
                <w:sz w:val="22"/>
                <w:lang w:val="en-US" w:eastAsia="zh-CN"/>
              </w:rPr>
              <w:t>1</w:t>
            </w:r>
            <w:r>
              <w:rPr>
                <w:rFonts w:hint="default" w:ascii="宋体" w:hAnsi="宋体" w:eastAsia="宋体" w:cs="Calibri"/>
                <w:kern w:val="0"/>
                <w:sz w:val="22"/>
              </w:rPr>
              <w:t>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7.3.1</w:t>
            </w:r>
          </w:p>
        </w:tc>
        <w:tc>
          <w:tcPr>
            <w:tcW w:w="2004"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履约担保</w:t>
            </w:r>
          </w:p>
        </w:tc>
        <w:tc>
          <w:tcPr>
            <w:tcW w:w="6487" w:type="dxa"/>
            <w:vAlign w:val="center"/>
          </w:tcPr>
          <w:p>
            <w:pPr>
              <w:keepNext w:val="0"/>
              <w:keepLines w:val="0"/>
              <w:suppressLineNumbers w:val="0"/>
              <w:autoSpaceDE w:val="0"/>
              <w:autoSpaceDN w:val="0"/>
              <w:adjustRightInd w:val="0"/>
              <w:snapToGrid w:val="0"/>
              <w:spacing w:before="0" w:beforeAutospacing="0" w:after="0" w:afterAutospacing="0"/>
              <w:ind w:left="0" w:right="0"/>
              <w:jc w:val="left"/>
              <w:rPr>
                <w:rFonts w:hint="default" w:ascii="宋体" w:hAnsi="宋体" w:eastAsia="宋体"/>
                <w:sz w:val="22"/>
              </w:rPr>
            </w:pPr>
            <w:r>
              <w:rPr>
                <w:rFonts w:hint="eastAsia" w:ascii="宋体" w:hAnsi="宋体"/>
                <w:snapToGrid w:val="0"/>
                <w:kern w:val="0"/>
                <w:szCs w:val="21"/>
                <w:highlight w:val="none"/>
                <w:lang w:eastAsia="zh-CN"/>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10</w:t>
            </w:r>
          </w:p>
        </w:tc>
        <w:tc>
          <w:tcPr>
            <w:tcW w:w="8491" w:type="dxa"/>
            <w:gridSpan w:val="2"/>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snapToGrid w:val="0"/>
                <w:sz w:val="22"/>
              </w:rPr>
            </w:pPr>
            <w:r>
              <w:rPr>
                <w:rFonts w:hint="default" w:ascii="宋体" w:hAnsi="宋体" w:eastAsia="宋体" w:cs="Calibri"/>
                <w:kern w:val="0"/>
                <w:sz w:val="22"/>
              </w:rPr>
              <w:t>需要补充的其他内容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38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default" w:ascii="宋体" w:hAnsi="宋体" w:eastAsia="宋体" w:cs="Calibri"/>
                <w:kern w:val="0"/>
                <w:sz w:val="22"/>
              </w:rPr>
              <w:t>10.</w:t>
            </w:r>
            <w:r>
              <w:rPr>
                <w:rFonts w:hint="eastAsia" w:ascii="宋体" w:hAnsi="宋体" w:eastAsia="宋体" w:cs="Calibri"/>
                <w:kern w:val="0"/>
                <w:sz w:val="22"/>
              </w:rPr>
              <w:t>2</w:t>
            </w:r>
          </w:p>
        </w:tc>
        <w:tc>
          <w:tcPr>
            <w:tcW w:w="2004" w:type="dxa"/>
            <w:vAlign w:val="center"/>
          </w:tcPr>
          <w:p>
            <w:pPr>
              <w:pStyle w:val="19"/>
              <w:keepNext w:val="0"/>
              <w:keepLines w:val="0"/>
              <w:suppressLineNumbers w:val="0"/>
              <w:adjustRightInd w:val="0"/>
              <w:snapToGrid w:val="0"/>
              <w:spacing w:before="0" w:beforeAutospacing="0" w:after="0" w:afterAutospacing="0" w:line="240" w:lineRule="auto"/>
              <w:ind w:left="0" w:right="0"/>
              <w:jc w:val="center"/>
              <w:rPr>
                <w:rFonts w:hint="default" w:ascii="宋体" w:hAnsi="宋体" w:eastAsia="宋体" w:cs="Calibri"/>
                <w:color w:val="auto"/>
                <w:sz w:val="22"/>
                <w:szCs w:val="22"/>
              </w:rPr>
            </w:pPr>
            <w:r>
              <w:rPr>
                <w:rFonts w:hint="default" w:ascii="宋体" w:hAnsi="宋体" w:eastAsia="宋体" w:cs="Calibri"/>
                <w:color w:val="auto"/>
                <w:sz w:val="22"/>
                <w:szCs w:val="22"/>
              </w:rPr>
              <w:t>其他</w:t>
            </w:r>
          </w:p>
        </w:tc>
        <w:tc>
          <w:tcPr>
            <w:tcW w:w="6487" w:type="dxa"/>
            <w:shd w:val="clear" w:color="auto" w:fill="FFFFFF"/>
            <w:vAlign w:val="center"/>
          </w:tcPr>
          <w:p>
            <w:pPr>
              <w:keepNext w:val="0"/>
              <w:keepLines w:val="0"/>
              <w:suppressLineNumbers w:val="0"/>
              <w:adjustRightInd w:val="0"/>
              <w:snapToGrid w:val="0"/>
              <w:spacing w:before="0" w:beforeAutospacing="0" w:after="0" w:afterAutospacing="0"/>
              <w:ind w:left="0" w:right="0"/>
              <w:rPr>
                <w:rFonts w:hint="default" w:ascii="宋体" w:hAnsi="宋体" w:eastAsia="宋体" w:cs="Calibri"/>
                <w:snapToGrid w:val="0"/>
                <w:kern w:val="0"/>
                <w:sz w:val="22"/>
              </w:rPr>
            </w:pPr>
            <w:r>
              <w:rPr>
                <w:rFonts w:hint="default" w:ascii="宋体" w:hAnsi="宋体" w:eastAsia="宋体" w:cs="Calibri"/>
                <w:snapToGrid w:val="0"/>
                <w:kern w:val="0"/>
                <w:sz w:val="22"/>
              </w:rPr>
              <w:t>1、投标人如发现招标文件及其评标办法中存在含糊不清、相互矛盾、多种含义以及歧视性不公正条款或违法违规等内容时，请在投标截止十日前向招标人书面反映，逾期不得再对招标文件的条款提出质疑。</w:t>
            </w:r>
          </w:p>
          <w:p>
            <w:pPr>
              <w:keepNext w:val="0"/>
              <w:keepLines w:val="0"/>
              <w:suppressLineNumbers w:val="0"/>
              <w:adjustRightInd w:val="0"/>
              <w:snapToGrid w:val="0"/>
              <w:spacing w:before="0" w:beforeAutospacing="0" w:after="0" w:afterAutospacing="0"/>
              <w:ind w:left="0" w:right="0"/>
              <w:rPr>
                <w:rFonts w:hint="default" w:ascii="宋体" w:hAnsi="宋体" w:eastAsia="宋体" w:cs="Calibri"/>
                <w:snapToGrid w:val="0"/>
                <w:kern w:val="0"/>
                <w:sz w:val="22"/>
              </w:rPr>
            </w:pPr>
            <w:r>
              <w:rPr>
                <w:rFonts w:hint="default" w:ascii="宋体" w:hAnsi="宋体" w:eastAsia="宋体" w:cs="Calibri"/>
                <w:snapToGrid w:val="0"/>
                <w:kern w:val="0"/>
                <w:sz w:val="22"/>
              </w:rPr>
              <w:t>2、本前附表内容与招标文件其他内容不一致之处，以本前附表为准。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eastAsia="宋体" w:cs="Calibri"/>
                <w:kern w:val="0"/>
                <w:sz w:val="22"/>
              </w:rPr>
            </w:pPr>
            <w:r>
              <w:rPr>
                <w:rFonts w:hint="eastAsia" w:ascii="宋体" w:hAnsi="宋体" w:eastAsia="宋体" w:cs="Calibri"/>
                <w:kern w:val="0"/>
                <w:sz w:val="22"/>
              </w:rPr>
              <w:t>10.3</w:t>
            </w:r>
          </w:p>
        </w:tc>
        <w:tc>
          <w:tcPr>
            <w:tcW w:w="2004" w:type="dxa"/>
            <w:vAlign w:val="center"/>
          </w:tcPr>
          <w:p>
            <w:pPr>
              <w:pStyle w:val="19"/>
              <w:keepNext w:val="0"/>
              <w:keepLines w:val="0"/>
              <w:suppressLineNumbers w:val="0"/>
              <w:spacing w:before="0" w:beforeAutospacing="0" w:after="0" w:afterAutospacing="0" w:line="240" w:lineRule="auto"/>
              <w:ind w:left="0" w:right="0"/>
              <w:jc w:val="center"/>
              <w:rPr>
                <w:rFonts w:hint="default" w:ascii="宋体" w:hAnsi="宋体" w:eastAsia="宋体" w:cs="Calibri"/>
                <w:snapToGrid/>
                <w:color w:val="auto"/>
                <w:sz w:val="22"/>
                <w:szCs w:val="22"/>
              </w:rPr>
            </w:pPr>
            <w:r>
              <w:rPr>
                <w:rFonts w:hint="eastAsia" w:ascii="宋体" w:hAnsi="宋体" w:eastAsia="宋体" w:cs="Calibri"/>
                <w:snapToGrid/>
                <w:color w:val="auto"/>
                <w:sz w:val="22"/>
                <w:szCs w:val="22"/>
              </w:rPr>
              <w:t>备注</w:t>
            </w:r>
          </w:p>
        </w:tc>
        <w:tc>
          <w:tcPr>
            <w:tcW w:w="6487" w:type="dxa"/>
            <w:shd w:val="clear" w:color="auto" w:fill="FFFFFF"/>
            <w:vAlign w:val="center"/>
          </w:tcPr>
          <w:p>
            <w:pPr>
              <w:keepNext w:val="0"/>
              <w:keepLines w:val="0"/>
              <w:suppressLineNumbers w:val="0"/>
              <w:adjustRightInd w:val="0"/>
              <w:snapToGrid w:val="0"/>
              <w:spacing w:before="0" w:beforeAutospacing="0" w:after="0" w:afterAutospacing="0"/>
              <w:ind w:left="0" w:right="0"/>
              <w:rPr>
                <w:rFonts w:hint="default" w:ascii="宋体" w:hAnsi="宋体" w:eastAsia="宋体" w:cs="Calibri"/>
                <w:kern w:val="0"/>
                <w:sz w:val="22"/>
              </w:rPr>
            </w:pPr>
            <w:r>
              <w:rPr>
                <w:rFonts w:hint="default" w:ascii="宋体" w:hAnsi="宋体" w:eastAsia="宋体" w:cs="Calibri"/>
                <w:kern w:val="0"/>
                <w:sz w:val="22"/>
              </w:rPr>
              <w:t>本前附表内容与招标文件其他内容不一致之处，以本前附表为准。</w:t>
            </w:r>
          </w:p>
        </w:tc>
      </w:tr>
      <w:bookmarkEnd w:id="1"/>
      <w:bookmarkEnd w:id="2"/>
    </w:tbl>
    <w:p>
      <w:pPr>
        <w:autoSpaceDE w:val="0"/>
        <w:autoSpaceDN w:val="0"/>
        <w:adjustRightInd w:val="0"/>
        <w:spacing w:line="360" w:lineRule="exact"/>
        <w:ind w:firstLine="422" w:firstLineChars="200"/>
        <w:rPr>
          <w:rFonts w:eastAsia="黑体" w:cs="Calibri"/>
          <w:b/>
          <w:bCs/>
          <w:kern w:val="0"/>
          <w:szCs w:val="21"/>
        </w:rPr>
      </w:pPr>
      <w:bookmarkStart w:id="41" w:name="_Toc11067"/>
      <w:bookmarkStart w:id="42" w:name="_Toc143421656"/>
    </w:p>
    <w:p>
      <w:pPr>
        <w:autoSpaceDE w:val="0"/>
        <w:autoSpaceDN w:val="0"/>
        <w:adjustRightInd w:val="0"/>
        <w:snapToGrid w:val="0"/>
        <w:spacing w:line="360" w:lineRule="exact"/>
        <w:rPr>
          <w:rFonts w:ascii="宋体" w:hAnsi="宋体" w:eastAsia="宋体" w:cs="Calibri"/>
          <w:b/>
          <w:bCs/>
          <w:kern w:val="0"/>
          <w:sz w:val="22"/>
        </w:rPr>
      </w:pPr>
      <w:r>
        <w:rPr>
          <w:rFonts w:eastAsia="黑体" w:cs="Calibri"/>
          <w:b/>
          <w:bCs/>
          <w:kern w:val="0"/>
          <w:szCs w:val="21"/>
        </w:rPr>
        <w:br w:type="page"/>
      </w:r>
      <w:r>
        <w:rPr>
          <w:rFonts w:ascii="宋体" w:hAnsi="宋体" w:eastAsia="宋体" w:cs="Calibri"/>
          <w:b/>
          <w:bCs/>
          <w:kern w:val="0"/>
          <w:sz w:val="22"/>
        </w:rPr>
        <w:t>1.</w:t>
      </w:r>
      <w:r>
        <w:rPr>
          <w:rFonts w:hint="eastAsia" w:ascii="宋体" w:hAnsi="宋体" w:eastAsia="宋体" w:cs="Calibri"/>
          <w:b/>
          <w:bCs/>
          <w:kern w:val="0"/>
          <w:sz w:val="22"/>
        </w:rPr>
        <w:t xml:space="preserve"> </w:t>
      </w:r>
      <w:r>
        <w:rPr>
          <w:rFonts w:ascii="宋体" w:hAnsi="宋体" w:eastAsia="宋体" w:cs="Calibri"/>
          <w:b/>
          <w:bCs/>
          <w:kern w:val="0"/>
          <w:sz w:val="22"/>
        </w:rPr>
        <w:t>总则</w:t>
      </w:r>
      <w:bookmarkEnd w:id="41"/>
      <w:bookmarkEnd w:id="42"/>
    </w:p>
    <w:p>
      <w:pPr>
        <w:autoSpaceDE w:val="0"/>
        <w:autoSpaceDN w:val="0"/>
        <w:adjustRightInd w:val="0"/>
        <w:snapToGrid w:val="0"/>
        <w:spacing w:line="360" w:lineRule="exact"/>
        <w:rPr>
          <w:rFonts w:ascii="宋体" w:hAnsi="宋体" w:eastAsia="宋体" w:cs="Calibri"/>
          <w:b/>
          <w:bCs/>
          <w:kern w:val="0"/>
          <w:sz w:val="22"/>
        </w:rPr>
      </w:pPr>
      <w:bookmarkStart w:id="43" w:name="_Toc26216"/>
      <w:r>
        <w:rPr>
          <w:rFonts w:ascii="宋体" w:hAnsi="宋体" w:eastAsia="宋体" w:cs="Calibri"/>
          <w:b/>
          <w:bCs/>
          <w:kern w:val="0"/>
          <w:sz w:val="22"/>
        </w:rPr>
        <w:t>1.1 项目</w:t>
      </w:r>
      <w:bookmarkEnd w:id="43"/>
      <w:r>
        <w:rPr>
          <w:rFonts w:ascii="宋体" w:hAnsi="宋体" w:eastAsia="宋体" w:cs="Calibri"/>
          <w:b/>
          <w:bCs/>
          <w:kern w:val="0"/>
          <w:sz w:val="22"/>
        </w:rPr>
        <w:t>概况</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1.1.1项目名称见投标人须知前附表。根据《中华人民共和国招标投标法》、《中华人民共和国招标投标法实施条例》等有关法律、法规和规章的规定，本招标项目已具备招标条件，现对本项目进行招标。</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kern w:val="0"/>
          <w:sz w:val="22"/>
        </w:rPr>
        <w:t>1.1.2项目</w:t>
      </w:r>
      <w:r>
        <w:rPr>
          <w:rFonts w:hint="eastAsia" w:ascii="宋体" w:hAnsi="宋体" w:eastAsia="宋体" w:cs="Calibri"/>
          <w:color w:val="000000"/>
          <w:kern w:val="0"/>
          <w:sz w:val="22"/>
        </w:rPr>
        <w:t>实施</w:t>
      </w:r>
      <w:r>
        <w:rPr>
          <w:rFonts w:ascii="宋体" w:hAnsi="宋体" w:eastAsia="宋体" w:cs="Calibri"/>
          <w:color w:val="000000"/>
          <w:kern w:val="0"/>
          <w:sz w:val="22"/>
        </w:rPr>
        <w:t>地点见投标人须知前附表</w:t>
      </w:r>
      <w:r>
        <w:rPr>
          <w:rFonts w:ascii="宋体" w:hAnsi="宋体" w:eastAsia="宋体" w:cs="Calibri"/>
          <w:color w:val="000000"/>
          <w:sz w:val="22"/>
        </w:rPr>
        <w:t>。</w:t>
      </w:r>
    </w:p>
    <w:p>
      <w:pPr>
        <w:autoSpaceDE w:val="0"/>
        <w:autoSpaceDN w:val="0"/>
        <w:adjustRightInd w:val="0"/>
        <w:snapToGrid w:val="0"/>
        <w:spacing w:line="360" w:lineRule="exact"/>
        <w:rPr>
          <w:rFonts w:ascii="宋体" w:hAnsi="宋体" w:eastAsia="宋体" w:cs="Calibri"/>
          <w:b/>
          <w:bCs/>
          <w:kern w:val="0"/>
          <w:sz w:val="22"/>
        </w:rPr>
      </w:pPr>
      <w:bookmarkStart w:id="44" w:name="_Toc9136"/>
      <w:r>
        <w:rPr>
          <w:rFonts w:ascii="宋体" w:hAnsi="宋体" w:eastAsia="宋体" w:cs="Calibri"/>
          <w:b/>
          <w:bCs/>
          <w:kern w:val="0"/>
          <w:sz w:val="22"/>
        </w:rPr>
        <w:t>1.</w:t>
      </w:r>
      <w:r>
        <w:rPr>
          <w:rFonts w:hint="eastAsia" w:ascii="宋体" w:hAnsi="宋体" w:eastAsia="宋体" w:cs="Calibri"/>
          <w:b/>
          <w:bCs/>
          <w:kern w:val="0"/>
          <w:sz w:val="22"/>
        </w:rPr>
        <w:t>2</w:t>
      </w:r>
      <w:r>
        <w:rPr>
          <w:rFonts w:ascii="宋体" w:hAnsi="宋体" w:eastAsia="宋体" w:cs="Calibri"/>
          <w:b/>
          <w:bCs/>
          <w:kern w:val="0"/>
          <w:sz w:val="22"/>
        </w:rPr>
        <w:t xml:space="preserve"> 资金来源</w:t>
      </w:r>
      <w:bookmarkEnd w:id="44"/>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见投标人须知前附表。</w:t>
      </w:r>
    </w:p>
    <w:p>
      <w:pPr>
        <w:autoSpaceDE w:val="0"/>
        <w:autoSpaceDN w:val="0"/>
        <w:adjustRightInd w:val="0"/>
        <w:snapToGrid w:val="0"/>
        <w:spacing w:line="360" w:lineRule="exact"/>
        <w:rPr>
          <w:rFonts w:ascii="宋体" w:hAnsi="宋体" w:eastAsia="宋体" w:cs="Calibri"/>
          <w:b/>
          <w:bCs/>
          <w:kern w:val="0"/>
          <w:sz w:val="22"/>
        </w:rPr>
      </w:pPr>
      <w:bookmarkStart w:id="45" w:name="_Toc10673"/>
      <w:r>
        <w:rPr>
          <w:rFonts w:ascii="宋体" w:hAnsi="宋体" w:eastAsia="宋体" w:cs="Calibri"/>
          <w:b/>
          <w:bCs/>
          <w:kern w:val="0"/>
          <w:sz w:val="22"/>
        </w:rPr>
        <w:t>1.</w:t>
      </w:r>
      <w:r>
        <w:rPr>
          <w:rFonts w:hint="eastAsia" w:ascii="宋体" w:hAnsi="宋体" w:eastAsia="宋体" w:cs="Calibri"/>
          <w:b/>
          <w:bCs/>
          <w:kern w:val="0"/>
          <w:sz w:val="22"/>
        </w:rPr>
        <w:t>3</w:t>
      </w:r>
      <w:r>
        <w:rPr>
          <w:rFonts w:ascii="宋体" w:hAnsi="宋体" w:eastAsia="宋体" w:cs="Calibri"/>
          <w:b/>
          <w:bCs/>
          <w:kern w:val="0"/>
          <w:sz w:val="22"/>
        </w:rPr>
        <w:t xml:space="preserve"> 招标</w:t>
      </w:r>
      <w:bookmarkEnd w:id="45"/>
      <w:r>
        <w:rPr>
          <w:rFonts w:hint="eastAsia" w:ascii="宋体" w:hAnsi="宋体" w:eastAsia="宋体" w:cs="Calibri"/>
          <w:b/>
          <w:bCs/>
          <w:kern w:val="0"/>
          <w:sz w:val="22"/>
        </w:rPr>
        <w:t>内容</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见投标人须知前附表。</w:t>
      </w:r>
    </w:p>
    <w:p>
      <w:pPr>
        <w:autoSpaceDE w:val="0"/>
        <w:autoSpaceDN w:val="0"/>
        <w:adjustRightInd w:val="0"/>
        <w:snapToGrid w:val="0"/>
        <w:spacing w:line="360" w:lineRule="exact"/>
        <w:rPr>
          <w:rFonts w:ascii="宋体" w:hAnsi="宋体" w:eastAsia="宋体" w:cs="Calibri"/>
          <w:b/>
          <w:bCs/>
          <w:kern w:val="0"/>
          <w:sz w:val="22"/>
        </w:rPr>
      </w:pPr>
      <w:bookmarkStart w:id="46" w:name="_Toc718"/>
      <w:r>
        <w:rPr>
          <w:rFonts w:ascii="宋体" w:hAnsi="宋体" w:eastAsia="宋体" w:cs="Calibri"/>
          <w:b/>
          <w:bCs/>
          <w:kern w:val="0"/>
          <w:sz w:val="22"/>
        </w:rPr>
        <w:t>1.</w:t>
      </w:r>
      <w:r>
        <w:rPr>
          <w:rFonts w:hint="eastAsia" w:ascii="宋体" w:hAnsi="宋体" w:eastAsia="宋体" w:cs="Calibri"/>
          <w:b/>
          <w:bCs/>
          <w:kern w:val="0"/>
          <w:sz w:val="22"/>
        </w:rPr>
        <w:t>4</w:t>
      </w:r>
      <w:r>
        <w:rPr>
          <w:rFonts w:ascii="宋体" w:hAnsi="宋体" w:eastAsia="宋体" w:cs="Calibri"/>
          <w:b/>
          <w:bCs/>
          <w:kern w:val="0"/>
          <w:sz w:val="22"/>
        </w:rPr>
        <w:t xml:space="preserve"> 招标方式</w:t>
      </w:r>
      <w:bookmarkEnd w:id="46"/>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见投标人须知前附表。</w:t>
      </w:r>
    </w:p>
    <w:p>
      <w:pPr>
        <w:autoSpaceDE w:val="0"/>
        <w:autoSpaceDN w:val="0"/>
        <w:adjustRightInd w:val="0"/>
        <w:snapToGrid w:val="0"/>
        <w:spacing w:line="360" w:lineRule="exact"/>
        <w:rPr>
          <w:rFonts w:ascii="宋体" w:hAnsi="宋体" w:eastAsia="宋体" w:cs="Calibri"/>
          <w:b/>
          <w:bCs/>
          <w:kern w:val="0"/>
          <w:sz w:val="22"/>
        </w:rPr>
      </w:pPr>
      <w:bookmarkStart w:id="47" w:name="_Toc9161"/>
      <w:r>
        <w:rPr>
          <w:rFonts w:ascii="宋体" w:hAnsi="宋体" w:eastAsia="宋体" w:cs="Calibri"/>
          <w:b/>
          <w:bCs/>
          <w:kern w:val="0"/>
          <w:sz w:val="22"/>
        </w:rPr>
        <w:t>1.</w:t>
      </w:r>
      <w:r>
        <w:rPr>
          <w:rFonts w:hint="eastAsia" w:ascii="宋体" w:hAnsi="宋体" w:eastAsia="宋体" w:cs="Calibri"/>
          <w:b/>
          <w:bCs/>
          <w:kern w:val="0"/>
          <w:sz w:val="22"/>
        </w:rPr>
        <w:t xml:space="preserve">5 </w:t>
      </w:r>
      <w:r>
        <w:rPr>
          <w:rFonts w:ascii="宋体" w:hAnsi="宋体" w:eastAsia="宋体" w:cs="Calibri"/>
          <w:b/>
          <w:bCs/>
          <w:kern w:val="0"/>
          <w:sz w:val="22"/>
        </w:rPr>
        <w:t>资格审查</w:t>
      </w:r>
      <w:bookmarkEnd w:id="47"/>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见投标人须知前附表。</w:t>
      </w:r>
    </w:p>
    <w:p>
      <w:pPr>
        <w:autoSpaceDE w:val="0"/>
        <w:autoSpaceDN w:val="0"/>
        <w:adjustRightInd w:val="0"/>
        <w:snapToGrid w:val="0"/>
        <w:spacing w:line="360" w:lineRule="exact"/>
        <w:rPr>
          <w:rFonts w:ascii="宋体" w:hAnsi="宋体" w:eastAsia="宋体" w:cs="Calibri"/>
          <w:b/>
          <w:bCs/>
          <w:kern w:val="0"/>
          <w:sz w:val="22"/>
        </w:rPr>
      </w:pPr>
      <w:bookmarkStart w:id="48" w:name="_Toc13012"/>
      <w:r>
        <w:rPr>
          <w:rFonts w:ascii="宋体" w:hAnsi="宋体" w:eastAsia="宋体" w:cs="Calibri"/>
          <w:b/>
          <w:bCs/>
          <w:kern w:val="0"/>
          <w:sz w:val="22"/>
        </w:rPr>
        <w:t>1.</w:t>
      </w:r>
      <w:r>
        <w:rPr>
          <w:rFonts w:hint="eastAsia" w:ascii="宋体" w:hAnsi="宋体" w:eastAsia="宋体" w:cs="Calibri"/>
          <w:b/>
          <w:bCs/>
          <w:kern w:val="0"/>
          <w:sz w:val="22"/>
        </w:rPr>
        <w:t>6</w:t>
      </w:r>
      <w:r>
        <w:rPr>
          <w:rFonts w:ascii="宋体" w:hAnsi="宋体" w:eastAsia="宋体" w:cs="Calibri"/>
          <w:b/>
          <w:bCs/>
          <w:kern w:val="0"/>
          <w:sz w:val="22"/>
        </w:rPr>
        <w:t xml:space="preserve"> 投标人资质条件、能力和信誉</w:t>
      </w:r>
      <w:bookmarkEnd w:id="48"/>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见投标人须知前附表。</w:t>
      </w:r>
    </w:p>
    <w:p>
      <w:pPr>
        <w:autoSpaceDE w:val="0"/>
        <w:autoSpaceDN w:val="0"/>
        <w:adjustRightInd w:val="0"/>
        <w:snapToGrid w:val="0"/>
        <w:spacing w:line="360" w:lineRule="exact"/>
        <w:rPr>
          <w:rFonts w:ascii="宋体" w:hAnsi="宋体" w:eastAsia="宋体" w:cs="Calibri"/>
          <w:b/>
          <w:bCs/>
          <w:kern w:val="0"/>
          <w:sz w:val="22"/>
        </w:rPr>
      </w:pPr>
      <w:bookmarkStart w:id="49" w:name="_Toc2796"/>
      <w:r>
        <w:rPr>
          <w:rFonts w:ascii="宋体" w:hAnsi="宋体" w:eastAsia="宋体" w:cs="Calibri"/>
          <w:b/>
          <w:bCs/>
          <w:kern w:val="0"/>
          <w:sz w:val="22"/>
        </w:rPr>
        <w:t>1.</w:t>
      </w:r>
      <w:r>
        <w:rPr>
          <w:rFonts w:hint="eastAsia" w:ascii="宋体" w:hAnsi="宋体" w:eastAsia="宋体" w:cs="Calibri"/>
          <w:b/>
          <w:bCs/>
          <w:kern w:val="0"/>
          <w:sz w:val="22"/>
        </w:rPr>
        <w:t>7</w:t>
      </w:r>
      <w:r>
        <w:rPr>
          <w:rFonts w:ascii="宋体" w:hAnsi="宋体" w:eastAsia="宋体" w:cs="Calibri"/>
          <w:b/>
          <w:bCs/>
          <w:kern w:val="0"/>
          <w:sz w:val="22"/>
        </w:rPr>
        <w:t xml:space="preserve"> </w:t>
      </w:r>
      <w:r>
        <w:rPr>
          <w:rFonts w:hint="eastAsia" w:ascii="宋体" w:hAnsi="宋体" w:eastAsia="宋体" w:cs="Calibri"/>
          <w:b/>
          <w:bCs/>
          <w:kern w:val="0"/>
          <w:sz w:val="22"/>
        </w:rPr>
        <w:t>服务</w:t>
      </w:r>
      <w:r>
        <w:rPr>
          <w:rFonts w:ascii="宋体" w:hAnsi="宋体" w:eastAsia="宋体" w:cs="Calibri"/>
          <w:b/>
          <w:bCs/>
          <w:kern w:val="0"/>
          <w:sz w:val="22"/>
        </w:rPr>
        <w:t>期</w:t>
      </w:r>
      <w:bookmarkEnd w:id="49"/>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见投标人须知前附表。</w:t>
      </w:r>
    </w:p>
    <w:p>
      <w:pPr>
        <w:autoSpaceDE w:val="0"/>
        <w:autoSpaceDN w:val="0"/>
        <w:adjustRightInd w:val="0"/>
        <w:snapToGrid w:val="0"/>
        <w:spacing w:line="360" w:lineRule="exact"/>
        <w:rPr>
          <w:rFonts w:ascii="宋体" w:hAnsi="宋体" w:eastAsia="宋体" w:cs="Calibri"/>
          <w:b/>
          <w:bCs/>
          <w:kern w:val="0"/>
          <w:sz w:val="22"/>
        </w:rPr>
      </w:pPr>
      <w:r>
        <w:rPr>
          <w:rFonts w:hint="eastAsia" w:ascii="宋体" w:hAnsi="宋体" w:eastAsia="宋体" w:cs="Calibri"/>
          <w:b/>
          <w:bCs/>
          <w:kern w:val="0"/>
          <w:sz w:val="22"/>
        </w:rPr>
        <w:t>1.8 质量要求</w:t>
      </w:r>
    </w:p>
    <w:p>
      <w:pPr>
        <w:adjustRightInd w:val="0"/>
        <w:snapToGrid w:val="0"/>
        <w:spacing w:line="360" w:lineRule="exact"/>
        <w:ind w:firstLine="440" w:firstLineChars="200"/>
        <w:rPr>
          <w:rFonts w:ascii="宋体" w:hAnsi="宋体" w:eastAsia="宋体" w:cs="Calibri"/>
          <w:color w:val="000000"/>
          <w:sz w:val="22"/>
        </w:rPr>
      </w:pPr>
      <w:bookmarkStart w:id="50" w:name="_Toc13907"/>
      <w:r>
        <w:rPr>
          <w:rFonts w:ascii="宋体" w:hAnsi="宋体" w:eastAsia="宋体" w:cs="Calibri"/>
          <w:color w:val="000000"/>
          <w:sz w:val="22"/>
        </w:rPr>
        <w:t>见投标人须知前附表。</w:t>
      </w:r>
    </w:p>
    <w:p>
      <w:pPr>
        <w:autoSpaceDE w:val="0"/>
        <w:autoSpaceDN w:val="0"/>
        <w:adjustRightInd w:val="0"/>
        <w:snapToGrid w:val="0"/>
        <w:spacing w:line="360" w:lineRule="exact"/>
        <w:rPr>
          <w:rFonts w:ascii="宋体" w:hAnsi="宋体" w:eastAsia="宋体" w:cs="Calibri"/>
          <w:b/>
          <w:bCs/>
          <w:kern w:val="0"/>
          <w:sz w:val="22"/>
        </w:rPr>
      </w:pPr>
      <w:r>
        <w:rPr>
          <w:rFonts w:ascii="宋体" w:hAnsi="宋体" w:eastAsia="宋体" w:cs="Calibri"/>
          <w:b/>
          <w:bCs/>
          <w:kern w:val="0"/>
          <w:sz w:val="22"/>
        </w:rPr>
        <w:t>1.</w:t>
      </w:r>
      <w:r>
        <w:rPr>
          <w:rFonts w:hint="eastAsia" w:ascii="宋体" w:hAnsi="宋体" w:eastAsia="宋体" w:cs="Calibri"/>
          <w:b/>
          <w:bCs/>
          <w:kern w:val="0"/>
          <w:sz w:val="22"/>
        </w:rPr>
        <w:t>9</w:t>
      </w:r>
      <w:r>
        <w:rPr>
          <w:rFonts w:ascii="宋体" w:hAnsi="宋体" w:eastAsia="宋体" w:cs="Calibri"/>
          <w:b/>
          <w:bCs/>
          <w:kern w:val="0"/>
          <w:sz w:val="22"/>
        </w:rPr>
        <w:t xml:space="preserve"> 踏勘现场</w:t>
      </w:r>
      <w:bookmarkEnd w:id="50"/>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sz w:val="22"/>
        </w:rPr>
        <w:t>1.</w:t>
      </w:r>
      <w:r>
        <w:rPr>
          <w:rFonts w:hint="eastAsia" w:ascii="宋体" w:hAnsi="宋体" w:eastAsia="宋体" w:cs="Calibri"/>
          <w:sz w:val="22"/>
        </w:rPr>
        <w:t>9</w:t>
      </w:r>
      <w:r>
        <w:rPr>
          <w:rFonts w:ascii="宋体" w:hAnsi="宋体" w:eastAsia="宋体" w:cs="Calibri"/>
          <w:sz w:val="22"/>
        </w:rPr>
        <w:t>.1</w:t>
      </w:r>
      <w:r>
        <w:rPr>
          <w:rFonts w:ascii="宋体" w:hAnsi="宋体" w:eastAsia="宋体" w:cs="Calibri"/>
          <w:color w:val="000000"/>
          <w:sz w:val="22"/>
        </w:rPr>
        <w:t>投标人须知前附表规定组织踏勘现场的，招标人按投标人须知前附表规定的时间、地点组织投标人踏勘项目现场。</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1.</w:t>
      </w:r>
      <w:r>
        <w:rPr>
          <w:rFonts w:hint="eastAsia" w:ascii="宋体" w:hAnsi="宋体" w:eastAsia="宋体" w:cs="Calibri"/>
          <w:color w:val="000000"/>
          <w:sz w:val="22"/>
        </w:rPr>
        <w:t>9</w:t>
      </w:r>
      <w:r>
        <w:rPr>
          <w:rFonts w:ascii="宋体" w:hAnsi="宋体" w:eastAsia="宋体" w:cs="Calibri"/>
          <w:color w:val="000000"/>
          <w:sz w:val="22"/>
        </w:rPr>
        <w:t>.2 投标人踏勘现场发生的费用自理。</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1.</w:t>
      </w:r>
      <w:r>
        <w:rPr>
          <w:rFonts w:hint="eastAsia" w:ascii="宋体" w:hAnsi="宋体" w:eastAsia="宋体" w:cs="Calibri"/>
          <w:color w:val="000000"/>
          <w:sz w:val="22"/>
        </w:rPr>
        <w:t>9</w:t>
      </w:r>
      <w:r>
        <w:rPr>
          <w:rFonts w:ascii="宋体" w:hAnsi="宋体" w:eastAsia="宋体" w:cs="Calibri"/>
          <w:color w:val="000000"/>
          <w:sz w:val="22"/>
        </w:rPr>
        <w:t>.3 投标人自行负责在踏勘现场中所发生的人员伤亡和财产损失。</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1.</w:t>
      </w:r>
      <w:r>
        <w:rPr>
          <w:rFonts w:hint="eastAsia" w:ascii="宋体" w:hAnsi="宋体" w:eastAsia="宋体" w:cs="Calibri"/>
          <w:color w:val="000000"/>
          <w:sz w:val="22"/>
        </w:rPr>
        <w:t>9</w:t>
      </w:r>
      <w:r>
        <w:rPr>
          <w:rFonts w:ascii="宋体" w:hAnsi="宋体" w:eastAsia="宋体" w:cs="Calibri"/>
          <w:color w:val="000000"/>
          <w:sz w:val="22"/>
        </w:rPr>
        <w:t>.4 招标人向投标人提供的有关现场的数据和资料，仅供投标人在编制投标文件时参考，招标人不对投标人据此作出的判断和决策负责。</w:t>
      </w:r>
    </w:p>
    <w:p>
      <w:pPr>
        <w:autoSpaceDE w:val="0"/>
        <w:autoSpaceDN w:val="0"/>
        <w:adjustRightInd w:val="0"/>
        <w:snapToGrid w:val="0"/>
        <w:spacing w:line="360" w:lineRule="exact"/>
        <w:rPr>
          <w:rFonts w:ascii="宋体" w:hAnsi="宋体" w:eastAsia="宋体" w:cs="Calibri"/>
          <w:b/>
          <w:bCs/>
          <w:kern w:val="0"/>
          <w:sz w:val="22"/>
        </w:rPr>
      </w:pPr>
      <w:bookmarkStart w:id="51" w:name="_Toc4199"/>
      <w:r>
        <w:rPr>
          <w:rFonts w:ascii="宋体" w:hAnsi="宋体" w:eastAsia="宋体" w:cs="Calibri"/>
          <w:b/>
          <w:bCs/>
          <w:kern w:val="0"/>
          <w:sz w:val="22"/>
        </w:rPr>
        <w:t>1.</w:t>
      </w:r>
      <w:r>
        <w:rPr>
          <w:rFonts w:hint="eastAsia" w:ascii="宋体" w:hAnsi="宋体" w:eastAsia="宋体" w:cs="Calibri"/>
          <w:b/>
          <w:bCs/>
          <w:kern w:val="0"/>
          <w:sz w:val="22"/>
        </w:rPr>
        <w:t>10</w:t>
      </w:r>
      <w:r>
        <w:rPr>
          <w:rFonts w:ascii="宋体" w:hAnsi="宋体" w:eastAsia="宋体" w:cs="Calibri"/>
          <w:b/>
          <w:bCs/>
          <w:kern w:val="0"/>
          <w:sz w:val="22"/>
        </w:rPr>
        <w:t xml:space="preserve"> 投标预备会</w:t>
      </w:r>
      <w:bookmarkEnd w:id="51"/>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见投标人须知前附表。</w:t>
      </w:r>
    </w:p>
    <w:p>
      <w:pPr>
        <w:autoSpaceDE w:val="0"/>
        <w:autoSpaceDN w:val="0"/>
        <w:adjustRightInd w:val="0"/>
        <w:snapToGrid w:val="0"/>
        <w:spacing w:line="360" w:lineRule="exact"/>
        <w:rPr>
          <w:rFonts w:ascii="宋体" w:hAnsi="宋体" w:eastAsia="宋体" w:cs="Calibri"/>
          <w:b/>
          <w:bCs/>
          <w:kern w:val="0"/>
          <w:sz w:val="22"/>
        </w:rPr>
      </w:pPr>
      <w:bookmarkStart w:id="52" w:name="_Toc4584"/>
      <w:r>
        <w:rPr>
          <w:rFonts w:ascii="宋体" w:hAnsi="宋体" w:eastAsia="宋体" w:cs="Calibri"/>
          <w:b/>
          <w:bCs/>
          <w:kern w:val="0"/>
          <w:sz w:val="22"/>
        </w:rPr>
        <w:t>1.1</w:t>
      </w:r>
      <w:r>
        <w:rPr>
          <w:rFonts w:hint="eastAsia" w:ascii="宋体" w:hAnsi="宋体" w:eastAsia="宋体" w:cs="Calibri"/>
          <w:b/>
          <w:bCs/>
          <w:kern w:val="0"/>
          <w:sz w:val="22"/>
        </w:rPr>
        <w:t>1</w:t>
      </w:r>
      <w:r>
        <w:rPr>
          <w:rFonts w:ascii="宋体" w:hAnsi="宋体" w:eastAsia="宋体" w:cs="Calibri"/>
          <w:b/>
          <w:bCs/>
          <w:kern w:val="0"/>
          <w:sz w:val="22"/>
        </w:rPr>
        <w:t xml:space="preserve"> 分包</w:t>
      </w:r>
      <w:bookmarkEnd w:id="52"/>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本项目</w:t>
      </w:r>
      <w:r>
        <w:rPr>
          <w:rFonts w:hint="eastAsia" w:ascii="宋体" w:hAnsi="宋体" w:eastAsia="宋体" w:cs="Calibri"/>
          <w:color w:val="000000"/>
          <w:sz w:val="22"/>
        </w:rPr>
        <w:t>涉及到其它专业的部分分项工作</w:t>
      </w:r>
      <w:r>
        <w:rPr>
          <w:rFonts w:ascii="宋体" w:hAnsi="宋体" w:eastAsia="宋体" w:cs="Calibri"/>
          <w:color w:val="000000"/>
          <w:sz w:val="22"/>
        </w:rPr>
        <w:t>允许分包。</w:t>
      </w:r>
    </w:p>
    <w:p>
      <w:pPr>
        <w:autoSpaceDE w:val="0"/>
        <w:autoSpaceDN w:val="0"/>
        <w:adjustRightInd w:val="0"/>
        <w:snapToGrid w:val="0"/>
        <w:spacing w:line="360" w:lineRule="exact"/>
        <w:rPr>
          <w:rFonts w:ascii="宋体" w:hAnsi="宋体" w:eastAsia="宋体" w:cs="Calibri"/>
          <w:b/>
          <w:bCs/>
          <w:kern w:val="0"/>
          <w:sz w:val="22"/>
        </w:rPr>
      </w:pPr>
      <w:bookmarkStart w:id="53" w:name="_Toc3996"/>
      <w:r>
        <w:rPr>
          <w:rFonts w:ascii="宋体" w:hAnsi="宋体" w:eastAsia="宋体" w:cs="Calibri"/>
          <w:b/>
          <w:bCs/>
          <w:kern w:val="0"/>
          <w:sz w:val="22"/>
        </w:rPr>
        <w:t>1.1</w:t>
      </w:r>
      <w:r>
        <w:rPr>
          <w:rFonts w:hint="eastAsia" w:ascii="宋体" w:hAnsi="宋体" w:eastAsia="宋体" w:cs="Calibri"/>
          <w:b/>
          <w:bCs/>
          <w:kern w:val="0"/>
          <w:sz w:val="22"/>
        </w:rPr>
        <w:t>2</w:t>
      </w:r>
      <w:r>
        <w:rPr>
          <w:rFonts w:ascii="宋体" w:hAnsi="宋体" w:eastAsia="宋体" w:cs="Calibri"/>
          <w:b/>
          <w:bCs/>
          <w:kern w:val="0"/>
          <w:sz w:val="22"/>
        </w:rPr>
        <w:t xml:space="preserve"> 投标费用</w:t>
      </w:r>
      <w:bookmarkEnd w:id="53"/>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投标人在投标过程中的一切费用，不论中标与否，均由投标人自理。</w:t>
      </w:r>
    </w:p>
    <w:p>
      <w:pPr>
        <w:autoSpaceDE w:val="0"/>
        <w:autoSpaceDN w:val="0"/>
        <w:adjustRightInd w:val="0"/>
        <w:snapToGrid w:val="0"/>
        <w:spacing w:line="360" w:lineRule="exact"/>
        <w:rPr>
          <w:rFonts w:ascii="宋体" w:hAnsi="宋体" w:eastAsia="宋体" w:cs="Calibri"/>
          <w:b/>
          <w:bCs/>
          <w:kern w:val="0"/>
          <w:sz w:val="22"/>
        </w:rPr>
      </w:pPr>
      <w:bookmarkStart w:id="54" w:name="_Toc15241"/>
      <w:bookmarkStart w:id="55" w:name="_Toc143421657"/>
      <w:r>
        <w:rPr>
          <w:rFonts w:ascii="宋体" w:hAnsi="宋体" w:eastAsia="宋体" w:cs="Calibri"/>
          <w:b/>
          <w:bCs/>
          <w:kern w:val="0"/>
          <w:sz w:val="22"/>
        </w:rPr>
        <w:t>2.招标文件</w:t>
      </w:r>
      <w:bookmarkEnd w:id="54"/>
      <w:bookmarkEnd w:id="55"/>
    </w:p>
    <w:p>
      <w:pPr>
        <w:autoSpaceDE w:val="0"/>
        <w:autoSpaceDN w:val="0"/>
        <w:adjustRightInd w:val="0"/>
        <w:snapToGrid w:val="0"/>
        <w:spacing w:line="360" w:lineRule="exact"/>
        <w:rPr>
          <w:rFonts w:ascii="宋体" w:hAnsi="宋体" w:eastAsia="宋体" w:cs="Calibri"/>
          <w:b/>
          <w:bCs/>
          <w:kern w:val="0"/>
          <w:sz w:val="22"/>
        </w:rPr>
      </w:pPr>
      <w:bookmarkStart w:id="56" w:name="_Toc1426"/>
      <w:r>
        <w:rPr>
          <w:rFonts w:ascii="宋体" w:hAnsi="宋体" w:eastAsia="宋体" w:cs="Calibri"/>
          <w:b/>
          <w:bCs/>
          <w:kern w:val="0"/>
          <w:sz w:val="22"/>
        </w:rPr>
        <w:t>2.1 招标文件的组成</w:t>
      </w:r>
      <w:bookmarkEnd w:id="56"/>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本招标文件包括：</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（1）招标公告</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（2）投标人须知</w:t>
      </w:r>
    </w:p>
    <w:p>
      <w:pPr>
        <w:adjustRightInd w:val="0"/>
        <w:snapToGrid w:val="0"/>
        <w:spacing w:line="360" w:lineRule="exact"/>
        <w:ind w:firstLine="440" w:firstLineChars="200"/>
        <w:rPr>
          <w:rFonts w:ascii="宋体" w:hAnsi="宋体" w:eastAsia="宋体" w:cs="Calibri"/>
          <w:kern w:val="0"/>
          <w:sz w:val="22"/>
        </w:rPr>
      </w:pPr>
      <w:r>
        <w:rPr>
          <w:rFonts w:ascii="宋体" w:hAnsi="宋体" w:eastAsia="宋体" w:cs="Calibri"/>
          <w:color w:val="000000"/>
          <w:kern w:val="0"/>
          <w:sz w:val="22"/>
        </w:rPr>
        <w:t>（3）</w:t>
      </w:r>
      <w:r>
        <w:rPr>
          <w:rFonts w:hint="eastAsia" w:ascii="宋体" w:hAnsi="宋体" w:eastAsia="宋体" w:cs="Calibri"/>
          <w:kern w:val="0"/>
          <w:sz w:val="22"/>
        </w:rPr>
        <w:t>服务技术标准及要求</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w:t>
      </w:r>
      <w:r>
        <w:rPr>
          <w:rFonts w:hint="eastAsia" w:ascii="宋体" w:hAnsi="宋体" w:eastAsia="宋体" w:cs="Calibri"/>
          <w:color w:val="000000"/>
          <w:kern w:val="0"/>
          <w:sz w:val="22"/>
        </w:rPr>
        <w:t>4</w:t>
      </w:r>
      <w:r>
        <w:rPr>
          <w:rFonts w:ascii="宋体" w:hAnsi="宋体" w:eastAsia="宋体" w:cs="Calibri"/>
          <w:color w:val="000000"/>
          <w:kern w:val="0"/>
          <w:sz w:val="22"/>
        </w:rPr>
        <w:t>）合同条款</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w:t>
      </w:r>
      <w:r>
        <w:rPr>
          <w:rFonts w:hint="eastAsia" w:ascii="宋体" w:hAnsi="宋体" w:eastAsia="宋体" w:cs="Calibri"/>
          <w:color w:val="000000"/>
          <w:kern w:val="0"/>
          <w:sz w:val="22"/>
        </w:rPr>
        <w:t>5</w:t>
      </w:r>
      <w:r>
        <w:rPr>
          <w:rFonts w:ascii="宋体" w:hAnsi="宋体" w:eastAsia="宋体" w:cs="Calibri"/>
          <w:color w:val="000000"/>
          <w:kern w:val="0"/>
          <w:sz w:val="22"/>
        </w:rPr>
        <w:t>）评标办法及标准</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w:t>
      </w:r>
      <w:r>
        <w:rPr>
          <w:rFonts w:hint="eastAsia" w:ascii="宋体" w:hAnsi="宋体" w:eastAsia="宋体" w:cs="Calibri"/>
          <w:color w:val="000000"/>
          <w:kern w:val="0"/>
          <w:sz w:val="22"/>
        </w:rPr>
        <w:t>6</w:t>
      </w:r>
      <w:r>
        <w:rPr>
          <w:rFonts w:ascii="宋体" w:hAnsi="宋体" w:eastAsia="宋体" w:cs="Calibri"/>
          <w:color w:val="000000"/>
          <w:kern w:val="0"/>
          <w:sz w:val="22"/>
        </w:rPr>
        <w:t>）投标文件格式</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sz w:val="22"/>
        </w:rPr>
        <w:t>根据本须知第2.2款和2.3款对招标文件做出的澄清、修改，构成招标文件的组成部分。</w:t>
      </w:r>
    </w:p>
    <w:p>
      <w:pPr>
        <w:autoSpaceDE w:val="0"/>
        <w:autoSpaceDN w:val="0"/>
        <w:adjustRightInd w:val="0"/>
        <w:snapToGrid w:val="0"/>
        <w:spacing w:line="360" w:lineRule="exact"/>
        <w:rPr>
          <w:rFonts w:ascii="宋体" w:hAnsi="宋体" w:eastAsia="宋体" w:cs="Calibri"/>
          <w:b/>
          <w:bCs/>
          <w:kern w:val="0"/>
          <w:sz w:val="22"/>
        </w:rPr>
      </w:pPr>
      <w:bookmarkStart w:id="57" w:name="_Toc18230"/>
      <w:r>
        <w:rPr>
          <w:rFonts w:ascii="宋体" w:hAnsi="宋体" w:eastAsia="宋体" w:cs="Calibri"/>
          <w:b/>
          <w:bCs/>
          <w:kern w:val="0"/>
          <w:sz w:val="22"/>
        </w:rPr>
        <w:t>2.2 招标文件的澄清</w:t>
      </w:r>
      <w:bookmarkEnd w:id="57"/>
    </w:p>
    <w:p>
      <w:pPr>
        <w:adjustRightInd w:val="0"/>
        <w:snapToGrid w:val="0"/>
        <w:spacing w:line="360" w:lineRule="exact"/>
        <w:ind w:firstLine="440"/>
        <w:rPr>
          <w:rFonts w:ascii="宋体" w:hAnsi="宋体" w:cs="Calibri"/>
          <w:color w:val="000000"/>
          <w:sz w:val="22"/>
        </w:rPr>
      </w:pPr>
      <w:bookmarkStart w:id="58" w:name="_Toc18303"/>
      <w:r>
        <w:rPr>
          <w:rFonts w:ascii="宋体" w:hAnsi="宋体" w:cs="Calibri"/>
          <w:color w:val="000000"/>
          <w:sz w:val="22"/>
        </w:rPr>
        <w:t>2.2.1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2.2.2</w:t>
      </w:r>
      <w:r>
        <w:rPr>
          <w:rFonts w:hint="eastAsia" w:ascii="宋体" w:hAnsi="宋体" w:cs="Calibri"/>
          <w:kern w:val="0"/>
          <w:sz w:val="22"/>
        </w:rPr>
        <w:t>招标人将视情况采用补充公告的方式予以澄清。</w:t>
      </w:r>
    </w:p>
    <w:p>
      <w:pPr>
        <w:autoSpaceDE w:val="0"/>
        <w:autoSpaceDN w:val="0"/>
        <w:adjustRightInd w:val="0"/>
        <w:snapToGrid w:val="0"/>
        <w:spacing w:line="360" w:lineRule="exact"/>
        <w:rPr>
          <w:rFonts w:ascii="宋体" w:hAnsi="宋体" w:eastAsia="宋体" w:cs="Calibri"/>
          <w:b/>
          <w:bCs/>
          <w:kern w:val="0"/>
          <w:sz w:val="22"/>
        </w:rPr>
      </w:pPr>
      <w:r>
        <w:rPr>
          <w:rFonts w:ascii="宋体" w:hAnsi="宋体" w:eastAsia="宋体" w:cs="Calibri"/>
          <w:b/>
          <w:bCs/>
          <w:kern w:val="0"/>
          <w:sz w:val="22"/>
        </w:rPr>
        <w:t>2.3 招标文件的修改</w:t>
      </w:r>
      <w:bookmarkEnd w:id="58"/>
    </w:p>
    <w:p>
      <w:pPr>
        <w:adjustRightInd w:val="0"/>
        <w:snapToGrid w:val="0"/>
        <w:spacing w:line="360" w:lineRule="exact"/>
        <w:ind w:firstLine="440"/>
        <w:rPr>
          <w:rFonts w:ascii="宋体" w:hAnsi="宋体" w:cs="Calibri"/>
          <w:color w:val="000000"/>
          <w:sz w:val="22"/>
        </w:rPr>
      </w:pPr>
      <w:r>
        <w:rPr>
          <w:rFonts w:ascii="宋体" w:hAnsi="宋体" w:cs="Calibri"/>
          <w:color w:val="000000"/>
          <w:kern w:val="0"/>
          <w:sz w:val="22"/>
        </w:rPr>
        <w:t>2.3.1</w:t>
      </w:r>
      <w:r>
        <w:rPr>
          <w:rFonts w:hint="eastAsia" w:ascii="宋体" w:hAnsi="宋体" w:cs="Calibri"/>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p>
      <w:pPr>
        <w:adjustRightInd w:val="0"/>
        <w:snapToGrid w:val="0"/>
        <w:spacing w:line="360" w:lineRule="exact"/>
        <w:ind w:firstLine="440"/>
        <w:rPr>
          <w:rFonts w:ascii="宋体" w:hAnsi="宋体" w:eastAsia="宋体" w:cs="Calibri"/>
          <w:color w:val="000000"/>
          <w:sz w:val="22"/>
        </w:rPr>
      </w:pPr>
      <w:r>
        <w:rPr>
          <w:rFonts w:ascii="宋体" w:hAnsi="宋体" w:cs="Calibri"/>
          <w:color w:val="000000"/>
          <w:sz w:val="22"/>
        </w:rPr>
        <w:t>2.3.2</w:t>
      </w:r>
      <w:r>
        <w:rPr>
          <w:rFonts w:hint="eastAsia" w:ascii="宋体" w:hAnsi="宋体" w:cs="Calibri"/>
          <w:color w:val="000000"/>
          <w:sz w:val="22"/>
        </w:rPr>
        <w:t>招标文件的修改为招标文件的组成部分，对投标人有约束力。</w:t>
      </w:r>
    </w:p>
    <w:p>
      <w:pPr>
        <w:autoSpaceDE w:val="0"/>
        <w:autoSpaceDN w:val="0"/>
        <w:adjustRightInd w:val="0"/>
        <w:snapToGrid w:val="0"/>
        <w:spacing w:line="360" w:lineRule="exact"/>
        <w:rPr>
          <w:rFonts w:ascii="宋体" w:hAnsi="宋体" w:eastAsia="宋体" w:cs="Calibri"/>
          <w:b/>
          <w:bCs/>
          <w:kern w:val="0"/>
          <w:sz w:val="22"/>
        </w:rPr>
      </w:pPr>
      <w:bookmarkStart w:id="59" w:name="_Toc18870"/>
      <w:bookmarkStart w:id="60" w:name="_Toc143421658"/>
      <w:r>
        <w:rPr>
          <w:rFonts w:ascii="宋体" w:hAnsi="宋体" w:eastAsia="宋体" w:cs="Calibri"/>
          <w:b/>
          <w:bCs/>
          <w:kern w:val="0"/>
          <w:sz w:val="22"/>
        </w:rPr>
        <w:t>3.投标文件</w:t>
      </w:r>
      <w:bookmarkEnd w:id="59"/>
      <w:bookmarkEnd w:id="60"/>
    </w:p>
    <w:p>
      <w:pPr>
        <w:autoSpaceDE w:val="0"/>
        <w:autoSpaceDN w:val="0"/>
        <w:adjustRightInd w:val="0"/>
        <w:snapToGrid w:val="0"/>
        <w:spacing w:line="360" w:lineRule="exact"/>
        <w:rPr>
          <w:rFonts w:ascii="宋体" w:hAnsi="宋体" w:eastAsia="宋体" w:cs="Calibri"/>
          <w:b/>
          <w:bCs/>
          <w:kern w:val="0"/>
          <w:sz w:val="22"/>
        </w:rPr>
      </w:pPr>
      <w:bookmarkStart w:id="61" w:name="_Toc461"/>
      <w:r>
        <w:rPr>
          <w:rFonts w:ascii="宋体" w:hAnsi="宋体" w:eastAsia="宋体" w:cs="Calibri"/>
          <w:b/>
          <w:bCs/>
          <w:kern w:val="0"/>
          <w:sz w:val="22"/>
        </w:rPr>
        <w:t>3.1 投标文件的语言和计量单位</w:t>
      </w:r>
      <w:bookmarkEnd w:id="61"/>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sz w:val="22"/>
        </w:rPr>
        <w:t>3.1.1投标文件与投标有关的所有文件均应使用中文。</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3.1.2除规范另有规定外，投标文件使用的度量衡单位，均采用中华人民共和国法定计量单位。</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3.1.3招标文件中的“天”除特别说明外，均为日历天。</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3.1.4招标文件中所指的“合同”除特别说明外，指 “</w:t>
      </w:r>
      <w:r>
        <w:rPr>
          <w:rFonts w:hint="eastAsia" w:ascii="宋体" w:hAnsi="宋体" w:eastAsia="宋体" w:cs="Calibri"/>
          <w:color w:val="000000"/>
          <w:kern w:val="0"/>
          <w:sz w:val="22"/>
        </w:rPr>
        <w:t>服务</w:t>
      </w:r>
      <w:r>
        <w:rPr>
          <w:rFonts w:ascii="宋体" w:hAnsi="宋体" w:eastAsia="宋体" w:cs="Calibri"/>
          <w:color w:val="000000"/>
          <w:kern w:val="0"/>
          <w:sz w:val="22"/>
        </w:rPr>
        <w:t>合同”。</w:t>
      </w:r>
    </w:p>
    <w:p>
      <w:pPr>
        <w:autoSpaceDE w:val="0"/>
        <w:autoSpaceDN w:val="0"/>
        <w:adjustRightInd w:val="0"/>
        <w:snapToGrid w:val="0"/>
        <w:spacing w:line="360" w:lineRule="exact"/>
        <w:rPr>
          <w:rFonts w:ascii="宋体" w:hAnsi="宋体" w:eastAsia="宋体" w:cs="Calibri"/>
          <w:b/>
          <w:bCs/>
          <w:kern w:val="0"/>
          <w:sz w:val="22"/>
        </w:rPr>
      </w:pPr>
      <w:bookmarkStart w:id="62" w:name="_Toc1411"/>
      <w:r>
        <w:rPr>
          <w:rFonts w:ascii="宋体" w:hAnsi="宋体" w:eastAsia="宋体" w:cs="Calibri"/>
          <w:b/>
          <w:bCs/>
          <w:kern w:val="0"/>
          <w:sz w:val="22"/>
        </w:rPr>
        <w:t>3.2 投标文件的组成</w:t>
      </w:r>
      <w:bookmarkEnd w:id="62"/>
    </w:p>
    <w:p>
      <w:pPr>
        <w:adjustRightInd w:val="0"/>
        <w:snapToGrid w:val="0"/>
        <w:spacing w:line="360" w:lineRule="exact"/>
        <w:ind w:firstLine="440" w:firstLineChars="200"/>
        <w:rPr>
          <w:rFonts w:ascii="宋体" w:hAnsi="宋体" w:eastAsia="宋体" w:cs="Calibri"/>
          <w:color w:val="000000"/>
          <w:sz w:val="22"/>
        </w:rPr>
      </w:pPr>
      <w:bookmarkStart w:id="63" w:name="_Toc32225"/>
      <w:r>
        <w:rPr>
          <w:rFonts w:ascii="宋体" w:hAnsi="宋体" w:eastAsia="宋体" w:cs="Calibri"/>
          <w:color w:val="000000"/>
          <w:sz w:val="22"/>
        </w:rPr>
        <w:t>3.2.1投标函；</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3.2.</w:t>
      </w:r>
      <w:r>
        <w:rPr>
          <w:rFonts w:hint="eastAsia" w:ascii="宋体" w:hAnsi="宋体" w:eastAsia="宋体" w:cs="Calibri"/>
          <w:color w:val="000000"/>
          <w:sz w:val="22"/>
        </w:rPr>
        <w:t>2</w:t>
      </w:r>
      <w:r>
        <w:rPr>
          <w:rFonts w:ascii="宋体" w:hAnsi="宋体" w:eastAsia="宋体" w:cs="Calibri"/>
          <w:color w:val="000000"/>
          <w:sz w:val="22"/>
        </w:rPr>
        <w:t>法定代表人资格证明书；</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3.2.</w:t>
      </w:r>
      <w:r>
        <w:rPr>
          <w:rFonts w:hint="eastAsia" w:ascii="宋体" w:hAnsi="宋体" w:eastAsia="宋体" w:cs="Calibri"/>
          <w:color w:val="000000"/>
          <w:sz w:val="22"/>
        </w:rPr>
        <w:t>3</w:t>
      </w:r>
      <w:r>
        <w:rPr>
          <w:rFonts w:ascii="宋体" w:hAnsi="宋体" w:eastAsia="宋体" w:cs="Calibri"/>
          <w:color w:val="000000"/>
          <w:sz w:val="22"/>
        </w:rPr>
        <w:t>授权委托书；</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3.2.</w:t>
      </w:r>
      <w:r>
        <w:rPr>
          <w:rFonts w:hint="eastAsia" w:ascii="宋体" w:hAnsi="宋体" w:eastAsia="宋体" w:cs="Calibri"/>
          <w:color w:val="000000"/>
          <w:sz w:val="22"/>
        </w:rPr>
        <w:t>4</w:t>
      </w:r>
      <w:r>
        <w:rPr>
          <w:rFonts w:ascii="宋体" w:hAnsi="宋体" w:eastAsia="宋体" w:cs="Calibri"/>
          <w:color w:val="000000"/>
          <w:sz w:val="22"/>
        </w:rPr>
        <w:t xml:space="preserve"> 投标报价表；</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3.2.5投标人资格证明文件：</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（1）投标人一般情况</w:t>
      </w:r>
      <w:r>
        <w:rPr>
          <w:rFonts w:hint="eastAsia" w:ascii="宋体" w:hAnsi="宋体" w:eastAsia="宋体" w:cs="Calibri"/>
          <w:color w:val="000000"/>
          <w:sz w:val="22"/>
        </w:rPr>
        <w:t>及</w:t>
      </w:r>
      <w:r>
        <w:rPr>
          <w:rFonts w:ascii="宋体" w:hAnsi="宋体" w:eastAsia="宋体" w:cs="Calibri"/>
          <w:color w:val="000000"/>
          <w:sz w:val="22"/>
        </w:rPr>
        <w:t>有关证明投标人法律地位的文件（包括营业执照</w:t>
      </w:r>
      <w:r>
        <w:rPr>
          <w:rFonts w:hint="eastAsia" w:ascii="宋体" w:hAnsi="宋体" w:eastAsia="宋体" w:cs="Calibri"/>
          <w:color w:val="000000"/>
          <w:sz w:val="22"/>
        </w:rPr>
        <w:t>、</w:t>
      </w:r>
      <w:r>
        <w:rPr>
          <w:rFonts w:hint="eastAsia" w:ascii="宋体" w:hAnsi="宋体" w:eastAsia="宋体" w:cs="Calibri"/>
          <w:sz w:val="22"/>
        </w:rPr>
        <w:t>税务登记证、</w:t>
      </w:r>
      <w:r>
        <w:rPr>
          <w:rFonts w:ascii="宋体" w:hAnsi="宋体" w:eastAsia="宋体" w:cs="Calibri"/>
          <w:sz w:val="22"/>
        </w:rPr>
        <w:t>一般纳税人证明材料</w:t>
      </w:r>
      <w:r>
        <w:rPr>
          <w:rFonts w:hint="eastAsia" w:ascii="宋体" w:hAnsi="宋体" w:eastAsia="宋体" w:cs="Calibri"/>
          <w:sz w:val="22"/>
        </w:rPr>
        <w:t>、</w:t>
      </w:r>
      <w:r>
        <w:rPr>
          <w:rFonts w:ascii="宋体" w:hAnsi="宋体" w:eastAsia="宋体" w:cs="Calibri"/>
          <w:color w:val="000000"/>
          <w:sz w:val="22"/>
        </w:rPr>
        <w:t>资质</w:t>
      </w:r>
      <w:r>
        <w:rPr>
          <w:rFonts w:hint="eastAsia" w:ascii="宋体" w:hAnsi="宋体" w:eastAsia="宋体" w:cs="Calibri"/>
          <w:color w:val="000000"/>
          <w:sz w:val="22"/>
        </w:rPr>
        <w:t>证书</w:t>
      </w:r>
      <w:r>
        <w:rPr>
          <w:rFonts w:ascii="宋体" w:hAnsi="宋体" w:eastAsia="宋体" w:cs="Calibri"/>
          <w:color w:val="000000"/>
          <w:sz w:val="22"/>
        </w:rPr>
        <w:t>等），说明投标人的注册地点和主要经营范围；</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（2）有关证明投标人的企业信誉及获得各种奖励等资料；</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（3）投标人经济实力：包括企业注册资金、财务报告与报表中反映的财务状况</w:t>
      </w:r>
      <w:r>
        <w:rPr>
          <w:rFonts w:hint="eastAsia" w:ascii="宋体" w:hAnsi="宋体" w:eastAsia="宋体" w:cs="Calibri"/>
          <w:color w:val="000000"/>
          <w:sz w:val="22"/>
        </w:rPr>
        <w:t>；</w:t>
      </w:r>
    </w:p>
    <w:p>
      <w:pPr>
        <w:adjustRightInd w:val="0"/>
        <w:snapToGrid w:val="0"/>
        <w:spacing w:line="360" w:lineRule="exact"/>
        <w:ind w:firstLine="440" w:firstLineChars="200"/>
        <w:rPr>
          <w:rFonts w:ascii="宋体" w:hAnsi="宋体" w:eastAsia="宋体" w:cs="Calibri"/>
          <w:color w:val="000000"/>
          <w:sz w:val="22"/>
        </w:rPr>
      </w:pPr>
      <w:r>
        <w:rPr>
          <w:rFonts w:hint="eastAsia" w:ascii="宋体" w:hAnsi="宋体" w:eastAsia="宋体" w:cs="Calibri"/>
          <w:color w:val="000000"/>
          <w:sz w:val="22"/>
        </w:rPr>
        <w:t>（4）</w:t>
      </w:r>
      <w:r>
        <w:rPr>
          <w:rFonts w:ascii="宋体" w:hAnsi="宋体" w:eastAsia="宋体" w:cs="Calibri"/>
          <w:color w:val="000000"/>
          <w:sz w:val="22"/>
        </w:rPr>
        <w:t>近三年完成类似项目业绩情况</w:t>
      </w:r>
      <w:r>
        <w:rPr>
          <w:rFonts w:hint="eastAsia" w:ascii="宋体" w:hAnsi="宋体" w:eastAsia="宋体" w:cs="Calibri"/>
          <w:color w:val="000000"/>
          <w:sz w:val="22"/>
        </w:rPr>
        <w:t>。</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3.2.6</w:t>
      </w:r>
      <w:r>
        <w:rPr>
          <w:rFonts w:hint="eastAsia" w:ascii="宋体" w:hAnsi="宋体" w:eastAsia="宋体" w:cs="Calibri"/>
          <w:color w:val="000000"/>
          <w:sz w:val="22"/>
        </w:rPr>
        <w:t xml:space="preserve"> </w:t>
      </w:r>
      <w:r>
        <w:rPr>
          <w:rFonts w:ascii="宋体" w:hAnsi="宋体" w:eastAsia="宋体" w:cs="Calibri"/>
          <w:color w:val="000000"/>
          <w:sz w:val="22"/>
        </w:rPr>
        <w:t>服务大纲</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（1）本项目概况；</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（2）工作内容和依据；</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（3）服务管理班子的组织结构形式；</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（4）服务人员的作业安排和进场计划；</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（5）服务人员工作守则；</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（6）对本项目的实施意见及重点</w:t>
      </w:r>
      <w:r>
        <w:rPr>
          <w:rFonts w:hint="eastAsia" w:ascii="宋体" w:hAnsi="宋体" w:eastAsia="宋体" w:cs="Calibri"/>
          <w:color w:val="000000"/>
          <w:sz w:val="22"/>
        </w:rPr>
        <w:t>、</w:t>
      </w:r>
      <w:r>
        <w:rPr>
          <w:rFonts w:ascii="宋体" w:hAnsi="宋体" w:eastAsia="宋体" w:cs="Calibri"/>
          <w:color w:val="000000"/>
          <w:sz w:val="22"/>
        </w:rPr>
        <w:t>难点控制；</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（7）投入到本项目的项目负责人、其他人员的情况汇总表及业绩、经历、能力介绍、资格证明材料及人员到位率的承诺；</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（8）投入本项目服务的仪器、仪表、设备及交通工具汇总表</w:t>
      </w:r>
      <w:r>
        <w:rPr>
          <w:rFonts w:hint="eastAsia" w:ascii="宋体" w:hAnsi="宋体" w:eastAsia="宋体" w:cs="Calibri"/>
          <w:color w:val="000000"/>
          <w:sz w:val="22"/>
        </w:rPr>
        <w:t>。</w:t>
      </w:r>
    </w:p>
    <w:p>
      <w:pPr>
        <w:adjustRightInd w:val="0"/>
        <w:snapToGrid w:val="0"/>
        <w:spacing w:line="360" w:lineRule="exact"/>
        <w:ind w:firstLine="440" w:firstLineChars="200"/>
        <w:rPr>
          <w:rFonts w:ascii="宋体" w:hAnsi="宋体" w:eastAsia="宋体"/>
          <w:sz w:val="22"/>
        </w:rPr>
      </w:pPr>
      <w:r>
        <w:rPr>
          <w:rFonts w:ascii="宋体" w:hAnsi="宋体" w:eastAsia="宋体" w:cs="Calibri"/>
          <w:color w:val="000000"/>
          <w:sz w:val="22"/>
        </w:rPr>
        <w:t>3.2.7</w:t>
      </w:r>
      <w:r>
        <w:rPr>
          <w:rFonts w:hint="eastAsia" w:ascii="宋体" w:hAnsi="宋体" w:eastAsia="宋体" w:cs="Arial"/>
          <w:color w:val="000000"/>
          <w:sz w:val="22"/>
        </w:rPr>
        <w:t>投标人认为</w:t>
      </w:r>
      <w:r>
        <w:rPr>
          <w:rFonts w:ascii="宋体" w:hAnsi="宋体" w:eastAsia="宋体" w:cs="Arial"/>
          <w:color w:val="000000"/>
          <w:sz w:val="22"/>
        </w:rPr>
        <w:t>应该提供的其他材料</w:t>
      </w:r>
      <w:r>
        <w:rPr>
          <w:rFonts w:hint="eastAsia" w:ascii="宋体" w:hAnsi="宋体" w:eastAsia="宋体" w:cs="Arial"/>
          <w:color w:val="000000"/>
          <w:sz w:val="22"/>
        </w:rPr>
        <w:t>。</w:t>
      </w:r>
    </w:p>
    <w:p>
      <w:pPr>
        <w:autoSpaceDE w:val="0"/>
        <w:autoSpaceDN w:val="0"/>
        <w:adjustRightInd w:val="0"/>
        <w:snapToGrid w:val="0"/>
        <w:spacing w:line="360" w:lineRule="exact"/>
        <w:rPr>
          <w:rFonts w:ascii="宋体" w:hAnsi="宋体" w:eastAsia="宋体" w:cs="Calibri"/>
          <w:b/>
          <w:bCs/>
          <w:kern w:val="0"/>
          <w:sz w:val="22"/>
        </w:rPr>
      </w:pPr>
      <w:r>
        <w:rPr>
          <w:rFonts w:ascii="宋体" w:hAnsi="宋体" w:eastAsia="宋体" w:cs="Calibri"/>
          <w:b/>
          <w:bCs/>
          <w:kern w:val="0"/>
          <w:sz w:val="22"/>
        </w:rPr>
        <w:t>3.3 投标报价</w:t>
      </w:r>
      <w:bookmarkEnd w:id="63"/>
    </w:p>
    <w:p>
      <w:pPr>
        <w:adjustRightInd w:val="0"/>
        <w:snapToGrid w:val="0"/>
        <w:spacing w:line="360" w:lineRule="exact"/>
        <w:ind w:firstLine="440" w:firstLineChars="200"/>
        <w:rPr>
          <w:rFonts w:ascii="宋体" w:hAnsi="宋体" w:eastAsia="宋体" w:cs="Calibri"/>
          <w:color w:val="000000"/>
          <w:kern w:val="0"/>
          <w:sz w:val="22"/>
        </w:rPr>
      </w:pPr>
      <w:bookmarkStart w:id="64" w:name="_Toc13307"/>
      <w:r>
        <w:rPr>
          <w:rFonts w:ascii="宋体" w:hAnsi="宋体" w:eastAsia="宋体" w:cs="Calibri"/>
          <w:color w:val="000000"/>
          <w:kern w:val="0"/>
          <w:sz w:val="22"/>
        </w:rPr>
        <w:t>3.2.1 投标人应按本招标文件中“投标文件格式”的要求填写相应表格。</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3.2.2 投标人在投标截止时间前修改投标函中的投标总报价，应同时修改本招标文件中“投标文件格式”中的相应报价。此修改须符合本章第4.3款的有关要求。</w:t>
      </w:r>
    </w:p>
    <w:p>
      <w:pPr>
        <w:spacing w:line="360" w:lineRule="auto"/>
        <w:ind w:firstLine="442" w:firstLineChars="200"/>
        <w:rPr>
          <w:rFonts w:ascii="宋体" w:hAnsi="宋体" w:eastAsia="宋体" w:cs="Calibri"/>
          <w:b/>
          <w:bCs/>
          <w:kern w:val="0"/>
          <w:sz w:val="22"/>
        </w:rPr>
      </w:pPr>
      <w:r>
        <w:rPr>
          <w:rFonts w:ascii="宋体" w:hAnsi="宋体" w:eastAsia="宋体" w:cs="Calibri"/>
          <w:b/>
          <w:bCs/>
          <w:kern w:val="0"/>
          <w:sz w:val="22"/>
        </w:rPr>
        <w:t>3.4 投标有效期</w:t>
      </w:r>
      <w:bookmarkEnd w:id="64"/>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3.4.1在投标人须知前附表规定的投标有效期内，投标人不得要求撤销和修改其投标文件。</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3.4.2出现特殊情况需要延长投标有效期的，招标人以书面形式通知所有投标人延长投标有效期。投标人同意延长的，但不要求或被允许修改或撤销其投标文件；投标人拒绝延长的，其投标失效。</w:t>
      </w:r>
    </w:p>
    <w:p>
      <w:pPr>
        <w:autoSpaceDE w:val="0"/>
        <w:autoSpaceDN w:val="0"/>
        <w:adjustRightInd w:val="0"/>
        <w:snapToGrid w:val="0"/>
        <w:spacing w:line="360" w:lineRule="exact"/>
        <w:rPr>
          <w:rFonts w:ascii="宋体" w:hAnsi="宋体" w:eastAsia="宋体" w:cs="Calibri"/>
          <w:b/>
          <w:bCs/>
          <w:kern w:val="0"/>
          <w:sz w:val="22"/>
        </w:rPr>
      </w:pPr>
      <w:bookmarkStart w:id="65" w:name="_Toc30464"/>
      <w:r>
        <w:rPr>
          <w:rFonts w:ascii="宋体" w:hAnsi="宋体" w:eastAsia="宋体" w:cs="Calibri"/>
          <w:b/>
          <w:bCs/>
          <w:kern w:val="0"/>
          <w:sz w:val="22"/>
        </w:rPr>
        <w:t>3.5 投标保证金</w:t>
      </w:r>
      <w:bookmarkEnd w:id="65"/>
      <w:r>
        <w:rPr>
          <w:rFonts w:hint="eastAsia" w:ascii="宋体" w:hAnsi="宋体" w:eastAsia="宋体" w:cs="Calibri"/>
          <w:b/>
          <w:bCs/>
          <w:kern w:val="0"/>
          <w:sz w:val="22"/>
        </w:rPr>
        <w:t>（如有）</w:t>
      </w:r>
    </w:p>
    <w:p>
      <w:pPr>
        <w:adjustRightInd w:val="0"/>
        <w:snapToGrid w:val="0"/>
        <w:spacing w:line="360" w:lineRule="exact"/>
        <w:ind w:firstLine="440"/>
        <w:rPr>
          <w:rFonts w:ascii="宋体" w:hAnsi="宋体" w:cs="Calibri"/>
          <w:kern w:val="0"/>
          <w:sz w:val="22"/>
        </w:rPr>
      </w:pPr>
      <w:bookmarkStart w:id="66" w:name="_Toc29989"/>
      <w:r>
        <w:rPr>
          <w:rFonts w:ascii="宋体" w:hAnsi="宋体" w:cs="Calibri"/>
          <w:kern w:val="0"/>
          <w:sz w:val="22"/>
        </w:rPr>
        <w:t>3.5.1投标人在递交投标文件的同时，应按投标人须知前附表规定的金额、担保形式和第</w:t>
      </w:r>
      <w:r>
        <w:rPr>
          <w:rFonts w:hint="eastAsia" w:ascii="宋体" w:hAnsi="宋体" w:cs="Calibri"/>
          <w:kern w:val="0"/>
          <w:sz w:val="22"/>
        </w:rPr>
        <w:t>六</w:t>
      </w:r>
      <w:r>
        <w:rPr>
          <w:rFonts w:ascii="宋体" w:hAnsi="宋体" w:cs="Calibri"/>
          <w:kern w:val="0"/>
          <w:sz w:val="22"/>
        </w:rPr>
        <w:t>章</w:t>
      </w:r>
      <w:r>
        <w:rPr>
          <w:rFonts w:ascii="宋体" w:hAnsi="宋体" w:cs="Calibri"/>
          <w:sz w:val="22"/>
        </w:rPr>
        <w:t>“投标文件格式”</w:t>
      </w:r>
      <w:r>
        <w:rPr>
          <w:rFonts w:ascii="宋体" w:hAnsi="宋体" w:cs="Calibri"/>
          <w:kern w:val="0"/>
          <w:sz w:val="22"/>
        </w:rPr>
        <w:t>规定的投标保证金格式递交投标保证金，并作为其投标文件的组成部分。否则，视为投标人自动放弃投标资格。</w:t>
      </w:r>
    </w:p>
    <w:p>
      <w:pPr>
        <w:adjustRightInd w:val="0"/>
        <w:snapToGrid w:val="0"/>
        <w:spacing w:line="360" w:lineRule="exact"/>
        <w:ind w:firstLine="440"/>
        <w:rPr>
          <w:rFonts w:ascii="宋体" w:hAnsi="宋体" w:cs="Calibri"/>
          <w:kern w:val="0"/>
          <w:sz w:val="22"/>
        </w:rPr>
      </w:pPr>
      <w:r>
        <w:rPr>
          <w:rFonts w:ascii="宋体" w:hAnsi="宋体" w:cs="Calibri"/>
          <w:kern w:val="0"/>
          <w:sz w:val="22"/>
        </w:rPr>
        <w:t>3.5.2</w:t>
      </w:r>
      <w:r>
        <w:rPr>
          <w:rFonts w:hint="eastAsia" w:ascii="宋体" w:hAnsi="宋体" w:cs="Calibri"/>
          <w:kern w:val="0"/>
          <w:sz w:val="22"/>
        </w:rPr>
        <w:t>中标人的投标保证金，将在与招标人签订合同后10个工作日内无息退还（以银行转账方式）；未中标的投标保证金，将在中标公示结束后15个工作日后无息退还（以银行转账形式）。办理退保证金手续时需向招标人提供投标人开具的投标保证金收据，并同时提供书面的退款账户详细信息（包含所投标段名称、户名、开户行、账号），快递方式送达投标地址。</w:t>
      </w:r>
    </w:p>
    <w:p>
      <w:pPr>
        <w:adjustRightInd w:val="0"/>
        <w:snapToGrid w:val="0"/>
        <w:spacing w:line="360" w:lineRule="exact"/>
        <w:ind w:firstLine="440"/>
        <w:rPr>
          <w:rFonts w:ascii="宋体" w:hAnsi="宋体" w:cs="Calibri"/>
          <w:kern w:val="0"/>
          <w:sz w:val="22"/>
        </w:rPr>
      </w:pPr>
      <w:r>
        <w:rPr>
          <w:rFonts w:ascii="宋体" w:hAnsi="宋体" w:cs="Calibri"/>
          <w:kern w:val="0"/>
          <w:sz w:val="22"/>
        </w:rPr>
        <w:t>3.5.3投标人如有下列情形之一的，投标保证金将不予退还：</w:t>
      </w:r>
    </w:p>
    <w:p>
      <w:pPr>
        <w:adjustRightInd w:val="0"/>
        <w:snapToGrid w:val="0"/>
        <w:spacing w:line="360" w:lineRule="exact"/>
        <w:ind w:firstLine="440"/>
        <w:rPr>
          <w:rFonts w:ascii="宋体" w:hAnsi="宋体" w:cs="Calibri"/>
          <w:kern w:val="0"/>
          <w:sz w:val="22"/>
        </w:rPr>
      </w:pPr>
      <w:r>
        <w:rPr>
          <w:rFonts w:ascii="宋体" w:hAnsi="宋体" w:cs="Calibri"/>
          <w:kern w:val="0"/>
          <w:sz w:val="22"/>
        </w:rPr>
        <w:t>（1）投标人在规定的投标有效期内撤销或修改其投标文件；</w:t>
      </w:r>
    </w:p>
    <w:p>
      <w:pPr>
        <w:adjustRightInd w:val="0"/>
        <w:snapToGrid w:val="0"/>
        <w:spacing w:line="360" w:lineRule="exact"/>
        <w:ind w:firstLine="440"/>
        <w:rPr>
          <w:rFonts w:ascii="宋体" w:hAnsi="宋体" w:cs="Calibri"/>
          <w:sz w:val="22"/>
        </w:rPr>
      </w:pPr>
      <w:r>
        <w:rPr>
          <w:rFonts w:ascii="宋体" w:hAnsi="宋体" w:cs="Calibri"/>
          <w:kern w:val="0"/>
          <w:sz w:val="22"/>
        </w:rPr>
        <w:t>（2）</w:t>
      </w:r>
      <w:r>
        <w:rPr>
          <w:rFonts w:ascii="宋体" w:hAnsi="宋体" w:cs="Calibri"/>
          <w:color w:val="000000"/>
          <w:kern w:val="0"/>
          <w:sz w:val="22"/>
        </w:rPr>
        <w:t>中标人在收到中标通知书后，</w:t>
      </w:r>
      <w:r>
        <w:rPr>
          <w:rFonts w:ascii="宋体" w:hAnsi="宋体" w:cs="Calibri"/>
          <w:color w:val="000000"/>
          <w:sz w:val="22"/>
        </w:rPr>
        <w:t>无正当理由拒签合同协议书或未按招标文件规定提交履约担保，或因投标人在投标文件中未如实填报或隐瞒不报投标人的行贿犯罪记录导致取消中标资格的</w:t>
      </w:r>
      <w:r>
        <w:rPr>
          <w:rFonts w:ascii="宋体" w:hAnsi="宋体" w:cs="Calibri"/>
          <w:sz w:val="22"/>
        </w:rPr>
        <w:t>；</w:t>
      </w:r>
    </w:p>
    <w:p>
      <w:pPr>
        <w:adjustRightInd w:val="0"/>
        <w:snapToGrid w:val="0"/>
        <w:spacing w:line="360" w:lineRule="exact"/>
        <w:ind w:firstLine="440"/>
        <w:rPr>
          <w:rFonts w:ascii="宋体" w:hAnsi="宋体" w:cs="Calibri"/>
          <w:kern w:val="0"/>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）第一中标候选人因不可抗力之外的原因放弃中标权的，不能弥补由于其放弃中标权而给招标人造成中标价的差额损失的，由放弃中标权的中标候选人承担。</w:t>
      </w:r>
    </w:p>
    <w:p>
      <w:pPr>
        <w:autoSpaceDE w:val="0"/>
        <w:autoSpaceDN w:val="0"/>
        <w:adjustRightInd w:val="0"/>
        <w:snapToGrid w:val="0"/>
        <w:spacing w:line="360" w:lineRule="exact"/>
        <w:rPr>
          <w:rFonts w:ascii="宋体" w:hAnsi="宋体" w:eastAsia="宋体" w:cs="Calibri"/>
          <w:b/>
          <w:bCs/>
          <w:kern w:val="0"/>
          <w:sz w:val="22"/>
        </w:rPr>
      </w:pPr>
      <w:r>
        <w:rPr>
          <w:rFonts w:ascii="宋体" w:hAnsi="宋体" w:eastAsia="宋体" w:cs="Calibri"/>
          <w:b/>
          <w:bCs/>
          <w:kern w:val="0"/>
          <w:sz w:val="22"/>
        </w:rPr>
        <w:t>3.6 投标文件的编制</w:t>
      </w:r>
      <w:bookmarkEnd w:id="66"/>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3.6.1 投标文件应按本须知第3.2款规定的内容和第</w:t>
      </w:r>
      <w:r>
        <w:rPr>
          <w:rFonts w:hint="eastAsia" w:ascii="宋体" w:hAnsi="宋体" w:eastAsia="宋体" w:cs="Calibri"/>
          <w:color w:val="000000"/>
          <w:sz w:val="22"/>
        </w:rPr>
        <w:t>六</w:t>
      </w:r>
      <w:r>
        <w:rPr>
          <w:rFonts w:ascii="宋体" w:hAnsi="宋体" w:eastAsia="宋体" w:cs="Calibri"/>
          <w:color w:val="000000"/>
          <w:sz w:val="22"/>
        </w:rPr>
        <w:t>章“投标文件格式”进行编写，如有必要，可以增加附页，作为投标文件的组成部分，“投标文件格式”中没有规定的可自行编制格式。其中，</w:t>
      </w:r>
      <w:r>
        <w:rPr>
          <w:rFonts w:hint="eastAsia" w:ascii="宋体" w:hAnsi="宋体" w:eastAsia="宋体" w:cs="Calibri"/>
          <w:sz w:val="22"/>
        </w:rPr>
        <w:t>服务期</w:t>
      </w:r>
      <w:r>
        <w:rPr>
          <w:rFonts w:ascii="宋体" w:hAnsi="宋体" w:eastAsia="宋体" w:cs="Calibri"/>
          <w:sz w:val="22"/>
        </w:rPr>
        <w:t>在满足招标文件实质性要求的基础上，可以提出比招标文件要求更有利于招标人的承诺。</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sz w:val="22"/>
        </w:rPr>
        <w:t xml:space="preserve">3.6.2 </w:t>
      </w:r>
      <w:r>
        <w:rPr>
          <w:rFonts w:ascii="宋体" w:hAnsi="宋体" w:eastAsia="宋体" w:cs="Calibri"/>
          <w:color w:val="000000"/>
          <w:kern w:val="0"/>
          <w:sz w:val="22"/>
        </w:rPr>
        <w:t>投标文件应对招标文件有关</w:t>
      </w:r>
      <w:r>
        <w:rPr>
          <w:rFonts w:hint="eastAsia" w:ascii="宋体" w:hAnsi="宋体" w:eastAsia="宋体" w:cs="Calibri"/>
          <w:color w:val="000000"/>
          <w:kern w:val="0"/>
          <w:sz w:val="22"/>
        </w:rPr>
        <w:t>服务</w:t>
      </w:r>
      <w:r>
        <w:rPr>
          <w:rFonts w:ascii="宋体" w:hAnsi="宋体" w:eastAsia="宋体" w:cs="Calibri"/>
          <w:color w:val="000000"/>
          <w:kern w:val="0"/>
          <w:sz w:val="22"/>
        </w:rPr>
        <w:t>期、投标有效期、招标</w:t>
      </w:r>
      <w:r>
        <w:rPr>
          <w:rFonts w:hint="eastAsia" w:ascii="宋体" w:hAnsi="宋体" w:eastAsia="宋体" w:cs="Calibri"/>
          <w:color w:val="000000"/>
          <w:kern w:val="0"/>
          <w:sz w:val="22"/>
        </w:rPr>
        <w:t>内容</w:t>
      </w:r>
      <w:r>
        <w:rPr>
          <w:rFonts w:ascii="宋体" w:hAnsi="宋体" w:eastAsia="宋体" w:cs="Calibri"/>
          <w:color w:val="000000"/>
          <w:kern w:val="0"/>
          <w:sz w:val="22"/>
        </w:rPr>
        <w:t>等实质性内容作出响应。</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3.6.3 投标文件应用不褪色的材料书写、打印或复印，并由投标人的法定代表人或其委托代理人签字或盖章。委托代理人签字的，投标文件应附法定代表人签署的授权委托书。投标文件应尽量避免涂改、行间插字或删除。如果出现上述情况，改动之处应加盖单位章或由投标人的法定代表人签字或其委托代理人签字。</w:t>
      </w:r>
      <w:r>
        <w:rPr>
          <w:rFonts w:ascii="宋体" w:hAnsi="宋体" w:eastAsia="宋体" w:cs="Calibri"/>
          <w:color w:val="000000"/>
          <w:kern w:val="0"/>
          <w:sz w:val="22"/>
        </w:rPr>
        <w:t>签字或盖章的具体要求见投标人须知前附表。</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3.6.4投标文件正本一份， 副本份数见投标人须知前附表。正本、副本的封面上应清楚地标记</w:t>
      </w:r>
      <w:r>
        <w:rPr>
          <w:rFonts w:ascii="宋体" w:hAnsi="宋体" w:eastAsia="宋体" w:cs="Calibri"/>
          <w:b/>
          <w:bCs/>
          <w:color w:val="000000"/>
          <w:sz w:val="22"/>
        </w:rPr>
        <w:t>“正本</w:t>
      </w:r>
      <w:r>
        <w:rPr>
          <w:rFonts w:ascii="宋体" w:hAnsi="宋体" w:eastAsia="宋体" w:cs="Calibri"/>
          <w:color w:val="000000"/>
          <w:sz w:val="22"/>
        </w:rPr>
        <w:t>”或“</w:t>
      </w:r>
      <w:r>
        <w:rPr>
          <w:rFonts w:ascii="宋体" w:hAnsi="宋体" w:eastAsia="宋体" w:cs="Calibri"/>
          <w:b/>
          <w:bCs/>
          <w:color w:val="000000"/>
          <w:sz w:val="22"/>
        </w:rPr>
        <w:t>副本</w:t>
      </w:r>
      <w:r>
        <w:rPr>
          <w:rFonts w:ascii="宋体" w:hAnsi="宋体" w:eastAsia="宋体" w:cs="Calibri"/>
          <w:color w:val="000000"/>
          <w:sz w:val="22"/>
        </w:rPr>
        <w:t>”的字样。当副本和正本不一致时，以正本为准。</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3.6.5投标文件的正本与副本应分别按A4规格装订成册，具体装订要求见投标人须知前附表规定。</w:t>
      </w:r>
      <w:bookmarkStart w:id="67" w:name="_Toc143421659"/>
    </w:p>
    <w:p>
      <w:pPr>
        <w:autoSpaceDE w:val="0"/>
        <w:autoSpaceDN w:val="0"/>
        <w:adjustRightInd w:val="0"/>
        <w:snapToGrid w:val="0"/>
        <w:spacing w:line="360" w:lineRule="exact"/>
        <w:rPr>
          <w:rFonts w:ascii="宋体" w:hAnsi="宋体" w:eastAsia="宋体" w:cs="Calibri"/>
          <w:b/>
          <w:bCs/>
          <w:kern w:val="0"/>
          <w:sz w:val="22"/>
        </w:rPr>
      </w:pPr>
      <w:bookmarkStart w:id="68" w:name="_Toc32652"/>
      <w:r>
        <w:rPr>
          <w:rFonts w:ascii="宋体" w:hAnsi="宋体" w:eastAsia="宋体" w:cs="Calibri"/>
          <w:b/>
          <w:bCs/>
          <w:kern w:val="0"/>
          <w:sz w:val="22"/>
        </w:rPr>
        <w:t>4.投标</w:t>
      </w:r>
      <w:bookmarkEnd w:id="67"/>
      <w:bookmarkEnd w:id="68"/>
    </w:p>
    <w:p>
      <w:pPr>
        <w:autoSpaceDE w:val="0"/>
        <w:autoSpaceDN w:val="0"/>
        <w:adjustRightInd w:val="0"/>
        <w:snapToGrid w:val="0"/>
        <w:spacing w:line="360" w:lineRule="exact"/>
        <w:rPr>
          <w:rFonts w:ascii="宋体" w:hAnsi="宋体" w:eastAsia="宋体" w:cs="Calibri"/>
          <w:b/>
          <w:bCs/>
          <w:kern w:val="0"/>
          <w:sz w:val="22"/>
        </w:rPr>
      </w:pPr>
      <w:bookmarkStart w:id="69" w:name="_Toc649"/>
      <w:r>
        <w:rPr>
          <w:rFonts w:ascii="宋体" w:hAnsi="宋体" w:eastAsia="宋体" w:cs="Calibri"/>
          <w:b/>
          <w:bCs/>
          <w:kern w:val="0"/>
          <w:sz w:val="22"/>
        </w:rPr>
        <w:t>4.1 投标文件的密封和标识</w:t>
      </w:r>
      <w:bookmarkEnd w:id="69"/>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sz w:val="22"/>
        </w:rPr>
        <w:t>4.1.1</w:t>
      </w:r>
      <w:r>
        <w:rPr>
          <w:rFonts w:ascii="宋体" w:hAnsi="宋体" w:eastAsia="宋体" w:cs="Calibri"/>
          <w:color w:val="000000"/>
          <w:kern w:val="0"/>
          <w:sz w:val="22"/>
        </w:rPr>
        <w:t>投标文件的正本、副本可一同</w:t>
      </w:r>
      <w:r>
        <w:rPr>
          <w:rFonts w:hint="eastAsia" w:ascii="宋体" w:hAnsi="宋体" w:eastAsia="宋体" w:cs="Calibri"/>
          <w:color w:val="000000"/>
          <w:kern w:val="0"/>
          <w:sz w:val="22"/>
        </w:rPr>
        <w:t>密封</w:t>
      </w:r>
      <w:r>
        <w:rPr>
          <w:rFonts w:ascii="宋体" w:hAnsi="宋体" w:eastAsia="宋体" w:cs="Calibri"/>
          <w:color w:val="000000"/>
          <w:kern w:val="0"/>
          <w:sz w:val="22"/>
        </w:rPr>
        <w:t>包装，并在封口处加盖投标人单位章或法定代表人盖章（或签字）或委托代理人盖章（或签字）。</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4.1.2 投标文件的封套上应清楚地标记“投标文件”字样，封套上应写明的其他内容见投标人须知前附表。</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4.1.3 未按本章第4.1.1项或第4.1.2项要求密封和加写标记的投标文件，招标人不予受理。</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4.1.</w:t>
      </w:r>
      <w:r>
        <w:rPr>
          <w:rFonts w:hint="eastAsia" w:ascii="宋体" w:hAnsi="宋体" w:eastAsia="宋体" w:cs="Calibri"/>
          <w:color w:val="000000"/>
          <w:kern w:val="0"/>
          <w:sz w:val="22"/>
        </w:rPr>
        <w:t>4</w:t>
      </w:r>
      <w:r>
        <w:rPr>
          <w:rFonts w:ascii="宋体" w:hAnsi="宋体" w:eastAsia="宋体" w:cs="Calibri"/>
          <w:sz w:val="22"/>
        </w:rPr>
        <w:t>如果包封上没有按上述规定密封并加以标记，招标人将不承担投标文件错放或提前开封的责任。</w:t>
      </w:r>
    </w:p>
    <w:p>
      <w:pPr>
        <w:autoSpaceDE w:val="0"/>
        <w:autoSpaceDN w:val="0"/>
        <w:adjustRightInd w:val="0"/>
        <w:snapToGrid w:val="0"/>
        <w:spacing w:line="360" w:lineRule="exact"/>
        <w:rPr>
          <w:rFonts w:ascii="宋体" w:hAnsi="宋体" w:eastAsia="宋体" w:cs="Calibri"/>
          <w:b/>
          <w:bCs/>
          <w:kern w:val="0"/>
          <w:sz w:val="22"/>
        </w:rPr>
      </w:pPr>
      <w:bookmarkStart w:id="70" w:name="_Toc16616"/>
      <w:r>
        <w:rPr>
          <w:rFonts w:ascii="宋体" w:hAnsi="宋体" w:eastAsia="宋体" w:cs="Calibri"/>
          <w:b/>
          <w:bCs/>
          <w:kern w:val="0"/>
          <w:sz w:val="22"/>
        </w:rPr>
        <w:t xml:space="preserve">4.2 投标文件的递交 </w:t>
      </w:r>
      <w:bookmarkEnd w:id="70"/>
    </w:p>
    <w:p>
      <w:pPr>
        <w:autoSpaceDE w:val="0"/>
        <w:autoSpaceDN w:val="0"/>
        <w:adjustRightInd w:val="0"/>
        <w:snapToGrid w:val="0"/>
        <w:spacing w:line="360" w:lineRule="exact"/>
        <w:ind w:firstLine="442" w:firstLineChars="200"/>
        <w:rPr>
          <w:rFonts w:ascii="宋体" w:hAnsi="宋体" w:eastAsia="宋体" w:cs="Calibri"/>
          <w:b/>
          <w:bCs/>
          <w:kern w:val="0"/>
          <w:sz w:val="22"/>
        </w:rPr>
      </w:pPr>
      <w:r>
        <w:rPr>
          <w:rFonts w:ascii="宋体" w:hAnsi="宋体" w:eastAsia="宋体" w:cs="Calibri"/>
          <w:b/>
          <w:bCs/>
          <w:kern w:val="0"/>
          <w:sz w:val="22"/>
        </w:rPr>
        <w:t>4.2.1投标人应在本须知前附表规定的投标截止时间前递交投标文件。</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4.2.2投标人送达投标文件的地点：见投标人须知前附表。</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4.2.3除投标人须知前附表另有规定外，投标人所递交的投标文件不予退还。</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4.2.</w:t>
      </w:r>
      <w:r>
        <w:rPr>
          <w:rFonts w:hint="eastAsia" w:ascii="宋体" w:hAnsi="宋体" w:eastAsia="宋体" w:cs="Calibri"/>
          <w:color w:val="000000"/>
          <w:sz w:val="22"/>
        </w:rPr>
        <w:t>4</w:t>
      </w:r>
      <w:r>
        <w:rPr>
          <w:rFonts w:ascii="宋体" w:hAnsi="宋体" w:eastAsia="宋体" w:cs="Calibri"/>
          <w:color w:val="000000"/>
          <w:sz w:val="22"/>
        </w:rPr>
        <w:t>逾期送达的或者未送达指定地点的投标文件，招标人不予受理。</w:t>
      </w:r>
    </w:p>
    <w:p>
      <w:pPr>
        <w:autoSpaceDE w:val="0"/>
        <w:autoSpaceDN w:val="0"/>
        <w:adjustRightInd w:val="0"/>
        <w:snapToGrid w:val="0"/>
        <w:spacing w:line="360" w:lineRule="exact"/>
        <w:rPr>
          <w:rFonts w:ascii="宋体" w:hAnsi="宋体" w:eastAsia="宋体" w:cs="Calibri"/>
          <w:b/>
          <w:bCs/>
          <w:kern w:val="0"/>
          <w:sz w:val="22"/>
        </w:rPr>
      </w:pPr>
      <w:bookmarkStart w:id="71" w:name="_Toc26099"/>
      <w:r>
        <w:rPr>
          <w:rFonts w:ascii="宋体" w:hAnsi="宋体" w:eastAsia="宋体" w:cs="Calibri"/>
          <w:b/>
          <w:bCs/>
          <w:kern w:val="0"/>
          <w:sz w:val="22"/>
        </w:rPr>
        <w:t>4.3 投标文件的修改和撤回</w:t>
      </w:r>
      <w:bookmarkEnd w:id="71"/>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4.3.1在规定的投标截止时间前，投标人可以修改或撤回已递交的投标文件，但应以书面形式通知招标人。</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4.3.2投标人修改或撤回已递交投标文件的书面通知应按照规定的要求签字。招标人收到书面通知后，向投标人出具签收凭证。</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4.3.3修改的内容为投标文件的组成部分。修改的投标文件应按照本须知3、4规定进行编制、密封、标识和递交，并标明“修改”字样。</w:t>
      </w:r>
    </w:p>
    <w:p>
      <w:pPr>
        <w:autoSpaceDE w:val="0"/>
        <w:autoSpaceDN w:val="0"/>
        <w:adjustRightInd w:val="0"/>
        <w:snapToGrid w:val="0"/>
        <w:spacing w:line="360" w:lineRule="exact"/>
        <w:rPr>
          <w:rFonts w:ascii="宋体" w:hAnsi="宋体" w:eastAsia="宋体" w:cs="Calibri"/>
          <w:b/>
          <w:bCs/>
          <w:kern w:val="0"/>
          <w:sz w:val="22"/>
        </w:rPr>
      </w:pPr>
      <w:bookmarkStart w:id="72" w:name="_Toc29641"/>
      <w:r>
        <w:rPr>
          <w:rFonts w:ascii="宋体" w:hAnsi="宋体" w:eastAsia="宋体" w:cs="Calibri"/>
          <w:b/>
          <w:bCs/>
          <w:kern w:val="0"/>
          <w:sz w:val="22"/>
        </w:rPr>
        <w:t>5.开标</w:t>
      </w:r>
      <w:bookmarkEnd w:id="72"/>
    </w:p>
    <w:p>
      <w:pPr>
        <w:autoSpaceDE w:val="0"/>
        <w:autoSpaceDN w:val="0"/>
        <w:adjustRightInd w:val="0"/>
        <w:snapToGrid w:val="0"/>
        <w:spacing w:line="360" w:lineRule="exact"/>
        <w:rPr>
          <w:rFonts w:ascii="宋体" w:hAnsi="宋体" w:eastAsia="宋体" w:cs="Calibri"/>
          <w:b/>
          <w:bCs/>
          <w:kern w:val="0"/>
          <w:sz w:val="22"/>
        </w:rPr>
      </w:pPr>
      <w:bookmarkStart w:id="73" w:name="_Toc15123"/>
      <w:r>
        <w:rPr>
          <w:rFonts w:ascii="宋体" w:hAnsi="宋体" w:eastAsia="宋体" w:cs="Calibri"/>
          <w:b/>
          <w:bCs/>
          <w:kern w:val="0"/>
          <w:sz w:val="22"/>
        </w:rPr>
        <w:t>5.1 开标时间和地点</w:t>
      </w:r>
      <w:bookmarkEnd w:id="73"/>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5.1.1</w:t>
      </w:r>
      <w:r>
        <w:rPr>
          <w:rFonts w:ascii="宋体" w:hAnsi="宋体" w:cs="Calibri"/>
          <w:sz w:val="22"/>
        </w:rPr>
        <w:t>招标人在投标人须知规定的投标截止时间（开标时间）和地点公开开标，并邀请所有投标人的法定代表人或其委托代理人准时参加</w:t>
      </w:r>
      <w:r>
        <w:rPr>
          <w:rFonts w:hint="eastAsia" w:ascii="宋体" w:hAnsi="宋体" w:cs="Calibri"/>
          <w:sz w:val="22"/>
        </w:rPr>
        <w:t>，参加开标的代表应签名报到以证明其出席，未参加开标的投标人视作默认开标结果。</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5.1.2投标人在投标时应随身携带下列资料提交招标人</w:t>
      </w:r>
    </w:p>
    <w:p>
      <w:pPr>
        <w:adjustRightInd w:val="0"/>
        <w:snapToGrid w:val="0"/>
        <w:spacing w:line="360" w:lineRule="exact"/>
        <w:ind w:firstLine="440" w:firstLineChars="200"/>
        <w:rPr>
          <w:rFonts w:ascii="宋体" w:hAnsi="宋体" w:eastAsia="宋体" w:cs="Calibri"/>
          <w:sz w:val="22"/>
        </w:rPr>
      </w:pPr>
      <w:bookmarkStart w:id="74" w:name="_Toc7101"/>
      <w:r>
        <w:rPr>
          <w:rFonts w:ascii="宋体" w:hAnsi="宋体" w:eastAsia="宋体" w:cs="Calibri"/>
          <w:sz w:val="22"/>
        </w:rPr>
        <w:t>委托代理人的身份证、法定代表人授权委托书</w:t>
      </w:r>
      <w:r>
        <w:rPr>
          <w:rFonts w:hint="eastAsia" w:ascii="宋体" w:hAnsi="宋体" w:eastAsia="宋体" w:cs="Calibri"/>
          <w:sz w:val="22"/>
        </w:rPr>
        <w:t>（装订在投标文件内亦可）</w:t>
      </w:r>
      <w:r>
        <w:rPr>
          <w:rFonts w:ascii="宋体" w:hAnsi="宋体" w:eastAsia="宋体" w:cs="Calibri"/>
          <w:sz w:val="22"/>
        </w:rPr>
        <w:t>；</w:t>
      </w:r>
    </w:p>
    <w:p>
      <w:pPr>
        <w:autoSpaceDE w:val="0"/>
        <w:autoSpaceDN w:val="0"/>
        <w:adjustRightInd w:val="0"/>
        <w:snapToGrid w:val="0"/>
        <w:spacing w:line="360" w:lineRule="exact"/>
        <w:rPr>
          <w:rFonts w:ascii="宋体" w:hAnsi="宋体" w:eastAsia="宋体" w:cs="Calibri"/>
          <w:b/>
          <w:bCs/>
          <w:kern w:val="0"/>
          <w:sz w:val="22"/>
        </w:rPr>
      </w:pPr>
      <w:r>
        <w:rPr>
          <w:rFonts w:ascii="宋体" w:hAnsi="宋体" w:eastAsia="宋体" w:cs="Calibri"/>
          <w:b/>
          <w:bCs/>
          <w:kern w:val="0"/>
          <w:sz w:val="22"/>
        </w:rPr>
        <w:t>5.2 开标程序</w:t>
      </w:r>
      <w:bookmarkEnd w:id="74"/>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主持人按下列程序进行开标：</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（1）宣布开标纪律；</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（2）公布在投标截止时间前递交投标文件的投标人名称，并点名确认投标人是否派人到场；</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（3）宣布开标人、唱标人、记录人、监标人等有关人员姓名；</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（4）按照投标人须知前附表规定检查投标文件的密封情况；</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（5）按照投标人须知前附表的规定确定并宣布投标文件开标顺序；</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（6）</w:t>
      </w:r>
      <w:r>
        <w:rPr>
          <w:rFonts w:ascii="宋体" w:hAnsi="宋体" w:eastAsia="宋体" w:cs="Calibri"/>
          <w:color w:val="000000"/>
          <w:sz w:val="22"/>
        </w:rPr>
        <w:t>按照宣布的开标顺序当众开标，公布投标人名称、投标报价、</w:t>
      </w:r>
      <w:r>
        <w:rPr>
          <w:rFonts w:hint="eastAsia" w:ascii="宋体" w:hAnsi="宋体" w:eastAsia="宋体" w:cs="Calibri"/>
          <w:color w:val="000000"/>
          <w:sz w:val="22"/>
        </w:rPr>
        <w:t>服务期</w:t>
      </w:r>
      <w:r>
        <w:rPr>
          <w:rFonts w:ascii="宋体" w:hAnsi="宋体" w:eastAsia="宋体" w:cs="Calibri"/>
          <w:color w:val="000000"/>
          <w:sz w:val="22"/>
        </w:rPr>
        <w:t>及其他内容，并记录在案；</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（7）投标人代表、招标人代表、监标人、记录人等有关人员在开标记录上签字确认；</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（8）开标结束。</w:t>
      </w:r>
    </w:p>
    <w:p>
      <w:pPr>
        <w:autoSpaceDE w:val="0"/>
        <w:autoSpaceDN w:val="0"/>
        <w:adjustRightInd w:val="0"/>
        <w:snapToGrid w:val="0"/>
        <w:spacing w:line="360" w:lineRule="exact"/>
        <w:rPr>
          <w:rFonts w:ascii="宋体" w:hAnsi="宋体" w:eastAsia="宋体" w:cs="Calibri"/>
          <w:b/>
          <w:bCs/>
          <w:kern w:val="0"/>
          <w:sz w:val="22"/>
        </w:rPr>
      </w:pPr>
      <w:bookmarkStart w:id="75" w:name="_Toc31578"/>
      <w:r>
        <w:rPr>
          <w:rFonts w:ascii="宋体" w:hAnsi="宋体" w:eastAsia="宋体" w:cs="Calibri"/>
          <w:b/>
          <w:bCs/>
          <w:kern w:val="0"/>
          <w:sz w:val="22"/>
        </w:rPr>
        <w:t>6.评标</w:t>
      </w:r>
      <w:bookmarkEnd w:id="75"/>
    </w:p>
    <w:p>
      <w:pPr>
        <w:autoSpaceDE w:val="0"/>
        <w:autoSpaceDN w:val="0"/>
        <w:adjustRightInd w:val="0"/>
        <w:snapToGrid w:val="0"/>
        <w:spacing w:line="360" w:lineRule="exact"/>
        <w:rPr>
          <w:rFonts w:ascii="宋体" w:hAnsi="宋体" w:eastAsia="宋体" w:cs="Calibri"/>
          <w:b/>
          <w:bCs/>
          <w:kern w:val="0"/>
          <w:sz w:val="22"/>
        </w:rPr>
      </w:pPr>
      <w:bookmarkStart w:id="76" w:name="_Toc10279"/>
      <w:r>
        <w:rPr>
          <w:rFonts w:ascii="宋体" w:hAnsi="宋体" w:eastAsia="宋体" w:cs="Calibri"/>
          <w:b/>
          <w:bCs/>
          <w:kern w:val="0"/>
          <w:sz w:val="22"/>
        </w:rPr>
        <w:t>6.1 评标委员会</w:t>
      </w:r>
      <w:bookmarkEnd w:id="76"/>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6.1.1</w:t>
      </w:r>
      <w:r>
        <w:rPr>
          <w:rFonts w:ascii="宋体" w:hAnsi="宋体" w:eastAsia="宋体" w:cs="Calibri"/>
          <w:kern w:val="0"/>
          <w:sz w:val="22"/>
        </w:rPr>
        <w:t>评标由招标人依法组建的评标委员会负责。评标委员会成员人数以及技术、经济等方面专家的确定方式见投标人须知前附表。</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6.1.2评标委员会成员有下列情形之一的，应当回避：</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（1）招标人或投标人的主要负责人的近亲属；</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（2）项目主管部门或者行政监督部门的人员；</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（3）与投标人有经济利益关系，可能影响对投标公正评审的；</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（4）曾因在招标、评标以及其他与招标投标有关活动中从事违法行为而受过行政处罚或刑事处罚的。</w:t>
      </w:r>
    </w:p>
    <w:p>
      <w:pPr>
        <w:autoSpaceDE w:val="0"/>
        <w:autoSpaceDN w:val="0"/>
        <w:adjustRightInd w:val="0"/>
        <w:snapToGrid w:val="0"/>
        <w:spacing w:line="360" w:lineRule="exact"/>
        <w:rPr>
          <w:rFonts w:ascii="宋体" w:hAnsi="宋体" w:eastAsia="宋体" w:cs="Calibri"/>
          <w:b/>
          <w:bCs/>
          <w:kern w:val="0"/>
          <w:sz w:val="22"/>
        </w:rPr>
      </w:pPr>
      <w:bookmarkStart w:id="77" w:name="_Toc3460"/>
      <w:r>
        <w:rPr>
          <w:rFonts w:ascii="宋体" w:hAnsi="宋体" w:eastAsia="宋体" w:cs="Calibri"/>
          <w:b/>
          <w:bCs/>
          <w:kern w:val="0"/>
          <w:sz w:val="22"/>
        </w:rPr>
        <w:t>6.2 评标原则</w:t>
      </w:r>
      <w:bookmarkEnd w:id="77"/>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评标活动遵循公平、公正、科学和择优的原则。</w:t>
      </w:r>
    </w:p>
    <w:p>
      <w:pPr>
        <w:autoSpaceDE w:val="0"/>
        <w:autoSpaceDN w:val="0"/>
        <w:adjustRightInd w:val="0"/>
        <w:snapToGrid w:val="0"/>
        <w:spacing w:line="360" w:lineRule="exact"/>
        <w:rPr>
          <w:rFonts w:ascii="宋体" w:hAnsi="宋体" w:eastAsia="宋体" w:cs="Calibri"/>
          <w:b/>
          <w:bCs/>
          <w:kern w:val="0"/>
          <w:sz w:val="22"/>
        </w:rPr>
      </w:pPr>
      <w:bookmarkStart w:id="78" w:name="_Toc28178"/>
      <w:r>
        <w:rPr>
          <w:rFonts w:ascii="宋体" w:hAnsi="宋体" w:eastAsia="宋体" w:cs="Calibri"/>
          <w:b/>
          <w:bCs/>
          <w:kern w:val="0"/>
          <w:sz w:val="22"/>
        </w:rPr>
        <w:t>6.3 评标</w:t>
      </w:r>
      <w:bookmarkEnd w:id="78"/>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评标委员会按照第</w:t>
      </w:r>
      <w:r>
        <w:rPr>
          <w:rFonts w:hint="eastAsia" w:ascii="宋体" w:hAnsi="宋体" w:eastAsia="宋体" w:cs="Calibri"/>
          <w:color w:val="000000"/>
          <w:kern w:val="0"/>
          <w:sz w:val="22"/>
        </w:rPr>
        <w:t>五</w:t>
      </w:r>
      <w:r>
        <w:rPr>
          <w:rFonts w:ascii="宋体" w:hAnsi="宋体" w:eastAsia="宋体" w:cs="Calibri"/>
          <w:color w:val="000000"/>
          <w:kern w:val="0"/>
          <w:sz w:val="22"/>
        </w:rPr>
        <w:t>章“评标方法及标准”对投标文件进行评审。第</w:t>
      </w:r>
      <w:r>
        <w:rPr>
          <w:rFonts w:hint="eastAsia" w:ascii="宋体" w:hAnsi="宋体" w:eastAsia="宋体" w:cs="Calibri"/>
          <w:color w:val="000000"/>
          <w:kern w:val="0"/>
          <w:sz w:val="22"/>
        </w:rPr>
        <w:t>五</w:t>
      </w:r>
      <w:r>
        <w:rPr>
          <w:rFonts w:ascii="宋体" w:hAnsi="宋体" w:eastAsia="宋体" w:cs="Calibri"/>
          <w:color w:val="000000"/>
          <w:kern w:val="0"/>
          <w:sz w:val="22"/>
        </w:rPr>
        <w:t>章“评标方法及标准”没有规定的方法、评审因素和标准，不作为评标依据。</w:t>
      </w:r>
    </w:p>
    <w:p>
      <w:pPr>
        <w:autoSpaceDE w:val="0"/>
        <w:autoSpaceDN w:val="0"/>
        <w:adjustRightInd w:val="0"/>
        <w:snapToGrid w:val="0"/>
        <w:spacing w:line="360" w:lineRule="exact"/>
        <w:rPr>
          <w:rFonts w:ascii="宋体" w:hAnsi="宋体" w:eastAsia="宋体" w:cs="Calibri"/>
          <w:b/>
          <w:bCs/>
          <w:kern w:val="0"/>
          <w:sz w:val="22"/>
        </w:rPr>
      </w:pPr>
      <w:bookmarkStart w:id="79" w:name="_Toc24237"/>
      <w:r>
        <w:rPr>
          <w:rFonts w:ascii="宋体" w:hAnsi="宋体" w:eastAsia="宋体" w:cs="Calibri"/>
          <w:b/>
          <w:bCs/>
          <w:kern w:val="0"/>
          <w:sz w:val="22"/>
        </w:rPr>
        <w:t>7.合同授予</w:t>
      </w:r>
      <w:bookmarkEnd w:id="79"/>
    </w:p>
    <w:p>
      <w:pPr>
        <w:autoSpaceDE w:val="0"/>
        <w:autoSpaceDN w:val="0"/>
        <w:adjustRightInd w:val="0"/>
        <w:snapToGrid w:val="0"/>
        <w:spacing w:line="360" w:lineRule="exact"/>
        <w:rPr>
          <w:rFonts w:ascii="宋体" w:hAnsi="宋体" w:eastAsia="宋体" w:cs="Calibri"/>
          <w:b/>
          <w:bCs/>
          <w:kern w:val="0"/>
          <w:sz w:val="22"/>
        </w:rPr>
      </w:pPr>
      <w:bookmarkStart w:id="80" w:name="_Toc18809"/>
      <w:r>
        <w:rPr>
          <w:rFonts w:ascii="宋体" w:hAnsi="宋体" w:eastAsia="宋体" w:cs="Calibri"/>
          <w:b/>
          <w:bCs/>
          <w:kern w:val="0"/>
          <w:sz w:val="22"/>
        </w:rPr>
        <w:t>7.1 定标方式</w:t>
      </w:r>
      <w:bookmarkEnd w:id="80"/>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除投标人须知前附表规定评标委员会直接确定中标人外，招标人依据评标委员会推荐的中标候选人确定中标人，评标委员会推荐中标候选人的人数见投标人须知前附表。</w:t>
      </w:r>
      <w:r>
        <w:rPr>
          <w:rFonts w:hint="eastAsia" w:ascii="宋体" w:hAnsi="宋体" w:eastAsia="宋体" w:cs="Calibri"/>
          <w:color w:val="000000"/>
          <w:sz w:val="22"/>
        </w:rPr>
        <w:t>招标人对评标、定标结果不负责解释。</w:t>
      </w:r>
    </w:p>
    <w:p>
      <w:pPr>
        <w:autoSpaceDE w:val="0"/>
        <w:autoSpaceDN w:val="0"/>
        <w:adjustRightInd w:val="0"/>
        <w:snapToGrid w:val="0"/>
        <w:spacing w:line="360" w:lineRule="exact"/>
        <w:rPr>
          <w:rFonts w:ascii="宋体" w:hAnsi="宋体" w:eastAsia="宋体" w:cs="Calibri"/>
          <w:b/>
          <w:bCs/>
          <w:kern w:val="0"/>
          <w:sz w:val="22"/>
        </w:rPr>
      </w:pPr>
      <w:bookmarkStart w:id="81" w:name="_Toc14573"/>
      <w:r>
        <w:rPr>
          <w:rFonts w:ascii="宋体" w:hAnsi="宋体" w:eastAsia="宋体" w:cs="Calibri"/>
          <w:b/>
          <w:bCs/>
          <w:kern w:val="0"/>
          <w:sz w:val="22"/>
        </w:rPr>
        <w:t>7.2 中标通知</w:t>
      </w:r>
      <w:bookmarkEnd w:id="81"/>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在投标人须知第3.4款规定的投标有效期内，招标人以书面形式向中标人发出中标通知书。</w:t>
      </w:r>
    </w:p>
    <w:p>
      <w:pPr>
        <w:autoSpaceDE w:val="0"/>
        <w:autoSpaceDN w:val="0"/>
        <w:adjustRightInd w:val="0"/>
        <w:snapToGrid w:val="0"/>
        <w:spacing w:line="360" w:lineRule="exact"/>
        <w:rPr>
          <w:rFonts w:ascii="宋体" w:hAnsi="宋体" w:eastAsia="宋体" w:cs="Calibri"/>
          <w:b/>
          <w:bCs/>
          <w:kern w:val="0"/>
          <w:sz w:val="22"/>
        </w:rPr>
      </w:pPr>
      <w:bookmarkStart w:id="82" w:name="_Toc27132"/>
      <w:bookmarkStart w:id="83" w:name="_Toc27581"/>
      <w:r>
        <w:rPr>
          <w:rFonts w:ascii="宋体" w:hAnsi="宋体" w:eastAsia="宋体" w:cs="Calibri"/>
          <w:b/>
          <w:bCs/>
          <w:kern w:val="0"/>
          <w:sz w:val="22"/>
        </w:rPr>
        <w:t>7.3 履约</w:t>
      </w:r>
      <w:r>
        <w:rPr>
          <w:rFonts w:hint="eastAsia" w:ascii="宋体" w:hAnsi="宋体" w:eastAsia="宋体" w:cs="Calibri"/>
          <w:b/>
          <w:bCs/>
          <w:kern w:val="0"/>
          <w:sz w:val="22"/>
        </w:rPr>
        <w:t>保证金</w:t>
      </w:r>
      <w:bookmarkEnd w:id="82"/>
    </w:p>
    <w:p>
      <w:pPr>
        <w:adjustRightInd w:val="0"/>
        <w:snapToGrid w:val="0"/>
        <w:spacing w:line="360" w:lineRule="exact"/>
        <w:ind w:firstLine="440" w:firstLineChars="200"/>
        <w:rPr>
          <w:rFonts w:hint="eastAsia" w:ascii="宋体" w:hAnsi="宋体" w:eastAsia="宋体" w:cs="Calibri"/>
          <w:kern w:val="0"/>
          <w:sz w:val="22"/>
          <w:lang w:val="en-US" w:eastAsia="zh-CN"/>
        </w:rPr>
      </w:pPr>
      <w:r>
        <w:rPr>
          <w:rFonts w:hint="eastAsia" w:ascii="宋体" w:hAnsi="宋体" w:eastAsia="宋体" w:cs="Calibri"/>
          <w:kern w:val="0"/>
          <w:sz w:val="22"/>
          <w:lang w:val="en-US" w:eastAsia="zh-CN"/>
        </w:rPr>
        <w:t>无</w:t>
      </w:r>
    </w:p>
    <w:p>
      <w:pPr>
        <w:autoSpaceDE w:val="0"/>
        <w:autoSpaceDN w:val="0"/>
        <w:adjustRightInd w:val="0"/>
        <w:snapToGrid w:val="0"/>
        <w:spacing w:line="360" w:lineRule="exact"/>
        <w:rPr>
          <w:rFonts w:ascii="宋体" w:hAnsi="宋体" w:eastAsia="宋体" w:cs="Calibri"/>
          <w:b/>
          <w:bCs/>
          <w:kern w:val="0"/>
          <w:sz w:val="22"/>
        </w:rPr>
      </w:pPr>
      <w:r>
        <w:rPr>
          <w:rFonts w:ascii="宋体" w:hAnsi="宋体" w:eastAsia="宋体" w:cs="Calibri"/>
          <w:b/>
          <w:bCs/>
          <w:kern w:val="0"/>
          <w:sz w:val="22"/>
        </w:rPr>
        <w:t>7.4 签订合同</w:t>
      </w:r>
      <w:bookmarkEnd w:id="83"/>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sz w:val="22"/>
        </w:rPr>
        <w:t>7</w:t>
      </w:r>
      <w:bookmarkStart w:id="84" w:name="_Toc219809801"/>
      <w:bookmarkStart w:id="85" w:name="_Toc11806"/>
      <w:bookmarkStart w:id="86" w:name="_Toc220123241"/>
      <w:r>
        <w:rPr>
          <w:rFonts w:ascii="宋体" w:hAnsi="宋体" w:eastAsia="宋体" w:cs="Calibri"/>
          <w:color w:val="000000"/>
          <w:kern w:val="0"/>
          <w:sz w:val="22"/>
        </w:rPr>
        <w:t>.4.1招标人和中标人应当自中标通知书发出之日起30个工作日内订立书面合同（合同条款按第</w:t>
      </w:r>
      <w:r>
        <w:rPr>
          <w:rFonts w:hint="eastAsia" w:ascii="宋体" w:hAnsi="宋体" w:eastAsia="宋体" w:cs="Calibri"/>
          <w:color w:val="000000"/>
          <w:kern w:val="0"/>
          <w:sz w:val="22"/>
        </w:rPr>
        <w:t>四</w:t>
      </w:r>
      <w:r>
        <w:rPr>
          <w:rFonts w:ascii="宋体" w:hAnsi="宋体" w:eastAsia="宋体" w:cs="Calibri"/>
          <w:color w:val="000000"/>
          <w:kern w:val="0"/>
          <w:sz w:val="22"/>
        </w:rPr>
        <w:t>章</w:t>
      </w:r>
      <w:r>
        <w:rPr>
          <w:rFonts w:hint="eastAsia" w:ascii="宋体" w:hAnsi="宋体" w:eastAsia="宋体" w:cs="Calibri"/>
          <w:kern w:val="0"/>
          <w:sz w:val="22"/>
        </w:rPr>
        <w:t>“</w:t>
      </w:r>
      <w:r>
        <w:rPr>
          <w:rFonts w:ascii="宋体" w:hAnsi="宋体" w:eastAsia="宋体" w:cs="Calibri"/>
          <w:kern w:val="0"/>
          <w:sz w:val="22"/>
        </w:rPr>
        <w:t>合同条款</w:t>
      </w:r>
      <w:r>
        <w:rPr>
          <w:rFonts w:hint="eastAsia" w:ascii="宋体" w:hAnsi="宋体" w:eastAsia="宋体" w:cs="Calibri"/>
          <w:kern w:val="0"/>
          <w:sz w:val="22"/>
        </w:rPr>
        <w:t>”</w:t>
      </w:r>
      <w:r>
        <w:rPr>
          <w:rFonts w:ascii="宋体" w:hAnsi="宋体" w:eastAsia="宋体" w:cs="Calibri"/>
          <w:color w:val="000000"/>
          <w:kern w:val="0"/>
          <w:sz w:val="22"/>
        </w:rPr>
        <w:t>）。中标人无正当理由拒签协议的，招标人取消其中标资格，给招标人造成的损失的，中标人还应当对超过部分予以赔偿。</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7.4.2 发出中标通知书后，招标人无正当理由拒签合同的，给中标人造成损失的，还应当赔偿损失。</w:t>
      </w:r>
    </w:p>
    <w:p>
      <w:pPr>
        <w:autoSpaceDE w:val="0"/>
        <w:autoSpaceDN w:val="0"/>
        <w:adjustRightInd w:val="0"/>
        <w:snapToGrid w:val="0"/>
        <w:spacing w:line="360" w:lineRule="exact"/>
        <w:rPr>
          <w:rFonts w:ascii="宋体" w:hAnsi="宋体" w:eastAsia="宋体" w:cs="Calibri"/>
          <w:b/>
          <w:bCs/>
          <w:kern w:val="0"/>
          <w:sz w:val="22"/>
        </w:rPr>
      </w:pPr>
      <w:r>
        <w:rPr>
          <w:rFonts w:ascii="宋体" w:hAnsi="宋体" w:eastAsia="宋体" w:cs="Calibri"/>
          <w:b/>
          <w:bCs/>
          <w:kern w:val="0"/>
          <w:sz w:val="22"/>
        </w:rPr>
        <w:t>8.重新招标和不再招标</w:t>
      </w:r>
      <w:bookmarkEnd w:id="84"/>
      <w:bookmarkEnd w:id="85"/>
      <w:bookmarkEnd w:id="86"/>
    </w:p>
    <w:p>
      <w:pPr>
        <w:autoSpaceDE w:val="0"/>
        <w:autoSpaceDN w:val="0"/>
        <w:adjustRightInd w:val="0"/>
        <w:snapToGrid w:val="0"/>
        <w:spacing w:line="360" w:lineRule="exact"/>
        <w:rPr>
          <w:rFonts w:ascii="宋体" w:hAnsi="宋体" w:eastAsia="宋体" w:cs="Calibri"/>
          <w:b/>
          <w:bCs/>
          <w:kern w:val="0"/>
          <w:sz w:val="22"/>
        </w:rPr>
      </w:pPr>
      <w:bookmarkStart w:id="87" w:name="_Toc15553"/>
      <w:bookmarkStart w:id="88" w:name="_Toc220123242"/>
      <w:bookmarkStart w:id="89" w:name="_Toc219809802"/>
      <w:r>
        <w:rPr>
          <w:rFonts w:ascii="宋体" w:hAnsi="宋体" w:eastAsia="宋体" w:cs="Calibri"/>
          <w:b/>
          <w:bCs/>
          <w:kern w:val="0"/>
          <w:sz w:val="22"/>
        </w:rPr>
        <w:t>8.1 重新招标</w:t>
      </w:r>
      <w:bookmarkEnd w:id="87"/>
      <w:bookmarkEnd w:id="88"/>
      <w:bookmarkEnd w:id="89"/>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有下列情形之一的，招标人将重新招标；</w:t>
      </w:r>
    </w:p>
    <w:p>
      <w:pPr>
        <w:adjustRightInd w:val="0"/>
        <w:snapToGrid w:val="0"/>
        <w:spacing w:line="360" w:lineRule="exact"/>
        <w:ind w:firstLine="440" w:firstLineChars="200"/>
        <w:rPr>
          <w:rFonts w:ascii="宋体" w:hAnsi="宋体" w:eastAsia="宋体" w:cs="Calibri"/>
          <w:color w:val="000000"/>
          <w:kern w:val="0"/>
          <w:sz w:val="22"/>
        </w:rPr>
      </w:pPr>
      <w:r>
        <w:rPr>
          <w:rFonts w:ascii="宋体" w:hAnsi="宋体" w:eastAsia="宋体" w:cs="Calibri"/>
          <w:color w:val="000000"/>
          <w:kern w:val="0"/>
          <w:sz w:val="22"/>
        </w:rPr>
        <w:t>（1）投标截止时间止，投标人少于3个的；</w:t>
      </w:r>
    </w:p>
    <w:p>
      <w:pPr>
        <w:adjustRightInd w:val="0"/>
        <w:snapToGrid w:val="0"/>
        <w:spacing w:line="360" w:lineRule="exact"/>
        <w:ind w:firstLine="440" w:firstLineChars="200"/>
        <w:rPr>
          <w:rFonts w:ascii="宋体" w:hAnsi="宋体" w:eastAsia="宋体" w:cs="Calibri"/>
          <w:color w:val="000000"/>
          <w:kern w:val="0"/>
          <w:sz w:val="22"/>
        </w:rPr>
      </w:pPr>
      <w:r>
        <w:rPr>
          <w:rFonts w:hint="eastAsia" w:ascii="宋体" w:hAnsi="宋体" w:eastAsia="宋体" w:cs="Calibri"/>
          <w:color w:val="000000"/>
          <w:kern w:val="0"/>
          <w:sz w:val="22"/>
        </w:rPr>
        <w:t>（2）</w:t>
      </w:r>
      <w:r>
        <w:rPr>
          <w:rFonts w:hint="eastAsia" w:ascii="宋体" w:hAnsi="宋体" w:eastAsia="宋体"/>
          <w:b/>
          <w:bCs/>
          <w:sz w:val="22"/>
        </w:rPr>
        <w:t>所有投标人的报价均偏高，招标人无法接受的；</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kern w:val="0"/>
          <w:sz w:val="22"/>
        </w:rPr>
        <w:t>（</w:t>
      </w:r>
      <w:r>
        <w:rPr>
          <w:rFonts w:hint="eastAsia" w:ascii="宋体" w:hAnsi="宋体" w:eastAsia="宋体" w:cs="Calibri"/>
          <w:color w:val="000000"/>
          <w:kern w:val="0"/>
          <w:sz w:val="22"/>
        </w:rPr>
        <w:t>3</w:t>
      </w:r>
      <w:r>
        <w:rPr>
          <w:rFonts w:ascii="宋体" w:hAnsi="宋体" w:eastAsia="宋体" w:cs="Calibri"/>
          <w:color w:val="000000"/>
          <w:kern w:val="0"/>
          <w:sz w:val="22"/>
        </w:rPr>
        <w:t>）经评标委员会评审后否决所有投标的。</w:t>
      </w:r>
    </w:p>
    <w:p>
      <w:pPr>
        <w:autoSpaceDE w:val="0"/>
        <w:autoSpaceDN w:val="0"/>
        <w:adjustRightInd w:val="0"/>
        <w:snapToGrid w:val="0"/>
        <w:spacing w:line="360" w:lineRule="exact"/>
        <w:rPr>
          <w:rFonts w:ascii="宋体" w:hAnsi="宋体" w:eastAsia="宋体" w:cs="Calibri"/>
          <w:b/>
          <w:bCs/>
          <w:kern w:val="0"/>
          <w:sz w:val="22"/>
        </w:rPr>
      </w:pPr>
      <w:bookmarkStart w:id="90" w:name="_Toc18806"/>
      <w:bookmarkStart w:id="91" w:name="_Toc219809803"/>
      <w:bookmarkStart w:id="92" w:name="_Toc220123243"/>
      <w:r>
        <w:rPr>
          <w:rFonts w:ascii="宋体" w:hAnsi="宋体" w:eastAsia="宋体" w:cs="Calibri"/>
          <w:b/>
          <w:bCs/>
          <w:kern w:val="0"/>
          <w:sz w:val="22"/>
        </w:rPr>
        <w:t>8.2 不再招标</w:t>
      </w:r>
      <w:bookmarkEnd w:id="90"/>
      <w:bookmarkEnd w:id="91"/>
      <w:bookmarkEnd w:id="92"/>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重新招标后投标人仍少于3个或者所有投标被否决的，经批准后不再进行招标。</w:t>
      </w:r>
    </w:p>
    <w:p>
      <w:pPr>
        <w:autoSpaceDE w:val="0"/>
        <w:autoSpaceDN w:val="0"/>
        <w:adjustRightInd w:val="0"/>
        <w:snapToGrid w:val="0"/>
        <w:spacing w:line="360" w:lineRule="exact"/>
        <w:rPr>
          <w:rFonts w:ascii="宋体" w:hAnsi="宋体" w:eastAsia="宋体" w:cs="Calibri"/>
          <w:b/>
          <w:bCs/>
          <w:kern w:val="0"/>
          <w:sz w:val="22"/>
        </w:rPr>
      </w:pPr>
      <w:bookmarkStart w:id="93" w:name="_Toc215941254"/>
      <w:bookmarkStart w:id="94" w:name="_Toc219809804"/>
      <w:bookmarkStart w:id="95" w:name="_Toc2986"/>
      <w:bookmarkStart w:id="96" w:name="_Toc220123244"/>
      <w:r>
        <w:rPr>
          <w:rFonts w:ascii="宋体" w:hAnsi="宋体" w:eastAsia="宋体" w:cs="Calibri"/>
          <w:b/>
          <w:bCs/>
          <w:kern w:val="0"/>
          <w:sz w:val="22"/>
        </w:rPr>
        <w:t>9.纪律和监督</w:t>
      </w:r>
      <w:bookmarkEnd w:id="93"/>
      <w:bookmarkEnd w:id="94"/>
      <w:bookmarkEnd w:id="95"/>
      <w:bookmarkEnd w:id="96"/>
    </w:p>
    <w:p>
      <w:pPr>
        <w:autoSpaceDE w:val="0"/>
        <w:autoSpaceDN w:val="0"/>
        <w:adjustRightInd w:val="0"/>
        <w:snapToGrid w:val="0"/>
        <w:spacing w:line="360" w:lineRule="exact"/>
        <w:rPr>
          <w:rFonts w:ascii="宋体" w:hAnsi="宋体" w:eastAsia="宋体" w:cs="Calibri"/>
          <w:b/>
          <w:bCs/>
          <w:kern w:val="0"/>
          <w:sz w:val="22"/>
        </w:rPr>
      </w:pPr>
      <w:bookmarkStart w:id="97" w:name="_Toc5509"/>
      <w:bookmarkStart w:id="98" w:name="_Toc219809805"/>
      <w:bookmarkStart w:id="99" w:name="_Toc220123245"/>
      <w:r>
        <w:rPr>
          <w:rFonts w:ascii="宋体" w:hAnsi="宋体" w:eastAsia="宋体" w:cs="Calibri"/>
          <w:b/>
          <w:bCs/>
          <w:kern w:val="0"/>
          <w:sz w:val="22"/>
        </w:rPr>
        <w:t>9.1 对招标人的纪律要求</w:t>
      </w:r>
      <w:bookmarkEnd w:id="97"/>
      <w:bookmarkEnd w:id="98"/>
      <w:bookmarkEnd w:id="99"/>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招标人不得泄漏招标投标活动中应当保密的情况和资料，不得与投标人串通损害国家利益、社会公共利益或者他人合法权益。</w:t>
      </w:r>
    </w:p>
    <w:p>
      <w:pPr>
        <w:autoSpaceDE w:val="0"/>
        <w:autoSpaceDN w:val="0"/>
        <w:adjustRightInd w:val="0"/>
        <w:snapToGrid w:val="0"/>
        <w:spacing w:line="360" w:lineRule="exact"/>
        <w:rPr>
          <w:rFonts w:ascii="宋体" w:hAnsi="宋体" w:eastAsia="宋体" w:cs="Calibri"/>
          <w:b/>
          <w:bCs/>
          <w:kern w:val="0"/>
          <w:sz w:val="22"/>
        </w:rPr>
      </w:pPr>
      <w:bookmarkStart w:id="100" w:name="_Toc220123246"/>
      <w:bookmarkStart w:id="101" w:name="_Toc10820"/>
      <w:bookmarkStart w:id="102" w:name="_Toc219809806"/>
      <w:r>
        <w:rPr>
          <w:rFonts w:ascii="宋体" w:hAnsi="宋体" w:eastAsia="宋体" w:cs="Calibri"/>
          <w:b/>
          <w:bCs/>
          <w:kern w:val="0"/>
          <w:sz w:val="22"/>
        </w:rPr>
        <w:t>9.2 对投标人的纪律要求</w:t>
      </w:r>
      <w:bookmarkEnd w:id="100"/>
      <w:bookmarkEnd w:id="101"/>
      <w:bookmarkEnd w:id="102"/>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投标人不得相互串通投标或者与招标人串通投标，不得向招标人或者评标委员会成员行贿谋取中标，不得以他人名义投标或者以其他方式弄虚作假骗取中标；投标人不得以任何方式干扰、影响评标工作。</w:t>
      </w:r>
    </w:p>
    <w:p>
      <w:pPr>
        <w:adjustRightInd w:val="0"/>
        <w:snapToGrid w:val="0"/>
        <w:spacing w:line="360" w:lineRule="exact"/>
        <w:ind w:firstLine="440"/>
        <w:rPr>
          <w:rFonts w:ascii="宋体" w:hAnsi="宋体" w:eastAsia="宋体" w:cs="Calibri"/>
          <w:color w:val="000000"/>
          <w:sz w:val="22"/>
        </w:rPr>
      </w:pPr>
      <w:r>
        <w:rPr>
          <w:rFonts w:hint="eastAsia" w:ascii="宋体" w:hAnsi="宋体" w:cs="Calibri"/>
          <w:b/>
          <w:color w:val="000000"/>
          <w:sz w:val="22"/>
        </w:rPr>
        <w:t>若投标人存在串通投标或弄虚作假或有其他违法行为的，招标人有权2年内禁止参与招标人所有招标项目的投标，给招标人造成损失的，还需承担赔偿责任。</w:t>
      </w:r>
    </w:p>
    <w:p>
      <w:pPr>
        <w:autoSpaceDE w:val="0"/>
        <w:autoSpaceDN w:val="0"/>
        <w:adjustRightInd w:val="0"/>
        <w:snapToGrid w:val="0"/>
        <w:spacing w:line="360" w:lineRule="exact"/>
        <w:rPr>
          <w:rFonts w:ascii="宋体" w:hAnsi="宋体" w:eastAsia="宋体" w:cs="Calibri"/>
          <w:b/>
          <w:bCs/>
          <w:kern w:val="0"/>
          <w:sz w:val="22"/>
        </w:rPr>
      </w:pPr>
      <w:bookmarkStart w:id="103" w:name="_Toc10756"/>
      <w:bookmarkStart w:id="104" w:name="_Toc219809807"/>
      <w:bookmarkStart w:id="105" w:name="_Toc220123247"/>
      <w:r>
        <w:rPr>
          <w:rFonts w:ascii="宋体" w:hAnsi="宋体" w:eastAsia="宋体" w:cs="Calibri"/>
          <w:b/>
          <w:bCs/>
          <w:kern w:val="0"/>
          <w:sz w:val="22"/>
        </w:rPr>
        <w:t>9.3 对评标委员会成员的纪律要求</w:t>
      </w:r>
      <w:bookmarkEnd w:id="103"/>
      <w:bookmarkEnd w:id="104"/>
      <w:bookmarkEnd w:id="105"/>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第</w:t>
      </w:r>
      <w:r>
        <w:rPr>
          <w:rFonts w:hint="eastAsia" w:ascii="宋体" w:hAnsi="宋体" w:eastAsia="宋体" w:cs="Calibri"/>
          <w:color w:val="000000"/>
          <w:sz w:val="22"/>
        </w:rPr>
        <w:t>五</w:t>
      </w:r>
      <w:r>
        <w:rPr>
          <w:rFonts w:ascii="宋体" w:hAnsi="宋体" w:eastAsia="宋体" w:cs="Calibri"/>
          <w:color w:val="000000"/>
          <w:sz w:val="22"/>
        </w:rPr>
        <w:t>章“评标办法及标准”没有规定的评审因素和标准进行评标。</w:t>
      </w:r>
    </w:p>
    <w:p>
      <w:pPr>
        <w:autoSpaceDE w:val="0"/>
        <w:autoSpaceDN w:val="0"/>
        <w:adjustRightInd w:val="0"/>
        <w:snapToGrid w:val="0"/>
        <w:spacing w:line="360" w:lineRule="exact"/>
        <w:rPr>
          <w:rFonts w:ascii="宋体" w:hAnsi="宋体" w:eastAsia="宋体" w:cs="Calibri"/>
          <w:b/>
          <w:bCs/>
          <w:kern w:val="0"/>
          <w:sz w:val="22"/>
        </w:rPr>
      </w:pPr>
      <w:bookmarkStart w:id="106" w:name="_Toc220123248"/>
      <w:bookmarkStart w:id="107" w:name="_Toc219809808"/>
      <w:bookmarkStart w:id="108" w:name="_Toc12792"/>
      <w:r>
        <w:rPr>
          <w:rFonts w:ascii="宋体" w:hAnsi="宋体" w:eastAsia="宋体" w:cs="Calibri"/>
          <w:b/>
          <w:bCs/>
          <w:kern w:val="0"/>
          <w:sz w:val="22"/>
        </w:rPr>
        <w:t>9.4 对评标活动有关的工作人员的纪律要求</w:t>
      </w:r>
      <w:bookmarkEnd w:id="106"/>
      <w:bookmarkEnd w:id="107"/>
      <w:bookmarkEnd w:id="108"/>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与评标活动有关的工作人员不得收受他人的财务或者其他好处，不得向他人透露对投标文件的评审和比较、中标候选人的推荐情况以及评标有关的其他情况。在评标活动中，与评标活动有关的工作人员不得擅离职守，影响评标程序正常进行。</w:t>
      </w:r>
    </w:p>
    <w:p>
      <w:pPr>
        <w:autoSpaceDE w:val="0"/>
        <w:autoSpaceDN w:val="0"/>
        <w:adjustRightInd w:val="0"/>
        <w:snapToGrid w:val="0"/>
        <w:spacing w:line="360" w:lineRule="exact"/>
        <w:rPr>
          <w:rFonts w:ascii="宋体" w:hAnsi="宋体" w:eastAsia="宋体" w:cs="Calibri"/>
          <w:b/>
          <w:bCs/>
          <w:kern w:val="0"/>
          <w:sz w:val="22"/>
        </w:rPr>
      </w:pPr>
      <w:bookmarkStart w:id="109" w:name="_Toc239"/>
      <w:bookmarkStart w:id="110" w:name="_Toc220123249"/>
      <w:bookmarkStart w:id="111" w:name="_Toc219809809"/>
      <w:r>
        <w:rPr>
          <w:rFonts w:ascii="宋体" w:hAnsi="宋体" w:eastAsia="宋体" w:cs="Calibri"/>
          <w:b/>
          <w:bCs/>
          <w:kern w:val="0"/>
          <w:sz w:val="22"/>
        </w:rPr>
        <w:t>9.5 投诉</w:t>
      </w:r>
      <w:bookmarkEnd w:id="109"/>
      <w:bookmarkEnd w:id="110"/>
      <w:bookmarkEnd w:id="111"/>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投标人和其他利害关系人认为本次招标活动违反法律、法规和规章规定的，有权向有关行政监督部门投诉。</w:t>
      </w:r>
    </w:p>
    <w:p>
      <w:pPr>
        <w:autoSpaceDE w:val="0"/>
        <w:autoSpaceDN w:val="0"/>
        <w:adjustRightInd w:val="0"/>
        <w:snapToGrid w:val="0"/>
        <w:spacing w:line="360" w:lineRule="exact"/>
        <w:rPr>
          <w:rFonts w:ascii="宋体" w:hAnsi="宋体" w:eastAsia="宋体" w:cs="Calibri"/>
          <w:b/>
          <w:bCs/>
          <w:kern w:val="0"/>
          <w:sz w:val="22"/>
        </w:rPr>
      </w:pPr>
      <w:bookmarkStart w:id="112" w:name="_Toc10817"/>
      <w:r>
        <w:rPr>
          <w:rFonts w:ascii="宋体" w:hAnsi="宋体" w:eastAsia="宋体" w:cs="Calibri"/>
          <w:b/>
          <w:bCs/>
          <w:kern w:val="0"/>
          <w:sz w:val="22"/>
        </w:rPr>
        <w:t>10. 需要补充的其他内容</w:t>
      </w:r>
      <w:bookmarkEnd w:id="112"/>
    </w:p>
    <w:p>
      <w:pPr>
        <w:autoSpaceDE w:val="0"/>
        <w:autoSpaceDN w:val="0"/>
        <w:adjustRightInd w:val="0"/>
        <w:snapToGrid w:val="0"/>
        <w:spacing w:line="360" w:lineRule="exact"/>
        <w:ind w:firstLine="440" w:firstLineChars="200"/>
        <w:jc w:val="left"/>
        <w:rPr>
          <w:rFonts w:ascii="宋体" w:hAnsi="宋体" w:eastAsia="宋体" w:cs="Calibri"/>
          <w:color w:val="000000"/>
          <w:sz w:val="22"/>
        </w:rPr>
      </w:pPr>
      <w:r>
        <w:rPr>
          <w:rFonts w:ascii="宋体" w:hAnsi="宋体" w:eastAsia="宋体" w:cs="Calibri"/>
          <w:color w:val="000000"/>
          <w:sz w:val="22"/>
        </w:rPr>
        <w:t>需要补充的其他内容：见投标人须知前附表。</w:t>
      </w:r>
    </w:p>
    <w:p>
      <w:pPr>
        <w:pStyle w:val="4"/>
        <w:snapToGrid w:val="0"/>
        <w:spacing w:before="0" w:after="0" w:line="360" w:lineRule="exact"/>
        <w:jc w:val="center"/>
        <w:rPr>
          <w:rFonts w:ascii="宋体" w:hAnsi="宋体" w:eastAsia="宋体"/>
          <w:sz w:val="22"/>
          <w:szCs w:val="22"/>
        </w:rPr>
        <w:sectPr>
          <w:footerReference r:id="rId6" w:type="first"/>
          <w:headerReference r:id="rId3" w:type="default"/>
          <w:footerReference r:id="rId4" w:type="default"/>
          <w:footerReference r:id="rId5" w:type="even"/>
          <w:pgSz w:w="11906" w:h="16838"/>
          <w:pgMar w:top="1134" w:right="1247" w:bottom="1134" w:left="1247" w:header="851" w:footer="992" w:gutter="0"/>
          <w:pgNumType w:fmt="numberInDash" w:start="0"/>
          <w:cols w:space="425" w:num="1"/>
          <w:titlePg/>
          <w:docGrid w:linePitch="312" w:charSpace="0"/>
        </w:sectPr>
      </w:pPr>
    </w:p>
    <w:p>
      <w:pPr>
        <w:spacing w:line="440" w:lineRule="exact"/>
        <w:jc w:val="center"/>
        <w:rPr>
          <w:rFonts w:ascii="仿宋_GB2312" w:hAnsi="宋体" w:eastAsia="仿宋_GB2312"/>
          <w:b/>
          <w:sz w:val="28"/>
          <w:szCs w:val="28"/>
        </w:rPr>
      </w:pPr>
      <w:bookmarkStart w:id="113" w:name="_Toc213036227"/>
      <w:bookmarkStart w:id="114" w:name="_Toc223327527"/>
    </w:p>
    <w:p>
      <w:pPr>
        <w:pStyle w:val="4"/>
        <w:numPr>
          <w:ilvl w:val="0"/>
          <w:numId w:val="1"/>
        </w:numPr>
        <w:spacing w:before="0" w:after="0" w:line="360" w:lineRule="auto"/>
        <w:jc w:val="center"/>
        <w:rPr>
          <w:rFonts w:hint="eastAsia" w:ascii="Calibri" w:hAnsi="Calibri" w:eastAsia="黑体" w:cs="Calibri"/>
          <w:kern w:val="0"/>
          <w:sz w:val="32"/>
        </w:rPr>
      </w:pPr>
      <w:bookmarkStart w:id="115" w:name="_Toc448002985"/>
      <w:r>
        <w:rPr>
          <w:rFonts w:ascii="Calibri" w:hAnsi="Calibri" w:eastAsia="黑体" w:cs="Calibri"/>
          <w:kern w:val="0"/>
          <w:sz w:val="32"/>
        </w:rPr>
        <w:t xml:space="preserve"> </w:t>
      </w:r>
      <w:bookmarkEnd w:id="113"/>
      <w:bookmarkEnd w:id="114"/>
      <w:r>
        <w:rPr>
          <w:rFonts w:hint="eastAsia" w:ascii="Calibri" w:hAnsi="Calibri" w:eastAsia="黑体" w:cs="Calibri"/>
          <w:kern w:val="0"/>
          <w:sz w:val="32"/>
        </w:rPr>
        <w:t>服务技术标准及要求</w:t>
      </w:r>
      <w:bookmarkEnd w:id="115"/>
    </w:p>
    <w:p>
      <w:pPr>
        <w:numPr>
          <w:ilvl w:val="0"/>
          <w:numId w:val="2"/>
        </w:numPr>
        <w:rPr>
          <w:rFonts w:hint="eastAsia"/>
          <w:b w:val="0"/>
          <w:bCs w:val="0"/>
          <w:sz w:val="24"/>
          <w:szCs w:val="24"/>
          <w:lang w:val="en-US" w:eastAsia="zh-CN"/>
        </w:rPr>
      </w:pPr>
      <w:r>
        <w:rPr>
          <w:rFonts w:hint="eastAsia"/>
          <w:b/>
          <w:bCs/>
          <w:sz w:val="24"/>
          <w:szCs w:val="24"/>
          <w:lang w:val="en-US" w:eastAsia="zh-CN"/>
        </w:rPr>
        <w:t>项目概况：</w:t>
      </w:r>
    </w:p>
    <w:p>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440" w:firstLineChars="200"/>
        <w:textAlignment w:val="auto"/>
        <w:rPr>
          <w:rFonts w:hint="eastAsia" w:asciiTheme="minorEastAsia" w:hAnsiTheme="minorEastAsia" w:eastAsiaTheme="minorEastAsia" w:cstheme="minorEastAsia"/>
          <w:b w:val="0"/>
          <w:bCs w:val="0"/>
          <w:sz w:val="22"/>
          <w:szCs w:val="22"/>
          <w:lang w:val="en-US" w:eastAsia="zh-CN"/>
        </w:rPr>
      </w:pPr>
      <w:r>
        <w:rPr>
          <w:rFonts w:hint="eastAsia" w:asciiTheme="minorEastAsia" w:hAnsiTheme="minorEastAsia" w:eastAsiaTheme="minorEastAsia" w:cstheme="minorEastAsia"/>
          <w:sz w:val="22"/>
          <w:szCs w:val="22"/>
          <w:lang w:val="en-US" w:eastAsia="zh-CN"/>
        </w:rPr>
        <w:t>对杭州萧山国际机场路灯智慧化改造能源管理项目的数据核实、采集与计算等，并编制节能检测报告，具体包括进行改造的路灯（374套）节电量测量和验证平均亮度及平均照度值、灯具能耗基准等规范指标进行测定等服务检测工作。</w:t>
      </w:r>
    </w:p>
    <w:p>
      <w:pPr>
        <w:numPr>
          <w:ilvl w:val="-1"/>
          <w:numId w:val="0"/>
        </w:numPr>
        <w:rPr>
          <w:rFonts w:hint="eastAsia"/>
          <w:b/>
          <w:bCs/>
          <w:sz w:val="24"/>
          <w:szCs w:val="24"/>
          <w:lang w:val="en-US" w:eastAsia="zh-CN"/>
        </w:rPr>
      </w:pPr>
      <w:r>
        <w:rPr>
          <w:rFonts w:hint="eastAsia"/>
          <w:b/>
          <w:bCs/>
          <w:sz w:val="24"/>
          <w:szCs w:val="24"/>
          <w:lang w:val="en-US" w:eastAsia="zh-CN"/>
        </w:rPr>
        <w:t>二、检测要求：</w:t>
      </w:r>
    </w:p>
    <w:p>
      <w:pPr>
        <w:keepNext w:val="0"/>
        <w:keepLines w:val="0"/>
        <w:pageBreakBefore w:val="0"/>
        <w:widowControl w:val="0"/>
        <w:numPr>
          <w:ilvl w:val="0"/>
          <w:numId w:val="3"/>
        </w:numPr>
        <w:shd w:val="clear"/>
        <w:kinsoku/>
        <w:wordWrap/>
        <w:overflowPunct/>
        <w:topLinePunct w:val="0"/>
        <w:autoSpaceDE/>
        <w:autoSpaceDN/>
        <w:bidi w:val="0"/>
        <w:adjustRightInd w:val="0"/>
        <w:snapToGrid w:val="0"/>
        <w:spacing w:line="360" w:lineRule="auto"/>
        <w:ind w:left="0" w:leftChars="0" w:firstLine="440" w:firstLineChars="200"/>
        <w:jc w:val="both"/>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 xml:space="preserve"> 依据</w:t>
      </w:r>
      <w:r>
        <w:rPr>
          <w:rFonts w:hint="eastAsia" w:asciiTheme="minorEastAsia" w:hAnsiTheme="minorEastAsia" w:eastAsiaTheme="minorEastAsia" w:cstheme="minorEastAsia"/>
          <w:sz w:val="22"/>
          <w:szCs w:val="22"/>
          <w:highlight w:val="none"/>
        </w:rPr>
        <w:t>《</w:t>
      </w:r>
      <w:r>
        <w:rPr>
          <w:rFonts w:hint="eastAsia" w:asciiTheme="minorEastAsia" w:hAnsiTheme="minorEastAsia" w:eastAsiaTheme="minorEastAsia" w:cstheme="minorEastAsia"/>
          <w:sz w:val="22"/>
          <w:szCs w:val="22"/>
          <w:highlight w:val="none"/>
          <w:lang w:val="en-US" w:eastAsia="zh-CN"/>
        </w:rPr>
        <w:t>城市道路照明设计标准</w:t>
      </w:r>
      <w:r>
        <w:rPr>
          <w:rFonts w:hint="eastAsia" w:asciiTheme="minorEastAsia" w:hAnsiTheme="minorEastAsia" w:eastAsiaTheme="minorEastAsia" w:cstheme="minorEastAsia"/>
          <w:sz w:val="22"/>
          <w:szCs w:val="22"/>
          <w:highlight w:val="none"/>
        </w:rPr>
        <w:t>》（</w:t>
      </w:r>
      <w:r>
        <w:rPr>
          <w:rFonts w:hint="eastAsia" w:asciiTheme="minorEastAsia" w:hAnsiTheme="minorEastAsia" w:eastAsiaTheme="minorEastAsia" w:cstheme="minorEastAsia"/>
          <w:sz w:val="22"/>
          <w:szCs w:val="22"/>
          <w:highlight w:val="none"/>
          <w:lang w:val="en-US" w:eastAsia="zh-CN"/>
        </w:rPr>
        <w:t>CJJ45</w:t>
      </w:r>
      <w:r>
        <w:rPr>
          <w:rFonts w:hint="eastAsia" w:asciiTheme="minorEastAsia" w:hAnsiTheme="minorEastAsia" w:eastAsiaTheme="minorEastAsia" w:cstheme="minorEastAsia"/>
          <w:sz w:val="22"/>
          <w:szCs w:val="22"/>
          <w:highlight w:val="none"/>
        </w:rPr>
        <w:t>—201</w:t>
      </w:r>
      <w:r>
        <w:rPr>
          <w:rFonts w:hint="eastAsia" w:asciiTheme="minorEastAsia" w:hAnsiTheme="minorEastAsia" w:eastAsiaTheme="minorEastAsia" w:cstheme="minorEastAsia"/>
          <w:sz w:val="22"/>
          <w:szCs w:val="22"/>
          <w:highlight w:val="none"/>
          <w:lang w:val="en-US" w:eastAsia="zh-CN"/>
        </w:rPr>
        <w:t>5</w:t>
      </w:r>
      <w:r>
        <w:rPr>
          <w:rFonts w:hint="eastAsia" w:asciiTheme="minorEastAsia" w:hAnsiTheme="minorEastAsia" w:eastAsiaTheme="minorEastAsia" w:cstheme="minorEastAsia"/>
          <w:sz w:val="22"/>
          <w:szCs w:val="22"/>
          <w:highlight w:val="none"/>
        </w:rPr>
        <w:t>）</w:t>
      </w:r>
      <w:r>
        <w:rPr>
          <w:rFonts w:hint="eastAsia" w:asciiTheme="minorEastAsia" w:hAnsiTheme="minorEastAsia" w:eastAsiaTheme="minorEastAsia" w:cstheme="minorEastAsia"/>
          <w:sz w:val="22"/>
          <w:szCs w:val="22"/>
          <w:lang w:val="en-US" w:eastAsia="zh-CN"/>
        </w:rPr>
        <w:t>、</w:t>
      </w:r>
      <w:r>
        <w:rPr>
          <w:rFonts w:hint="eastAsia" w:asciiTheme="minorEastAsia" w:hAnsiTheme="minorEastAsia" w:eastAsiaTheme="minorEastAsia" w:cstheme="minorEastAsia"/>
          <w:sz w:val="22"/>
          <w:szCs w:val="22"/>
          <w:highlight w:val="none"/>
        </w:rPr>
        <w:t>灯具国家标准GB7000.1-2015《灯具第1部分:一般要求与试验》</w:t>
      </w:r>
      <w:r>
        <w:rPr>
          <w:rFonts w:hint="eastAsia" w:asciiTheme="minorEastAsia" w:hAnsiTheme="minorEastAsia" w:eastAsiaTheme="minorEastAsia" w:cstheme="minorEastAsia"/>
          <w:sz w:val="22"/>
          <w:szCs w:val="22"/>
          <w:lang w:val="en-US" w:eastAsia="zh-CN"/>
        </w:rPr>
        <w:t>、</w:t>
      </w:r>
      <w:r>
        <w:rPr>
          <w:rFonts w:hint="eastAsia" w:asciiTheme="minorEastAsia" w:hAnsiTheme="minorEastAsia" w:eastAsiaTheme="minorEastAsia" w:cstheme="minorEastAsia"/>
          <w:sz w:val="22"/>
          <w:szCs w:val="22"/>
          <w:highlight w:val="none"/>
          <w:lang w:eastAsia="zh-CN"/>
        </w:rPr>
        <w:t>GB7000.5-2005《道路与街路照明灯具安全要求》</w:t>
      </w:r>
      <w:r>
        <w:rPr>
          <w:rFonts w:hint="eastAsia" w:asciiTheme="minorEastAsia" w:hAnsiTheme="minorEastAsia" w:eastAsiaTheme="minorEastAsia" w:cstheme="minorEastAsia"/>
          <w:sz w:val="22"/>
          <w:szCs w:val="22"/>
          <w:lang w:val="en-US" w:eastAsia="zh-CN"/>
        </w:rPr>
        <w:t>、</w:t>
      </w:r>
      <w:r>
        <w:rPr>
          <w:rFonts w:hint="eastAsia" w:asciiTheme="minorEastAsia" w:hAnsiTheme="minorEastAsia" w:eastAsiaTheme="minorEastAsia" w:cstheme="minorEastAsia"/>
          <w:sz w:val="22"/>
          <w:szCs w:val="22"/>
          <w:highlight w:val="none"/>
          <w:lang w:eastAsia="zh-CN"/>
        </w:rPr>
        <w:t>GB/T24827-2009 《道路和街路照明灯具性能要求》、GB/T24907-2010《道路照明用LED灯性能要求》、《LED城市道路照明应用技术要求》（GB/T31832-2015）、</w:t>
      </w:r>
      <w:r>
        <w:rPr>
          <w:rFonts w:hint="eastAsia" w:ascii="宋体" w:hAnsi="宋体"/>
          <w:szCs w:val="21"/>
          <w:lang w:eastAsia="zh-CN"/>
        </w:rPr>
        <w:t>《</w:t>
      </w:r>
      <w:r>
        <w:rPr>
          <w:rFonts w:hint="eastAsia" w:ascii="宋体" w:hAnsi="宋体"/>
          <w:szCs w:val="21"/>
          <w:lang w:val="en-US" w:eastAsia="zh-CN"/>
        </w:rPr>
        <w:t>合同能源管理技术通则（GB/T 24915-2020）</w:t>
      </w:r>
      <w:r>
        <w:rPr>
          <w:rFonts w:hint="eastAsia" w:ascii="宋体" w:hAnsi="宋体"/>
          <w:szCs w:val="21"/>
          <w:lang w:eastAsia="zh-CN"/>
        </w:rPr>
        <w:t>》</w:t>
      </w:r>
      <w:r>
        <w:rPr>
          <w:rFonts w:hint="eastAsia" w:asciiTheme="minorEastAsia" w:hAnsiTheme="minorEastAsia" w:eastAsiaTheme="minorEastAsia" w:cstheme="minorEastAsia"/>
          <w:snapToGrid w:val="0"/>
          <w:color w:val="000000"/>
          <w:kern w:val="0"/>
          <w:sz w:val="22"/>
          <w:szCs w:val="22"/>
        </w:rPr>
        <w:t>等有关法律、法规，独立、公正、客观、科学地展开</w:t>
      </w:r>
      <w:r>
        <w:rPr>
          <w:rFonts w:hint="eastAsia" w:asciiTheme="minorEastAsia" w:hAnsiTheme="minorEastAsia" w:eastAsiaTheme="minorEastAsia" w:cstheme="minorEastAsia"/>
          <w:sz w:val="22"/>
          <w:szCs w:val="22"/>
          <w:lang w:val="en-US" w:eastAsia="zh-CN"/>
        </w:rPr>
        <w:t>检测。</w:t>
      </w:r>
    </w:p>
    <w:p>
      <w:pPr>
        <w:keepNext w:val="0"/>
        <w:keepLines w:val="0"/>
        <w:pageBreakBefore w:val="0"/>
        <w:widowControl w:val="0"/>
        <w:numPr>
          <w:ilvl w:val="0"/>
          <w:numId w:val="3"/>
        </w:numPr>
        <w:kinsoku/>
        <w:wordWrap/>
        <w:overflowPunct/>
        <w:topLinePunct w:val="0"/>
        <w:autoSpaceDE/>
        <w:autoSpaceDN/>
        <w:bidi w:val="0"/>
        <w:spacing w:line="360" w:lineRule="auto"/>
        <w:ind w:left="0" w:leftChars="0" w:firstLine="440" w:firstLineChars="200"/>
        <w:textAlignment w:val="auto"/>
        <w:rPr>
          <w:rFonts w:hint="eastAsia"/>
          <w:sz w:val="22"/>
          <w:szCs w:val="22"/>
          <w:lang w:val="en-US" w:eastAsia="zh-CN"/>
        </w:rPr>
      </w:pPr>
      <w:r>
        <w:rPr>
          <w:rFonts w:hint="eastAsia"/>
          <w:sz w:val="22"/>
          <w:szCs w:val="22"/>
          <w:lang w:val="en-US" w:eastAsia="zh-CN"/>
        </w:rPr>
        <w:t>检测内容：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36" w:firstLineChars="200"/>
        <w:textAlignment w:val="auto"/>
        <w:rPr>
          <w:rFonts w:hint="eastAsia" w:asciiTheme="minorEastAsia" w:hAnsiTheme="minorEastAsia" w:eastAsiaTheme="minorEastAsia" w:cstheme="minorEastAsia"/>
          <w:sz w:val="22"/>
          <w:szCs w:val="22"/>
          <w:highlight w:val="none"/>
          <w:lang w:eastAsia="zh-CN"/>
        </w:rPr>
      </w:pPr>
      <w:r>
        <w:rPr>
          <w:rFonts w:hint="eastAsia" w:asciiTheme="minorEastAsia" w:hAnsiTheme="minorEastAsia" w:eastAsiaTheme="minorEastAsia" w:cstheme="minorEastAsia"/>
          <w:spacing w:val="-1"/>
          <w:sz w:val="22"/>
          <w:szCs w:val="22"/>
          <w:highlight w:val="none"/>
        </w:rPr>
        <w:t>①</w:t>
      </w:r>
      <w:r>
        <w:rPr>
          <w:rFonts w:hint="eastAsia" w:asciiTheme="minorEastAsia" w:hAnsiTheme="minorEastAsia" w:eastAsiaTheme="minorEastAsia" w:cstheme="minorEastAsia"/>
          <w:sz w:val="22"/>
          <w:szCs w:val="22"/>
          <w:lang w:val="en-US" w:eastAsia="zh-CN"/>
        </w:rPr>
        <w:t>对</w:t>
      </w:r>
      <w:r>
        <w:rPr>
          <w:rFonts w:hint="eastAsia" w:asciiTheme="minorEastAsia" w:hAnsiTheme="minorEastAsia" w:eastAsiaTheme="minorEastAsia" w:cstheme="minorEastAsia"/>
          <w:sz w:val="22"/>
          <w:szCs w:val="22"/>
          <w:highlight w:val="none"/>
        </w:rPr>
        <w:t>改造后</w:t>
      </w:r>
      <w:r>
        <w:rPr>
          <w:rFonts w:hint="eastAsia" w:asciiTheme="minorEastAsia" w:hAnsiTheme="minorEastAsia" w:eastAsiaTheme="minorEastAsia" w:cstheme="minorEastAsia"/>
          <w:sz w:val="22"/>
          <w:szCs w:val="22"/>
          <w:highlight w:val="none"/>
          <w:lang w:val="en-US" w:eastAsia="zh-CN"/>
        </w:rPr>
        <w:t>的</w:t>
      </w:r>
      <w:r>
        <w:rPr>
          <w:rFonts w:hint="eastAsia" w:asciiTheme="minorEastAsia" w:hAnsiTheme="minorEastAsia" w:eastAsiaTheme="minorEastAsia" w:cstheme="minorEastAsia"/>
          <w:spacing w:val="-1"/>
          <w:sz w:val="22"/>
          <w:szCs w:val="22"/>
          <w:highlight w:val="none"/>
          <w:lang w:val="en-US" w:eastAsia="zh-CN"/>
        </w:rPr>
        <w:t>每批次（不同功率）</w:t>
      </w:r>
      <w:r>
        <w:rPr>
          <w:rFonts w:hint="eastAsia" w:asciiTheme="minorEastAsia" w:hAnsiTheme="minorEastAsia" w:eastAsiaTheme="minorEastAsia" w:cstheme="minorEastAsia"/>
          <w:sz w:val="22"/>
          <w:szCs w:val="22"/>
          <w:highlight w:val="none"/>
        </w:rPr>
        <w:t>LED灯具</w:t>
      </w:r>
      <w:r>
        <w:rPr>
          <w:rFonts w:hint="eastAsia" w:asciiTheme="minorEastAsia" w:hAnsiTheme="minorEastAsia" w:eastAsiaTheme="minorEastAsia" w:cstheme="minorEastAsia"/>
          <w:sz w:val="22"/>
          <w:szCs w:val="22"/>
          <w:lang w:val="en-US" w:eastAsia="zh-CN"/>
        </w:rPr>
        <w:t>抽样两套</w:t>
      </w:r>
      <w:r>
        <w:rPr>
          <w:rFonts w:hint="eastAsia" w:asciiTheme="minorEastAsia" w:hAnsiTheme="minorEastAsia" w:eastAsiaTheme="minorEastAsia" w:cstheme="minorEastAsia"/>
          <w:sz w:val="22"/>
          <w:szCs w:val="22"/>
          <w:highlight w:val="none"/>
          <w:lang w:val="en-US" w:eastAsia="zh-CN"/>
        </w:rPr>
        <w:t>进行检测，检测内容包括灯具</w:t>
      </w:r>
      <w:r>
        <w:rPr>
          <w:rFonts w:hint="eastAsia" w:asciiTheme="minorEastAsia" w:hAnsiTheme="minorEastAsia" w:eastAsiaTheme="minorEastAsia" w:cstheme="minorEastAsia"/>
          <w:sz w:val="22"/>
          <w:szCs w:val="22"/>
          <w:highlight w:val="none"/>
        </w:rPr>
        <w:t>色温；</w:t>
      </w:r>
      <w:r>
        <w:rPr>
          <w:rFonts w:hint="eastAsia" w:asciiTheme="minorEastAsia" w:hAnsiTheme="minorEastAsia" w:eastAsiaTheme="minorEastAsia" w:cstheme="minorEastAsia"/>
          <w:sz w:val="22"/>
          <w:szCs w:val="22"/>
          <w:highlight w:val="none"/>
          <w:lang w:val="en-US" w:eastAsia="zh-CN"/>
        </w:rPr>
        <w:t>亮度总均匀度；灯具效</w:t>
      </w:r>
      <w:r>
        <w:rPr>
          <w:rFonts w:hint="default" w:asciiTheme="minorEastAsia" w:hAnsiTheme="minorEastAsia" w:eastAsiaTheme="minorEastAsia" w:cstheme="minorEastAsia"/>
          <w:sz w:val="22"/>
          <w:szCs w:val="22"/>
          <w:highlight w:val="none"/>
          <w:lang w:val="en-US" w:eastAsia="zh-CN"/>
        </w:rPr>
        <w:t>率</w:t>
      </w:r>
      <w:r>
        <w:rPr>
          <w:rFonts w:hint="eastAsia" w:asciiTheme="minorEastAsia" w:hAnsiTheme="minorEastAsia" w:eastAsiaTheme="minorEastAsia" w:cstheme="minorEastAsia"/>
          <w:sz w:val="22"/>
          <w:szCs w:val="22"/>
          <w:highlight w:val="none"/>
          <w:lang w:val="en-US" w:eastAsia="zh-CN"/>
        </w:rPr>
        <w:t>；同批灯具色品容差；</w:t>
      </w:r>
      <w:r>
        <w:rPr>
          <w:rFonts w:hint="eastAsia" w:asciiTheme="minorEastAsia" w:hAnsiTheme="minorEastAsia" w:eastAsiaTheme="minorEastAsia" w:cstheme="minorEastAsia"/>
          <w:sz w:val="22"/>
          <w:szCs w:val="22"/>
          <w:highlight w:val="none"/>
        </w:rPr>
        <w:t>功率因数</w:t>
      </w:r>
      <w:r>
        <w:rPr>
          <w:rFonts w:hint="eastAsia" w:asciiTheme="minorEastAsia" w:hAnsiTheme="minorEastAsia" w:eastAsiaTheme="minorEastAsia" w:cstheme="minorEastAsia"/>
          <w:sz w:val="22"/>
          <w:szCs w:val="22"/>
          <w:highlight w:val="none"/>
          <w:lang w:eastAsia="zh-CN"/>
        </w:rPr>
        <w:t>；</w:t>
      </w:r>
      <w:r>
        <w:rPr>
          <w:rFonts w:hint="eastAsia" w:asciiTheme="minorEastAsia" w:hAnsiTheme="minorEastAsia" w:eastAsiaTheme="minorEastAsia" w:cstheme="minorEastAsia"/>
          <w:sz w:val="22"/>
          <w:szCs w:val="22"/>
          <w:highlight w:val="none"/>
        </w:rPr>
        <w:t>灯具效能</w:t>
      </w:r>
      <w:r>
        <w:rPr>
          <w:rFonts w:hint="eastAsia" w:asciiTheme="minorEastAsia" w:hAnsiTheme="minorEastAsia" w:eastAsiaTheme="minorEastAsia" w:cstheme="minorEastAsia"/>
          <w:sz w:val="22"/>
          <w:szCs w:val="22"/>
          <w:highlight w:val="none"/>
          <w:lang w:eastAsia="zh-CN"/>
        </w:rPr>
        <w:t>；</w:t>
      </w:r>
      <w:r>
        <w:rPr>
          <w:rFonts w:hint="eastAsia" w:asciiTheme="minorEastAsia" w:hAnsiTheme="minorEastAsia" w:eastAsiaTheme="minorEastAsia" w:cstheme="minorEastAsia"/>
          <w:sz w:val="22"/>
          <w:szCs w:val="22"/>
          <w:highlight w:val="none"/>
        </w:rPr>
        <w:t>平均显色指数</w:t>
      </w:r>
      <w:r>
        <w:rPr>
          <w:rFonts w:hint="eastAsia" w:asciiTheme="minorEastAsia" w:hAnsiTheme="minorEastAsia" w:eastAsiaTheme="minorEastAsia" w:cstheme="minorEastAsia"/>
          <w:sz w:val="22"/>
          <w:szCs w:val="22"/>
          <w:highlight w:val="none"/>
          <w:lang w:eastAsia="zh-CN"/>
        </w:rPr>
        <w:t>。</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440" w:firstLineChars="200"/>
        <w:textAlignment w:val="auto"/>
        <w:rPr>
          <w:rFonts w:hint="default"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rPr>
        <w:t>②</w:t>
      </w:r>
      <w:r>
        <w:rPr>
          <w:rFonts w:hint="eastAsia" w:asciiTheme="minorEastAsia" w:hAnsiTheme="minorEastAsia" w:eastAsiaTheme="minorEastAsia" w:cstheme="minorEastAsia"/>
          <w:sz w:val="22"/>
          <w:szCs w:val="22"/>
          <w:highlight w:val="none"/>
          <w:lang w:val="en-US" w:eastAsia="zh-CN"/>
        </w:rPr>
        <w:t>对改造前后的道路（374套路灯）进行光照质量检测数据收集，具体要求如下：收集改造前后同一路段亮度纵向均匀度、平均照度、照度均匀度、眩光限制阀值增量、环境比、LPD。</w:t>
      </w:r>
    </w:p>
    <w:p>
      <w:pPr>
        <w:keepNext w:val="0"/>
        <w:keepLines w:val="0"/>
        <w:pageBreakBefore w:val="0"/>
        <w:widowControl w:val="0"/>
        <w:kinsoku/>
        <w:wordWrap/>
        <w:overflowPunct/>
        <w:topLinePunct w:val="0"/>
        <w:autoSpaceDE/>
        <w:autoSpaceDN/>
        <w:bidi w:val="0"/>
        <w:spacing w:line="360" w:lineRule="auto"/>
        <w:ind w:firstLine="440" w:firstLineChars="200"/>
        <w:textAlignment w:val="auto"/>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③</w:t>
      </w:r>
      <w:r>
        <w:rPr>
          <w:rFonts w:hint="eastAsia" w:ascii="宋体" w:hAnsi="宋体" w:eastAsia="宋体" w:cs="宋体"/>
          <w:sz w:val="22"/>
          <w:szCs w:val="22"/>
          <w:highlight w:val="none"/>
          <w:lang w:val="en-US" w:eastAsia="zh-CN"/>
        </w:rPr>
        <w:t>节能量评估：收集改造前和改造后374套路灯的基准能耗（抽样对374套钠灯和LED灯具能耗检测），其次进行节能效果审核评价，并出具节能量审核报告，节能量审核报告中内容需对上述所有检测内容进行评价并提供检测数据作为附件。基准能耗=</w:t>
      </w:r>
      <w:r>
        <w:rPr>
          <w:rFonts w:hint="eastAsia" w:ascii="宋体" w:hAnsi="宋体" w:eastAsia="宋体" w:cs="宋体"/>
          <w:sz w:val="22"/>
          <w:szCs w:val="22"/>
          <w:highlight w:val="none"/>
        </w:rPr>
        <w:t>以按配置光源功率</w:t>
      </w:r>
      <w:r>
        <w:rPr>
          <w:rFonts w:hint="eastAsia" w:ascii="宋体" w:hAnsi="宋体" w:eastAsia="宋体" w:cs="宋体"/>
          <w:sz w:val="22"/>
          <w:szCs w:val="22"/>
          <w:highlight w:val="none"/>
          <w:lang w:val="en-US" w:eastAsia="zh-CN"/>
        </w:rPr>
        <w:t>+</w:t>
      </w:r>
      <w:r>
        <w:rPr>
          <w:rFonts w:hint="eastAsia" w:ascii="宋体" w:hAnsi="宋体" w:eastAsia="宋体" w:cs="宋体"/>
          <w:sz w:val="22"/>
          <w:szCs w:val="22"/>
          <w:highlight w:val="none"/>
        </w:rPr>
        <w:t>镇流器自身功耗</w:t>
      </w:r>
      <w:r>
        <w:rPr>
          <w:rFonts w:hint="eastAsia" w:ascii="宋体" w:hAnsi="宋体" w:eastAsia="宋体" w:cs="宋体"/>
          <w:sz w:val="22"/>
          <w:szCs w:val="22"/>
          <w:highlight w:val="none"/>
          <w:lang w:eastAsia="zh-CN"/>
        </w:rPr>
        <w:t>。</w:t>
      </w:r>
    </w:p>
    <w:p>
      <w:pPr>
        <w:keepNext w:val="0"/>
        <w:keepLines w:val="0"/>
        <w:pageBreakBefore w:val="0"/>
        <w:widowControl w:val="0"/>
        <w:kinsoku/>
        <w:wordWrap/>
        <w:overflowPunct/>
        <w:topLinePunct w:val="0"/>
        <w:autoSpaceDE/>
        <w:autoSpaceDN/>
        <w:bidi w:val="0"/>
        <w:spacing w:line="360" w:lineRule="auto"/>
        <w:ind w:firstLine="442" w:firstLineChars="200"/>
        <w:textAlignment w:val="auto"/>
        <w:rPr>
          <w:rFonts w:hint="eastAsia" w:ascii="宋体" w:hAnsi="宋体" w:eastAsia="宋体" w:cs="宋体"/>
          <w:b/>
          <w:bCs/>
          <w:sz w:val="22"/>
          <w:szCs w:val="22"/>
          <w:highlight w:val="none"/>
          <w:lang w:val="en-US" w:eastAsia="zh-CN"/>
        </w:rPr>
      </w:pPr>
      <w:r>
        <w:rPr>
          <w:rFonts w:hint="eastAsia" w:ascii="宋体" w:hAnsi="宋体" w:eastAsia="宋体" w:cs="宋体"/>
          <w:b/>
          <w:bCs/>
          <w:sz w:val="22"/>
          <w:szCs w:val="22"/>
          <w:highlight w:val="none"/>
        </w:rPr>
        <w:t>④</w:t>
      </w:r>
      <w:r>
        <w:rPr>
          <w:rFonts w:hint="eastAsia" w:ascii="宋体" w:hAnsi="宋体" w:eastAsia="宋体" w:cs="宋体"/>
          <w:b/>
          <w:bCs/>
          <w:sz w:val="22"/>
          <w:szCs w:val="22"/>
          <w:highlight w:val="none"/>
          <w:lang w:val="en-US" w:eastAsia="zh-CN"/>
        </w:rPr>
        <w:t>乙方提供一次后续免费复检服务，并出具相关检测报告。</w:t>
      </w:r>
      <w:r>
        <w:rPr>
          <w:rFonts w:hint="eastAsia" w:ascii="宋体" w:hAnsi="宋体" w:cs="宋体"/>
          <w:b/>
          <w:bCs/>
          <w:sz w:val="22"/>
          <w:highlight w:val="none"/>
          <w:lang w:val="en-US" w:eastAsia="zh-CN"/>
        </w:rPr>
        <w:t>需配合甲方进行现场复测、数据核实、计算方式核实，负责做好检测数据的解释工作。</w:t>
      </w:r>
    </w:p>
    <w:p>
      <w:pPr>
        <w:numPr>
          <w:ilvl w:val="-1"/>
          <w:numId w:val="0"/>
        </w:numPr>
        <w:rPr>
          <w:rFonts w:hint="eastAsia"/>
          <w:b/>
          <w:bCs/>
          <w:sz w:val="24"/>
          <w:szCs w:val="24"/>
          <w:lang w:eastAsia="zh-CN"/>
        </w:rPr>
      </w:pPr>
      <w:r>
        <w:rPr>
          <w:rFonts w:hint="eastAsia"/>
          <w:b/>
          <w:bCs/>
          <w:sz w:val="24"/>
          <w:szCs w:val="24"/>
          <w:lang w:eastAsia="zh-CN"/>
        </w:rPr>
        <w:t>三、其他要求：</w:t>
      </w:r>
    </w:p>
    <w:p>
      <w:pPr>
        <w:keepNext w:val="0"/>
        <w:keepLines w:val="0"/>
        <w:pageBreakBefore w:val="0"/>
        <w:numPr>
          <w:ilvl w:val="0"/>
          <w:numId w:val="4"/>
        </w:numPr>
        <w:kinsoku/>
        <w:wordWrap/>
        <w:overflowPunct/>
        <w:topLinePunct w:val="0"/>
        <w:autoSpaceDE/>
        <w:autoSpaceDN/>
        <w:bidi w:val="0"/>
        <w:adjustRightInd/>
        <w:snapToGrid/>
        <w:spacing w:line="360" w:lineRule="auto"/>
        <w:ind w:firstLine="440" w:firstLineChars="200"/>
        <w:textAlignment w:val="auto"/>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lang w:val="en-US" w:eastAsia="zh-CN"/>
        </w:rPr>
        <w:t>投标</w:t>
      </w:r>
      <w:r>
        <w:rPr>
          <w:rFonts w:hint="eastAsia" w:asciiTheme="minorEastAsia" w:hAnsiTheme="minorEastAsia" w:eastAsiaTheme="minorEastAsia" w:cstheme="minorEastAsia"/>
          <w:sz w:val="22"/>
          <w:szCs w:val="22"/>
          <w:lang w:eastAsia="zh-CN"/>
        </w:rPr>
        <w:t>人的项目组织实施须遵守杭州萧山国际机场相关规定要求。</w:t>
      </w:r>
    </w:p>
    <w:p>
      <w:pPr>
        <w:keepNext w:val="0"/>
        <w:keepLines w:val="0"/>
        <w:pageBreakBefore w:val="0"/>
        <w:numPr>
          <w:ilvl w:val="0"/>
          <w:numId w:val="4"/>
        </w:numPr>
        <w:kinsoku/>
        <w:wordWrap/>
        <w:overflowPunct/>
        <w:topLinePunct w:val="0"/>
        <w:autoSpaceDE/>
        <w:autoSpaceDN/>
        <w:bidi w:val="0"/>
        <w:adjustRightInd/>
        <w:snapToGrid/>
        <w:spacing w:line="360" w:lineRule="auto"/>
        <w:ind w:firstLine="440" w:firstLineChars="200"/>
        <w:textAlignment w:val="auto"/>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lang w:val="en-US" w:eastAsia="zh-CN"/>
        </w:rPr>
        <w:t>投标</w:t>
      </w:r>
      <w:r>
        <w:rPr>
          <w:rFonts w:hint="eastAsia" w:asciiTheme="minorEastAsia" w:hAnsiTheme="minorEastAsia" w:eastAsiaTheme="minorEastAsia" w:cstheme="minorEastAsia"/>
          <w:sz w:val="22"/>
          <w:szCs w:val="22"/>
          <w:lang w:eastAsia="zh-CN"/>
        </w:rPr>
        <w:t>人</w:t>
      </w:r>
      <w:r>
        <w:rPr>
          <w:rFonts w:hint="eastAsia" w:asciiTheme="minorEastAsia" w:hAnsiTheme="minorEastAsia" w:eastAsiaTheme="minorEastAsia" w:cstheme="minorEastAsia"/>
          <w:sz w:val="22"/>
          <w:szCs w:val="22"/>
        </w:rPr>
        <w:t>在整个项目的实施阶段，应采用拍照方式记录各道工序的实施过程，并形成一套完整的影像资料文件；拍摄的影像资料应能全面的记录整个实施全过程（包含实施前中后）的实际状况，所有的各道工序都须按检验批拍摄留存影像资料文件。</w:t>
      </w:r>
    </w:p>
    <w:p>
      <w:pPr>
        <w:keepNext w:val="0"/>
        <w:keepLines w:val="0"/>
        <w:pageBreakBefore w:val="0"/>
        <w:numPr>
          <w:ilvl w:val="0"/>
          <w:numId w:val="4"/>
        </w:numPr>
        <w:kinsoku/>
        <w:wordWrap/>
        <w:overflowPunct/>
        <w:topLinePunct w:val="0"/>
        <w:autoSpaceDE/>
        <w:autoSpaceDN/>
        <w:bidi w:val="0"/>
        <w:adjustRightInd/>
        <w:snapToGrid/>
        <w:spacing w:line="360" w:lineRule="auto"/>
        <w:ind w:firstLine="440" w:firstLineChars="200"/>
        <w:textAlignment w:val="auto"/>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lang w:val="en-US" w:eastAsia="zh-CN"/>
        </w:rPr>
        <w:t>各类灯具的</w:t>
      </w:r>
      <w:r>
        <w:rPr>
          <w:rFonts w:hint="eastAsia" w:asciiTheme="minorEastAsia" w:hAnsiTheme="minorEastAsia" w:eastAsiaTheme="minorEastAsia" w:cstheme="minorEastAsia"/>
          <w:sz w:val="22"/>
          <w:szCs w:val="22"/>
        </w:rPr>
        <w:t>基础数据需要中标单位自行现场测量。</w:t>
      </w:r>
    </w:p>
    <w:p>
      <w:pPr>
        <w:keepNext w:val="0"/>
        <w:keepLines w:val="0"/>
        <w:pageBreakBefore w:val="0"/>
        <w:numPr>
          <w:ilvl w:val="0"/>
          <w:numId w:val="4"/>
        </w:numPr>
        <w:kinsoku/>
        <w:wordWrap/>
        <w:overflowPunct/>
        <w:topLinePunct w:val="0"/>
        <w:autoSpaceDE/>
        <w:autoSpaceDN/>
        <w:bidi w:val="0"/>
        <w:adjustRightInd/>
        <w:snapToGrid/>
        <w:spacing w:line="360" w:lineRule="auto"/>
        <w:ind w:firstLine="440" w:firstLineChars="200"/>
        <w:jc w:val="both"/>
        <w:textAlignment w:val="auto"/>
        <w:rPr>
          <w:rFonts w:hint="eastAsia" w:asciiTheme="minorEastAsia" w:hAnsiTheme="minorEastAsia" w:eastAsiaTheme="minorEastAsia" w:cstheme="minorEastAsia"/>
          <w:b w:val="0"/>
          <w:bCs w:val="0"/>
          <w:sz w:val="22"/>
          <w:szCs w:val="22"/>
          <w:lang w:val="en-US" w:eastAsia="zh-CN"/>
        </w:rPr>
      </w:pPr>
      <w:r>
        <w:rPr>
          <w:rFonts w:hint="eastAsia" w:asciiTheme="minorEastAsia" w:hAnsiTheme="minorEastAsia" w:eastAsiaTheme="minorEastAsia" w:cstheme="minorEastAsia"/>
          <w:b w:val="0"/>
          <w:bCs w:val="0"/>
          <w:sz w:val="22"/>
          <w:szCs w:val="22"/>
          <w:lang w:val="en-US" w:eastAsia="zh-CN"/>
        </w:rPr>
        <w:t>在项目实施期间，</w:t>
      </w:r>
      <w:r>
        <w:rPr>
          <w:rFonts w:hint="eastAsia" w:asciiTheme="minorEastAsia" w:hAnsiTheme="minorEastAsia" w:eastAsiaTheme="minorEastAsia" w:cstheme="minorEastAsia"/>
          <w:sz w:val="22"/>
          <w:szCs w:val="22"/>
          <w:lang w:val="en-US" w:eastAsia="zh-CN"/>
        </w:rPr>
        <w:t>投标</w:t>
      </w:r>
      <w:r>
        <w:rPr>
          <w:rFonts w:hint="eastAsia" w:asciiTheme="minorEastAsia" w:hAnsiTheme="minorEastAsia" w:eastAsiaTheme="minorEastAsia" w:cstheme="minorEastAsia"/>
          <w:sz w:val="22"/>
          <w:szCs w:val="22"/>
          <w:lang w:eastAsia="zh-CN"/>
        </w:rPr>
        <w:t>人</w:t>
      </w:r>
      <w:r>
        <w:rPr>
          <w:rFonts w:hint="eastAsia" w:asciiTheme="minorEastAsia" w:hAnsiTheme="minorEastAsia" w:eastAsiaTheme="minorEastAsia" w:cstheme="minorEastAsia"/>
          <w:b w:val="0"/>
          <w:bCs w:val="0"/>
          <w:sz w:val="22"/>
          <w:szCs w:val="22"/>
          <w:lang w:val="en-US" w:eastAsia="zh-CN"/>
        </w:rPr>
        <w:t>须无条件服从机场公司关于项目实施进度的统一安排。</w:t>
      </w:r>
    </w:p>
    <w:p>
      <w:pPr>
        <w:keepNext w:val="0"/>
        <w:keepLines w:val="0"/>
        <w:pageBreakBefore w:val="0"/>
        <w:numPr>
          <w:ilvl w:val="0"/>
          <w:numId w:val="4"/>
        </w:numPr>
        <w:kinsoku/>
        <w:wordWrap/>
        <w:overflowPunct/>
        <w:topLinePunct w:val="0"/>
        <w:autoSpaceDE/>
        <w:autoSpaceDN/>
        <w:bidi w:val="0"/>
        <w:adjustRightInd/>
        <w:snapToGrid/>
        <w:spacing w:line="360" w:lineRule="auto"/>
        <w:ind w:firstLine="440" w:firstLineChars="200"/>
        <w:jc w:val="both"/>
        <w:textAlignment w:val="auto"/>
        <w:rPr>
          <w:rFonts w:hint="eastAsia" w:asciiTheme="minorEastAsia" w:hAnsiTheme="minorEastAsia" w:eastAsiaTheme="minorEastAsia" w:cstheme="minorEastAsia"/>
          <w:b w:val="0"/>
          <w:bCs w:val="0"/>
          <w:sz w:val="22"/>
          <w:szCs w:val="22"/>
          <w:lang w:val="en-US" w:eastAsia="zh-CN"/>
        </w:rPr>
      </w:pPr>
      <w:r>
        <w:rPr>
          <w:rFonts w:hint="eastAsia" w:asciiTheme="minorEastAsia" w:hAnsiTheme="minorEastAsia" w:eastAsiaTheme="minorEastAsia" w:cstheme="minorEastAsia"/>
          <w:sz w:val="22"/>
          <w:szCs w:val="22"/>
          <w:highlight w:val="none"/>
        </w:rPr>
        <w:t>本项目</w:t>
      </w:r>
      <w:r>
        <w:rPr>
          <w:rFonts w:hint="eastAsia" w:asciiTheme="minorEastAsia" w:hAnsiTheme="minorEastAsia" w:eastAsiaTheme="minorEastAsia" w:cstheme="minorEastAsia"/>
          <w:b/>
          <w:bCs/>
          <w:sz w:val="22"/>
          <w:szCs w:val="22"/>
          <w:highlight w:val="none"/>
          <w:lang w:val="en-US" w:eastAsia="zh-CN"/>
        </w:rPr>
        <w:t>部分灯具</w:t>
      </w:r>
      <w:r>
        <w:rPr>
          <w:rFonts w:hint="eastAsia" w:asciiTheme="minorEastAsia" w:hAnsiTheme="minorEastAsia" w:eastAsiaTheme="minorEastAsia" w:cstheme="minorEastAsia"/>
          <w:b/>
          <w:bCs/>
          <w:sz w:val="22"/>
          <w:szCs w:val="22"/>
          <w:highlight w:val="none"/>
        </w:rPr>
        <w:t>位于机场隔离区内</w:t>
      </w:r>
      <w:r>
        <w:rPr>
          <w:rFonts w:hint="eastAsia" w:asciiTheme="minorEastAsia" w:hAnsiTheme="minorEastAsia" w:eastAsiaTheme="minorEastAsia" w:cstheme="minorEastAsia"/>
          <w:sz w:val="22"/>
          <w:szCs w:val="22"/>
          <w:highlight w:val="none"/>
        </w:rPr>
        <w:t>，中标人必须确保在施工及运营维护阶段不影响机场正常运行，遵守机场不停航施工管理规定、施工安全条例，在进出机场隔离区时承包人必须</w:t>
      </w:r>
      <w:r>
        <w:rPr>
          <w:rFonts w:hint="eastAsia" w:asciiTheme="minorEastAsia" w:hAnsiTheme="minorEastAsia" w:eastAsiaTheme="minorEastAsia" w:cstheme="minorEastAsia"/>
          <w:b/>
          <w:bCs/>
          <w:sz w:val="22"/>
          <w:szCs w:val="22"/>
          <w:highlight w:val="none"/>
        </w:rPr>
        <w:t>办理相关证件</w:t>
      </w:r>
      <w:r>
        <w:rPr>
          <w:rFonts w:hint="eastAsia" w:asciiTheme="minorEastAsia" w:hAnsiTheme="minorEastAsia" w:eastAsiaTheme="minorEastAsia" w:cstheme="minorEastAsia"/>
          <w:sz w:val="22"/>
          <w:szCs w:val="22"/>
          <w:highlight w:val="none"/>
        </w:rPr>
        <w:t>，目前杭州萧山国际机场飞行区相关证件办理的标准为：人员证20元/人，有效期一个月；车辆证30元/车，有效期一个月</w:t>
      </w:r>
      <w:r>
        <w:rPr>
          <w:rFonts w:hint="eastAsia" w:asciiTheme="minorEastAsia" w:hAnsiTheme="minorEastAsia" w:eastAsiaTheme="minorEastAsia" w:cstheme="minorEastAsia"/>
          <w:sz w:val="22"/>
          <w:szCs w:val="22"/>
          <w:highlight w:val="none"/>
          <w:lang w:eastAsia="zh-CN"/>
        </w:rPr>
        <w:t>，</w:t>
      </w:r>
      <w:r>
        <w:rPr>
          <w:rFonts w:hint="eastAsia" w:asciiTheme="minorEastAsia" w:hAnsiTheme="minorEastAsia" w:eastAsiaTheme="minorEastAsia" w:cstheme="minorEastAsia"/>
          <w:sz w:val="22"/>
          <w:szCs w:val="22"/>
        </w:rPr>
        <w:t>对此请投标人综合考虑，包含在投标报价中。</w:t>
      </w:r>
    </w:p>
    <w:p>
      <w:pPr>
        <w:keepNext w:val="0"/>
        <w:keepLines w:val="0"/>
        <w:pageBreakBefore w:val="0"/>
        <w:widowControl/>
        <w:kinsoku/>
        <w:wordWrap/>
        <w:overflowPunct/>
        <w:topLinePunct w:val="0"/>
        <w:autoSpaceDE/>
        <w:autoSpaceDN/>
        <w:bidi w:val="0"/>
        <w:adjustRightInd/>
        <w:snapToGrid/>
        <w:spacing w:line="360" w:lineRule="auto"/>
        <w:ind w:firstLine="440" w:firstLineChars="200"/>
        <w:jc w:val="left"/>
        <w:textAlignment w:val="auto"/>
        <w:rPr>
          <w:rFonts w:hint="eastAsia" w:asciiTheme="minorEastAsia" w:hAnsiTheme="minorEastAsia" w:eastAsiaTheme="minorEastAsia" w:cstheme="minorEastAsia"/>
          <w:b/>
          <w:bCs/>
          <w:kern w:val="0"/>
          <w:sz w:val="22"/>
          <w:szCs w:val="22"/>
        </w:rPr>
      </w:pPr>
      <w:r>
        <w:rPr>
          <w:rFonts w:hint="eastAsia" w:asciiTheme="minorEastAsia" w:hAnsiTheme="minorEastAsia" w:eastAsiaTheme="minorEastAsia" w:cstheme="minorEastAsia"/>
          <w:b w:val="0"/>
          <w:bCs w:val="0"/>
          <w:sz w:val="22"/>
          <w:szCs w:val="22"/>
          <w:lang w:val="en-US" w:eastAsia="zh-CN"/>
        </w:rPr>
        <w:t>7、</w:t>
      </w:r>
      <w:r>
        <w:rPr>
          <w:rFonts w:hint="eastAsia" w:asciiTheme="minorEastAsia" w:hAnsiTheme="minorEastAsia" w:eastAsiaTheme="minorEastAsia" w:cstheme="minorEastAsia"/>
          <w:sz w:val="22"/>
          <w:szCs w:val="22"/>
          <w:lang w:val="en-US" w:eastAsia="zh-CN"/>
        </w:rPr>
        <w:t>投标</w:t>
      </w:r>
      <w:r>
        <w:rPr>
          <w:rFonts w:hint="eastAsia" w:asciiTheme="minorEastAsia" w:hAnsiTheme="minorEastAsia" w:eastAsiaTheme="minorEastAsia" w:cstheme="minorEastAsia"/>
          <w:sz w:val="22"/>
          <w:szCs w:val="22"/>
          <w:lang w:eastAsia="zh-CN"/>
        </w:rPr>
        <w:t>人</w:t>
      </w:r>
      <w:r>
        <w:rPr>
          <w:rFonts w:hint="eastAsia" w:asciiTheme="minorEastAsia" w:hAnsiTheme="minorEastAsia" w:eastAsiaTheme="minorEastAsia" w:cstheme="minorEastAsia"/>
          <w:b w:val="0"/>
          <w:bCs w:val="0"/>
          <w:sz w:val="22"/>
          <w:szCs w:val="22"/>
        </w:rPr>
        <w:t>应高度重视安全文明措施工作，其措施应符合</w:t>
      </w:r>
      <w:r>
        <w:rPr>
          <w:rFonts w:hint="eastAsia" w:asciiTheme="minorEastAsia" w:hAnsiTheme="minorEastAsia" w:eastAsiaTheme="minorEastAsia" w:cstheme="minorEastAsia"/>
          <w:b w:val="0"/>
          <w:bCs w:val="0"/>
          <w:sz w:val="22"/>
          <w:szCs w:val="22"/>
          <w:lang w:eastAsia="zh-CN"/>
        </w:rPr>
        <w:t>项目实施的</w:t>
      </w:r>
      <w:r>
        <w:rPr>
          <w:rFonts w:hint="eastAsia" w:asciiTheme="minorEastAsia" w:hAnsiTheme="minorEastAsia" w:eastAsiaTheme="minorEastAsia" w:cstheme="minorEastAsia"/>
          <w:b w:val="0"/>
          <w:bCs w:val="0"/>
          <w:sz w:val="22"/>
          <w:szCs w:val="22"/>
        </w:rPr>
        <w:t>实际情况，并能够同实施程序相结合，落实到各道工序中，从而使安全文明措施真正起到保障</w:t>
      </w:r>
      <w:r>
        <w:rPr>
          <w:rFonts w:hint="eastAsia" w:asciiTheme="minorEastAsia" w:hAnsiTheme="minorEastAsia" w:eastAsiaTheme="minorEastAsia" w:cstheme="minorEastAsia"/>
          <w:b w:val="0"/>
          <w:bCs w:val="0"/>
          <w:sz w:val="22"/>
          <w:szCs w:val="22"/>
          <w:lang w:eastAsia="zh-CN"/>
        </w:rPr>
        <w:t>项目实施的</w:t>
      </w:r>
      <w:r>
        <w:rPr>
          <w:rFonts w:hint="eastAsia" w:asciiTheme="minorEastAsia" w:hAnsiTheme="minorEastAsia" w:eastAsiaTheme="minorEastAsia" w:cstheme="minorEastAsia"/>
          <w:b w:val="0"/>
          <w:bCs w:val="0"/>
          <w:sz w:val="22"/>
          <w:szCs w:val="22"/>
        </w:rPr>
        <w:t>区域安全、保障生命财产安全及促进安全生产的作用。</w:t>
      </w:r>
    </w:p>
    <w:p>
      <w:pPr>
        <w:keepNext w:val="0"/>
        <w:keepLines w:val="0"/>
        <w:pageBreakBefore w:val="0"/>
        <w:widowControl/>
        <w:numPr>
          <w:ilvl w:val="-1"/>
          <w:numId w:val="0"/>
        </w:numPr>
        <w:kinsoku/>
        <w:wordWrap/>
        <w:overflowPunct/>
        <w:topLinePunct w:val="0"/>
        <w:autoSpaceDE/>
        <w:autoSpaceDN/>
        <w:bidi w:val="0"/>
        <w:adjustRightInd/>
        <w:snapToGrid/>
        <w:spacing w:line="360" w:lineRule="auto"/>
        <w:ind w:firstLine="440" w:firstLineChars="200"/>
        <w:jc w:val="left"/>
        <w:textAlignment w:val="auto"/>
        <w:rPr>
          <w:rFonts w:hint="eastAsia" w:asciiTheme="minorEastAsia" w:hAnsiTheme="minorEastAsia" w:eastAsiaTheme="minorEastAsia" w:cstheme="minorEastAsia"/>
          <w:b w:val="0"/>
          <w:bCs w:val="0"/>
          <w:kern w:val="0"/>
          <w:sz w:val="22"/>
          <w:szCs w:val="22"/>
          <w:lang w:val="en-US" w:eastAsia="zh-CN"/>
        </w:rPr>
      </w:pPr>
      <w:r>
        <w:rPr>
          <w:rFonts w:hint="eastAsia" w:asciiTheme="minorEastAsia" w:hAnsiTheme="minorEastAsia" w:eastAsiaTheme="minorEastAsia" w:cstheme="minorEastAsia"/>
          <w:b w:val="0"/>
          <w:bCs w:val="0"/>
          <w:kern w:val="0"/>
          <w:sz w:val="22"/>
          <w:szCs w:val="22"/>
          <w:lang w:val="en-US" w:eastAsia="zh-CN"/>
        </w:rPr>
        <w:t>8、</w:t>
      </w:r>
      <w:r>
        <w:rPr>
          <w:rFonts w:hint="eastAsia" w:asciiTheme="minorEastAsia" w:hAnsiTheme="minorEastAsia" w:eastAsiaTheme="minorEastAsia" w:cstheme="minorEastAsia"/>
          <w:sz w:val="22"/>
          <w:szCs w:val="22"/>
          <w:lang w:val="en-US" w:eastAsia="zh-CN"/>
        </w:rPr>
        <w:t>投标</w:t>
      </w:r>
      <w:r>
        <w:rPr>
          <w:rFonts w:hint="eastAsia" w:asciiTheme="minorEastAsia" w:hAnsiTheme="minorEastAsia" w:eastAsiaTheme="minorEastAsia" w:cstheme="minorEastAsia"/>
          <w:sz w:val="22"/>
          <w:szCs w:val="22"/>
          <w:lang w:eastAsia="zh-CN"/>
        </w:rPr>
        <w:t>人</w:t>
      </w:r>
      <w:r>
        <w:rPr>
          <w:rFonts w:hint="eastAsia" w:asciiTheme="minorEastAsia" w:hAnsiTheme="minorEastAsia" w:eastAsiaTheme="minorEastAsia" w:cstheme="minorEastAsia"/>
          <w:b w:val="0"/>
          <w:bCs w:val="0"/>
          <w:kern w:val="0"/>
          <w:sz w:val="22"/>
          <w:szCs w:val="22"/>
          <w:lang w:val="en-US" w:eastAsia="zh-CN"/>
        </w:rPr>
        <w:t>在项目实施过程需充分考虑因不停航检测造成的人工、机械降效，夜间施工，材料的损耗增加，施工难度增加等,相关费用请投标人在投标报价时充分考虑。</w:t>
      </w:r>
    </w:p>
    <w:p>
      <w:pPr>
        <w:widowControl/>
        <w:numPr>
          <w:ilvl w:val="-1"/>
          <w:numId w:val="0"/>
        </w:numPr>
        <w:jc w:val="left"/>
        <w:rPr>
          <w:rFonts w:hint="eastAsia" w:ascii="宋体" w:hAnsi="宋体" w:eastAsia="宋体" w:cs="宋体"/>
          <w:b w:val="0"/>
          <w:bCs w:val="0"/>
          <w:kern w:val="0"/>
          <w:sz w:val="24"/>
          <w:szCs w:val="24"/>
        </w:rPr>
      </w:pPr>
    </w:p>
    <w:p>
      <w:pPr>
        <w:widowControl/>
        <w:jc w:val="left"/>
        <w:rPr>
          <w:rFonts w:eastAsia="黑体" w:cs="Calibri"/>
          <w:b/>
          <w:bCs/>
          <w:kern w:val="0"/>
          <w:sz w:val="24"/>
          <w:szCs w:val="24"/>
        </w:rPr>
      </w:pPr>
    </w:p>
    <w:p>
      <w:pPr>
        <w:widowControl/>
        <w:jc w:val="left"/>
        <w:rPr>
          <w:rFonts w:eastAsia="黑体" w:cs="Calibri"/>
          <w:b/>
          <w:bCs/>
          <w:kern w:val="0"/>
          <w:sz w:val="32"/>
          <w:szCs w:val="44"/>
        </w:rPr>
      </w:pPr>
    </w:p>
    <w:p>
      <w:pPr>
        <w:widowControl/>
        <w:jc w:val="left"/>
        <w:rPr>
          <w:rFonts w:eastAsia="黑体" w:cs="Calibri"/>
          <w:b/>
          <w:bCs/>
          <w:kern w:val="0"/>
          <w:sz w:val="32"/>
          <w:szCs w:val="44"/>
        </w:rPr>
      </w:pPr>
    </w:p>
    <w:p>
      <w:pPr>
        <w:widowControl/>
        <w:jc w:val="left"/>
        <w:rPr>
          <w:rFonts w:eastAsia="黑体" w:cs="Calibri"/>
          <w:b/>
          <w:bCs/>
          <w:kern w:val="0"/>
          <w:sz w:val="32"/>
          <w:szCs w:val="44"/>
        </w:rPr>
      </w:pPr>
    </w:p>
    <w:p>
      <w:pPr>
        <w:widowControl/>
        <w:jc w:val="left"/>
        <w:rPr>
          <w:rFonts w:eastAsia="黑体" w:cs="Calibri"/>
          <w:b/>
          <w:bCs/>
          <w:kern w:val="0"/>
          <w:sz w:val="32"/>
          <w:szCs w:val="44"/>
        </w:rPr>
      </w:pPr>
    </w:p>
    <w:p>
      <w:pPr>
        <w:pStyle w:val="4"/>
        <w:keepNext w:val="0"/>
        <w:keepLines/>
        <w:pageBreakBefore/>
        <w:widowControl w:val="0"/>
        <w:numPr>
          <w:ilvl w:val="0"/>
          <w:numId w:val="0"/>
        </w:numPr>
        <w:kinsoku/>
        <w:wordWrap/>
        <w:overflowPunct/>
        <w:topLinePunct w:val="0"/>
        <w:autoSpaceDE/>
        <w:autoSpaceDN/>
        <w:bidi w:val="0"/>
        <w:adjustRightInd/>
        <w:snapToGrid/>
        <w:spacing w:before="0" w:after="0" w:line="360" w:lineRule="auto"/>
        <w:jc w:val="center"/>
        <w:textAlignment w:val="auto"/>
        <w:rPr>
          <w:rFonts w:ascii="Calibri" w:hAnsi="Calibri" w:eastAsia="黑体" w:cs="Calibri"/>
          <w:kern w:val="0"/>
          <w:sz w:val="32"/>
        </w:rPr>
      </w:pPr>
      <w:bookmarkStart w:id="116" w:name="_Toc448002986"/>
      <w:r>
        <w:rPr>
          <w:rFonts w:hint="eastAsia" w:ascii="Calibri" w:hAnsi="Calibri" w:eastAsia="黑体" w:cs="Calibri"/>
          <w:kern w:val="0"/>
          <w:sz w:val="32"/>
          <w:lang w:val="en-US" w:eastAsia="zh-CN"/>
        </w:rPr>
        <w:t>第四章</w:t>
      </w:r>
      <w:r>
        <w:rPr>
          <w:rFonts w:hint="eastAsia" w:ascii="Calibri" w:hAnsi="Calibri" w:eastAsia="黑体" w:cs="Calibri"/>
          <w:kern w:val="0"/>
          <w:sz w:val="32"/>
        </w:rPr>
        <w:t xml:space="preserve"> </w:t>
      </w:r>
      <w:r>
        <w:rPr>
          <w:rFonts w:ascii="Calibri" w:hAnsi="Calibri" w:eastAsia="黑体" w:cs="Calibri"/>
          <w:kern w:val="0"/>
          <w:sz w:val="32"/>
        </w:rPr>
        <w:t>合同条款</w:t>
      </w:r>
      <w:bookmarkEnd w:id="116"/>
    </w:p>
    <w:p>
      <w:pPr>
        <w:jc w:val="center"/>
      </w:pPr>
    </w:p>
    <w:p>
      <w:pPr>
        <w:jc w:val="center"/>
        <w:rPr>
          <w:sz w:val="52"/>
          <w:szCs w:val="52"/>
        </w:rPr>
      </w:pPr>
      <w:r>
        <w:rPr>
          <w:rFonts w:hint="eastAsia" w:eastAsia="宋体" w:cs="Times New Roman"/>
          <w:b/>
          <w:bCs/>
          <w:sz w:val="52"/>
          <w:szCs w:val="52"/>
        </w:rPr>
        <w:t>杭州萧山国际机场</w:t>
      </w:r>
      <w:r>
        <w:rPr>
          <w:rFonts w:hint="eastAsia" w:eastAsia="宋体" w:cs="Times New Roman"/>
          <w:b/>
          <w:bCs/>
          <w:sz w:val="52"/>
          <w:szCs w:val="52"/>
          <w:lang w:val="en-US" w:eastAsia="zh-CN"/>
        </w:rPr>
        <w:t>路灯智慧化改造合同能源管理项目第三方节能检测服务</w:t>
      </w:r>
      <w:r>
        <w:rPr>
          <w:rFonts w:hint="eastAsia"/>
          <w:b/>
          <w:bCs/>
          <w:sz w:val="52"/>
          <w:szCs w:val="52"/>
        </w:rPr>
        <w:t>合同</w:t>
      </w:r>
    </w:p>
    <w:p/>
    <w:p/>
    <w:p/>
    <w:p>
      <w:pPr>
        <w:spacing w:line="360" w:lineRule="auto"/>
        <w:rPr>
          <w:rFonts w:hint="eastAsia" w:ascii="宋体" w:hAnsi="宋体" w:cs="宋体"/>
          <w:sz w:val="24"/>
          <w:szCs w:val="24"/>
        </w:rPr>
      </w:pPr>
    </w:p>
    <w:p>
      <w:pPr>
        <w:spacing w:line="360" w:lineRule="auto"/>
        <w:rPr>
          <w:rFonts w:hint="eastAsia" w:ascii="宋体" w:hAnsi="宋体" w:cs="宋体"/>
          <w:sz w:val="24"/>
          <w:szCs w:val="24"/>
        </w:rPr>
      </w:pPr>
      <w:r>
        <w:rPr>
          <w:rFonts w:hint="eastAsia" w:ascii="宋体" w:hAnsi="宋体" w:cs="宋体"/>
          <w:sz w:val="24"/>
          <w:szCs w:val="24"/>
        </w:rPr>
        <w:t>甲方：杭州萧山机场有限公司（以下简称甲方）</w:t>
      </w:r>
    </w:p>
    <w:p>
      <w:pPr>
        <w:spacing w:line="360" w:lineRule="auto"/>
        <w:rPr>
          <w:rFonts w:hint="eastAsia" w:ascii="宋体" w:hAnsi="宋体" w:cs="宋体"/>
          <w:sz w:val="24"/>
          <w:szCs w:val="24"/>
        </w:rPr>
      </w:pPr>
      <w:r>
        <w:rPr>
          <w:rFonts w:hint="eastAsia" w:ascii="宋体" w:hAnsi="宋体" w:cs="宋体"/>
          <w:sz w:val="24"/>
          <w:szCs w:val="24"/>
        </w:rPr>
        <w:t>乙方：</w:t>
      </w:r>
      <w:r>
        <w:rPr>
          <w:rFonts w:hint="eastAsia" w:ascii="宋体" w:hAnsi="宋体" w:cs="宋体"/>
          <w:sz w:val="24"/>
          <w:szCs w:val="24"/>
          <w:lang w:val="en-US" w:eastAsia="zh-CN"/>
        </w:rPr>
        <w:t xml:space="preserve">                    </w:t>
      </w:r>
      <w:r>
        <w:rPr>
          <w:rFonts w:hint="eastAsia" w:ascii="宋体" w:hAnsi="宋体" w:cs="宋体"/>
          <w:sz w:val="24"/>
          <w:szCs w:val="24"/>
        </w:rPr>
        <w:t>（以下简称</w:t>
      </w:r>
      <w:r>
        <w:rPr>
          <w:rFonts w:hint="eastAsia" w:ascii="宋体" w:hAnsi="宋体" w:cs="宋体"/>
          <w:sz w:val="24"/>
          <w:szCs w:val="24"/>
          <w:lang w:val="en-US" w:eastAsia="zh-CN"/>
        </w:rPr>
        <w:t>乙</w:t>
      </w:r>
      <w:r>
        <w:rPr>
          <w:rFonts w:hint="eastAsia" w:ascii="宋体" w:hAnsi="宋体" w:cs="宋体"/>
          <w:sz w:val="24"/>
          <w:szCs w:val="24"/>
        </w:rPr>
        <w:t>方）</w:t>
      </w:r>
    </w:p>
    <w:p>
      <w:pPr>
        <w:spacing w:line="360" w:lineRule="auto"/>
        <w:rPr>
          <w:rFonts w:hint="eastAsia" w:ascii="宋体" w:hAnsi="宋体" w:cs="宋体"/>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40" w:firstLineChars="200"/>
        <w:jc w:val="both"/>
        <w:textAlignment w:val="auto"/>
        <w:outlineLvl w:val="9"/>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本合同甲方委托乙方就杭州萧山国际机场</w:t>
      </w:r>
      <w:r>
        <w:rPr>
          <w:rFonts w:hint="eastAsia" w:asciiTheme="minorEastAsia" w:hAnsiTheme="minorEastAsia" w:eastAsiaTheme="minorEastAsia" w:cstheme="minorEastAsia"/>
          <w:sz w:val="22"/>
          <w:szCs w:val="22"/>
          <w:lang w:val="en-US" w:eastAsia="zh-CN"/>
        </w:rPr>
        <w:t>路灯智慧化改造能源管理</w:t>
      </w:r>
      <w:r>
        <w:rPr>
          <w:rFonts w:hint="eastAsia" w:asciiTheme="minorEastAsia" w:hAnsiTheme="minorEastAsia" w:eastAsiaTheme="minorEastAsia" w:cstheme="minorEastAsia"/>
          <w:sz w:val="22"/>
          <w:szCs w:val="22"/>
        </w:rPr>
        <w:t>项目</w:t>
      </w:r>
      <w:r>
        <w:rPr>
          <w:rFonts w:hint="eastAsia" w:asciiTheme="minorEastAsia" w:hAnsiTheme="minorEastAsia" w:eastAsiaTheme="minorEastAsia" w:cstheme="minorEastAsia"/>
          <w:sz w:val="22"/>
          <w:szCs w:val="22"/>
          <w:lang w:val="en-US" w:eastAsia="zh-CN"/>
        </w:rPr>
        <w:t>第三方节能检测服务</w:t>
      </w:r>
      <w:r>
        <w:rPr>
          <w:rFonts w:hint="eastAsia" w:asciiTheme="minorEastAsia" w:hAnsiTheme="minorEastAsia" w:eastAsiaTheme="minorEastAsia" w:cstheme="minorEastAsia"/>
          <w:sz w:val="22"/>
          <w:szCs w:val="22"/>
        </w:rPr>
        <w:t>进行的专项技术服务，并支付相应的技术服务报酬。双方经过平等协商，在真实、充分地表达各自意愿的基础上，根据《中华人民共和国民法典》的规定，达成如下协议，并由双方共同恪守。</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cs="宋体"/>
          <w:b/>
          <w:bCs/>
          <w:sz w:val="24"/>
          <w:szCs w:val="24"/>
        </w:rPr>
      </w:pPr>
      <w:r>
        <w:rPr>
          <w:rFonts w:hint="eastAsia" w:ascii="宋体" w:hAnsi="宋体" w:cs="宋体"/>
          <w:b/>
          <w:bCs/>
          <w:sz w:val="24"/>
          <w:szCs w:val="24"/>
          <w:lang w:val="en-US" w:eastAsia="zh-CN"/>
        </w:rPr>
        <w:t>服务项目基本信息</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right="0" w:rightChars="0" w:firstLine="440" w:firstLineChars="200"/>
        <w:jc w:val="both"/>
        <w:textAlignment w:val="auto"/>
        <w:outlineLvl w:val="9"/>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 xml:space="preserve">项目名称： </w:t>
      </w:r>
      <w:r>
        <w:rPr>
          <w:rFonts w:hint="eastAsia" w:asciiTheme="minorEastAsia" w:hAnsiTheme="minorEastAsia" w:eastAsiaTheme="minorEastAsia" w:cstheme="minorEastAsia"/>
          <w:sz w:val="22"/>
          <w:szCs w:val="22"/>
        </w:rPr>
        <w:t>杭州萧山国际机场</w:t>
      </w:r>
      <w:r>
        <w:rPr>
          <w:rFonts w:hint="eastAsia" w:asciiTheme="minorEastAsia" w:hAnsiTheme="minorEastAsia" w:eastAsiaTheme="minorEastAsia" w:cstheme="minorEastAsia"/>
          <w:sz w:val="22"/>
          <w:szCs w:val="22"/>
          <w:lang w:val="en-US" w:eastAsia="zh-CN"/>
        </w:rPr>
        <w:t>路灯智慧化改造合同能源管理项目第三方节能检测服务</w:t>
      </w:r>
      <w:r>
        <w:rPr>
          <w:rFonts w:hint="eastAsia" w:asciiTheme="minorEastAsia" w:hAnsiTheme="minorEastAsia" w:eastAsiaTheme="minorEastAsia" w:cstheme="minorEastAsia"/>
          <w:sz w:val="22"/>
          <w:szCs w:val="22"/>
          <w:highlight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val="en-US" w:eastAsia="zh-CN"/>
        </w:rPr>
        <w:t>2、服务内容：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36" w:firstLineChars="200"/>
        <w:textAlignment w:val="auto"/>
        <w:rPr>
          <w:rFonts w:hint="eastAsia" w:asciiTheme="minorEastAsia" w:hAnsiTheme="minorEastAsia" w:eastAsiaTheme="minorEastAsia" w:cstheme="minorEastAsia"/>
          <w:sz w:val="22"/>
          <w:szCs w:val="22"/>
          <w:highlight w:val="none"/>
          <w:lang w:eastAsia="zh-CN"/>
        </w:rPr>
      </w:pPr>
      <w:r>
        <w:rPr>
          <w:rFonts w:hint="eastAsia" w:asciiTheme="minorEastAsia" w:hAnsiTheme="minorEastAsia" w:eastAsiaTheme="minorEastAsia" w:cstheme="minorEastAsia"/>
          <w:spacing w:val="-1"/>
          <w:sz w:val="22"/>
          <w:szCs w:val="22"/>
          <w:highlight w:val="none"/>
        </w:rPr>
        <w:t>①</w:t>
      </w:r>
      <w:r>
        <w:rPr>
          <w:rFonts w:hint="eastAsia" w:asciiTheme="minorEastAsia" w:hAnsiTheme="minorEastAsia" w:eastAsiaTheme="minorEastAsia" w:cstheme="minorEastAsia"/>
          <w:sz w:val="22"/>
          <w:szCs w:val="22"/>
          <w:lang w:val="en-US" w:eastAsia="zh-CN"/>
        </w:rPr>
        <w:t>对</w:t>
      </w:r>
      <w:r>
        <w:rPr>
          <w:rFonts w:hint="eastAsia" w:asciiTheme="minorEastAsia" w:hAnsiTheme="minorEastAsia" w:eastAsiaTheme="minorEastAsia" w:cstheme="minorEastAsia"/>
          <w:sz w:val="22"/>
          <w:szCs w:val="22"/>
          <w:highlight w:val="none"/>
        </w:rPr>
        <w:t>改造后</w:t>
      </w:r>
      <w:r>
        <w:rPr>
          <w:rFonts w:hint="eastAsia" w:asciiTheme="minorEastAsia" w:hAnsiTheme="minorEastAsia" w:eastAsiaTheme="minorEastAsia" w:cstheme="minorEastAsia"/>
          <w:sz w:val="22"/>
          <w:szCs w:val="22"/>
          <w:highlight w:val="none"/>
          <w:lang w:val="en-US" w:eastAsia="zh-CN"/>
        </w:rPr>
        <w:t>的</w:t>
      </w:r>
      <w:r>
        <w:rPr>
          <w:rFonts w:hint="eastAsia" w:asciiTheme="minorEastAsia" w:hAnsiTheme="minorEastAsia" w:eastAsiaTheme="minorEastAsia" w:cstheme="minorEastAsia"/>
          <w:spacing w:val="-1"/>
          <w:sz w:val="22"/>
          <w:szCs w:val="22"/>
          <w:highlight w:val="none"/>
          <w:lang w:val="en-US" w:eastAsia="zh-CN"/>
        </w:rPr>
        <w:t>每批次</w:t>
      </w:r>
      <w:r>
        <w:rPr>
          <w:rFonts w:hint="eastAsia" w:asciiTheme="minorEastAsia" w:hAnsiTheme="minorEastAsia" w:eastAsiaTheme="minorEastAsia" w:cstheme="minorEastAsia"/>
          <w:sz w:val="22"/>
          <w:szCs w:val="22"/>
          <w:highlight w:val="none"/>
        </w:rPr>
        <w:t>LED灯具</w:t>
      </w:r>
      <w:r>
        <w:rPr>
          <w:rFonts w:hint="eastAsia" w:asciiTheme="minorEastAsia" w:hAnsiTheme="minorEastAsia" w:eastAsiaTheme="minorEastAsia" w:cstheme="minorEastAsia"/>
          <w:sz w:val="22"/>
          <w:szCs w:val="22"/>
          <w:lang w:val="en-US" w:eastAsia="zh-CN"/>
        </w:rPr>
        <w:t>抽样两套</w:t>
      </w:r>
      <w:r>
        <w:rPr>
          <w:rFonts w:hint="eastAsia" w:asciiTheme="minorEastAsia" w:hAnsiTheme="minorEastAsia" w:eastAsiaTheme="minorEastAsia" w:cstheme="minorEastAsia"/>
          <w:sz w:val="22"/>
          <w:szCs w:val="22"/>
          <w:highlight w:val="none"/>
          <w:lang w:val="en-US" w:eastAsia="zh-CN"/>
        </w:rPr>
        <w:t>进行检测，检测内容包括灯具</w:t>
      </w:r>
      <w:r>
        <w:rPr>
          <w:rFonts w:hint="eastAsia" w:asciiTheme="minorEastAsia" w:hAnsiTheme="minorEastAsia" w:eastAsiaTheme="minorEastAsia" w:cstheme="minorEastAsia"/>
          <w:sz w:val="22"/>
          <w:szCs w:val="22"/>
          <w:highlight w:val="none"/>
        </w:rPr>
        <w:t>色温；</w:t>
      </w:r>
      <w:r>
        <w:rPr>
          <w:rFonts w:hint="eastAsia" w:asciiTheme="minorEastAsia" w:hAnsiTheme="minorEastAsia" w:eastAsiaTheme="minorEastAsia" w:cstheme="minorEastAsia"/>
          <w:sz w:val="22"/>
          <w:szCs w:val="22"/>
          <w:highlight w:val="none"/>
          <w:lang w:val="en-US" w:eastAsia="zh-CN"/>
        </w:rPr>
        <w:t>亮度总均匀度；灯具效率；同批灯具色品容差；</w:t>
      </w:r>
      <w:r>
        <w:rPr>
          <w:rFonts w:hint="eastAsia" w:asciiTheme="minorEastAsia" w:hAnsiTheme="minorEastAsia" w:eastAsiaTheme="minorEastAsia" w:cstheme="minorEastAsia"/>
          <w:sz w:val="22"/>
          <w:szCs w:val="22"/>
          <w:highlight w:val="none"/>
        </w:rPr>
        <w:t>功率因数</w:t>
      </w:r>
      <w:r>
        <w:rPr>
          <w:rFonts w:hint="eastAsia" w:asciiTheme="minorEastAsia" w:hAnsiTheme="minorEastAsia" w:eastAsiaTheme="minorEastAsia" w:cstheme="minorEastAsia"/>
          <w:sz w:val="22"/>
          <w:szCs w:val="22"/>
          <w:highlight w:val="none"/>
          <w:lang w:eastAsia="zh-CN"/>
        </w:rPr>
        <w:t>；</w:t>
      </w:r>
      <w:r>
        <w:rPr>
          <w:rFonts w:hint="eastAsia" w:asciiTheme="minorEastAsia" w:hAnsiTheme="minorEastAsia" w:eastAsiaTheme="minorEastAsia" w:cstheme="minorEastAsia"/>
          <w:sz w:val="22"/>
          <w:szCs w:val="22"/>
          <w:highlight w:val="none"/>
        </w:rPr>
        <w:t>灯具效能</w:t>
      </w:r>
      <w:r>
        <w:rPr>
          <w:rFonts w:hint="eastAsia" w:asciiTheme="minorEastAsia" w:hAnsiTheme="minorEastAsia" w:eastAsiaTheme="minorEastAsia" w:cstheme="minorEastAsia"/>
          <w:sz w:val="22"/>
          <w:szCs w:val="22"/>
          <w:highlight w:val="none"/>
          <w:lang w:eastAsia="zh-CN"/>
        </w:rPr>
        <w:t>；</w:t>
      </w:r>
      <w:r>
        <w:rPr>
          <w:rFonts w:hint="eastAsia" w:asciiTheme="minorEastAsia" w:hAnsiTheme="minorEastAsia" w:eastAsiaTheme="minorEastAsia" w:cstheme="minorEastAsia"/>
          <w:sz w:val="22"/>
          <w:szCs w:val="22"/>
          <w:highlight w:val="none"/>
        </w:rPr>
        <w:t>平均显色指数</w:t>
      </w:r>
      <w:r>
        <w:rPr>
          <w:rFonts w:hint="eastAsia" w:asciiTheme="minorEastAsia" w:hAnsiTheme="minorEastAsia" w:eastAsiaTheme="minorEastAsia" w:cstheme="minorEastAsia"/>
          <w:sz w:val="22"/>
          <w:szCs w:val="22"/>
          <w:highlight w:val="none"/>
          <w:lang w:eastAsia="zh-CN"/>
        </w:rPr>
        <w:t>。</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440" w:firstLineChars="200"/>
        <w:textAlignment w:val="auto"/>
        <w:rPr>
          <w:rFonts w:hint="default"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rPr>
        <w:t>②</w:t>
      </w:r>
      <w:r>
        <w:rPr>
          <w:rFonts w:hint="eastAsia" w:asciiTheme="minorEastAsia" w:hAnsiTheme="minorEastAsia" w:eastAsiaTheme="minorEastAsia" w:cstheme="minorEastAsia"/>
          <w:sz w:val="22"/>
          <w:szCs w:val="22"/>
          <w:highlight w:val="none"/>
          <w:lang w:val="en-US" w:eastAsia="zh-CN"/>
        </w:rPr>
        <w:t>对改造前后的道路（374套路灯）进行光照质量检测数据收集，具体要求如下：收集改造前后同一路段亮度纵向均匀度、平均照度、照度均匀度、眩光限制阀值增量、环境比、LPD。</w:t>
      </w:r>
    </w:p>
    <w:p>
      <w:pPr>
        <w:keepNext w:val="0"/>
        <w:keepLines w:val="0"/>
        <w:pageBreakBefore w:val="0"/>
        <w:widowControl w:val="0"/>
        <w:kinsoku/>
        <w:wordWrap/>
        <w:overflowPunct/>
        <w:topLinePunct w:val="0"/>
        <w:autoSpaceDE/>
        <w:autoSpaceDN/>
        <w:bidi w:val="0"/>
        <w:spacing w:line="360" w:lineRule="auto"/>
        <w:ind w:firstLine="440" w:firstLineChars="200"/>
        <w:textAlignment w:val="auto"/>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③</w:t>
      </w:r>
      <w:r>
        <w:rPr>
          <w:rFonts w:hint="eastAsia" w:ascii="宋体" w:hAnsi="宋体" w:eastAsia="宋体" w:cs="宋体"/>
          <w:sz w:val="22"/>
          <w:szCs w:val="22"/>
          <w:highlight w:val="none"/>
          <w:lang w:val="en-US" w:eastAsia="zh-CN"/>
        </w:rPr>
        <w:t>节能量评估：收集改造前和改造后374套路灯的基准能耗（抽样对374套钠灯和LED灯具能耗检测），其次进行节能效果审核评价，并出具节能量审核报告，节能量审核报告中内容需对上述所有检测内容进行评价并提供检测数据作为附件。基准能耗=</w:t>
      </w:r>
      <w:r>
        <w:rPr>
          <w:rFonts w:hint="eastAsia" w:ascii="宋体" w:hAnsi="宋体" w:eastAsia="宋体" w:cs="宋体"/>
          <w:sz w:val="22"/>
          <w:szCs w:val="22"/>
          <w:highlight w:val="none"/>
        </w:rPr>
        <w:t>以按配置光源功率</w:t>
      </w:r>
      <w:r>
        <w:rPr>
          <w:rFonts w:hint="eastAsia" w:ascii="宋体" w:hAnsi="宋体" w:eastAsia="宋体" w:cs="宋体"/>
          <w:sz w:val="22"/>
          <w:szCs w:val="22"/>
          <w:highlight w:val="none"/>
          <w:lang w:val="en-US" w:eastAsia="zh-CN"/>
        </w:rPr>
        <w:t>+</w:t>
      </w:r>
      <w:r>
        <w:rPr>
          <w:rFonts w:hint="eastAsia" w:ascii="宋体" w:hAnsi="宋体" w:eastAsia="宋体" w:cs="宋体"/>
          <w:sz w:val="22"/>
          <w:szCs w:val="22"/>
          <w:highlight w:val="none"/>
        </w:rPr>
        <w:t>镇流器自身功耗</w:t>
      </w:r>
      <w:r>
        <w:rPr>
          <w:rFonts w:hint="eastAsia" w:ascii="宋体" w:hAnsi="宋体" w:eastAsia="宋体" w:cs="宋体"/>
          <w:sz w:val="22"/>
          <w:szCs w:val="22"/>
          <w:highlight w:val="none"/>
          <w:lang w:eastAsia="zh-CN"/>
        </w:rPr>
        <w:t>。</w:t>
      </w:r>
    </w:p>
    <w:p>
      <w:pPr>
        <w:keepNext w:val="0"/>
        <w:keepLines w:val="0"/>
        <w:pageBreakBefore w:val="0"/>
        <w:widowControl w:val="0"/>
        <w:kinsoku/>
        <w:wordWrap/>
        <w:overflowPunct/>
        <w:topLinePunct w:val="0"/>
        <w:autoSpaceDE/>
        <w:autoSpaceDN/>
        <w:bidi w:val="0"/>
        <w:spacing w:line="360" w:lineRule="auto"/>
        <w:ind w:firstLine="442" w:firstLineChars="200"/>
        <w:textAlignment w:val="auto"/>
        <w:rPr>
          <w:rFonts w:hint="eastAsia" w:ascii="宋体" w:hAnsi="宋体" w:eastAsia="宋体" w:cs="宋体"/>
          <w:b/>
          <w:bCs/>
          <w:sz w:val="22"/>
          <w:szCs w:val="22"/>
          <w:highlight w:val="none"/>
          <w:lang w:val="en-US" w:eastAsia="zh-CN"/>
        </w:rPr>
      </w:pPr>
      <w:r>
        <w:rPr>
          <w:rFonts w:hint="eastAsia" w:ascii="宋体" w:hAnsi="宋体" w:eastAsia="宋体" w:cs="宋体"/>
          <w:b/>
          <w:bCs/>
          <w:sz w:val="22"/>
          <w:szCs w:val="22"/>
          <w:highlight w:val="none"/>
        </w:rPr>
        <w:t>④</w:t>
      </w:r>
      <w:r>
        <w:rPr>
          <w:rFonts w:hint="eastAsia" w:ascii="宋体" w:hAnsi="宋体" w:eastAsia="宋体" w:cs="宋体"/>
          <w:b/>
          <w:bCs/>
          <w:sz w:val="22"/>
          <w:szCs w:val="22"/>
          <w:highlight w:val="none"/>
          <w:lang w:val="en-US" w:eastAsia="zh-CN"/>
        </w:rPr>
        <w:t>乙方提供一次后续免费复检服务，并出具相关检测报告。</w:t>
      </w:r>
      <w:r>
        <w:rPr>
          <w:rFonts w:hint="eastAsia" w:ascii="宋体" w:hAnsi="宋体" w:cs="宋体"/>
          <w:b/>
          <w:bCs/>
          <w:sz w:val="22"/>
          <w:highlight w:val="none"/>
          <w:lang w:val="en-US" w:eastAsia="zh-CN"/>
        </w:rPr>
        <w:t>需配合甲方进行现场复测、数据核实、计算方式核实，负责做好检测数据的解释工作。</w:t>
      </w:r>
    </w:p>
    <w:p>
      <w:pPr>
        <w:pStyle w:val="18"/>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Theme="minorEastAsia" w:hAnsiTheme="minorEastAsia" w:eastAsiaTheme="minorEastAsia" w:cstheme="minorEastAsia"/>
          <w:snapToGrid w:val="0"/>
          <w:color w:val="000000"/>
          <w:kern w:val="0"/>
          <w:sz w:val="22"/>
          <w:szCs w:val="22"/>
          <w:lang w:eastAsia="zh-CN"/>
        </w:rPr>
      </w:pPr>
      <w:r>
        <w:rPr>
          <w:rFonts w:hint="eastAsia" w:asciiTheme="minorEastAsia" w:hAnsiTheme="minorEastAsia" w:eastAsiaTheme="minorEastAsia" w:cstheme="minorEastAsia"/>
          <w:sz w:val="22"/>
          <w:szCs w:val="22"/>
          <w:highlight w:val="none"/>
          <w:lang w:val="en-US" w:eastAsia="zh-CN"/>
        </w:rPr>
        <w:t>3、检测标准：</w:t>
      </w:r>
      <w:r>
        <w:rPr>
          <w:rFonts w:hint="eastAsia" w:asciiTheme="minorEastAsia" w:hAnsiTheme="minorEastAsia" w:eastAsiaTheme="minorEastAsia" w:cstheme="minorEastAsia"/>
          <w:sz w:val="22"/>
          <w:szCs w:val="22"/>
          <w:lang w:val="en-US" w:eastAsia="zh-CN"/>
        </w:rPr>
        <w:t>依据</w:t>
      </w:r>
      <w:r>
        <w:rPr>
          <w:rFonts w:hint="eastAsia" w:asciiTheme="minorEastAsia" w:hAnsiTheme="minorEastAsia" w:eastAsiaTheme="minorEastAsia" w:cstheme="minorEastAsia"/>
          <w:sz w:val="22"/>
          <w:szCs w:val="22"/>
          <w:highlight w:val="none"/>
        </w:rPr>
        <w:t>《</w:t>
      </w:r>
      <w:r>
        <w:rPr>
          <w:rFonts w:hint="eastAsia" w:asciiTheme="minorEastAsia" w:hAnsiTheme="minorEastAsia" w:eastAsiaTheme="minorEastAsia" w:cstheme="minorEastAsia"/>
          <w:sz w:val="22"/>
          <w:szCs w:val="22"/>
          <w:highlight w:val="none"/>
          <w:lang w:val="en-US" w:eastAsia="zh-CN"/>
        </w:rPr>
        <w:t>城市道路照明设计标准</w:t>
      </w:r>
      <w:r>
        <w:rPr>
          <w:rFonts w:hint="eastAsia" w:asciiTheme="minorEastAsia" w:hAnsiTheme="minorEastAsia" w:eastAsiaTheme="minorEastAsia" w:cstheme="minorEastAsia"/>
          <w:sz w:val="22"/>
          <w:szCs w:val="22"/>
          <w:highlight w:val="none"/>
        </w:rPr>
        <w:t>》（</w:t>
      </w:r>
      <w:r>
        <w:rPr>
          <w:rFonts w:hint="eastAsia" w:asciiTheme="minorEastAsia" w:hAnsiTheme="minorEastAsia" w:eastAsiaTheme="minorEastAsia" w:cstheme="minorEastAsia"/>
          <w:sz w:val="22"/>
          <w:szCs w:val="22"/>
          <w:highlight w:val="none"/>
          <w:lang w:val="en-US" w:eastAsia="zh-CN"/>
        </w:rPr>
        <w:t>CJJ45</w:t>
      </w:r>
      <w:r>
        <w:rPr>
          <w:rFonts w:hint="eastAsia" w:asciiTheme="minorEastAsia" w:hAnsiTheme="minorEastAsia" w:eastAsiaTheme="minorEastAsia" w:cstheme="minorEastAsia"/>
          <w:sz w:val="22"/>
          <w:szCs w:val="22"/>
          <w:highlight w:val="none"/>
        </w:rPr>
        <w:t>—201</w:t>
      </w:r>
      <w:r>
        <w:rPr>
          <w:rFonts w:hint="eastAsia" w:asciiTheme="minorEastAsia" w:hAnsiTheme="minorEastAsia" w:eastAsiaTheme="minorEastAsia" w:cstheme="minorEastAsia"/>
          <w:sz w:val="22"/>
          <w:szCs w:val="22"/>
          <w:highlight w:val="none"/>
          <w:lang w:val="en-US" w:eastAsia="zh-CN"/>
        </w:rPr>
        <w:t>5</w:t>
      </w:r>
      <w:r>
        <w:rPr>
          <w:rFonts w:hint="eastAsia" w:asciiTheme="minorEastAsia" w:hAnsiTheme="minorEastAsia" w:eastAsiaTheme="minorEastAsia" w:cstheme="minorEastAsia"/>
          <w:sz w:val="22"/>
          <w:szCs w:val="22"/>
          <w:highlight w:val="none"/>
        </w:rPr>
        <w:t>）</w:t>
      </w:r>
      <w:r>
        <w:rPr>
          <w:rFonts w:hint="eastAsia" w:asciiTheme="minorEastAsia" w:hAnsiTheme="minorEastAsia" w:eastAsiaTheme="minorEastAsia" w:cstheme="minorEastAsia"/>
          <w:sz w:val="22"/>
          <w:szCs w:val="22"/>
          <w:lang w:val="en-US" w:eastAsia="zh-CN"/>
        </w:rPr>
        <w:t>、</w:t>
      </w:r>
      <w:r>
        <w:rPr>
          <w:rFonts w:hint="eastAsia" w:asciiTheme="minorEastAsia" w:hAnsiTheme="minorEastAsia" w:eastAsiaTheme="minorEastAsia" w:cstheme="minorEastAsia"/>
          <w:sz w:val="22"/>
          <w:szCs w:val="22"/>
          <w:highlight w:val="none"/>
        </w:rPr>
        <w:t>灯具国家标准GB7000.1-2015《灯具第1部分:一般要求与试验》</w:t>
      </w:r>
      <w:r>
        <w:rPr>
          <w:rFonts w:hint="eastAsia" w:asciiTheme="minorEastAsia" w:hAnsiTheme="minorEastAsia" w:eastAsiaTheme="minorEastAsia" w:cstheme="minorEastAsia"/>
          <w:sz w:val="22"/>
          <w:szCs w:val="22"/>
          <w:lang w:val="en-US" w:eastAsia="zh-CN"/>
        </w:rPr>
        <w:t>、</w:t>
      </w:r>
      <w:r>
        <w:rPr>
          <w:rFonts w:hint="eastAsia" w:asciiTheme="minorEastAsia" w:hAnsiTheme="minorEastAsia" w:eastAsiaTheme="minorEastAsia" w:cstheme="minorEastAsia"/>
          <w:sz w:val="22"/>
          <w:szCs w:val="22"/>
          <w:highlight w:val="none"/>
          <w:lang w:eastAsia="zh-CN"/>
        </w:rPr>
        <w:t>GB7000.5-2005《道路与街路照明灯具安全要求》</w:t>
      </w:r>
      <w:r>
        <w:rPr>
          <w:rFonts w:hint="eastAsia" w:asciiTheme="minorEastAsia" w:hAnsiTheme="minorEastAsia" w:eastAsiaTheme="minorEastAsia" w:cstheme="minorEastAsia"/>
          <w:sz w:val="22"/>
          <w:szCs w:val="22"/>
          <w:lang w:val="en-US" w:eastAsia="zh-CN"/>
        </w:rPr>
        <w:t>、</w:t>
      </w:r>
      <w:r>
        <w:rPr>
          <w:rFonts w:hint="eastAsia" w:asciiTheme="minorEastAsia" w:hAnsiTheme="minorEastAsia" w:eastAsiaTheme="minorEastAsia" w:cstheme="minorEastAsia"/>
          <w:sz w:val="22"/>
          <w:szCs w:val="22"/>
          <w:highlight w:val="none"/>
          <w:lang w:eastAsia="zh-CN"/>
        </w:rPr>
        <w:t>GB/T24827-2009 《道路和街路照明灯具性能要求》、GB/T24907-2010《道路照明用LED灯性能要求》、《LED城市道路照明应用技术要求》（GB/T31832-2015）、</w:t>
      </w:r>
      <w:r>
        <w:rPr>
          <w:rFonts w:hint="eastAsia" w:ascii="宋体" w:hAnsi="宋体"/>
          <w:szCs w:val="21"/>
          <w:lang w:eastAsia="zh-CN"/>
        </w:rPr>
        <w:t>《</w:t>
      </w:r>
      <w:r>
        <w:rPr>
          <w:rFonts w:hint="eastAsia" w:ascii="宋体" w:hAnsi="宋体"/>
          <w:szCs w:val="21"/>
          <w:lang w:val="en-US" w:eastAsia="zh-CN"/>
        </w:rPr>
        <w:t>合同能源管理技术通则（GB/T 24915-2020）</w:t>
      </w:r>
      <w:r>
        <w:rPr>
          <w:rFonts w:hint="eastAsia" w:ascii="宋体" w:hAnsi="宋体"/>
          <w:szCs w:val="21"/>
          <w:lang w:eastAsia="zh-CN"/>
        </w:rPr>
        <w:t>》</w:t>
      </w:r>
      <w:r>
        <w:rPr>
          <w:rFonts w:hint="eastAsia" w:asciiTheme="minorEastAsia" w:hAnsiTheme="minorEastAsia" w:eastAsiaTheme="minorEastAsia" w:cstheme="minorEastAsia"/>
          <w:snapToGrid w:val="0"/>
          <w:color w:val="000000"/>
          <w:kern w:val="0"/>
          <w:sz w:val="22"/>
          <w:szCs w:val="22"/>
        </w:rPr>
        <w:t>等</w:t>
      </w:r>
      <w:r>
        <w:rPr>
          <w:rFonts w:hint="eastAsia" w:asciiTheme="minorEastAsia" w:hAnsiTheme="minorEastAsia" w:eastAsiaTheme="minorEastAsia" w:cstheme="minorEastAsia"/>
          <w:snapToGrid w:val="0"/>
          <w:color w:val="000000"/>
          <w:kern w:val="0"/>
          <w:sz w:val="22"/>
          <w:szCs w:val="22"/>
          <w:lang w:eastAsia="zh-CN"/>
        </w:rPr>
        <w:t>。</w:t>
      </w:r>
    </w:p>
    <w:p>
      <w:pPr>
        <w:pStyle w:val="18"/>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Theme="minorEastAsia" w:hAnsiTheme="minorEastAsia" w:eastAsiaTheme="minorEastAsia" w:cstheme="minorEastAsia"/>
          <w:snapToGrid w:val="0"/>
          <w:color w:val="000000"/>
          <w:kern w:val="0"/>
          <w:sz w:val="22"/>
          <w:szCs w:val="22"/>
          <w:lang w:val="en-US" w:eastAsia="zh-CN"/>
        </w:rPr>
      </w:pPr>
      <w:r>
        <w:rPr>
          <w:rFonts w:hint="eastAsia" w:asciiTheme="minorEastAsia" w:hAnsiTheme="minorEastAsia" w:eastAsiaTheme="minorEastAsia" w:cstheme="minorEastAsia"/>
          <w:snapToGrid w:val="0"/>
          <w:color w:val="000000"/>
          <w:kern w:val="0"/>
          <w:sz w:val="22"/>
          <w:szCs w:val="22"/>
          <w:lang w:val="en-US" w:eastAsia="zh-CN"/>
        </w:rPr>
        <w:t>4、服务地点：杭州萧山国际机场内</w:t>
      </w:r>
    </w:p>
    <w:p>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cs="宋体"/>
          <w:sz w:val="24"/>
          <w:szCs w:val="24"/>
        </w:rPr>
      </w:pPr>
      <w:r>
        <w:rPr>
          <w:rFonts w:hint="eastAsia" w:ascii="宋体" w:hAnsi="宋体" w:cs="宋体"/>
          <w:b/>
          <w:bCs/>
          <w:sz w:val="24"/>
          <w:szCs w:val="24"/>
          <w:lang w:eastAsia="zh-CN"/>
        </w:rPr>
        <w:t>合同金额</w:t>
      </w:r>
    </w:p>
    <w:p>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440" w:firstLineChars="200"/>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本</w:t>
      </w:r>
      <w:r>
        <w:rPr>
          <w:rFonts w:hint="eastAsia" w:asciiTheme="minorEastAsia" w:hAnsiTheme="minorEastAsia" w:eastAsiaTheme="minorEastAsia" w:cstheme="minorEastAsia"/>
          <w:sz w:val="22"/>
          <w:szCs w:val="22"/>
          <w:lang w:eastAsia="zh-CN"/>
        </w:rPr>
        <w:t>合同</w:t>
      </w:r>
      <w:r>
        <w:rPr>
          <w:rFonts w:hint="eastAsia" w:asciiTheme="minorEastAsia" w:hAnsiTheme="minorEastAsia" w:eastAsiaTheme="minorEastAsia" w:cstheme="minorEastAsia"/>
          <w:sz w:val="22"/>
          <w:szCs w:val="22"/>
        </w:rPr>
        <w:t>为固定总价合同，</w:t>
      </w:r>
      <w:r>
        <w:rPr>
          <w:rFonts w:hint="eastAsia" w:asciiTheme="minorEastAsia" w:hAnsiTheme="minorEastAsia" w:eastAsiaTheme="minorEastAsia" w:cstheme="minorEastAsia"/>
          <w:sz w:val="22"/>
          <w:szCs w:val="22"/>
          <w:lang w:eastAsia="zh-CN"/>
        </w:rPr>
        <w:t>总计费用为：</w:t>
      </w:r>
      <w:r>
        <w:rPr>
          <w:rFonts w:hint="eastAsia" w:asciiTheme="minorEastAsia" w:hAnsiTheme="minorEastAsia" w:eastAsiaTheme="minorEastAsia" w:cstheme="minorEastAsia"/>
          <w:sz w:val="22"/>
          <w:szCs w:val="22"/>
          <w:u w:val="single"/>
          <w:lang w:val="en-US" w:eastAsia="zh-CN"/>
        </w:rPr>
        <w:t xml:space="preserve">           </w:t>
      </w:r>
      <w:r>
        <w:rPr>
          <w:rFonts w:hint="eastAsia" w:asciiTheme="minorEastAsia" w:hAnsiTheme="minorEastAsia" w:eastAsiaTheme="minorEastAsia" w:cstheme="minorEastAsia"/>
          <w:sz w:val="22"/>
          <w:szCs w:val="22"/>
          <w:u w:val="none"/>
          <w:lang w:val="en-US" w:eastAsia="zh-CN"/>
        </w:rPr>
        <w:t>，</w:t>
      </w:r>
      <w:r>
        <w:rPr>
          <w:rFonts w:hint="eastAsia" w:asciiTheme="minorEastAsia" w:hAnsiTheme="minorEastAsia" w:eastAsiaTheme="minorEastAsia" w:cstheme="minorEastAsia"/>
          <w:sz w:val="22"/>
          <w:szCs w:val="22"/>
          <w:lang w:val="en-US" w:eastAsia="zh-CN"/>
        </w:rPr>
        <w:t>人民币大写：</w:t>
      </w:r>
      <w:r>
        <w:rPr>
          <w:rFonts w:hint="eastAsia" w:asciiTheme="minorEastAsia" w:hAnsiTheme="minorEastAsia" w:eastAsiaTheme="minorEastAsia" w:cstheme="minorEastAsia"/>
          <w:sz w:val="22"/>
          <w:szCs w:val="22"/>
          <w:u w:val="single"/>
          <w:lang w:val="en-US" w:eastAsia="zh-CN"/>
        </w:rPr>
        <w:t xml:space="preserve">      </w:t>
      </w:r>
      <w:r>
        <w:rPr>
          <w:rFonts w:hint="eastAsia" w:asciiTheme="minorEastAsia" w:hAnsiTheme="minorEastAsia" w:eastAsiaTheme="minorEastAsia" w:cstheme="minorEastAsia"/>
          <w:sz w:val="22"/>
          <w:szCs w:val="22"/>
          <w:lang w:val="en-US" w:eastAsia="zh-CN"/>
        </w:rPr>
        <w:t>元整，</w:t>
      </w:r>
      <w:r>
        <w:rPr>
          <w:rFonts w:hint="eastAsia" w:asciiTheme="minorEastAsia" w:hAnsiTheme="minorEastAsia" w:eastAsiaTheme="minorEastAsia" w:cstheme="minorEastAsia"/>
          <w:sz w:val="22"/>
          <w:szCs w:val="22"/>
        </w:rPr>
        <w:t>增值税税率为</w:t>
      </w:r>
      <w:r>
        <w:rPr>
          <w:rFonts w:hint="eastAsia" w:asciiTheme="minorEastAsia" w:hAnsiTheme="minorEastAsia" w:eastAsiaTheme="minorEastAsia" w:cstheme="minorEastAsia"/>
          <w:sz w:val="22"/>
          <w:szCs w:val="22"/>
          <w:u w:val="single"/>
          <w:lang w:val="en-US" w:eastAsia="zh-CN"/>
        </w:rPr>
        <w:t xml:space="preserve">       </w:t>
      </w:r>
      <w:r>
        <w:rPr>
          <w:rFonts w:hint="eastAsia" w:asciiTheme="minorEastAsia" w:hAnsiTheme="minorEastAsia" w:eastAsiaTheme="minorEastAsia" w:cstheme="minorEastAsia"/>
          <w:sz w:val="22"/>
          <w:szCs w:val="22"/>
        </w:rPr>
        <w:t>，不含税总金额为人民币</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rPr>
        <w:t xml:space="preserve"> ，税额为人民币</w:t>
      </w:r>
      <w:r>
        <w:rPr>
          <w:rFonts w:hint="eastAsia" w:asciiTheme="minorEastAsia" w:hAnsiTheme="minorEastAsia" w:eastAsiaTheme="minorEastAsia" w:cstheme="minorEastAsia"/>
          <w:sz w:val="22"/>
          <w:szCs w:val="22"/>
          <w:u w:val="single"/>
          <w:lang w:val="en-US" w:eastAsia="zh-CN"/>
        </w:rPr>
        <w:t xml:space="preserve">         </w:t>
      </w:r>
      <w:r>
        <w:rPr>
          <w:rFonts w:hint="eastAsia" w:asciiTheme="minorEastAsia" w:hAnsiTheme="minorEastAsia" w:eastAsiaTheme="minorEastAsia" w:cstheme="minorEastAsia"/>
          <w:sz w:val="22"/>
          <w:szCs w:val="22"/>
        </w:rPr>
        <w:t>。前述价款已包括乙方为履行本合同项下义务所产生的一切费用；非经甲方书面同意，乙方不得额外主张其他任何费用。</w:t>
      </w:r>
    </w:p>
    <w:p>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440" w:firstLineChars="200"/>
        <w:textAlignment w:val="auto"/>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在合同有效期限内，若因国家税收政策调整而引起的增值税税率变化的，应按照国家税收政策调整，合同总金额变更为原合同不含增值税货物或劳务价格与调整后税率计算税额的合计金额</w:t>
      </w:r>
      <w:r>
        <w:rPr>
          <w:rFonts w:hint="eastAsia" w:asciiTheme="minorEastAsia" w:hAnsiTheme="minorEastAsia" w:eastAsiaTheme="minorEastAsia" w:cstheme="minorEastAsia"/>
          <w:sz w:val="22"/>
          <w:szCs w:val="22"/>
          <w:lang w:eastAsia="zh-CN"/>
        </w:rPr>
        <w:t>。</w:t>
      </w:r>
    </w:p>
    <w:p>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cs="宋体"/>
          <w:b/>
          <w:bCs/>
          <w:sz w:val="24"/>
          <w:szCs w:val="24"/>
        </w:rPr>
      </w:pPr>
      <w:r>
        <w:rPr>
          <w:rFonts w:hint="eastAsia" w:ascii="宋体" w:hAnsi="宋体" w:cs="宋体"/>
          <w:b/>
          <w:bCs/>
          <w:sz w:val="24"/>
          <w:szCs w:val="24"/>
        </w:rPr>
        <w:t>乙方服务</w:t>
      </w:r>
      <w:r>
        <w:rPr>
          <w:rFonts w:hint="eastAsia" w:ascii="宋体" w:hAnsi="宋体" w:cs="宋体"/>
          <w:b/>
          <w:bCs/>
          <w:sz w:val="24"/>
          <w:szCs w:val="24"/>
          <w:lang w:val="en-US" w:eastAsia="zh-CN"/>
        </w:rPr>
        <w:t>期限</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default" w:ascii="宋体" w:hAnsi="宋体" w:eastAsia="宋体" w:cs="Arial"/>
          <w:kern w:val="0"/>
          <w:sz w:val="22"/>
          <w:lang w:val="en-US" w:eastAsia="zh-CN"/>
        </w:rPr>
      </w:pPr>
      <w:r>
        <w:rPr>
          <w:rFonts w:hint="eastAsia" w:ascii="宋体" w:hAnsi="宋体" w:eastAsia="宋体" w:cs="Arial"/>
          <w:kern w:val="0"/>
          <w:sz w:val="22"/>
          <w:lang w:val="en-US" w:eastAsia="zh-CN"/>
        </w:rPr>
        <w:t>甲方通知检测之日起60日历天内完成，并出具节能量审核报告。</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82" w:firstLineChars="200"/>
        <w:jc w:val="both"/>
        <w:textAlignment w:val="auto"/>
        <w:outlineLvl w:val="9"/>
        <w:rPr>
          <w:rFonts w:hint="eastAsia" w:ascii="宋体" w:hAnsi="宋体" w:cs="宋体"/>
          <w:b/>
          <w:bCs/>
          <w:color w:val="auto"/>
          <w:sz w:val="24"/>
          <w:szCs w:val="24"/>
        </w:rPr>
      </w:pPr>
      <w:r>
        <w:rPr>
          <w:rFonts w:hint="eastAsia" w:ascii="宋体" w:hAnsi="宋体" w:cs="宋体"/>
          <w:b/>
          <w:bCs/>
          <w:color w:val="auto"/>
          <w:sz w:val="24"/>
          <w:szCs w:val="24"/>
          <w:lang w:eastAsia="zh-CN"/>
        </w:rPr>
        <w:t>四</w:t>
      </w:r>
      <w:r>
        <w:rPr>
          <w:rFonts w:hint="eastAsia" w:ascii="宋体" w:hAnsi="宋体" w:cs="宋体"/>
          <w:b/>
          <w:bCs/>
          <w:color w:val="auto"/>
          <w:sz w:val="24"/>
          <w:szCs w:val="24"/>
        </w:rPr>
        <w:t>、甲方的责任、义务</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宋体" w:hAnsi="宋体" w:cs="宋体"/>
          <w:color w:val="auto"/>
          <w:sz w:val="22"/>
          <w:szCs w:val="22"/>
        </w:rPr>
      </w:pPr>
      <w:r>
        <w:rPr>
          <w:rFonts w:hint="eastAsia" w:ascii="宋体" w:hAnsi="宋体" w:cs="宋体"/>
          <w:color w:val="auto"/>
          <w:sz w:val="22"/>
          <w:szCs w:val="22"/>
        </w:rPr>
        <w:t>1、甲方应指派专人配合乙方工作</w:t>
      </w:r>
      <w:r>
        <w:rPr>
          <w:rFonts w:hint="eastAsia" w:ascii="宋体" w:hAnsi="宋体" w:cs="宋体"/>
          <w:color w:val="auto"/>
          <w:sz w:val="22"/>
          <w:szCs w:val="22"/>
          <w:lang w:eastAsia="zh-CN"/>
        </w:rPr>
        <w:t>。</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宋体" w:hAnsi="宋体" w:cs="宋体"/>
          <w:sz w:val="22"/>
          <w:szCs w:val="22"/>
        </w:rPr>
      </w:pPr>
      <w:r>
        <w:rPr>
          <w:rFonts w:hint="eastAsia" w:ascii="宋体" w:hAnsi="宋体" w:cs="宋体"/>
          <w:sz w:val="22"/>
          <w:szCs w:val="22"/>
        </w:rPr>
        <w:t>2、甲方为进驻现场的乙方人员提供必要的工作便利，并提供必要的协助。</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宋体" w:hAnsi="宋体" w:cs="宋体"/>
          <w:sz w:val="22"/>
          <w:szCs w:val="22"/>
        </w:rPr>
      </w:pPr>
      <w:r>
        <w:rPr>
          <w:rFonts w:hint="eastAsia" w:ascii="宋体" w:hAnsi="宋体" w:cs="宋体"/>
          <w:sz w:val="22"/>
          <w:szCs w:val="22"/>
        </w:rPr>
        <w:t>3、按照合同约定的数额和期限付款。</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82" w:firstLineChars="200"/>
        <w:jc w:val="both"/>
        <w:textAlignment w:val="auto"/>
        <w:outlineLvl w:val="9"/>
        <w:rPr>
          <w:rFonts w:hint="eastAsia" w:ascii="宋体" w:hAnsi="宋体" w:cs="宋体"/>
          <w:b/>
          <w:bCs/>
          <w:sz w:val="24"/>
          <w:szCs w:val="24"/>
        </w:rPr>
      </w:pPr>
      <w:r>
        <w:rPr>
          <w:rFonts w:hint="eastAsia" w:ascii="宋体" w:hAnsi="宋体" w:cs="宋体"/>
          <w:b/>
          <w:bCs/>
          <w:sz w:val="24"/>
          <w:szCs w:val="24"/>
          <w:lang w:eastAsia="zh-CN"/>
        </w:rPr>
        <w:t>五</w:t>
      </w:r>
      <w:r>
        <w:rPr>
          <w:rFonts w:hint="eastAsia" w:ascii="宋体" w:hAnsi="宋体" w:cs="宋体"/>
          <w:b/>
          <w:bCs/>
          <w:sz w:val="24"/>
          <w:szCs w:val="24"/>
        </w:rPr>
        <w:t>、乙方的责任、义务</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Theme="minorEastAsia" w:hAnsiTheme="minorEastAsia" w:eastAsiaTheme="minorEastAsia" w:cstheme="minorEastAsia"/>
          <w:snapToGrid w:val="0"/>
          <w:color w:val="000000"/>
          <w:kern w:val="0"/>
          <w:sz w:val="22"/>
          <w:szCs w:val="22"/>
        </w:rPr>
      </w:pPr>
      <w:r>
        <w:rPr>
          <w:rFonts w:hint="eastAsia" w:asciiTheme="minorEastAsia" w:hAnsiTheme="minorEastAsia" w:eastAsiaTheme="minorEastAsia" w:cstheme="minorEastAsia"/>
          <w:sz w:val="22"/>
          <w:szCs w:val="22"/>
        </w:rPr>
        <w:t>1、乙方</w:t>
      </w:r>
      <w:r>
        <w:rPr>
          <w:rFonts w:hint="eastAsia" w:asciiTheme="minorEastAsia" w:hAnsiTheme="minorEastAsia" w:eastAsiaTheme="minorEastAsia" w:cstheme="minorEastAsia"/>
          <w:sz w:val="22"/>
          <w:szCs w:val="22"/>
          <w:lang w:val="en-US" w:eastAsia="zh-CN"/>
        </w:rPr>
        <w:t>依据</w:t>
      </w:r>
      <w:r>
        <w:rPr>
          <w:rFonts w:hint="eastAsia" w:asciiTheme="minorEastAsia" w:hAnsiTheme="minorEastAsia" w:eastAsiaTheme="minorEastAsia" w:cstheme="minorEastAsia"/>
          <w:sz w:val="22"/>
          <w:szCs w:val="22"/>
          <w:highlight w:val="none"/>
        </w:rPr>
        <w:t>《</w:t>
      </w:r>
      <w:r>
        <w:rPr>
          <w:rFonts w:hint="eastAsia" w:asciiTheme="minorEastAsia" w:hAnsiTheme="minorEastAsia" w:eastAsiaTheme="minorEastAsia" w:cstheme="minorEastAsia"/>
          <w:sz w:val="22"/>
          <w:szCs w:val="22"/>
          <w:highlight w:val="none"/>
          <w:lang w:val="en-US" w:eastAsia="zh-CN"/>
        </w:rPr>
        <w:t>城市道路照明设计标准</w:t>
      </w:r>
      <w:r>
        <w:rPr>
          <w:rFonts w:hint="eastAsia" w:asciiTheme="minorEastAsia" w:hAnsiTheme="minorEastAsia" w:eastAsiaTheme="minorEastAsia" w:cstheme="minorEastAsia"/>
          <w:sz w:val="22"/>
          <w:szCs w:val="22"/>
          <w:highlight w:val="none"/>
        </w:rPr>
        <w:t>》（</w:t>
      </w:r>
      <w:r>
        <w:rPr>
          <w:rFonts w:hint="eastAsia" w:asciiTheme="minorEastAsia" w:hAnsiTheme="minorEastAsia" w:eastAsiaTheme="minorEastAsia" w:cstheme="minorEastAsia"/>
          <w:sz w:val="22"/>
          <w:szCs w:val="22"/>
          <w:highlight w:val="none"/>
          <w:lang w:val="en-US" w:eastAsia="zh-CN"/>
        </w:rPr>
        <w:t>CJJ45</w:t>
      </w:r>
      <w:r>
        <w:rPr>
          <w:rFonts w:hint="eastAsia" w:asciiTheme="minorEastAsia" w:hAnsiTheme="minorEastAsia" w:eastAsiaTheme="minorEastAsia" w:cstheme="minorEastAsia"/>
          <w:sz w:val="22"/>
          <w:szCs w:val="22"/>
          <w:highlight w:val="none"/>
        </w:rPr>
        <w:t>—201</w:t>
      </w:r>
      <w:r>
        <w:rPr>
          <w:rFonts w:hint="eastAsia" w:asciiTheme="minorEastAsia" w:hAnsiTheme="minorEastAsia" w:eastAsiaTheme="minorEastAsia" w:cstheme="minorEastAsia"/>
          <w:sz w:val="22"/>
          <w:szCs w:val="22"/>
          <w:highlight w:val="none"/>
          <w:lang w:val="en-US" w:eastAsia="zh-CN"/>
        </w:rPr>
        <w:t>5</w:t>
      </w:r>
      <w:r>
        <w:rPr>
          <w:rFonts w:hint="eastAsia" w:asciiTheme="minorEastAsia" w:hAnsiTheme="minorEastAsia" w:eastAsiaTheme="minorEastAsia" w:cstheme="minorEastAsia"/>
          <w:sz w:val="22"/>
          <w:szCs w:val="22"/>
          <w:highlight w:val="none"/>
        </w:rPr>
        <w:t>）</w:t>
      </w:r>
      <w:r>
        <w:rPr>
          <w:rFonts w:hint="eastAsia" w:asciiTheme="minorEastAsia" w:hAnsiTheme="minorEastAsia" w:eastAsiaTheme="minorEastAsia" w:cstheme="minorEastAsia"/>
          <w:sz w:val="22"/>
          <w:szCs w:val="22"/>
          <w:lang w:val="en-US" w:eastAsia="zh-CN"/>
        </w:rPr>
        <w:t>、</w:t>
      </w:r>
      <w:r>
        <w:rPr>
          <w:rFonts w:hint="eastAsia" w:asciiTheme="minorEastAsia" w:hAnsiTheme="minorEastAsia" w:eastAsiaTheme="minorEastAsia" w:cstheme="minorEastAsia"/>
          <w:sz w:val="22"/>
          <w:szCs w:val="22"/>
          <w:highlight w:val="none"/>
        </w:rPr>
        <w:t>灯具国家标准GB7000.1-2015《灯具第1部分:一般要求与试验》</w:t>
      </w:r>
      <w:r>
        <w:rPr>
          <w:rFonts w:hint="eastAsia" w:asciiTheme="minorEastAsia" w:hAnsiTheme="minorEastAsia" w:eastAsiaTheme="minorEastAsia" w:cstheme="minorEastAsia"/>
          <w:sz w:val="22"/>
          <w:szCs w:val="22"/>
          <w:lang w:val="en-US" w:eastAsia="zh-CN"/>
        </w:rPr>
        <w:t>、</w:t>
      </w:r>
      <w:r>
        <w:rPr>
          <w:rFonts w:hint="eastAsia" w:asciiTheme="minorEastAsia" w:hAnsiTheme="minorEastAsia" w:eastAsiaTheme="minorEastAsia" w:cstheme="minorEastAsia"/>
          <w:sz w:val="22"/>
          <w:szCs w:val="22"/>
          <w:highlight w:val="none"/>
          <w:lang w:eastAsia="zh-CN"/>
        </w:rPr>
        <w:t>GB7000.5-2005《道路与街路照明灯具安全要求》</w:t>
      </w:r>
      <w:r>
        <w:rPr>
          <w:rFonts w:hint="eastAsia" w:asciiTheme="minorEastAsia" w:hAnsiTheme="minorEastAsia" w:eastAsiaTheme="minorEastAsia" w:cstheme="minorEastAsia"/>
          <w:sz w:val="22"/>
          <w:szCs w:val="22"/>
          <w:lang w:val="en-US" w:eastAsia="zh-CN"/>
        </w:rPr>
        <w:t>、</w:t>
      </w:r>
      <w:r>
        <w:rPr>
          <w:rFonts w:hint="eastAsia" w:asciiTheme="minorEastAsia" w:hAnsiTheme="minorEastAsia" w:eastAsiaTheme="minorEastAsia" w:cstheme="minorEastAsia"/>
          <w:sz w:val="22"/>
          <w:szCs w:val="22"/>
          <w:highlight w:val="none"/>
          <w:lang w:eastAsia="zh-CN"/>
        </w:rPr>
        <w:t>GB/T24827-2009 《道路和街路照明灯具性能要求》、GB/T24907-2010《道路照明用LED灯性能要求》、《LED城市道路照明应用技术要求》（GB/T31832-2015）</w:t>
      </w:r>
      <w:r>
        <w:rPr>
          <w:rFonts w:hint="eastAsia" w:asciiTheme="minorEastAsia" w:hAnsiTheme="minorEastAsia" w:eastAsiaTheme="minorEastAsia" w:cstheme="minorEastAsia"/>
          <w:snapToGrid w:val="0"/>
          <w:color w:val="000000"/>
          <w:kern w:val="0"/>
          <w:sz w:val="22"/>
          <w:szCs w:val="22"/>
        </w:rPr>
        <w:t>等有关法律、法规，独立、公正、客观、科学地展开技术服务，确保技术服务成果的科学性、可行性。</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Theme="minorEastAsia" w:hAnsiTheme="minorEastAsia" w:eastAsiaTheme="minorEastAsia" w:cstheme="minorEastAsia"/>
          <w:snapToGrid w:val="0"/>
          <w:color w:val="000000"/>
          <w:kern w:val="0"/>
          <w:sz w:val="22"/>
          <w:szCs w:val="22"/>
        </w:rPr>
      </w:pPr>
      <w:r>
        <w:rPr>
          <w:rFonts w:hint="eastAsia" w:asciiTheme="minorEastAsia" w:hAnsiTheme="minorEastAsia" w:eastAsiaTheme="minorEastAsia" w:cstheme="minorEastAsia"/>
          <w:snapToGrid w:val="0"/>
          <w:color w:val="000000"/>
          <w:kern w:val="0"/>
          <w:sz w:val="22"/>
          <w:szCs w:val="22"/>
        </w:rPr>
        <w:t>2、乙方应按照合同要求及时将向甲方提供成果及方案</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Theme="minorEastAsia" w:hAnsiTheme="minorEastAsia" w:eastAsiaTheme="minorEastAsia" w:cstheme="minorEastAsia"/>
          <w:snapToGrid w:val="0"/>
          <w:color w:val="000000"/>
          <w:kern w:val="0"/>
          <w:sz w:val="22"/>
          <w:szCs w:val="22"/>
        </w:rPr>
      </w:pPr>
      <w:r>
        <w:rPr>
          <w:rFonts w:hint="eastAsia" w:asciiTheme="minorEastAsia" w:hAnsiTheme="minorEastAsia" w:eastAsiaTheme="minorEastAsia" w:cstheme="minorEastAsia"/>
          <w:snapToGrid w:val="0"/>
          <w:color w:val="000000"/>
          <w:kern w:val="0"/>
          <w:sz w:val="22"/>
          <w:szCs w:val="22"/>
        </w:rPr>
        <w:t>3、乙方应为本项目成立专门工作组，确保项目团队具备足够的资格和能力完成本合同服务内容。</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Theme="minorEastAsia" w:hAnsiTheme="minorEastAsia" w:eastAsiaTheme="minorEastAsia" w:cstheme="minorEastAsia"/>
          <w:snapToGrid w:val="0"/>
          <w:color w:val="000000"/>
          <w:kern w:val="0"/>
          <w:sz w:val="22"/>
          <w:szCs w:val="22"/>
        </w:rPr>
      </w:pPr>
      <w:r>
        <w:rPr>
          <w:rFonts w:hint="eastAsia" w:asciiTheme="minorEastAsia" w:hAnsiTheme="minorEastAsia" w:eastAsiaTheme="minorEastAsia" w:cstheme="minorEastAsia"/>
          <w:snapToGrid w:val="0"/>
          <w:color w:val="000000"/>
          <w:kern w:val="0"/>
          <w:sz w:val="22"/>
          <w:szCs w:val="22"/>
        </w:rPr>
        <w:t>4、乙方在现场过程中应遵守甲方的安全规定，</w:t>
      </w:r>
      <w:r>
        <w:rPr>
          <w:rFonts w:hint="eastAsia" w:asciiTheme="minorEastAsia" w:hAnsiTheme="minorEastAsia" w:eastAsiaTheme="minorEastAsia" w:cstheme="minorEastAsia"/>
          <w:snapToGrid w:val="0"/>
          <w:color w:val="000000"/>
          <w:kern w:val="0"/>
          <w:sz w:val="22"/>
          <w:szCs w:val="22"/>
          <w:lang w:eastAsia="zh-CN"/>
        </w:rPr>
        <w:t>因</w:t>
      </w:r>
      <w:r>
        <w:rPr>
          <w:rFonts w:hint="eastAsia" w:asciiTheme="minorEastAsia" w:hAnsiTheme="minorEastAsia" w:eastAsiaTheme="minorEastAsia" w:cstheme="minorEastAsia"/>
          <w:snapToGrid w:val="0"/>
          <w:color w:val="000000"/>
          <w:kern w:val="0"/>
          <w:sz w:val="22"/>
          <w:szCs w:val="22"/>
        </w:rPr>
        <w:t>乙方原因造成的伤害由乙方负责。</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Theme="minorEastAsia" w:hAnsiTheme="minorEastAsia" w:eastAsiaTheme="minorEastAsia" w:cstheme="minorEastAsia"/>
          <w:snapToGrid w:val="0"/>
          <w:color w:val="000000"/>
          <w:kern w:val="0"/>
          <w:sz w:val="22"/>
          <w:szCs w:val="22"/>
        </w:rPr>
      </w:pPr>
      <w:r>
        <w:rPr>
          <w:rFonts w:hint="eastAsia" w:asciiTheme="minorEastAsia" w:hAnsiTheme="minorEastAsia" w:eastAsiaTheme="minorEastAsia" w:cstheme="minorEastAsia"/>
          <w:snapToGrid w:val="0"/>
          <w:color w:val="000000"/>
          <w:kern w:val="0"/>
          <w:sz w:val="22"/>
          <w:szCs w:val="22"/>
        </w:rPr>
        <w:t>5、乙方展开工作期间，不得干扰甲方的正常生产、工作，不得损害甲方一切设备及其他设施。</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Theme="minorEastAsia" w:hAnsiTheme="minorEastAsia" w:eastAsiaTheme="minorEastAsia" w:cstheme="minorEastAsia"/>
          <w:snapToGrid w:val="0"/>
          <w:color w:val="000000"/>
          <w:kern w:val="0"/>
          <w:sz w:val="22"/>
          <w:szCs w:val="22"/>
        </w:rPr>
      </w:pPr>
      <w:r>
        <w:rPr>
          <w:rFonts w:hint="eastAsia" w:asciiTheme="minorEastAsia" w:hAnsiTheme="minorEastAsia" w:eastAsiaTheme="minorEastAsia" w:cstheme="minorEastAsia"/>
          <w:snapToGrid w:val="0"/>
          <w:color w:val="000000"/>
          <w:kern w:val="0"/>
          <w:sz w:val="22"/>
          <w:szCs w:val="22"/>
        </w:rPr>
        <w:t>6、乙方保证在为甲方提供服务时，未经甲方书面同意，不得把该服务项目的全部或部分工作委托</w:t>
      </w:r>
      <w:r>
        <w:rPr>
          <w:rFonts w:hint="eastAsia" w:asciiTheme="minorEastAsia" w:hAnsiTheme="minorEastAsia" w:eastAsiaTheme="minorEastAsia" w:cstheme="minorEastAsia"/>
          <w:snapToGrid w:val="0"/>
          <w:color w:val="000000"/>
          <w:kern w:val="0"/>
          <w:sz w:val="22"/>
          <w:szCs w:val="22"/>
          <w:lang w:eastAsia="zh-CN"/>
        </w:rPr>
        <w:t>给</w:t>
      </w:r>
      <w:r>
        <w:rPr>
          <w:rFonts w:hint="eastAsia" w:asciiTheme="minorEastAsia" w:hAnsiTheme="minorEastAsia" w:eastAsiaTheme="minorEastAsia" w:cstheme="minorEastAsia"/>
          <w:snapToGrid w:val="0"/>
          <w:color w:val="000000"/>
          <w:kern w:val="0"/>
          <w:sz w:val="22"/>
          <w:szCs w:val="22"/>
        </w:rPr>
        <w:t>第三方。</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Theme="minorEastAsia" w:hAnsiTheme="minorEastAsia" w:eastAsiaTheme="minorEastAsia" w:cstheme="minorEastAsia"/>
          <w:snapToGrid w:val="0"/>
          <w:color w:val="000000"/>
          <w:kern w:val="0"/>
          <w:sz w:val="22"/>
          <w:szCs w:val="22"/>
        </w:rPr>
      </w:pPr>
      <w:r>
        <w:rPr>
          <w:rFonts w:hint="eastAsia" w:asciiTheme="minorEastAsia" w:hAnsiTheme="minorEastAsia" w:eastAsiaTheme="minorEastAsia" w:cstheme="minorEastAsia"/>
          <w:snapToGrid w:val="0"/>
          <w:color w:val="000000"/>
          <w:kern w:val="0"/>
          <w:sz w:val="22"/>
          <w:szCs w:val="22"/>
        </w:rPr>
        <w:t>7、按照合同约定的数额及时间向甲方提交付款申请，并及时提供</w:t>
      </w:r>
      <w:r>
        <w:rPr>
          <w:rFonts w:hint="eastAsia" w:asciiTheme="minorEastAsia" w:hAnsiTheme="minorEastAsia" w:eastAsiaTheme="minorEastAsia" w:cstheme="minorEastAsia"/>
          <w:snapToGrid w:val="0"/>
          <w:color w:val="000000"/>
          <w:kern w:val="0"/>
          <w:sz w:val="22"/>
          <w:szCs w:val="22"/>
          <w:lang w:eastAsia="zh-CN"/>
        </w:rPr>
        <w:t>增值税专用</w:t>
      </w:r>
      <w:r>
        <w:rPr>
          <w:rFonts w:hint="eastAsia" w:asciiTheme="minorEastAsia" w:hAnsiTheme="minorEastAsia" w:eastAsiaTheme="minorEastAsia" w:cstheme="minorEastAsia"/>
          <w:snapToGrid w:val="0"/>
          <w:color w:val="000000"/>
          <w:kern w:val="0"/>
          <w:sz w:val="22"/>
          <w:szCs w:val="22"/>
        </w:rPr>
        <w:t>发票。</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宋体" w:hAnsi="宋体" w:eastAsia="宋体" w:cs="宋体"/>
          <w:snapToGrid w:val="0"/>
          <w:color w:val="000000"/>
          <w:kern w:val="0"/>
          <w:sz w:val="24"/>
          <w:szCs w:val="24"/>
          <w:lang w:val="en-US" w:eastAsia="zh-CN"/>
        </w:rPr>
      </w:pPr>
      <w:r>
        <w:rPr>
          <w:rFonts w:hint="eastAsia" w:asciiTheme="minorEastAsia" w:hAnsiTheme="minorEastAsia" w:eastAsiaTheme="minorEastAsia" w:cstheme="minorEastAsia"/>
          <w:snapToGrid w:val="0"/>
          <w:color w:val="000000"/>
          <w:kern w:val="0"/>
          <w:sz w:val="22"/>
          <w:szCs w:val="22"/>
          <w:lang w:val="en-US" w:eastAsia="zh-CN"/>
        </w:rPr>
        <w:t>8、乙方应当为现场从事危险作业的人员办理意外伤害保险，并由其支付意外伤害保险费用。意外伤害保险期应自项目开始实施之日起至项目验收合格之日止。</w:t>
      </w:r>
      <w:r>
        <w:rPr>
          <w:rFonts w:hint="eastAsia" w:ascii="宋体" w:hAnsi="宋体" w:cs="宋体"/>
          <w:snapToGrid w:val="0"/>
          <w:color w:val="000000"/>
          <w:kern w:val="0"/>
          <w:sz w:val="24"/>
          <w:szCs w:val="24"/>
          <w:lang w:val="en-US" w:eastAsia="zh-CN"/>
        </w:rPr>
        <w:t xml:space="preserve"> </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82" w:firstLineChars="200"/>
        <w:jc w:val="both"/>
        <w:textAlignment w:val="auto"/>
        <w:outlineLvl w:val="9"/>
        <w:rPr>
          <w:rFonts w:hint="eastAsia" w:ascii="宋体" w:hAnsi="宋体" w:cs="宋体"/>
          <w:b/>
          <w:bCs/>
          <w:snapToGrid w:val="0"/>
          <w:color w:val="000000"/>
          <w:kern w:val="0"/>
          <w:sz w:val="24"/>
          <w:szCs w:val="24"/>
        </w:rPr>
      </w:pPr>
      <w:r>
        <w:rPr>
          <w:rFonts w:hint="eastAsia" w:ascii="宋体" w:hAnsi="宋体" w:cs="宋体"/>
          <w:b/>
          <w:bCs/>
          <w:snapToGrid w:val="0"/>
          <w:color w:val="000000"/>
          <w:kern w:val="0"/>
          <w:sz w:val="24"/>
          <w:szCs w:val="24"/>
          <w:lang w:eastAsia="zh-CN"/>
        </w:rPr>
        <w:t>六</w:t>
      </w:r>
      <w:r>
        <w:rPr>
          <w:rFonts w:hint="eastAsia" w:ascii="宋体" w:hAnsi="宋体" w:cs="宋体"/>
          <w:b/>
          <w:bCs/>
          <w:snapToGrid w:val="0"/>
          <w:color w:val="000000"/>
          <w:kern w:val="0"/>
          <w:sz w:val="24"/>
          <w:szCs w:val="24"/>
        </w:rPr>
        <w:t>、知识产权及保密条款</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宋体" w:hAnsi="宋体" w:cs="宋体"/>
          <w:snapToGrid w:val="0"/>
          <w:color w:val="000000"/>
          <w:kern w:val="0"/>
          <w:sz w:val="22"/>
          <w:szCs w:val="22"/>
        </w:rPr>
      </w:pPr>
      <w:r>
        <w:rPr>
          <w:rFonts w:hint="eastAsia" w:ascii="宋体" w:hAnsi="宋体" w:cs="宋体"/>
          <w:snapToGrid w:val="0"/>
          <w:color w:val="000000"/>
          <w:kern w:val="0"/>
          <w:sz w:val="22"/>
          <w:szCs w:val="22"/>
        </w:rPr>
        <w:t>1、乙方不得泄露甲方的技术资料，未经甲方同意不得将技术服务成果及甲方提供的相关资料提供给任何无关的第三方。</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宋体" w:hAnsi="宋体" w:cs="宋体"/>
          <w:snapToGrid w:val="0"/>
          <w:color w:val="000000"/>
          <w:kern w:val="0"/>
          <w:sz w:val="22"/>
          <w:szCs w:val="22"/>
        </w:rPr>
      </w:pPr>
      <w:r>
        <w:rPr>
          <w:rFonts w:hint="eastAsia" w:ascii="宋体" w:hAnsi="宋体" w:cs="宋体"/>
          <w:snapToGrid w:val="0"/>
          <w:color w:val="000000"/>
          <w:kern w:val="0"/>
          <w:sz w:val="22"/>
          <w:szCs w:val="22"/>
        </w:rPr>
        <w:t>2、甲方应合法使用本合同的服务成果。未经乙方书面同意，不得</w:t>
      </w:r>
      <w:r>
        <w:rPr>
          <w:rFonts w:hint="eastAsia" w:ascii="宋体" w:hAnsi="宋体" w:cs="宋体"/>
          <w:snapToGrid w:val="0"/>
          <w:color w:val="000000"/>
          <w:kern w:val="0"/>
          <w:sz w:val="22"/>
          <w:szCs w:val="22"/>
          <w:lang w:eastAsia="zh-CN"/>
        </w:rPr>
        <w:t>将其</w:t>
      </w:r>
      <w:r>
        <w:rPr>
          <w:rFonts w:hint="eastAsia" w:ascii="宋体" w:hAnsi="宋体" w:cs="宋体"/>
          <w:snapToGrid w:val="0"/>
          <w:color w:val="000000"/>
          <w:kern w:val="0"/>
          <w:sz w:val="22"/>
          <w:szCs w:val="22"/>
        </w:rPr>
        <w:t>用于约定以外的</w:t>
      </w:r>
      <w:r>
        <w:rPr>
          <w:rFonts w:hint="eastAsia" w:ascii="宋体" w:hAnsi="宋体" w:cs="宋体"/>
          <w:snapToGrid w:val="0"/>
          <w:color w:val="000000"/>
          <w:kern w:val="0"/>
          <w:sz w:val="22"/>
          <w:szCs w:val="22"/>
          <w:lang w:eastAsia="zh-CN"/>
        </w:rPr>
        <w:t>用途</w:t>
      </w:r>
      <w:r>
        <w:rPr>
          <w:rFonts w:hint="eastAsia" w:ascii="宋体" w:hAnsi="宋体" w:cs="宋体"/>
          <w:snapToGrid w:val="0"/>
          <w:color w:val="000000"/>
          <w:kern w:val="0"/>
          <w:sz w:val="22"/>
          <w:szCs w:val="22"/>
        </w:rPr>
        <w:t>。</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宋体" w:hAnsi="宋体" w:cs="宋体"/>
          <w:snapToGrid w:val="0"/>
          <w:color w:val="000000"/>
          <w:kern w:val="0"/>
          <w:sz w:val="22"/>
          <w:szCs w:val="22"/>
        </w:rPr>
      </w:pPr>
      <w:r>
        <w:rPr>
          <w:rFonts w:hint="eastAsia" w:ascii="宋体" w:hAnsi="宋体" w:cs="宋体"/>
          <w:snapToGrid w:val="0"/>
          <w:color w:val="000000"/>
          <w:kern w:val="0"/>
          <w:sz w:val="22"/>
          <w:szCs w:val="22"/>
        </w:rPr>
        <w:t>3、乙方保证提交给甲方的技术服务成果没有侵犯任何第三方的知识产权。</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82" w:firstLineChars="200"/>
        <w:jc w:val="both"/>
        <w:textAlignment w:val="auto"/>
        <w:outlineLvl w:val="9"/>
        <w:rPr>
          <w:rFonts w:hint="eastAsia" w:ascii="宋体" w:hAnsi="宋体" w:cs="宋体"/>
          <w:b/>
          <w:bCs/>
          <w:snapToGrid w:val="0"/>
          <w:color w:val="000000"/>
          <w:kern w:val="0"/>
          <w:sz w:val="24"/>
          <w:szCs w:val="24"/>
        </w:rPr>
      </w:pPr>
      <w:r>
        <w:rPr>
          <w:rFonts w:hint="eastAsia" w:ascii="宋体" w:hAnsi="宋体" w:cs="宋体"/>
          <w:b/>
          <w:bCs/>
          <w:snapToGrid w:val="0"/>
          <w:color w:val="000000"/>
          <w:kern w:val="0"/>
          <w:sz w:val="24"/>
          <w:szCs w:val="24"/>
          <w:lang w:eastAsia="zh-CN"/>
        </w:rPr>
        <w:t>七</w:t>
      </w:r>
      <w:r>
        <w:rPr>
          <w:rFonts w:hint="eastAsia" w:ascii="宋体" w:hAnsi="宋体" w:cs="宋体"/>
          <w:b/>
          <w:bCs/>
          <w:snapToGrid w:val="0"/>
          <w:color w:val="000000"/>
          <w:kern w:val="0"/>
          <w:sz w:val="24"/>
          <w:szCs w:val="24"/>
        </w:rPr>
        <w:t>、付款方式</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宋体" w:hAnsi="宋体" w:eastAsia="宋体" w:cs="宋体"/>
          <w:snapToGrid w:val="0"/>
          <w:color w:val="000000"/>
          <w:kern w:val="0"/>
          <w:sz w:val="22"/>
          <w:szCs w:val="22"/>
        </w:rPr>
      </w:pPr>
      <w:r>
        <w:rPr>
          <w:rFonts w:hint="eastAsia" w:ascii="宋体" w:hAnsi="宋体" w:eastAsia="宋体" w:cs="宋体"/>
          <w:snapToGrid w:val="0"/>
          <w:color w:val="000000"/>
          <w:kern w:val="0"/>
          <w:sz w:val="22"/>
          <w:szCs w:val="22"/>
          <w:lang w:val="en-US" w:eastAsia="zh-CN"/>
        </w:rPr>
        <w:t>1、</w:t>
      </w:r>
      <w:r>
        <w:rPr>
          <w:rFonts w:hint="eastAsia" w:ascii="宋体" w:hAnsi="宋体" w:eastAsia="宋体" w:cs="宋体"/>
          <w:snapToGrid w:val="0"/>
          <w:color w:val="000000"/>
          <w:kern w:val="0"/>
          <w:sz w:val="22"/>
          <w:szCs w:val="22"/>
        </w:rPr>
        <w:t>技术服务费由甲方</w:t>
      </w:r>
      <w:r>
        <w:rPr>
          <w:rFonts w:hint="eastAsia" w:ascii="宋体" w:hAnsi="宋体" w:eastAsia="宋体" w:cs="宋体"/>
          <w:snapToGrid w:val="0"/>
          <w:color w:val="000000"/>
          <w:kern w:val="0"/>
          <w:sz w:val="22"/>
          <w:szCs w:val="22"/>
          <w:u w:val="single"/>
        </w:rPr>
        <w:t xml:space="preserve"> </w:t>
      </w:r>
      <w:r>
        <w:rPr>
          <w:rFonts w:hint="eastAsia" w:ascii="宋体" w:hAnsi="宋体" w:eastAsia="宋体" w:cs="宋体"/>
          <w:snapToGrid w:val="0"/>
          <w:color w:val="000000"/>
          <w:kern w:val="0"/>
          <w:sz w:val="22"/>
          <w:szCs w:val="22"/>
          <w:u w:val="single"/>
          <w:lang w:val="en-US" w:eastAsia="zh-CN"/>
        </w:rPr>
        <w:t>一次性</w:t>
      </w:r>
      <w:r>
        <w:rPr>
          <w:rFonts w:hint="eastAsia" w:ascii="宋体" w:hAnsi="宋体" w:eastAsia="宋体" w:cs="宋体"/>
          <w:snapToGrid w:val="0"/>
          <w:color w:val="000000"/>
          <w:kern w:val="0"/>
          <w:sz w:val="22"/>
          <w:szCs w:val="22"/>
          <w:u w:val="single"/>
        </w:rPr>
        <w:t xml:space="preserve"> </w:t>
      </w:r>
      <w:r>
        <w:rPr>
          <w:rFonts w:hint="eastAsia" w:ascii="宋体" w:hAnsi="宋体" w:eastAsia="宋体" w:cs="宋体"/>
          <w:snapToGrid w:val="0"/>
          <w:color w:val="000000"/>
          <w:kern w:val="0"/>
          <w:sz w:val="22"/>
          <w:szCs w:val="22"/>
        </w:rPr>
        <w:t>支付乙方。 具体支付方式和时间如下：</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default" w:ascii="宋体" w:hAnsi="宋体" w:eastAsia="宋体" w:cs="宋体"/>
          <w:snapToGrid w:val="0"/>
          <w:color w:val="000000"/>
          <w:kern w:val="0"/>
          <w:sz w:val="22"/>
          <w:szCs w:val="22"/>
          <w:lang w:val="en-US" w:eastAsia="zh-CN"/>
        </w:rPr>
      </w:pPr>
      <w:r>
        <w:rPr>
          <w:rFonts w:hint="eastAsia" w:ascii="宋体" w:hAnsi="宋体" w:eastAsia="宋体" w:cs="宋体"/>
          <w:snapToGrid w:val="0"/>
          <w:color w:val="000000"/>
          <w:kern w:val="0"/>
          <w:sz w:val="22"/>
          <w:szCs w:val="22"/>
          <w:lang w:val="en-US" w:eastAsia="zh-CN"/>
        </w:rPr>
        <w:t>1.1乙方出具的节能量报告经甲方审核合格后，甲方在收到乙方开具的全额增值税专用发票后30个工作日内汇入乙方指定账户。</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宋体" w:hAnsi="宋体" w:eastAsia="宋体" w:cs="宋体"/>
          <w:snapToGrid w:val="0"/>
          <w:color w:val="000000"/>
          <w:kern w:val="0"/>
          <w:sz w:val="22"/>
          <w:szCs w:val="22"/>
          <w:lang w:val="en-US" w:eastAsia="zh-CN"/>
        </w:rPr>
      </w:pPr>
      <w:r>
        <w:rPr>
          <w:rFonts w:hint="eastAsia" w:ascii="宋体" w:hAnsi="宋体" w:eastAsia="宋体" w:cs="宋体"/>
          <w:snapToGrid w:val="0"/>
          <w:color w:val="000000"/>
          <w:kern w:val="0"/>
          <w:sz w:val="22"/>
          <w:szCs w:val="22"/>
          <w:lang w:val="en-US" w:eastAsia="zh-CN"/>
        </w:rPr>
        <w:t>乙方账户信息</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default" w:ascii="宋体" w:hAnsi="宋体" w:eastAsia="宋体" w:cs="宋体"/>
          <w:snapToGrid w:val="0"/>
          <w:color w:val="000000"/>
          <w:kern w:val="0"/>
          <w:sz w:val="22"/>
          <w:szCs w:val="22"/>
          <w:lang w:val="en-US" w:eastAsia="zh-CN"/>
        </w:rPr>
      </w:pPr>
      <w:r>
        <w:rPr>
          <w:rFonts w:hint="eastAsia" w:ascii="宋体" w:hAnsi="宋体" w:eastAsia="宋体" w:cs="宋体"/>
          <w:snapToGrid w:val="0"/>
          <w:color w:val="000000"/>
          <w:kern w:val="0"/>
          <w:sz w:val="22"/>
          <w:szCs w:val="22"/>
          <w:lang w:val="en-US" w:eastAsia="zh-CN"/>
        </w:rPr>
        <w:t>名称：</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宋体" w:hAnsi="宋体" w:eastAsia="宋体" w:cs="宋体"/>
          <w:snapToGrid w:val="0"/>
          <w:color w:val="000000"/>
          <w:kern w:val="0"/>
          <w:sz w:val="22"/>
          <w:szCs w:val="22"/>
          <w:lang w:val="en-US" w:eastAsia="zh-CN"/>
        </w:rPr>
      </w:pPr>
      <w:r>
        <w:rPr>
          <w:rFonts w:hint="eastAsia" w:ascii="宋体" w:hAnsi="宋体" w:eastAsia="宋体" w:cs="宋体"/>
          <w:snapToGrid w:val="0"/>
          <w:color w:val="000000"/>
          <w:kern w:val="0"/>
          <w:sz w:val="22"/>
          <w:szCs w:val="22"/>
          <w:lang w:val="en-US" w:eastAsia="zh-CN"/>
        </w:rPr>
        <w:t>纳税人识别号：</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宋体" w:hAnsi="宋体" w:eastAsia="宋体" w:cs="宋体"/>
          <w:snapToGrid w:val="0"/>
          <w:color w:val="000000"/>
          <w:kern w:val="0"/>
          <w:sz w:val="22"/>
          <w:szCs w:val="22"/>
          <w:lang w:val="en-US" w:eastAsia="zh-CN"/>
        </w:rPr>
      </w:pPr>
      <w:r>
        <w:rPr>
          <w:rFonts w:hint="eastAsia" w:ascii="宋体" w:hAnsi="宋体" w:eastAsia="宋体" w:cs="宋体"/>
          <w:snapToGrid w:val="0"/>
          <w:color w:val="000000"/>
          <w:kern w:val="0"/>
          <w:sz w:val="22"/>
          <w:szCs w:val="22"/>
          <w:lang w:val="en-US" w:eastAsia="zh-CN"/>
        </w:rPr>
        <w:t>地址、电话：</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宋体" w:hAnsi="宋体" w:eastAsia="宋体" w:cs="宋体"/>
          <w:snapToGrid w:val="0"/>
          <w:color w:val="000000"/>
          <w:kern w:val="0"/>
          <w:sz w:val="22"/>
          <w:szCs w:val="22"/>
          <w:lang w:val="en-US" w:eastAsia="zh-CN"/>
        </w:rPr>
      </w:pPr>
      <w:r>
        <w:rPr>
          <w:rFonts w:hint="eastAsia" w:ascii="宋体" w:hAnsi="宋体" w:eastAsia="宋体" w:cs="宋体"/>
          <w:snapToGrid w:val="0"/>
          <w:color w:val="000000"/>
          <w:kern w:val="0"/>
          <w:sz w:val="22"/>
          <w:szCs w:val="22"/>
          <w:lang w:val="en-US" w:eastAsia="zh-CN"/>
        </w:rPr>
        <w:t>开户行及账号：</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宋体" w:hAnsi="宋体" w:eastAsia="宋体" w:cs="宋体"/>
          <w:snapToGrid w:val="0"/>
          <w:color w:val="000000"/>
          <w:kern w:val="0"/>
          <w:sz w:val="22"/>
          <w:szCs w:val="22"/>
          <w:lang w:val="en-US" w:eastAsia="zh-CN"/>
        </w:rPr>
      </w:pPr>
      <w:r>
        <w:rPr>
          <w:rFonts w:hint="eastAsia" w:ascii="宋体" w:hAnsi="宋体" w:eastAsia="宋体" w:cs="宋体"/>
          <w:snapToGrid w:val="0"/>
          <w:color w:val="000000"/>
          <w:kern w:val="0"/>
          <w:sz w:val="22"/>
          <w:szCs w:val="22"/>
          <w:lang w:val="en-US" w:eastAsia="zh-CN"/>
        </w:rPr>
        <w:t>1.2甲方增值税发票账号信息</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default" w:ascii="宋体" w:hAnsi="宋体" w:eastAsia="宋体" w:cs="宋体"/>
          <w:snapToGrid w:val="0"/>
          <w:color w:val="000000"/>
          <w:kern w:val="0"/>
          <w:sz w:val="22"/>
          <w:szCs w:val="22"/>
          <w:lang w:val="en-US" w:eastAsia="zh-CN"/>
        </w:rPr>
      </w:pPr>
      <w:r>
        <w:rPr>
          <w:rFonts w:hint="eastAsia" w:ascii="宋体" w:hAnsi="宋体" w:eastAsia="宋体" w:cs="宋体"/>
          <w:snapToGrid w:val="0"/>
          <w:color w:val="000000"/>
          <w:kern w:val="0"/>
          <w:sz w:val="22"/>
          <w:szCs w:val="22"/>
          <w:lang w:val="en-US" w:eastAsia="zh-CN"/>
        </w:rPr>
        <w:t>名称：杭州萧山国际机场有限公司</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宋体" w:hAnsi="宋体" w:eastAsia="宋体" w:cs="宋体"/>
          <w:snapToGrid w:val="0"/>
          <w:color w:val="000000"/>
          <w:kern w:val="0"/>
          <w:sz w:val="22"/>
          <w:szCs w:val="22"/>
          <w:lang w:val="en-US" w:eastAsia="zh-CN"/>
        </w:rPr>
      </w:pPr>
      <w:r>
        <w:rPr>
          <w:rFonts w:hint="eastAsia" w:ascii="宋体" w:hAnsi="宋体" w:eastAsia="宋体" w:cs="宋体"/>
          <w:snapToGrid w:val="0"/>
          <w:color w:val="000000"/>
          <w:kern w:val="0"/>
          <w:sz w:val="22"/>
          <w:szCs w:val="22"/>
          <w:lang w:val="en-US" w:eastAsia="zh-CN"/>
        </w:rPr>
        <w:t>纳税人识别号：</w:t>
      </w:r>
      <w:r>
        <w:rPr>
          <w:rFonts w:hint="default" w:ascii="宋体" w:hAnsi="宋体" w:eastAsia="宋体" w:cs="宋体"/>
          <w:snapToGrid w:val="0"/>
          <w:color w:val="000000"/>
          <w:kern w:val="0"/>
          <w:sz w:val="22"/>
          <w:szCs w:val="22"/>
          <w:lang w:val="en-US" w:eastAsia="zh-CN"/>
        </w:rPr>
        <w:t>91330000720082710W</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宋体" w:hAnsi="宋体" w:eastAsia="宋体" w:cs="宋体"/>
          <w:snapToGrid w:val="0"/>
          <w:color w:val="000000"/>
          <w:kern w:val="0"/>
          <w:sz w:val="22"/>
          <w:szCs w:val="22"/>
          <w:lang w:val="en-US" w:eastAsia="zh-CN"/>
        </w:rPr>
      </w:pPr>
      <w:r>
        <w:rPr>
          <w:rFonts w:hint="eastAsia" w:ascii="宋体" w:hAnsi="宋体" w:eastAsia="宋体" w:cs="宋体"/>
          <w:snapToGrid w:val="0"/>
          <w:color w:val="000000"/>
          <w:kern w:val="0"/>
          <w:sz w:val="22"/>
          <w:szCs w:val="22"/>
          <w:lang w:val="en-US" w:eastAsia="zh-CN"/>
        </w:rPr>
        <w:t>地址、电话：杭州萧山国际机场内综合楼</w:t>
      </w:r>
      <w:r>
        <w:rPr>
          <w:rFonts w:hint="default" w:ascii="宋体" w:hAnsi="宋体" w:eastAsia="宋体" w:cs="宋体"/>
          <w:snapToGrid w:val="0"/>
          <w:color w:val="000000"/>
          <w:kern w:val="0"/>
          <w:sz w:val="22"/>
          <w:szCs w:val="22"/>
          <w:lang w:val="en-US" w:eastAsia="zh-CN"/>
        </w:rPr>
        <w:t>217</w:t>
      </w:r>
      <w:r>
        <w:rPr>
          <w:rFonts w:hint="eastAsia" w:ascii="宋体" w:hAnsi="宋体" w:eastAsia="宋体" w:cs="宋体"/>
          <w:snapToGrid w:val="0"/>
          <w:color w:val="000000"/>
          <w:kern w:val="0"/>
          <w:sz w:val="22"/>
          <w:szCs w:val="22"/>
          <w:lang w:val="en-US" w:eastAsia="zh-CN"/>
        </w:rPr>
        <w:t xml:space="preserve">室   </w:t>
      </w:r>
      <w:r>
        <w:rPr>
          <w:rFonts w:hint="default" w:ascii="宋体" w:hAnsi="宋体" w:eastAsia="宋体" w:cs="宋体"/>
          <w:snapToGrid w:val="0"/>
          <w:color w:val="000000"/>
          <w:kern w:val="0"/>
          <w:sz w:val="22"/>
          <w:szCs w:val="22"/>
          <w:lang w:val="en-US" w:eastAsia="zh-CN"/>
        </w:rPr>
        <w:t>0571-86662077</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ascii="宋体" w:hAnsi="宋体" w:cs="宋体"/>
          <w:kern w:val="0"/>
          <w:sz w:val="22"/>
          <w:szCs w:val="22"/>
        </w:rPr>
      </w:pPr>
      <w:r>
        <w:rPr>
          <w:rFonts w:hint="eastAsia" w:ascii="宋体" w:hAnsi="宋体" w:eastAsia="宋体" w:cs="宋体"/>
          <w:snapToGrid w:val="0"/>
          <w:color w:val="000000"/>
          <w:kern w:val="0"/>
          <w:sz w:val="22"/>
          <w:szCs w:val="22"/>
          <w:lang w:val="en-US" w:eastAsia="zh-CN"/>
        </w:rPr>
        <w:t>开户行及账号：工行杭州空港城支行</w:t>
      </w:r>
      <w:r>
        <w:rPr>
          <w:rFonts w:hint="default" w:ascii="宋体" w:hAnsi="宋体" w:eastAsia="宋体" w:cs="宋体"/>
          <w:snapToGrid w:val="0"/>
          <w:color w:val="000000"/>
          <w:kern w:val="0"/>
          <w:sz w:val="22"/>
          <w:szCs w:val="22"/>
          <w:lang w:val="en-US" w:eastAsia="zh-CN"/>
        </w:rPr>
        <w:t>1202050209904601740</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宋体" w:hAnsi="宋体" w:eastAsia="宋体" w:cs="宋体"/>
          <w:snapToGrid w:val="0"/>
          <w:color w:val="000000"/>
          <w:kern w:val="0"/>
          <w:sz w:val="22"/>
          <w:szCs w:val="22"/>
          <w:lang w:val="en-US" w:eastAsia="zh-CN"/>
        </w:rPr>
      </w:pPr>
      <w:r>
        <w:rPr>
          <w:rFonts w:hint="eastAsia" w:ascii="宋体" w:hAnsi="宋体" w:eastAsia="宋体" w:cs="宋体"/>
          <w:snapToGrid w:val="0"/>
          <w:color w:val="000000"/>
          <w:kern w:val="0"/>
          <w:sz w:val="22"/>
          <w:szCs w:val="22"/>
          <w:lang w:val="zh-TW" w:eastAsia="zh-TW"/>
        </w:rPr>
        <w:t>上述账户</w:t>
      </w:r>
      <w:r>
        <w:rPr>
          <w:rFonts w:hint="eastAsia" w:ascii="宋体" w:hAnsi="宋体" w:eastAsia="宋体" w:cs="宋体"/>
          <w:snapToGrid w:val="0"/>
          <w:color w:val="000000"/>
          <w:kern w:val="0"/>
          <w:sz w:val="22"/>
          <w:szCs w:val="22"/>
          <w:lang w:val="zh-CN" w:eastAsia="zh-CN"/>
        </w:rPr>
        <w:t>或发票</w:t>
      </w:r>
      <w:r>
        <w:rPr>
          <w:rFonts w:hint="eastAsia" w:ascii="宋体" w:hAnsi="宋体" w:eastAsia="宋体" w:cs="宋体"/>
          <w:snapToGrid w:val="0"/>
          <w:color w:val="000000"/>
          <w:kern w:val="0"/>
          <w:sz w:val="22"/>
          <w:szCs w:val="22"/>
          <w:lang w:val="zh-TW" w:eastAsia="zh-TW"/>
        </w:rPr>
        <w:t>信息如有变化的，应以</w:t>
      </w:r>
      <w:r>
        <w:rPr>
          <w:rFonts w:hint="eastAsia" w:ascii="宋体" w:hAnsi="宋体" w:eastAsia="宋体" w:cs="宋体"/>
          <w:snapToGrid w:val="0"/>
          <w:color w:val="000000"/>
          <w:kern w:val="0"/>
          <w:sz w:val="22"/>
          <w:szCs w:val="22"/>
          <w:lang w:val="zh-CN" w:eastAsia="zh-CN"/>
        </w:rPr>
        <w:t>变更</w:t>
      </w:r>
      <w:r>
        <w:rPr>
          <w:rFonts w:hint="eastAsia" w:ascii="宋体" w:hAnsi="宋体" w:eastAsia="宋体" w:cs="宋体"/>
          <w:snapToGrid w:val="0"/>
          <w:color w:val="000000"/>
          <w:kern w:val="0"/>
          <w:sz w:val="22"/>
          <w:szCs w:val="22"/>
          <w:lang w:val="zh-TW" w:eastAsia="zh-TW"/>
        </w:rPr>
        <w:t>方盖有公章的书面通知书为准。</w:t>
      </w:r>
      <w:r>
        <w:rPr>
          <w:rFonts w:hint="eastAsia" w:ascii="宋体" w:hAnsi="宋体" w:eastAsia="宋体" w:cs="宋体"/>
          <w:snapToGrid w:val="0"/>
          <w:color w:val="000000"/>
          <w:kern w:val="0"/>
          <w:sz w:val="22"/>
          <w:szCs w:val="22"/>
          <w:lang w:val="en-US" w:eastAsia="zh-CN"/>
        </w:rPr>
        <w:t xml:space="preserve">                    </w:t>
      </w:r>
    </w:p>
    <w:p>
      <w:pPr>
        <w:ind w:firstLine="482" w:firstLineChars="200"/>
        <w:rPr>
          <w:rFonts w:hint="eastAsia" w:ascii="宋体" w:hAnsi="宋体" w:cs="宋体"/>
          <w:b/>
          <w:bCs/>
          <w:snapToGrid w:val="0"/>
          <w:color w:val="000000"/>
          <w:kern w:val="0"/>
          <w:sz w:val="24"/>
          <w:szCs w:val="24"/>
        </w:rPr>
      </w:pPr>
      <w:r>
        <w:rPr>
          <w:rFonts w:hint="eastAsia" w:ascii="宋体" w:hAnsi="宋体" w:cs="宋体"/>
          <w:b/>
          <w:bCs/>
          <w:snapToGrid w:val="0"/>
          <w:color w:val="000000"/>
          <w:kern w:val="0"/>
          <w:sz w:val="24"/>
          <w:szCs w:val="24"/>
          <w:lang w:val="en-US" w:eastAsia="zh-CN"/>
        </w:rPr>
        <w:t>八</w:t>
      </w:r>
      <w:r>
        <w:rPr>
          <w:rFonts w:hint="eastAsia" w:ascii="宋体" w:hAnsi="宋体" w:cs="宋体"/>
          <w:b/>
          <w:bCs/>
          <w:snapToGrid w:val="0"/>
          <w:color w:val="000000"/>
          <w:kern w:val="0"/>
          <w:sz w:val="24"/>
          <w:szCs w:val="24"/>
        </w:rPr>
        <w:t>、违约与纠纷</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宋体" w:hAnsi="宋体" w:cs="宋体"/>
          <w:snapToGrid w:val="0"/>
          <w:color w:val="000000"/>
          <w:kern w:val="0"/>
          <w:sz w:val="22"/>
          <w:szCs w:val="22"/>
        </w:rPr>
      </w:pPr>
      <w:r>
        <w:rPr>
          <w:rFonts w:hint="eastAsia" w:ascii="宋体" w:hAnsi="宋体" w:cs="宋体"/>
          <w:snapToGrid w:val="0"/>
          <w:color w:val="000000"/>
          <w:kern w:val="0"/>
          <w:sz w:val="22"/>
          <w:szCs w:val="22"/>
        </w:rPr>
        <w:t>1、因甲方未履行本合同第三条责任</w:t>
      </w:r>
      <w:r>
        <w:rPr>
          <w:rFonts w:hint="eastAsia" w:ascii="宋体" w:hAnsi="宋体" w:cs="宋体"/>
          <w:snapToGrid w:val="0"/>
          <w:color w:val="000000"/>
          <w:kern w:val="0"/>
          <w:sz w:val="22"/>
          <w:szCs w:val="22"/>
          <w:lang w:eastAsia="zh-CN"/>
        </w:rPr>
        <w:t>、义务</w:t>
      </w:r>
      <w:r>
        <w:rPr>
          <w:rFonts w:hint="eastAsia" w:ascii="宋体" w:hAnsi="宋体" w:cs="宋体"/>
          <w:snapToGrid w:val="0"/>
          <w:color w:val="000000"/>
          <w:kern w:val="0"/>
          <w:sz w:val="22"/>
          <w:szCs w:val="22"/>
        </w:rPr>
        <w:t>造成乙方无法按时完成工作，由甲方承担</w:t>
      </w:r>
      <w:r>
        <w:rPr>
          <w:rFonts w:hint="eastAsia" w:ascii="宋体" w:hAnsi="宋体" w:cs="宋体"/>
          <w:snapToGrid w:val="0"/>
          <w:color w:val="000000"/>
          <w:kern w:val="0"/>
          <w:sz w:val="22"/>
          <w:szCs w:val="22"/>
          <w:lang w:eastAsia="zh-CN"/>
        </w:rPr>
        <w:t>相应</w:t>
      </w:r>
      <w:r>
        <w:rPr>
          <w:rFonts w:hint="eastAsia" w:ascii="宋体" w:hAnsi="宋体" w:cs="宋体"/>
          <w:snapToGrid w:val="0"/>
          <w:color w:val="000000"/>
          <w:kern w:val="0"/>
          <w:sz w:val="22"/>
          <w:szCs w:val="22"/>
        </w:rPr>
        <w:t>责任。</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宋体" w:hAnsi="宋体" w:cs="宋体"/>
          <w:snapToGrid w:val="0"/>
          <w:color w:val="000000"/>
          <w:kern w:val="0"/>
          <w:sz w:val="22"/>
          <w:szCs w:val="22"/>
        </w:rPr>
      </w:pPr>
      <w:r>
        <w:rPr>
          <w:rFonts w:hint="eastAsia" w:ascii="宋体" w:hAnsi="宋体" w:cs="宋体"/>
          <w:snapToGrid w:val="0"/>
          <w:color w:val="000000"/>
          <w:kern w:val="0"/>
          <w:sz w:val="22"/>
          <w:szCs w:val="22"/>
        </w:rPr>
        <w:t>2、乙方未履行本合同第四条责任</w:t>
      </w:r>
      <w:r>
        <w:rPr>
          <w:rFonts w:hint="eastAsia" w:ascii="宋体" w:hAnsi="宋体" w:cs="宋体"/>
          <w:snapToGrid w:val="0"/>
          <w:color w:val="000000"/>
          <w:kern w:val="0"/>
          <w:sz w:val="22"/>
          <w:szCs w:val="22"/>
          <w:lang w:eastAsia="zh-CN"/>
        </w:rPr>
        <w:t>、义务</w:t>
      </w:r>
      <w:r>
        <w:rPr>
          <w:rFonts w:hint="eastAsia" w:ascii="宋体" w:hAnsi="宋体" w:cs="宋体"/>
          <w:snapToGrid w:val="0"/>
          <w:color w:val="000000"/>
          <w:kern w:val="0"/>
          <w:sz w:val="22"/>
          <w:szCs w:val="22"/>
        </w:rPr>
        <w:t>，未按本合同约定提交技术服务成果，每拖延一天</w:t>
      </w:r>
      <w:r>
        <w:rPr>
          <w:rFonts w:hint="eastAsia" w:ascii="宋体" w:hAnsi="宋体" w:cs="宋体"/>
          <w:snapToGrid w:val="0"/>
          <w:color w:val="000000"/>
          <w:kern w:val="0"/>
          <w:sz w:val="22"/>
          <w:szCs w:val="22"/>
          <w:lang w:eastAsia="zh-CN"/>
        </w:rPr>
        <w:t>，</w:t>
      </w:r>
      <w:r>
        <w:rPr>
          <w:rFonts w:hint="eastAsia" w:ascii="宋体" w:hAnsi="宋体" w:cs="宋体"/>
          <w:snapToGrid w:val="0"/>
          <w:color w:val="000000"/>
          <w:kern w:val="0"/>
          <w:sz w:val="22"/>
          <w:szCs w:val="22"/>
        </w:rPr>
        <w:t>按合同总价千分之五向甲方支付违约金。</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宋体" w:hAnsi="宋体" w:cs="宋体"/>
          <w:snapToGrid w:val="0"/>
          <w:color w:val="000000"/>
          <w:kern w:val="0"/>
          <w:sz w:val="22"/>
          <w:szCs w:val="22"/>
        </w:rPr>
      </w:pPr>
      <w:r>
        <w:rPr>
          <w:rFonts w:hint="eastAsia" w:ascii="宋体" w:hAnsi="宋体" w:cs="宋体"/>
          <w:snapToGrid w:val="0"/>
          <w:color w:val="000000"/>
          <w:kern w:val="0"/>
          <w:sz w:val="22"/>
          <w:szCs w:val="22"/>
        </w:rPr>
        <w:t>3、本合同一旦正式签订，双方</w:t>
      </w:r>
      <w:r>
        <w:rPr>
          <w:rFonts w:hint="eastAsia" w:ascii="宋体" w:hAnsi="宋体" w:cs="宋体"/>
          <w:snapToGrid w:val="0"/>
          <w:color w:val="000000"/>
          <w:kern w:val="0"/>
          <w:sz w:val="22"/>
          <w:szCs w:val="22"/>
          <w:lang w:eastAsia="zh-CN"/>
        </w:rPr>
        <w:t>应</w:t>
      </w:r>
      <w:r>
        <w:rPr>
          <w:rFonts w:hint="eastAsia" w:ascii="宋体" w:hAnsi="宋体" w:cs="宋体"/>
          <w:snapToGrid w:val="0"/>
          <w:color w:val="000000"/>
          <w:kern w:val="0"/>
          <w:sz w:val="22"/>
          <w:szCs w:val="22"/>
        </w:rPr>
        <w:t>严格遵守履行，不得擅自变更或解除。</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宋体" w:hAnsi="宋体" w:cs="宋体"/>
          <w:snapToGrid w:val="0"/>
          <w:color w:val="000000"/>
          <w:kern w:val="0"/>
          <w:sz w:val="22"/>
          <w:szCs w:val="22"/>
        </w:rPr>
      </w:pPr>
      <w:r>
        <w:rPr>
          <w:rFonts w:hint="eastAsia" w:ascii="宋体" w:hAnsi="宋体" w:cs="宋体"/>
          <w:snapToGrid w:val="0"/>
          <w:color w:val="000000"/>
          <w:kern w:val="0"/>
          <w:sz w:val="22"/>
          <w:szCs w:val="22"/>
        </w:rPr>
        <w:t>4、本合同引起的一切争议，或</w:t>
      </w:r>
      <w:r>
        <w:rPr>
          <w:rFonts w:hint="eastAsia" w:ascii="宋体" w:hAnsi="宋体" w:cs="宋体"/>
          <w:snapToGrid w:val="0"/>
          <w:color w:val="000000"/>
          <w:kern w:val="0"/>
          <w:sz w:val="22"/>
          <w:szCs w:val="22"/>
          <w:lang w:eastAsia="zh-CN"/>
        </w:rPr>
        <w:t>遇</w:t>
      </w:r>
      <w:r>
        <w:rPr>
          <w:rFonts w:hint="eastAsia" w:ascii="宋体" w:hAnsi="宋体" w:cs="宋体"/>
          <w:snapToGrid w:val="0"/>
          <w:color w:val="000000"/>
          <w:kern w:val="0"/>
          <w:sz w:val="22"/>
          <w:szCs w:val="22"/>
        </w:rPr>
        <w:t>不可抗力，双方首先应友好协商解决，协商不成，可向本合同</w:t>
      </w:r>
      <w:r>
        <w:rPr>
          <w:rFonts w:hint="eastAsia" w:ascii="宋体" w:hAnsi="宋体" w:cs="宋体"/>
          <w:snapToGrid w:val="0"/>
          <w:color w:val="000000"/>
          <w:kern w:val="0"/>
          <w:sz w:val="22"/>
          <w:szCs w:val="22"/>
          <w:lang w:eastAsia="zh-CN"/>
        </w:rPr>
        <w:t>履行地人民</w:t>
      </w:r>
      <w:r>
        <w:rPr>
          <w:rFonts w:hint="eastAsia" w:ascii="宋体" w:hAnsi="宋体" w:cs="宋体"/>
          <w:snapToGrid w:val="0"/>
          <w:color w:val="000000"/>
          <w:kern w:val="0"/>
          <w:sz w:val="22"/>
          <w:szCs w:val="22"/>
        </w:rPr>
        <w:t>法院起诉。</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82" w:firstLineChars="200"/>
        <w:jc w:val="both"/>
        <w:textAlignment w:val="auto"/>
        <w:outlineLvl w:val="9"/>
        <w:rPr>
          <w:rFonts w:hint="eastAsia" w:ascii="宋体" w:hAnsi="宋体" w:cs="宋体"/>
          <w:b/>
          <w:bCs/>
          <w:snapToGrid w:val="0"/>
          <w:color w:val="000000"/>
          <w:kern w:val="0"/>
          <w:sz w:val="24"/>
          <w:szCs w:val="24"/>
        </w:rPr>
      </w:pPr>
      <w:r>
        <w:rPr>
          <w:rFonts w:hint="eastAsia" w:ascii="宋体" w:hAnsi="宋体" w:cs="宋体"/>
          <w:b/>
          <w:bCs/>
          <w:snapToGrid w:val="0"/>
          <w:color w:val="000000"/>
          <w:kern w:val="0"/>
          <w:sz w:val="24"/>
          <w:szCs w:val="24"/>
          <w:lang w:eastAsia="zh-CN"/>
        </w:rPr>
        <w:t>九</w:t>
      </w:r>
      <w:r>
        <w:rPr>
          <w:rFonts w:hint="eastAsia" w:ascii="宋体" w:hAnsi="宋体" w:cs="宋体"/>
          <w:b/>
          <w:bCs/>
          <w:snapToGrid w:val="0"/>
          <w:color w:val="000000"/>
          <w:kern w:val="0"/>
          <w:sz w:val="24"/>
          <w:szCs w:val="24"/>
        </w:rPr>
        <w:t>、其他</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Theme="minorEastAsia" w:hAnsiTheme="minorEastAsia" w:eastAsiaTheme="minorEastAsia" w:cstheme="minorEastAsia"/>
          <w:snapToGrid w:val="0"/>
          <w:color w:val="000000"/>
          <w:kern w:val="0"/>
          <w:sz w:val="22"/>
          <w:szCs w:val="22"/>
        </w:rPr>
      </w:pPr>
      <w:r>
        <w:rPr>
          <w:rFonts w:hint="eastAsia" w:asciiTheme="minorEastAsia" w:hAnsiTheme="minorEastAsia" w:eastAsiaTheme="minorEastAsia" w:cstheme="minorEastAsia"/>
          <w:snapToGrid w:val="0"/>
          <w:color w:val="000000"/>
          <w:kern w:val="0"/>
          <w:sz w:val="22"/>
          <w:szCs w:val="22"/>
        </w:rPr>
        <w:t>1、本合同未尽事宜由甲、乙双方协商解决。双方可以补充</w:t>
      </w:r>
      <w:r>
        <w:rPr>
          <w:rFonts w:hint="eastAsia" w:asciiTheme="minorEastAsia" w:hAnsiTheme="minorEastAsia" w:eastAsiaTheme="minorEastAsia" w:cstheme="minorEastAsia"/>
          <w:snapToGrid w:val="0"/>
          <w:color w:val="000000"/>
          <w:kern w:val="0"/>
          <w:sz w:val="22"/>
          <w:szCs w:val="22"/>
          <w:lang w:eastAsia="zh-CN"/>
        </w:rPr>
        <w:t>约定</w:t>
      </w:r>
      <w:r>
        <w:rPr>
          <w:rFonts w:hint="eastAsia" w:asciiTheme="minorEastAsia" w:hAnsiTheme="minorEastAsia" w:eastAsiaTheme="minorEastAsia" w:cstheme="minorEastAsia"/>
          <w:snapToGrid w:val="0"/>
          <w:color w:val="000000"/>
          <w:kern w:val="0"/>
          <w:sz w:val="22"/>
          <w:szCs w:val="22"/>
        </w:rPr>
        <w:t>，补充协议与本协议具有同等法律效力。</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Theme="minorEastAsia" w:hAnsiTheme="minorEastAsia" w:eastAsiaTheme="minorEastAsia" w:cstheme="minorEastAsia"/>
          <w:snapToGrid w:val="0"/>
          <w:color w:val="000000"/>
          <w:kern w:val="0"/>
          <w:sz w:val="22"/>
          <w:szCs w:val="22"/>
        </w:rPr>
      </w:pPr>
      <w:r>
        <w:rPr>
          <w:rFonts w:hint="eastAsia" w:asciiTheme="minorEastAsia" w:hAnsiTheme="minorEastAsia" w:eastAsiaTheme="minorEastAsia" w:cstheme="minorEastAsia"/>
          <w:snapToGrid w:val="0"/>
          <w:color w:val="000000"/>
          <w:kern w:val="0"/>
          <w:sz w:val="22"/>
          <w:szCs w:val="22"/>
        </w:rPr>
        <w:t>2、本合同一式</w:t>
      </w:r>
      <w:r>
        <w:rPr>
          <w:rFonts w:hint="eastAsia" w:asciiTheme="minorEastAsia" w:hAnsiTheme="minorEastAsia" w:eastAsiaTheme="minorEastAsia" w:cstheme="minorEastAsia"/>
          <w:snapToGrid w:val="0"/>
          <w:color w:val="000000"/>
          <w:kern w:val="0"/>
          <w:sz w:val="22"/>
          <w:szCs w:val="22"/>
          <w:u w:val="single"/>
          <w:lang w:val="en-US" w:eastAsia="zh-CN"/>
        </w:rPr>
        <w:t>陆</w:t>
      </w:r>
      <w:r>
        <w:rPr>
          <w:rFonts w:hint="eastAsia" w:asciiTheme="minorEastAsia" w:hAnsiTheme="minorEastAsia" w:eastAsiaTheme="minorEastAsia" w:cstheme="minorEastAsia"/>
          <w:snapToGrid w:val="0"/>
          <w:color w:val="000000"/>
          <w:kern w:val="0"/>
          <w:sz w:val="22"/>
          <w:szCs w:val="22"/>
          <w:lang w:eastAsia="zh-CN"/>
        </w:rPr>
        <w:t>份</w:t>
      </w:r>
      <w:r>
        <w:rPr>
          <w:rFonts w:hint="eastAsia" w:asciiTheme="minorEastAsia" w:hAnsiTheme="minorEastAsia" w:eastAsiaTheme="minorEastAsia" w:cstheme="minorEastAsia"/>
          <w:snapToGrid w:val="0"/>
          <w:color w:val="000000"/>
          <w:kern w:val="0"/>
          <w:sz w:val="22"/>
          <w:szCs w:val="22"/>
        </w:rPr>
        <w:t>，由甲乙双方的法定代表人或委托代理人签字并加盖公章后生效，双方各执</w:t>
      </w:r>
      <w:r>
        <w:rPr>
          <w:rFonts w:hint="eastAsia" w:asciiTheme="minorEastAsia" w:hAnsiTheme="minorEastAsia" w:eastAsiaTheme="minorEastAsia" w:cstheme="minorEastAsia"/>
          <w:snapToGrid w:val="0"/>
          <w:color w:val="000000"/>
          <w:kern w:val="0"/>
          <w:sz w:val="22"/>
          <w:szCs w:val="22"/>
          <w:u w:val="single"/>
          <w:lang w:val="en-US" w:eastAsia="zh-CN"/>
        </w:rPr>
        <w:t>叁</w:t>
      </w:r>
      <w:r>
        <w:rPr>
          <w:rFonts w:hint="eastAsia" w:asciiTheme="minorEastAsia" w:hAnsiTheme="minorEastAsia" w:eastAsiaTheme="minorEastAsia" w:cstheme="minorEastAsia"/>
          <w:snapToGrid w:val="0"/>
          <w:color w:val="000000"/>
          <w:kern w:val="0"/>
          <w:sz w:val="22"/>
          <w:szCs w:val="22"/>
        </w:rPr>
        <w:t>份。</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Theme="minorEastAsia" w:hAnsiTheme="minorEastAsia" w:eastAsiaTheme="minorEastAsia" w:cstheme="minorEastAsia"/>
          <w:snapToGrid w:val="0"/>
          <w:color w:val="000000"/>
          <w:kern w:val="0"/>
          <w:sz w:val="22"/>
          <w:szCs w:val="22"/>
          <w:lang w:val="en-US" w:eastAsia="zh-CN"/>
        </w:rPr>
      </w:pPr>
      <w:r>
        <w:rPr>
          <w:rFonts w:hint="eastAsia" w:asciiTheme="minorEastAsia" w:hAnsiTheme="minorEastAsia" w:eastAsiaTheme="minorEastAsia" w:cstheme="minorEastAsia"/>
          <w:snapToGrid w:val="0"/>
          <w:color w:val="000000"/>
          <w:kern w:val="0"/>
          <w:sz w:val="22"/>
          <w:szCs w:val="22"/>
          <w:lang w:val="en-US" w:eastAsia="zh-CN"/>
        </w:rPr>
        <w:t>3、</w:t>
      </w:r>
      <w:r>
        <w:rPr>
          <w:rFonts w:hint="eastAsia" w:asciiTheme="minorEastAsia" w:hAnsiTheme="minorEastAsia" w:eastAsiaTheme="minorEastAsia" w:cstheme="minorEastAsia"/>
          <w:snapToGrid w:val="0"/>
          <w:color w:val="000000"/>
          <w:kern w:val="0"/>
          <w:sz w:val="22"/>
          <w:szCs w:val="22"/>
        </w:rPr>
        <w:t>本合同由双方授权代表于【</w:t>
      </w:r>
      <w:r>
        <w:rPr>
          <w:rFonts w:hint="eastAsia" w:asciiTheme="minorEastAsia" w:hAnsiTheme="minorEastAsia" w:eastAsiaTheme="minorEastAsia" w:cstheme="minorEastAsia"/>
          <w:snapToGrid w:val="0"/>
          <w:color w:val="000000"/>
          <w:kern w:val="0"/>
          <w:sz w:val="22"/>
          <w:szCs w:val="22"/>
          <w:lang w:val="en-US" w:eastAsia="zh-CN"/>
        </w:rPr>
        <w:t xml:space="preserve">   </w:t>
      </w:r>
      <w:r>
        <w:rPr>
          <w:rFonts w:hint="eastAsia" w:asciiTheme="minorEastAsia" w:hAnsiTheme="minorEastAsia" w:eastAsiaTheme="minorEastAsia" w:cstheme="minorEastAsia"/>
          <w:snapToGrid w:val="0"/>
          <w:color w:val="000000"/>
          <w:kern w:val="0"/>
          <w:sz w:val="22"/>
          <w:szCs w:val="22"/>
        </w:rPr>
        <w:t>】年【</w:t>
      </w:r>
      <w:r>
        <w:rPr>
          <w:rFonts w:hint="eastAsia" w:asciiTheme="minorEastAsia" w:hAnsiTheme="minorEastAsia" w:eastAsiaTheme="minorEastAsia" w:cstheme="minorEastAsia"/>
          <w:snapToGrid w:val="0"/>
          <w:color w:val="000000"/>
          <w:kern w:val="0"/>
          <w:sz w:val="22"/>
          <w:szCs w:val="22"/>
          <w:lang w:val="en-US" w:eastAsia="zh-CN"/>
        </w:rPr>
        <w:t xml:space="preserve">   </w:t>
      </w:r>
      <w:r>
        <w:rPr>
          <w:rFonts w:hint="eastAsia" w:asciiTheme="minorEastAsia" w:hAnsiTheme="minorEastAsia" w:eastAsiaTheme="minorEastAsia" w:cstheme="minorEastAsia"/>
          <w:snapToGrid w:val="0"/>
          <w:color w:val="000000"/>
          <w:kern w:val="0"/>
          <w:sz w:val="22"/>
          <w:szCs w:val="22"/>
        </w:rPr>
        <w:t>】月【</w:t>
      </w:r>
      <w:r>
        <w:rPr>
          <w:rFonts w:hint="eastAsia" w:asciiTheme="minorEastAsia" w:hAnsiTheme="minorEastAsia" w:eastAsiaTheme="minorEastAsia" w:cstheme="minorEastAsia"/>
          <w:snapToGrid w:val="0"/>
          <w:color w:val="000000"/>
          <w:kern w:val="0"/>
          <w:sz w:val="22"/>
          <w:szCs w:val="22"/>
          <w:lang w:val="en-US" w:eastAsia="zh-CN"/>
        </w:rPr>
        <w:t xml:space="preserve">  </w:t>
      </w:r>
      <w:r>
        <w:rPr>
          <w:rFonts w:hint="eastAsia" w:asciiTheme="minorEastAsia" w:hAnsiTheme="minorEastAsia" w:eastAsiaTheme="minorEastAsia" w:cstheme="minorEastAsia"/>
          <w:snapToGrid w:val="0"/>
          <w:color w:val="000000"/>
          <w:kern w:val="0"/>
          <w:sz w:val="22"/>
          <w:szCs w:val="22"/>
        </w:rPr>
        <w:t>】日在签订</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Theme="minorEastAsia" w:hAnsiTheme="minorEastAsia" w:eastAsiaTheme="minorEastAsia" w:cstheme="minorEastAsia"/>
          <w:snapToGrid w:val="0"/>
          <w:color w:val="000000"/>
          <w:kern w:val="0"/>
          <w:sz w:val="22"/>
          <w:szCs w:val="22"/>
        </w:rPr>
      </w:pPr>
      <w:r>
        <w:rPr>
          <w:rFonts w:hint="eastAsia" w:asciiTheme="minorEastAsia" w:hAnsiTheme="minorEastAsia" w:eastAsiaTheme="minorEastAsia" w:cstheme="minorEastAsia"/>
          <w:snapToGrid w:val="0"/>
          <w:color w:val="000000"/>
          <w:kern w:val="0"/>
          <w:sz w:val="22"/>
          <w:szCs w:val="22"/>
        </w:rPr>
        <w:t>附件</w:t>
      </w:r>
      <w:r>
        <w:rPr>
          <w:rFonts w:hint="eastAsia" w:asciiTheme="minorEastAsia" w:hAnsiTheme="minorEastAsia" w:eastAsiaTheme="minorEastAsia" w:cstheme="minorEastAsia"/>
          <w:snapToGrid w:val="0"/>
          <w:color w:val="000000"/>
          <w:kern w:val="0"/>
          <w:sz w:val="22"/>
          <w:szCs w:val="22"/>
          <w:lang w:val="en-US" w:eastAsia="zh-CN"/>
        </w:rPr>
        <w:t>一</w:t>
      </w:r>
      <w:r>
        <w:rPr>
          <w:rFonts w:hint="eastAsia" w:asciiTheme="minorEastAsia" w:hAnsiTheme="minorEastAsia" w:eastAsiaTheme="minorEastAsia" w:cstheme="minorEastAsia"/>
          <w:snapToGrid w:val="0"/>
          <w:color w:val="000000"/>
          <w:kern w:val="0"/>
          <w:sz w:val="22"/>
          <w:szCs w:val="22"/>
        </w:rPr>
        <w:t>：安全文明施工协议书</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Theme="minorEastAsia" w:hAnsiTheme="minorEastAsia" w:eastAsiaTheme="minorEastAsia" w:cstheme="minorEastAsia"/>
          <w:snapToGrid w:val="0"/>
          <w:color w:val="000000"/>
          <w:kern w:val="0"/>
          <w:sz w:val="22"/>
          <w:szCs w:val="22"/>
          <w:lang w:val="en-US" w:eastAsia="zh-CN"/>
        </w:rPr>
      </w:pPr>
      <w:r>
        <w:rPr>
          <w:rFonts w:hint="eastAsia" w:asciiTheme="minorEastAsia" w:hAnsiTheme="minorEastAsia" w:eastAsiaTheme="minorEastAsia" w:cstheme="minorEastAsia"/>
          <w:snapToGrid w:val="0"/>
          <w:color w:val="000000"/>
          <w:kern w:val="0"/>
          <w:sz w:val="22"/>
          <w:szCs w:val="22"/>
          <w:lang w:val="en-US" w:eastAsia="zh-CN"/>
        </w:rPr>
        <w:t>附件二：廉洁自律承诺书</w:t>
      </w:r>
    </w:p>
    <w:p>
      <w:pPr>
        <w:keepNext w:val="0"/>
        <w:keepLines w:val="0"/>
        <w:pageBreakBefore w:val="0"/>
        <w:widowControl w:val="0"/>
        <w:kinsoku/>
        <w:wordWrap/>
        <w:overflowPunct/>
        <w:topLinePunct w:val="0"/>
        <w:autoSpaceDE/>
        <w:autoSpaceDN w:val="0"/>
        <w:bidi w:val="0"/>
        <w:adjustRightInd/>
        <w:snapToGrid/>
        <w:spacing w:line="360" w:lineRule="auto"/>
        <w:ind w:left="0" w:leftChars="0" w:right="0" w:rightChars="0" w:firstLine="440" w:firstLineChars="200"/>
        <w:jc w:val="both"/>
        <w:textAlignment w:val="auto"/>
        <w:outlineLvl w:val="9"/>
        <w:rPr>
          <w:rFonts w:hint="eastAsia" w:asciiTheme="minorEastAsia" w:hAnsiTheme="minorEastAsia" w:eastAsiaTheme="minorEastAsia" w:cstheme="minorEastAsia"/>
          <w:snapToGrid w:val="0"/>
          <w:color w:val="000000"/>
          <w:kern w:val="0"/>
          <w:sz w:val="22"/>
          <w:szCs w:val="22"/>
          <w:lang w:val="en-US" w:eastAsia="zh-CN"/>
        </w:rPr>
      </w:pPr>
      <w:r>
        <w:rPr>
          <w:rFonts w:hint="eastAsia" w:asciiTheme="minorEastAsia" w:hAnsiTheme="minorEastAsia" w:eastAsiaTheme="minorEastAsia" w:cstheme="minorEastAsia"/>
          <w:snapToGrid w:val="0"/>
          <w:color w:val="000000"/>
          <w:kern w:val="0"/>
          <w:sz w:val="22"/>
          <w:szCs w:val="22"/>
          <w:lang w:val="en-US" w:eastAsia="zh-CN"/>
        </w:rPr>
        <w:t>附件三：保密承诺书</w:t>
      </w:r>
    </w:p>
    <w:p>
      <w:pPr>
        <w:pStyle w:val="8"/>
        <w:ind w:left="0" w:leftChars="0" w:firstLine="0" w:firstLineChars="0"/>
        <w:rPr>
          <w:rFonts w:hint="eastAsia" w:ascii="宋体" w:hAnsi="宋体" w:cs="宋体"/>
          <w:snapToGrid w:val="0"/>
          <w:color w:val="000000"/>
          <w:kern w:val="0"/>
          <w:sz w:val="24"/>
          <w:szCs w:val="24"/>
        </w:rPr>
      </w:pPr>
    </w:p>
    <w:p>
      <w:pPr>
        <w:rPr>
          <w:rFonts w:hint="eastAsia"/>
        </w:rPr>
      </w:pPr>
    </w:p>
    <w:p>
      <w:pPr>
        <w:autoSpaceDN w:val="0"/>
        <w:spacing w:line="360" w:lineRule="auto"/>
        <w:rPr>
          <w:rFonts w:hint="eastAsia" w:ascii="宋体" w:hAnsi="宋体" w:cs="宋体"/>
          <w:snapToGrid w:val="0"/>
          <w:color w:val="000000"/>
          <w:kern w:val="0"/>
          <w:sz w:val="24"/>
          <w:szCs w:val="24"/>
          <w:lang w:eastAsia="zh-CN"/>
        </w:rPr>
      </w:pPr>
      <w:r>
        <w:rPr>
          <w:rFonts w:hint="eastAsia" w:ascii="宋体" w:hAnsi="宋体" w:cs="宋体"/>
          <w:snapToGrid w:val="0"/>
          <w:color w:val="000000"/>
          <w:kern w:val="0"/>
          <w:sz w:val="24"/>
          <w:szCs w:val="24"/>
          <w:lang w:eastAsia="zh-CN"/>
        </w:rPr>
        <w:t>（以下为合同签署页）</w:t>
      </w:r>
    </w:p>
    <w:p>
      <w:pPr>
        <w:autoSpaceDN w:val="0"/>
        <w:spacing w:line="360" w:lineRule="auto"/>
        <w:rPr>
          <w:rFonts w:hint="eastAsia" w:ascii="宋体" w:hAnsi="宋体" w:cs="宋体"/>
          <w:snapToGrid w:val="0"/>
          <w:color w:val="000000"/>
          <w:kern w:val="0"/>
          <w:sz w:val="24"/>
          <w:szCs w:val="24"/>
          <w:lang w:eastAsia="zh-CN"/>
        </w:rPr>
      </w:pPr>
    </w:p>
    <w:p>
      <w:pPr>
        <w:autoSpaceDN w:val="0"/>
        <w:spacing w:line="360" w:lineRule="auto"/>
        <w:rPr>
          <w:rFonts w:hint="eastAsia" w:ascii="宋体" w:hAnsi="宋体" w:cs="宋体"/>
          <w:snapToGrid w:val="0"/>
          <w:color w:val="000000"/>
          <w:kern w:val="0"/>
          <w:sz w:val="24"/>
          <w:szCs w:val="24"/>
          <w:lang w:eastAsia="zh-CN"/>
        </w:rPr>
      </w:pPr>
    </w:p>
    <w:p>
      <w:pPr>
        <w:autoSpaceDN w:val="0"/>
        <w:spacing w:line="360" w:lineRule="auto"/>
        <w:rPr>
          <w:rFonts w:hint="eastAsia" w:ascii="宋体" w:hAnsi="宋体" w:cs="宋体"/>
          <w:snapToGrid w:val="0"/>
          <w:color w:val="000000"/>
          <w:kern w:val="0"/>
          <w:sz w:val="24"/>
          <w:szCs w:val="24"/>
          <w:lang w:eastAsia="zh-CN"/>
        </w:rPr>
      </w:pPr>
    </w:p>
    <w:p>
      <w:pPr>
        <w:autoSpaceDN w:val="0"/>
        <w:spacing w:line="360" w:lineRule="auto"/>
        <w:rPr>
          <w:rFonts w:hint="eastAsia" w:ascii="宋体" w:hAnsi="宋体" w:cs="宋体"/>
          <w:snapToGrid w:val="0"/>
          <w:color w:val="000000"/>
          <w:kern w:val="0"/>
          <w:sz w:val="22"/>
          <w:szCs w:val="22"/>
        </w:rPr>
      </w:pPr>
      <w:r>
        <w:rPr>
          <w:rFonts w:hint="eastAsia" w:ascii="宋体" w:hAnsi="宋体" w:cs="宋体"/>
          <w:snapToGrid w:val="0"/>
          <w:color w:val="000000"/>
          <w:kern w:val="0"/>
          <w:sz w:val="22"/>
          <w:szCs w:val="22"/>
        </w:rPr>
        <w:t>甲方：杭州萧山国际机场有限公司 （签章）     乙方：（签章）</w:t>
      </w:r>
    </w:p>
    <w:p>
      <w:pPr>
        <w:autoSpaceDN w:val="0"/>
        <w:spacing w:line="360" w:lineRule="auto"/>
        <w:rPr>
          <w:rFonts w:hint="eastAsia" w:ascii="宋体" w:hAnsi="宋体" w:cs="宋体"/>
          <w:snapToGrid w:val="0"/>
          <w:color w:val="000000"/>
          <w:kern w:val="0"/>
          <w:sz w:val="22"/>
          <w:szCs w:val="22"/>
        </w:rPr>
      </w:pPr>
    </w:p>
    <w:p>
      <w:pPr>
        <w:autoSpaceDN w:val="0"/>
        <w:spacing w:line="360" w:lineRule="auto"/>
        <w:rPr>
          <w:rFonts w:hint="eastAsia" w:ascii="宋体" w:hAnsi="宋体" w:cs="宋体"/>
          <w:snapToGrid w:val="0"/>
          <w:color w:val="000000"/>
          <w:kern w:val="0"/>
          <w:sz w:val="22"/>
          <w:szCs w:val="22"/>
        </w:rPr>
      </w:pPr>
      <w:r>
        <w:rPr>
          <w:rFonts w:hint="eastAsia" w:ascii="宋体" w:hAnsi="宋体" w:cs="宋体"/>
          <w:snapToGrid w:val="0"/>
          <w:color w:val="000000"/>
          <w:kern w:val="0"/>
          <w:sz w:val="22"/>
          <w:szCs w:val="22"/>
        </w:rPr>
        <w:t>法定代表人或委托代理人（签字）             法定代表人或委托代理人（签字）</w:t>
      </w:r>
    </w:p>
    <w:p>
      <w:pPr>
        <w:autoSpaceDN w:val="0"/>
        <w:spacing w:line="360" w:lineRule="auto"/>
        <w:rPr>
          <w:rFonts w:hint="eastAsia" w:ascii="宋体" w:hAnsi="宋体" w:cs="宋体"/>
          <w:snapToGrid w:val="0"/>
          <w:color w:val="000000"/>
          <w:kern w:val="0"/>
          <w:sz w:val="24"/>
          <w:szCs w:val="24"/>
        </w:rPr>
      </w:pPr>
    </w:p>
    <w:p>
      <w:pPr>
        <w:autoSpaceDN w:val="0"/>
        <w:spacing w:line="360" w:lineRule="auto"/>
        <w:jc w:val="center"/>
        <w:rPr>
          <w:rFonts w:hint="eastAsia" w:ascii="宋体" w:hAnsi="宋体" w:cs="宋体"/>
          <w:snapToGrid w:val="0"/>
          <w:color w:val="000000"/>
          <w:kern w:val="0"/>
          <w:sz w:val="24"/>
          <w:szCs w:val="24"/>
        </w:rPr>
      </w:pPr>
      <w:r>
        <w:rPr>
          <w:rFonts w:hint="eastAsia" w:ascii="宋体" w:hAnsi="宋体" w:cs="宋体"/>
          <w:snapToGrid w:val="0"/>
          <w:color w:val="000000"/>
          <w:kern w:val="0"/>
          <w:sz w:val="24"/>
          <w:szCs w:val="24"/>
        </w:rPr>
        <w:t xml:space="preserve">                                </w:t>
      </w:r>
    </w:p>
    <w:p>
      <w:pPr>
        <w:jc w:val="both"/>
        <w:rPr>
          <w:rFonts w:hint="eastAsia" w:ascii="宋体" w:hAnsi="宋体" w:eastAsia="宋体" w:cs="宋体"/>
          <w:sz w:val="24"/>
          <w:szCs w:val="24"/>
        </w:rPr>
      </w:pPr>
      <w:r>
        <w:rPr>
          <w:rFonts w:hint="eastAsia" w:ascii="宋体" w:hAnsi="宋体" w:eastAsia="宋体" w:cs="宋体"/>
          <w:sz w:val="24"/>
          <w:szCs w:val="24"/>
        </w:rPr>
        <w:br w:type="page"/>
      </w:r>
    </w:p>
    <w:p>
      <w:pPr>
        <w:keepNext w:val="0"/>
        <w:keepLines w:val="0"/>
        <w:pageBreakBefore w:val="0"/>
        <w:shd w:val="clear"/>
        <w:kinsoku/>
        <w:wordWrap/>
        <w:overflowPunct/>
        <w:topLinePunct w:val="0"/>
        <w:autoSpaceDE/>
        <w:autoSpaceDN/>
        <w:bidi w:val="0"/>
        <w:adjustRightInd w:val="0"/>
        <w:snapToGrid w:val="0"/>
        <w:spacing w:line="360" w:lineRule="exact"/>
        <w:ind w:left="0" w:leftChars="0" w:firstLine="0" w:firstLineChars="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附件</w:t>
      </w:r>
      <w:r>
        <w:rPr>
          <w:rFonts w:hint="eastAsia" w:ascii="宋体" w:hAnsi="宋体" w:eastAsia="宋体" w:cs="宋体"/>
          <w:sz w:val="22"/>
          <w:szCs w:val="22"/>
          <w:highlight w:val="none"/>
          <w:lang w:val="en-US" w:eastAsia="zh-CN"/>
        </w:rPr>
        <w:t>一</w:t>
      </w:r>
      <w:r>
        <w:rPr>
          <w:rFonts w:hint="eastAsia" w:ascii="宋体" w:hAnsi="宋体" w:eastAsia="宋体" w:cs="宋体"/>
          <w:sz w:val="22"/>
          <w:szCs w:val="22"/>
          <w:highlight w:val="none"/>
        </w:rPr>
        <w:t>：安全文明施工协议书</w:t>
      </w:r>
    </w:p>
    <w:p>
      <w:pPr>
        <w:pStyle w:val="31"/>
        <w:shd w:val="clear"/>
        <w:ind w:firstLine="0" w:firstLineChars="0"/>
        <w:jc w:val="center"/>
        <w:rPr>
          <w:rFonts w:hint="eastAsia"/>
          <w:b/>
          <w:bCs/>
          <w:highlight w:val="none"/>
        </w:rPr>
      </w:pPr>
      <w:r>
        <w:rPr>
          <w:rFonts w:hint="eastAsia" w:ascii="宋体" w:hAnsi="宋体" w:eastAsia="宋体" w:cs="宋体"/>
          <w:b/>
          <w:bCs/>
          <w:sz w:val="22"/>
          <w:szCs w:val="22"/>
          <w:highlight w:val="none"/>
        </w:rPr>
        <w:t>安全文明施工协议书</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p>
    <w:p>
      <w:pPr>
        <w:keepNext w:val="0"/>
        <w:keepLines w:val="0"/>
        <w:pageBreakBefore w:val="0"/>
        <w:shd w:val="clear"/>
        <w:kinsoku/>
        <w:wordWrap/>
        <w:overflowPunct/>
        <w:topLinePunct w:val="0"/>
        <w:autoSpaceDE/>
        <w:autoSpaceDN/>
        <w:bidi w:val="0"/>
        <w:adjustRightInd w:val="0"/>
        <w:snapToGrid w:val="0"/>
        <w:spacing w:line="360" w:lineRule="exact"/>
        <w:ind w:left="0" w:leftChars="0" w:firstLine="0" w:firstLineChars="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（甲方）：杭州萧山国际机场有限公司</w:t>
      </w:r>
    </w:p>
    <w:p>
      <w:pPr>
        <w:keepNext w:val="0"/>
        <w:keepLines w:val="0"/>
        <w:pageBreakBefore w:val="0"/>
        <w:shd w:val="clear"/>
        <w:kinsoku/>
        <w:wordWrap/>
        <w:overflowPunct/>
        <w:topLinePunct w:val="0"/>
        <w:autoSpaceDE/>
        <w:autoSpaceDN/>
        <w:bidi w:val="0"/>
        <w:adjustRightInd w:val="0"/>
        <w:snapToGrid w:val="0"/>
        <w:spacing w:line="360" w:lineRule="exact"/>
        <w:ind w:left="0" w:leftChars="0" w:firstLine="0" w:firstLineChars="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（乙方）：</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为确保杭州萧山国际机场</w:t>
      </w:r>
      <w:r>
        <w:rPr>
          <w:rFonts w:hint="eastAsia" w:ascii="宋体" w:hAnsi="宋体" w:eastAsia="宋体" w:cs="宋体"/>
          <w:sz w:val="22"/>
          <w:szCs w:val="22"/>
          <w:highlight w:val="none"/>
          <w:lang w:val="en-US" w:eastAsia="zh-CN"/>
        </w:rPr>
        <w:t>路灯智慧化改造合同能源管理项目第三方节能检测服务</w:t>
      </w:r>
      <w:r>
        <w:rPr>
          <w:rFonts w:hint="eastAsia" w:ascii="宋体" w:hAnsi="宋体" w:eastAsia="宋体" w:cs="宋体"/>
          <w:sz w:val="22"/>
          <w:szCs w:val="22"/>
          <w:highlight w:val="none"/>
        </w:rPr>
        <w:t xml:space="preserve">的顺利实施，保障机场安全、有序运行，保证工程质量和施工安全，保护国家财产和施工人员的安全与健康，维护甲乙双方的合法利益，明确双方责任，保持良好的施工、生活秩序和饮食、环境卫生。根据国家现行的有关法律、法规和安全生产规范、规程及标准，经双方协商，签订本《安全文明施工协议书》。 </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一、甲方对乙方实行安全目标管理，安全目标的具体内容是：</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1、无死亡事故和重大伤害事故(含道路交通事故)。</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2、无重大责任事故。</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3、无空防安全事故。</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4、无七类重大刑事案件(杀人、绑架、强奸、放火、爆炸、劫持、故意伤害致死)及其它严重、恶性案件。</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上述情况的认定按国家和行业的有关规定和标准执行。</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二、甲方的协助责任和权利</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5、不得对乙方提出违反国家法律、法规和强制性标准规定的要求。 </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6、不得要求乙方购买、租赁、使用不符合安全施工要求的安全防护用具、机械设备、施工机具及配件、消防设施和器材等。 </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7、由于民航行业的特殊性和空防安全的重要性，甲方对进出飞行区施工的人员和车辆实行通行证管理制度。为此，乙方成员必须参加甲方组织的专门安全教育培训和考试（主要是机场飞行、空防、不停航施工等安全方面知识）；同时甲方应协助乙方对全体施工人员进行安全教育培训和考核，并协助乙方办理相关人员和车辆的施工通行证。</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8、联系和协调机场公安机关，督促施工单位按有关规定申报暂住登记和申领《暂住证》，并协助乙方联系机场公安局商定有关飞行区安全保卫事宜。</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9、利用施工例会定期分析和掌握施工单位的治安情况，通报当前治安形势，交流工作经验，协助处理相关问题。</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10、乙方拒不按照本协议条款规定组织安全文明施工的，甲方有权责令乙方停工整改直至终止合同。</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11、甲方有权对乙方各项安全工作进行监督、检查。</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12、对乙方因违反民航总局第191号令《民用机场运行安全管理规定》而发生不安全事件，甲方有权按照相关处罚条例对乙方予以处罚，造成严重后果或损失重大的，甲方有权将乙方清退出场并追偿由此而造成的损失。</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三、乙方的安全责任和权利</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（一）乙方应从事的施工安全管理</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13、遵守《中华人民共和国安全生产法》、《建设工程安全管理条例》以及其他安全生产的法律、法规，遵守民航航空安全、空防管理的法律、法规，遵守机场有关安全管理的规章制度。 </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14、对工程项目的施工安全负全责，根据工程特点制定安全施工措施，消除安全事故隐患，确保工程质量和安全。制定并完善各类突发事件的应急预案，一旦发生安全事故应及时、如实报告和积极应对。对工程依法实行总分包制，总包单位对施工安全负总责，并以安全责任书的方式确定各分包单位的安全责任。</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15、工程开工前，应完成安全生产规章制度和操作规程等相应规章的制定工作；成立由项目经理为责任人的有效的安全保障网络；指定项目部专职安全员、班组安全员，并接受甲方的培训和考核，合格后方可上岗；对其他施工人员必须进行安全生产教育培训；保证安全生产条件所需资金的投入。开工后应对工程施工安全进行日常、定期和专项的检查，及时发现和消除安全隐患并做好记录。</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16、对安全作业环境建设及安全施工措施制定、实行所需的费用，应当列入建设工程预算，专款专用，不得挪作他用。 </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17、垂直运输作业人员、安装拆卸工、电工、焊接和切割工、爆破作业人员、消防工程从业人员、起重信号工、登高作业人员等特种行业从业人员，必须按照国家有关规定经过专门的作业培训，并取得相应操作资格后方可上岗作业,并严格遵守相关的操作规章规程。</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18、在施工组织设计中应当制定安全技术措施和施工现场临时用电方案，对危险性较大的部分分项工程应当制定专项施工方案，并附安全验算计算书，经乙方技术负责人、总监理工程师阅览签字后实施，由专职安全生产管理人员进行现场监督。</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19、在施工前，负责项目管理的技术人员应当对有关安全施工的技术要求向作业班组、作业人员做出书面交底，并由双方确认签字。 </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20、应根据不同的施工阶段和环境及季节、气候的变化，在施工现场采取相应的安全防护措施；施工现场暂时停止施工的，乙方要做好现场防护工作，所需费用由乙方承担（合同有约定的除外）。 </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21、应当向作业人员提供安全防护用具和安全防护服装，并书面告知危险岗位的操作规程以及违章操作所产生的危害。 </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22、招标、租赁的安全防护用具、机械设备、施工机具及配件，应当具有生产许可证、产品合格证，并在进入施工现场前进行查验。 </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23、施工现场的安全防护用具、机械设备、施工机具及配件必须由专人管理，并定期检查、维修和保养，建立相应的资料档案，并按照国家规定及时报废。 </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24、在采用新技术、新工艺、新设备、新材料时，应当对作业人员进行相应的安全生产教育培训。 </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25、应当为施工现场从事危险作业的人员办理意外伤害保险，并支付意外伤害保险费。意外伤害保险期自建设工程开工之日起至竣工验收合格止。 </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26、乙方不得在机场和机场净空保护区范围内施放烟花、爆竹、气球等升空物体；不得随意焚烧垃圾等物品制造烟雾；不得饲养动物；不得随意丢弃飘浮物。</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（二）乙方应从事的空防安全管理</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27、必须严格遵守机场安全管理的各项规章制度。属于机场不停航施工项目或需进入机场控制区施工的项目，其人员和车辆实行机场控制区通行证管理制度，即上述区域施工的人员和车辆一律办理机场公安局统一制发的通行证，凭证进入施工现场。</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28、通行证的办理遵从《杭州萧山国际机场控制区通行证管理办法》。在申请办理人员通行征时应当提供真实有效的身份证明、证照及其它相关资料，并进行背景调查，防止有违法、犯罪记录的人员进入施工队伍；在申请办理车辆通行证时应当提供车辆、设备的有效证件和检验记录，并对其真实性负责。上述通行证由乙方提出申请，报甲方备案，办证费用由乙方自理。</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29、需进入机场控制区施工的人员和车辆需主动接受机场管理人员的检查，并服从机场相关职能部门的监管，无通行证者一律不得进入。</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30、应当加强通行证的管理，建立管理台帐。通行证仅限持证本人、本车使用，严禁转借、涂改和冒用；持证人员发生调离、辞退、开除等情况的，应及时收回通行证交由甲方报机场公安机关注销；如发生人员和车辆通行证遗失的，应在第一时间向甲方报告；持证车辆重新调配或报废的，应及时将通行证交由甲方申报注销。上述环节因乙方管理不力发生问题的，乙方应承担由此引发的一切后果和责任。</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（三）乙方应从事的不停航施工项目安全管理</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31、不停航施工是指在机场不关闭并按照航班计划接受和放行航空器的情况下，在飞行区、部分航站区内实施工程作业。不停航施工的项目单位，必须严格遵守《民用机场运行安全管理规定》（CCAR－140）及杭州萧山国际机场有关安全管理规定进行施工。</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32、在机场有飞行任务期间，禁止在跑道端之外300米以内、跑道中心线两侧75米以内的区域进行任何施工作业。如乙方需在跑道端300米以外、跑道中心线两侧75米以外区域施工的，机具、车辆的高度不得穿透障碍物限制面。除特别批准外，在滑行道、机坪道面边线以外施工的，应当与道（坪）边线保持7.5米加上本机场使用最大机型翼展宽度0.5倍的距离。</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33、实行不停航施工的区域，开挖的明沟和施工材料堆放处，必须根据甲方要求用桔黄色小旗标识以示警告；在低能见度的白天和夜间，应当按照甲方要求加设红色恒定灯光；材料和临时堆放的施工垃圾应当采取防止被风或飞机尾流吹散的措施。</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34、施工机具须停放在指定安全区域内。机场开放运行期间，必须严格控制施工机械的活动范围，杜绝出现机具、车辆侵入隔离区或超越机场净空限制面等情况。</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（四）乙方的文明施工责任 </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35、按照《建筑施工安全检查标准》JGJ59—99的标准和浙江省、杭州市有关文明施工检查评分标准做好文明施工，保证施工项目文明施工合格。</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36、建筑材料、构件、料具必须按施工现场总平面布置图堆放，布置合理，并有标识。如有易燃易爆物品应有专门场所分类堆放，专人负责，符合相关消防规定，确保安全。</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37、在施工现场建立清扫制度，落实到人，做到工完料尽场地清，车辆进出场应有防泥带出措施。建筑垃圾及时清运，并堆放到甲方指定地点。土方外运过程，严格按程序操作，不得在机场内外遗洒，应有避免扬尘的措施。</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（五）乙方应从事的社会治安综合治理</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38、做好内部的治安防范工作，对重要部位和物资，要落实人防、物防和技防的措施，积极配合公安机关组织的治安联防活动。</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39、认真排查、调处各类矛盾，及时消除隐患，杜绝各类社会矛盾引发的群体性事件的发生。</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40、制定包括重大安全生产事故、重大道路交通事故、重大消防安全事故、重大刑事案件以及群体性事件等突发性事件在内的应急处置预案，一旦发生，及时报告甲方和上级主管部门并做好处置工作。</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（六）乙方应从事的消防安全管理</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41、遵守国家消防法律法规，建立和健全消防管理规章制度，明确消防安全责任人，健全消防安全网络（配备专职或兼职消防员），建立消防应急队伍，并报甲方和机场公安局消防部门备案。</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42、制定用火、用电、使用易燃材料等各项消防安全操作规程，设置消防通道、消防水源、配备必须的消防设备和灭火器材，并在重点场所重点部位设置消防警示标志。</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43、施工中使用明火，使用电、气进行焊接和切割作业，须经机场公安消防管理部门审查批准，未经批准一律不得使用。</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44、加强对施工人员进行消防安全教育，使其熟悉本岗位防火措施、遇险报警、初期扑救及自救逃生的知识和技能。</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（七）乙方应从事的交通安全管理</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45、加强对下属员工、驾驶人员、承运单位的道路交通安全法律法规宣传教育，车辆进出机场和施工场地均应服从交警及其他交通管理人员的指挥和管理。</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46、对驾驶人员和承运单位应实行交通安全检查考核制度，签订《交通安全责任书》，配备交通安全联络员对运输车辆驾驶员和施工人员进行交通安全教育，减少或控制交通违法行为地发生，禁止严重影响交通安全的违法行为（如超载、超速、酒后驾驶、逆向行驶等）。</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47、确保各类运输车辆技术状况良好，不得使用无号牌、无行驶证、无保险和带故障、检验不合格的运输车辆，不得使用拖拉机和农用运输车。</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48、所有运输车辆均应办理施工通行证并按指定路线和限定速度行驶，不得违反车辆装载规定：超载、超高、超宽。进入控制区施工车辆应开启黄色警示灯。</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49、占用、挖掘道路，跨越道路架设、铺设管线以及大型机械进出机场须提前与甲方协商，征得甲方和机场公安局交警队同意，并采取防护措施和设置明显警示标志方可实施。</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四、违约责任</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50、本《安全文明施工协议书》是工程施工合同的重要组成部分，乙方必须严格遵守和履行，如有违反，甲方可以追究乙方责任；乙方违约情况严重，或是社会影响恶劣，又或是造成甲方或他方重大损失，甲方可解除施工合同且不须向乙方承担任何补偿、赔偿的责任。</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51、严禁因乙方行为导致发生飞行事故征侯，违者扣合同总款的20%，如发生飞行事故扣合同年度总款50％，并追究法律责任。</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五、本协议书附于《施工合同》正副本后，签字盖章后生效。</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六、附则：</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（一）由于乙方行为违反国家法律、法规和杭州萧山国际机场有限公司有关规章制度和责任书规定内容，甲方有权对乙方进行处罚。乙方触犯法律的，依法追究有关责任人的法律责任。</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（二）本责任书解释权归甲方。</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（三）本责任书由甲乙双方共同签字盖章后生效。</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发包人：杭州萧山国际机场有限公司         承包人：</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法定代表人：                             法定代表人</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000000"/>
          <w:sz w:val="22"/>
          <w:szCs w:val="22"/>
          <w:highlight w:val="none"/>
        </w:rPr>
      </w:pP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委托代理人：                             委托代理人：</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sz w:val="22"/>
          <w:szCs w:val="22"/>
          <w:highlight w:val="none"/>
        </w:rPr>
      </w:pPr>
      <w:r>
        <w:rPr>
          <w:rFonts w:hint="eastAsia" w:ascii="宋体" w:hAnsi="宋体" w:eastAsia="宋体" w:cs="宋体"/>
          <w:color w:val="000000"/>
          <w:sz w:val="22"/>
          <w:szCs w:val="22"/>
          <w:highlight w:val="none"/>
        </w:rPr>
        <w:t xml:space="preserve"> 年   月   日                               年   月   日</w:t>
      </w:r>
    </w:p>
    <w:p>
      <w:pPr>
        <w:keepNext w:val="0"/>
        <w:keepLines w:val="0"/>
        <w:pageBreakBefore w:val="0"/>
        <w:shd w:val="clear"/>
        <w:kinsoku/>
        <w:wordWrap/>
        <w:overflowPunct/>
        <w:topLinePunct w:val="0"/>
        <w:autoSpaceDE/>
        <w:autoSpaceDN/>
        <w:bidi w:val="0"/>
        <w:adjustRightInd w:val="0"/>
        <w:snapToGrid w:val="0"/>
        <w:spacing w:line="360" w:lineRule="exact"/>
        <w:ind w:left="0" w:firstLine="442" w:firstLineChars="200"/>
        <w:jc w:val="both"/>
        <w:rPr>
          <w:rFonts w:hint="eastAsia" w:ascii="宋体" w:hAnsi="宋体" w:eastAsia="宋体" w:cs="宋体"/>
          <w:b/>
          <w:sz w:val="22"/>
          <w:szCs w:val="22"/>
          <w:highlight w:val="none"/>
        </w:rPr>
      </w:pPr>
    </w:p>
    <w:p>
      <w:pPr>
        <w:pStyle w:val="30"/>
        <w:keepNext w:val="0"/>
        <w:keepLines w:val="0"/>
        <w:pageBreakBefore w:val="0"/>
        <w:shd w:val="clear"/>
        <w:kinsoku/>
        <w:wordWrap/>
        <w:overflowPunct/>
        <w:topLinePunct w:val="0"/>
        <w:autoSpaceDE/>
        <w:autoSpaceDN/>
        <w:bidi w:val="0"/>
        <w:adjustRightInd w:val="0"/>
        <w:snapToGrid w:val="0"/>
        <w:spacing w:line="360" w:lineRule="exact"/>
        <w:ind w:left="0" w:leftChars="0" w:firstLine="0" w:firstLineChars="0"/>
        <w:jc w:val="both"/>
        <w:rPr>
          <w:rFonts w:hint="eastAsia" w:ascii="宋体" w:hAnsi="宋体" w:eastAsia="宋体" w:cs="宋体"/>
          <w:color w:val="auto"/>
          <w:sz w:val="22"/>
          <w:szCs w:val="22"/>
          <w:highlight w:val="none"/>
          <w:lang w:val="en-US" w:eastAsia="zh-CN"/>
        </w:rPr>
      </w:pPr>
      <w:r>
        <w:rPr>
          <w:rFonts w:hint="eastAsia" w:ascii="宋体" w:hAnsi="宋体" w:eastAsia="宋体" w:cs="宋体"/>
          <w:sz w:val="22"/>
          <w:szCs w:val="22"/>
          <w:highlight w:val="none"/>
          <w:lang w:val="en-US" w:eastAsia="zh-CN"/>
        </w:rPr>
        <w:t>附件</w:t>
      </w:r>
      <w:r>
        <w:rPr>
          <w:rFonts w:hint="eastAsia" w:ascii="宋体" w:hAnsi="宋体" w:cs="宋体"/>
          <w:sz w:val="22"/>
          <w:szCs w:val="22"/>
          <w:highlight w:val="none"/>
          <w:lang w:val="en-US" w:eastAsia="zh-CN"/>
        </w:rPr>
        <w:t>二</w:t>
      </w:r>
      <w:r>
        <w:rPr>
          <w:rFonts w:hint="eastAsia" w:ascii="宋体" w:hAnsi="宋体" w:eastAsia="宋体" w:cs="宋体"/>
          <w:sz w:val="22"/>
          <w:szCs w:val="22"/>
          <w:highlight w:val="none"/>
          <w:lang w:val="en-US" w:eastAsia="zh-CN"/>
        </w:rPr>
        <w:t>：</w:t>
      </w:r>
      <w:r>
        <w:rPr>
          <w:rFonts w:hint="eastAsia" w:ascii="宋体" w:hAnsi="宋体" w:eastAsia="宋体" w:cs="宋体"/>
          <w:color w:val="auto"/>
          <w:sz w:val="22"/>
          <w:szCs w:val="22"/>
          <w:highlight w:val="none"/>
          <w:lang w:val="en-US" w:eastAsia="zh-CN"/>
        </w:rPr>
        <w:t>廉洁自律承诺书</w:t>
      </w:r>
    </w:p>
    <w:p>
      <w:pPr>
        <w:pStyle w:val="32"/>
        <w:keepNext w:val="0"/>
        <w:keepLines w:val="0"/>
        <w:pageBreakBefore w:val="0"/>
        <w:shd w:val="clear"/>
        <w:kinsoku/>
        <w:wordWrap/>
        <w:overflowPunct/>
        <w:topLinePunct w:val="0"/>
        <w:autoSpaceDE/>
        <w:autoSpaceDN/>
        <w:bidi w:val="0"/>
        <w:adjustRightInd w:val="0"/>
        <w:snapToGrid w:val="0"/>
        <w:spacing w:line="360" w:lineRule="exact"/>
        <w:ind w:left="0" w:leftChars="0" w:firstLine="0" w:firstLineChars="0"/>
        <w:jc w:val="center"/>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lang w:eastAsia="zh-CN"/>
        </w:rPr>
        <w:t>廉洁自律承诺书</w:t>
      </w:r>
    </w:p>
    <w:p>
      <w:pPr>
        <w:pStyle w:val="33"/>
        <w:keepNext w:val="0"/>
        <w:keepLines w:val="0"/>
        <w:pageBreakBefore w:val="0"/>
        <w:shd w:val="clear"/>
        <w:kinsoku/>
        <w:wordWrap/>
        <w:overflowPunct/>
        <w:topLinePunct w:val="0"/>
        <w:autoSpaceDE/>
        <w:autoSpaceDN/>
        <w:bidi w:val="0"/>
        <w:adjustRightInd w:val="0"/>
        <w:snapToGrid w:val="0"/>
        <w:spacing w:before="0" w:after="0" w:line="360" w:lineRule="exact"/>
        <w:ind w:left="0" w:leftChars="0" w:firstLine="0" w:firstLineChars="0"/>
        <w:jc w:val="both"/>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u w:val="single"/>
          <w:lang w:val="en-US" w:eastAsia="zh-CN"/>
        </w:rPr>
        <w:t xml:space="preserve">                         </w:t>
      </w:r>
      <w:r>
        <w:rPr>
          <w:rFonts w:hint="eastAsia" w:ascii="宋体" w:hAnsi="宋体" w:eastAsia="宋体" w:cs="宋体"/>
          <w:b w:val="0"/>
          <w:bCs/>
          <w:color w:val="auto"/>
          <w:sz w:val="22"/>
          <w:szCs w:val="22"/>
          <w:highlight w:val="none"/>
        </w:rPr>
        <w:t>：</w:t>
      </w:r>
    </w:p>
    <w:p>
      <w:pPr>
        <w:pStyle w:val="33"/>
        <w:keepNext w:val="0"/>
        <w:keepLines w:val="0"/>
        <w:pageBreakBefore w:val="0"/>
        <w:shd w:val="clear"/>
        <w:kinsoku/>
        <w:wordWrap/>
        <w:overflowPunct/>
        <w:topLinePunct w:val="0"/>
        <w:autoSpaceDE/>
        <w:autoSpaceDN/>
        <w:bidi w:val="0"/>
        <w:adjustRightInd w:val="0"/>
        <w:snapToGrid w:val="0"/>
        <w:spacing w:before="0" w:after="0" w:line="360" w:lineRule="exact"/>
        <w:ind w:left="0" w:firstLine="440" w:firstLineChars="200"/>
        <w:jc w:val="both"/>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我单位响应贵公司杭州萧山国际机场</w:t>
      </w:r>
      <w:r>
        <w:rPr>
          <w:rFonts w:hint="eastAsia" w:ascii="宋体" w:hAnsi="宋体" w:eastAsia="宋体" w:cs="宋体"/>
          <w:b w:val="0"/>
          <w:bCs/>
          <w:color w:val="auto"/>
          <w:sz w:val="22"/>
          <w:szCs w:val="22"/>
          <w:highlight w:val="none"/>
          <w:lang w:val="en-US" w:eastAsia="zh-CN"/>
        </w:rPr>
        <w:t>路灯智慧化改造合同能源管理项目第三方节能检测服务</w:t>
      </w:r>
      <w:r>
        <w:rPr>
          <w:rFonts w:hint="eastAsia" w:ascii="宋体" w:hAnsi="宋体" w:eastAsia="宋体" w:cs="宋体"/>
          <w:b w:val="0"/>
          <w:bCs/>
          <w:color w:val="auto"/>
          <w:sz w:val="22"/>
          <w:szCs w:val="22"/>
          <w:highlight w:val="none"/>
        </w:rPr>
        <w:t>项目招标要求，参加项目投标。在投标过程中及中标后，我们将严格遵守国家法律法规和贵司招标文件要求，并郑重作出如下承诺和保证：</w:t>
      </w:r>
    </w:p>
    <w:p>
      <w:pPr>
        <w:pStyle w:val="33"/>
        <w:keepNext w:val="0"/>
        <w:keepLines w:val="0"/>
        <w:pageBreakBefore w:val="0"/>
        <w:shd w:val="clear"/>
        <w:kinsoku/>
        <w:wordWrap/>
        <w:overflowPunct/>
        <w:topLinePunct w:val="0"/>
        <w:autoSpaceDE/>
        <w:autoSpaceDN/>
        <w:bidi w:val="0"/>
        <w:adjustRightInd w:val="0"/>
        <w:snapToGrid w:val="0"/>
        <w:spacing w:before="0" w:after="0" w:line="360" w:lineRule="exact"/>
        <w:ind w:left="0" w:firstLine="440" w:firstLineChars="200"/>
        <w:jc w:val="both"/>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一、不以任何形式，无论是主动或是被动的，向贵公司有关人员或贵公司聘请的包括但不限于项目设计、监理、招标代理、造价咨询、审计、评标专家、顾问等中介机构、第三方人员赠送无论有价或无价的礼金、礼物、酬金、或其它代币券、回扣、中介费、咨询费、好处费等利益、收益或条件；或就上述内容作出任何暗示、许诺、允诺；</w:t>
      </w:r>
    </w:p>
    <w:p>
      <w:pPr>
        <w:pStyle w:val="33"/>
        <w:keepNext w:val="0"/>
        <w:keepLines w:val="0"/>
        <w:pageBreakBefore w:val="0"/>
        <w:shd w:val="clear"/>
        <w:kinsoku/>
        <w:wordWrap/>
        <w:overflowPunct/>
        <w:topLinePunct w:val="0"/>
        <w:autoSpaceDE/>
        <w:autoSpaceDN/>
        <w:bidi w:val="0"/>
        <w:adjustRightInd w:val="0"/>
        <w:snapToGrid w:val="0"/>
        <w:spacing w:before="0" w:after="0" w:line="360" w:lineRule="exact"/>
        <w:ind w:left="0" w:firstLine="440" w:firstLineChars="200"/>
        <w:jc w:val="both"/>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二、不以任何名义为贵公司有关人员或项目第三方人员报销应由贵公司或个人支付的费用；</w:t>
      </w:r>
    </w:p>
    <w:p>
      <w:pPr>
        <w:pStyle w:val="33"/>
        <w:keepNext w:val="0"/>
        <w:keepLines w:val="0"/>
        <w:pageBreakBefore w:val="0"/>
        <w:shd w:val="clear"/>
        <w:kinsoku/>
        <w:wordWrap/>
        <w:overflowPunct/>
        <w:topLinePunct w:val="0"/>
        <w:autoSpaceDE/>
        <w:autoSpaceDN/>
        <w:bidi w:val="0"/>
        <w:adjustRightInd w:val="0"/>
        <w:snapToGrid w:val="0"/>
        <w:spacing w:before="0" w:after="0" w:line="360" w:lineRule="exact"/>
        <w:ind w:left="0" w:firstLine="440" w:firstLineChars="200"/>
        <w:jc w:val="both"/>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三、不向贵公司有关人员或项目第三方人员提供宴请、旅游、和健身娱乐等活动；</w:t>
      </w:r>
    </w:p>
    <w:p>
      <w:pPr>
        <w:pStyle w:val="33"/>
        <w:keepNext w:val="0"/>
        <w:keepLines w:val="0"/>
        <w:pageBreakBefore w:val="0"/>
        <w:shd w:val="clear"/>
        <w:kinsoku/>
        <w:wordWrap/>
        <w:overflowPunct/>
        <w:topLinePunct w:val="0"/>
        <w:autoSpaceDE/>
        <w:autoSpaceDN/>
        <w:bidi w:val="0"/>
        <w:adjustRightInd w:val="0"/>
        <w:snapToGrid w:val="0"/>
        <w:spacing w:before="0" w:after="0" w:line="360" w:lineRule="exact"/>
        <w:ind w:left="0" w:firstLine="440" w:firstLineChars="200"/>
        <w:jc w:val="both"/>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四、不为贵公司有关人员或项目第三方人员出国（境）、旅游等提供方便；</w:t>
      </w:r>
    </w:p>
    <w:p>
      <w:pPr>
        <w:pStyle w:val="33"/>
        <w:keepNext w:val="0"/>
        <w:keepLines w:val="0"/>
        <w:pageBreakBefore w:val="0"/>
        <w:shd w:val="clear"/>
        <w:kinsoku/>
        <w:wordWrap/>
        <w:overflowPunct/>
        <w:topLinePunct w:val="0"/>
        <w:autoSpaceDE/>
        <w:autoSpaceDN/>
        <w:bidi w:val="0"/>
        <w:adjustRightInd w:val="0"/>
        <w:snapToGrid w:val="0"/>
        <w:spacing w:before="0" w:after="0" w:line="360" w:lineRule="exact"/>
        <w:ind w:left="0" w:firstLine="440" w:firstLineChars="200"/>
        <w:jc w:val="both"/>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五、不为贵公司有关人员或项目第三方人员个人装修住房、婚丧嫁娶、配偶子女工作安排等提供好处或便利条件；</w:t>
      </w:r>
    </w:p>
    <w:p>
      <w:pPr>
        <w:pStyle w:val="33"/>
        <w:keepNext w:val="0"/>
        <w:keepLines w:val="0"/>
        <w:pageBreakBefore w:val="0"/>
        <w:shd w:val="clear"/>
        <w:kinsoku/>
        <w:wordWrap/>
        <w:overflowPunct/>
        <w:topLinePunct w:val="0"/>
        <w:autoSpaceDE/>
        <w:autoSpaceDN/>
        <w:bidi w:val="0"/>
        <w:adjustRightInd w:val="0"/>
        <w:snapToGrid w:val="0"/>
        <w:spacing w:before="0" w:after="0" w:line="360" w:lineRule="exact"/>
        <w:ind w:left="0" w:firstLine="440" w:firstLineChars="200"/>
        <w:jc w:val="both"/>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六、严格遵守国家招标投标法、</w:t>
      </w:r>
      <w:r>
        <w:rPr>
          <w:rFonts w:hint="eastAsia" w:ascii="宋体" w:hAnsi="宋体" w:eastAsia="宋体" w:cs="宋体"/>
          <w:b w:val="0"/>
          <w:bCs/>
          <w:color w:val="auto"/>
          <w:sz w:val="22"/>
          <w:szCs w:val="22"/>
          <w:highlight w:val="none"/>
          <w:lang w:eastAsia="zh-CN"/>
        </w:rPr>
        <w:t>民法典</w:t>
      </w:r>
      <w:r>
        <w:rPr>
          <w:rFonts w:hint="eastAsia" w:ascii="宋体" w:hAnsi="宋体" w:eastAsia="宋体" w:cs="宋体"/>
          <w:b w:val="0"/>
          <w:bCs/>
          <w:color w:val="auto"/>
          <w:sz w:val="22"/>
          <w:szCs w:val="22"/>
          <w:highlight w:val="none"/>
        </w:rPr>
        <w:t>等法律规定，诚实守信，合法经营，坚决杜绝各种违法违纪行为。</w:t>
      </w:r>
    </w:p>
    <w:p>
      <w:pPr>
        <w:pStyle w:val="33"/>
        <w:keepNext w:val="0"/>
        <w:keepLines w:val="0"/>
        <w:pageBreakBefore w:val="0"/>
        <w:shd w:val="clear"/>
        <w:kinsoku/>
        <w:wordWrap/>
        <w:overflowPunct/>
        <w:topLinePunct w:val="0"/>
        <w:autoSpaceDE/>
        <w:autoSpaceDN/>
        <w:bidi w:val="0"/>
        <w:adjustRightInd w:val="0"/>
        <w:snapToGrid w:val="0"/>
        <w:spacing w:before="0" w:after="0" w:line="360" w:lineRule="exact"/>
        <w:ind w:left="0" w:firstLine="440" w:firstLineChars="200"/>
        <w:jc w:val="both"/>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七、若发现贵公司有关人员或项目第三方人员有故意设置障碍或推诿刁难我方人员参与正常投标项目建设活动以索要好处等行为，我单位将及时向贵公司纪检监察部门举报，举报电话：0571－86661113。</w:t>
      </w:r>
    </w:p>
    <w:p>
      <w:pPr>
        <w:pStyle w:val="33"/>
        <w:keepNext w:val="0"/>
        <w:keepLines w:val="0"/>
        <w:pageBreakBefore w:val="0"/>
        <w:shd w:val="clear"/>
        <w:kinsoku/>
        <w:wordWrap/>
        <w:overflowPunct/>
        <w:topLinePunct w:val="0"/>
        <w:autoSpaceDE/>
        <w:autoSpaceDN/>
        <w:bidi w:val="0"/>
        <w:adjustRightInd w:val="0"/>
        <w:snapToGrid w:val="0"/>
        <w:spacing w:before="0" w:after="0" w:line="360" w:lineRule="exact"/>
        <w:ind w:left="0" w:firstLine="440" w:firstLineChars="200"/>
        <w:jc w:val="both"/>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八、如违反上述廉洁自律承诺，贵公司有权：</w:t>
      </w:r>
    </w:p>
    <w:p>
      <w:pPr>
        <w:pStyle w:val="33"/>
        <w:keepNext w:val="0"/>
        <w:keepLines w:val="0"/>
        <w:pageBreakBefore w:val="0"/>
        <w:numPr>
          <w:ilvl w:val="0"/>
          <w:numId w:val="8"/>
        </w:numPr>
        <w:shd w:val="clear"/>
        <w:kinsoku/>
        <w:wordWrap/>
        <w:overflowPunct/>
        <w:topLinePunct w:val="0"/>
        <w:autoSpaceDE/>
        <w:autoSpaceDN/>
        <w:bidi w:val="0"/>
        <w:adjustRightInd w:val="0"/>
        <w:snapToGrid w:val="0"/>
        <w:spacing w:before="0" w:after="0" w:line="360" w:lineRule="exact"/>
        <w:ind w:left="0" w:firstLine="440" w:firstLineChars="200"/>
        <w:jc w:val="both"/>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立即取消我单位投标、中标或在建项目的实施资格；</w:t>
      </w:r>
    </w:p>
    <w:p>
      <w:pPr>
        <w:pStyle w:val="33"/>
        <w:keepNext w:val="0"/>
        <w:keepLines w:val="0"/>
        <w:pageBreakBefore w:val="0"/>
        <w:numPr>
          <w:ilvl w:val="0"/>
          <w:numId w:val="8"/>
        </w:numPr>
        <w:shd w:val="clear"/>
        <w:kinsoku/>
        <w:wordWrap/>
        <w:overflowPunct/>
        <w:topLinePunct w:val="0"/>
        <w:autoSpaceDE/>
        <w:autoSpaceDN/>
        <w:bidi w:val="0"/>
        <w:adjustRightInd w:val="0"/>
        <w:snapToGrid w:val="0"/>
        <w:spacing w:before="0" w:after="0" w:line="360" w:lineRule="exact"/>
        <w:ind w:left="0" w:firstLine="440" w:firstLineChars="200"/>
        <w:jc w:val="both"/>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扣除我方向贵公司缴纳的履约保证金的10%作为违反廉洁自律承诺的违约金。如该违约金不足以弥补贵公司损失的，我单位仍将承担实际损失赔偿责任。</w:t>
      </w:r>
    </w:p>
    <w:p>
      <w:pPr>
        <w:pStyle w:val="33"/>
        <w:keepNext w:val="0"/>
        <w:keepLines w:val="0"/>
        <w:pageBreakBefore w:val="0"/>
        <w:numPr>
          <w:ilvl w:val="0"/>
          <w:numId w:val="8"/>
        </w:numPr>
        <w:shd w:val="clear"/>
        <w:kinsoku/>
        <w:wordWrap/>
        <w:overflowPunct/>
        <w:topLinePunct w:val="0"/>
        <w:autoSpaceDE/>
        <w:autoSpaceDN/>
        <w:bidi w:val="0"/>
        <w:adjustRightInd w:val="0"/>
        <w:snapToGrid w:val="0"/>
        <w:spacing w:before="0" w:after="0" w:line="360" w:lineRule="exact"/>
        <w:ind w:left="0" w:firstLine="440" w:firstLineChars="200"/>
        <w:jc w:val="both"/>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拒绝我单位在一定时期内进入贵公司进行项目建设或其它经营活动；</w:t>
      </w:r>
    </w:p>
    <w:p>
      <w:pPr>
        <w:pStyle w:val="33"/>
        <w:keepNext w:val="0"/>
        <w:keepLines w:val="0"/>
        <w:pageBreakBefore w:val="0"/>
        <w:numPr>
          <w:ilvl w:val="0"/>
          <w:numId w:val="8"/>
        </w:numPr>
        <w:shd w:val="clear"/>
        <w:kinsoku/>
        <w:wordWrap/>
        <w:overflowPunct/>
        <w:topLinePunct w:val="0"/>
        <w:autoSpaceDE/>
        <w:autoSpaceDN/>
        <w:bidi w:val="0"/>
        <w:adjustRightInd w:val="0"/>
        <w:snapToGrid w:val="0"/>
        <w:spacing w:before="0" w:after="0" w:line="360" w:lineRule="exact"/>
        <w:ind w:left="0" w:firstLine="440" w:firstLineChars="200"/>
        <w:jc w:val="both"/>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由此引起的相应损失均由我单位承担。</w:t>
      </w:r>
    </w:p>
    <w:p>
      <w:pPr>
        <w:pStyle w:val="33"/>
        <w:keepNext w:val="0"/>
        <w:keepLines w:val="0"/>
        <w:pageBreakBefore w:val="0"/>
        <w:shd w:val="clear"/>
        <w:kinsoku/>
        <w:wordWrap/>
        <w:overflowPunct/>
        <w:topLinePunct w:val="0"/>
        <w:autoSpaceDE/>
        <w:autoSpaceDN/>
        <w:bidi w:val="0"/>
        <w:adjustRightInd w:val="0"/>
        <w:snapToGrid w:val="0"/>
        <w:spacing w:before="0" w:after="0" w:line="360" w:lineRule="exact"/>
        <w:ind w:left="0" w:firstLine="440" w:firstLineChars="200"/>
        <w:jc w:val="both"/>
        <w:rPr>
          <w:rFonts w:hint="eastAsia" w:ascii="宋体" w:hAnsi="宋体" w:eastAsia="宋体" w:cs="宋体"/>
          <w:b w:val="0"/>
          <w:bCs/>
          <w:color w:val="auto"/>
          <w:sz w:val="22"/>
          <w:szCs w:val="22"/>
          <w:highlight w:val="none"/>
        </w:rPr>
      </w:pPr>
    </w:p>
    <w:p>
      <w:pPr>
        <w:pStyle w:val="33"/>
        <w:keepNext w:val="0"/>
        <w:keepLines w:val="0"/>
        <w:pageBreakBefore w:val="0"/>
        <w:shd w:val="clear"/>
        <w:kinsoku/>
        <w:wordWrap/>
        <w:overflowPunct/>
        <w:topLinePunct w:val="0"/>
        <w:autoSpaceDE/>
        <w:autoSpaceDN/>
        <w:bidi w:val="0"/>
        <w:adjustRightInd w:val="0"/>
        <w:snapToGrid w:val="0"/>
        <w:spacing w:before="0" w:after="0" w:line="360" w:lineRule="exact"/>
        <w:ind w:left="0" w:firstLine="440" w:firstLineChars="200"/>
        <w:jc w:val="both"/>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 xml:space="preserve">           </w:t>
      </w:r>
      <w:r>
        <w:rPr>
          <w:rFonts w:hint="eastAsia" w:ascii="宋体" w:hAnsi="宋体" w:eastAsia="宋体" w:cs="宋体"/>
          <w:b w:val="0"/>
          <w:bCs/>
          <w:color w:val="auto"/>
          <w:sz w:val="22"/>
          <w:szCs w:val="22"/>
          <w:highlight w:val="none"/>
        </w:rPr>
        <w:t xml:space="preserve">承诺人单位名称（盖章）：            </w:t>
      </w:r>
    </w:p>
    <w:p>
      <w:pPr>
        <w:pStyle w:val="33"/>
        <w:keepNext w:val="0"/>
        <w:keepLines w:val="0"/>
        <w:pageBreakBefore w:val="0"/>
        <w:shd w:val="clear"/>
        <w:kinsoku/>
        <w:wordWrap/>
        <w:overflowPunct/>
        <w:topLinePunct w:val="0"/>
        <w:autoSpaceDE/>
        <w:autoSpaceDN/>
        <w:bidi w:val="0"/>
        <w:adjustRightInd w:val="0"/>
        <w:snapToGrid w:val="0"/>
        <w:spacing w:before="0" w:after="0" w:line="360" w:lineRule="exact"/>
        <w:ind w:left="0" w:firstLine="440" w:firstLineChars="200"/>
        <w:jc w:val="both"/>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 xml:space="preserve">           </w:t>
      </w:r>
      <w:r>
        <w:rPr>
          <w:rFonts w:hint="eastAsia" w:ascii="宋体" w:hAnsi="宋体" w:eastAsia="宋体" w:cs="宋体"/>
          <w:b w:val="0"/>
          <w:bCs/>
          <w:color w:val="auto"/>
          <w:sz w:val="22"/>
          <w:szCs w:val="22"/>
          <w:highlight w:val="none"/>
        </w:rPr>
        <w:t xml:space="preserve">法定代表人 ：                   </w:t>
      </w:r>
    </w:p>
    <w:p>
      <w:pPr>
        <w:pStyle w:val="33"/>
        <w:keepNext w:val="0"/>
        <w:keepLines w:val="0"/>
        <w:pageBreakBefore w:val="0"/>
        <w:shd w:val="clear"/>
        <w:kinsoku/>
        <w:wordWrap/>
        <w:overflowPunct/>
        <w:topLinePunct w:val="0"/>
        <w:autoSpaceDE/>
        <w:autoSpaceDN/>
        <w:bidi w:val="0"/>
        <w:adjustRightInd w:val="0"/>
        <w:snapToGrid w:val="0"/>
        <w:spacing w:before="0" w:after="0" w:line="360" w:lineRule="exact"/>
        <w:ind w:left="0" w:firstLine="440" w:firstLineChars="200"/>
        <w:jc w:val="both"/>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 xml:space="preserve">           </w:t>
      </w:r>
      <w:r>
        <w:rPr>
          <w:rFonts w:hint="eastAsia" w:ascii="宋体" w:hAnsi="宋体" w:eastAsia="宋体" w:cs="宋体"/>
          <w:b w:val="0"/>
          <w:bCs/>
          <w:color w:val="auto"/>
          <w:sz w:val="22"/>
          <w:szCs w:val="22"/>
          <w:highlight w:val="none"/>
        </w:rPr>
        <w:t xml:space="preserve">或                            </w:t>
      </w:r>
    </w:p>
    <w:p>
      <w:pPr>
        <w:pStyle w:val="33"/>
        <w:keepNext w:val="0"/>
        <w:keepLines w:val="0"/>
        <w:pageBreakBefore w:val="0"/>
        <w:shd w:val="clear"/>
        <w:kinsoku/>
        <w:wordWrap/>
        <w:overflowPunct/>
        <w:topLinePunct w:val="0"/>
        <w:autoSpaceDE/>
        <w:autoSpaceDN/>
        <w:bidi w:val="0"/>
        <w:adjustRightInd w:val="0"/>
        <w:snapToGrid w:val="0"/>
        <w:spacing w:before="0" w:after="0" w:line="360" w:lineRule="exact"/>
        <w:ind w:left="0" w:firstLine="440" w:firstLineChars="200"/>
        <w:jc w:val="both"/>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 xml:space="preserve">           </w:t>
      </w:r>
      <w:r>
        <w:rPr>
          <w:rFonts w:hint="eastAsia" w:ascii="宋体" w:hAnsi="宋体" w:eastAsia="宋体" w:cs="宋体"/>
          <w:b w:val="0"/>
          <w:bCs/>
          <w:color w:val="auto"/>
          <w:sz w:val="22"/>
          <w:szCs w:val="22"/>
          <w:highlight w:val="none"/>
        </w:rPr>
        <w:t xml:space="preserve">委托代理人：                   </w:t>
      </w:r>
    </w:p>
    <w:p>
      <w:pPr>
        <w:pStyle w:val="20"/>
        <w:keepNext w:val="0"/>
        <w:keepLines w:val="0"/>
        <w:pageBreakBefore w:val="0"/>
        <w:shd w:val="clear"/>
        <w:kinsoku/>
        <w:wordWrap/>
        <w:overflowPunct/>
        <w:topLinePunct w:val="0"/>
        <w:autoSpaceDE/>
        <w:autoSpaceDN/>
        <w:bidi w:val="0"/>
        <w:adjustRightInd w:val="0"/>
        <w:snapToGrid w:val="0"/>
        <w:spacing w:before="0" w:after="0" w:line="360" w:lineRule="exact"/>
        <w:ind w:left="0" w:firstLine="440" w:firstLineChars="200"/>
        <w:jc w:val="both"/>
        <w:rPr>
          <w:rFonts w:hint="eastAsia" w:ascii="宋体" w:hAnsi="宋体" w:eastAsia="宋体" w:cs="宋体"/>
          <w:color w:val="auto"/>
          <w:sz w:val="22"/>
          <w:szCs w:val="22"/>
          <w:highlight w:val="none"/>
          <w:lang w:val="en-US" w:eastAsia="zh-CN"/>
        </w:rPr>
      </w:pPr>
      <w:r>
        <w:rPr>
          <w:rFonts w:hint="eastAsia" w:ascii="宋体" w:hAnsi="宋体" w:eastAsia="宋体" w:cs="宋体"/>
          <w:b w:val="0"/>
          <w:bCs/>
          <w:color w:val="auto"/>
          <w:sz w:val="22"/>
          <w:szCs w:val="22"/>
          <w:highlight w:val="none"/>
        </w:rPr>
        <w:t xml:space="preserve">                           年     月     日</w:t>
      </w:r>
    </w:p>
    <w:p>
      <w:pPr>
        <w:shd w:val="clea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br w:type="page"/>
      </w:r>
    </w:p>
    <w:p>
      <w:pPr>
        <w:pStyle w:val="30"/>
        <w:keepNext w:val="0"/>
        <w:keepLines w:val="0"/>
        <w:pageBreakBefore w:val="0"/>
        <w:shd w:val="clear"/>
        <w:kinsoku/>
        <w:wordWrap/>
        <w:overflowPunct/>
        <w:topLinePunct w:val="0"/>
        <w:autoSpaceDE/>
        <w:autoSpaceDN/>
        <w:bidi w:val="0"/>
        <w:adjustRightInd w:val="0"/>
        <w:snapToGrid w:val="0"/>
        <w:spacing w:line="360" w:lineRule="exact"/>
        <w:ind w:left="0" w:leftChars="0" w:firstLine="0" w:firstLineChars="0"/>
        <w:jc w:val="both"/>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附件</w:t>
      </w:r>
      <w:r>
        <w:rPr>
          <w:rFonts w:hint="eastAsia" w:ascii="宋体" w:hAnsi="宋体" w:cs="宋体"/>
          <w:color w:val="auto"/>
          <w:sz w:val="22"/>
          <w:szCs w:val="22"/>
          <w:highlight w:val="none"/>
          <w:lang w:val="en-US" w:eastAsia="zh-CN"/>
        </w:rPr>
        <w:t>三</w:t>
      </w:r>
      <w:r>
        <w:rPr>
          <w:rFonts w:hint="eastAsia" w:ascii="宋体" w:hAnsi="宋体" w:eastAsia="宋体" w:cs="宋体"/>
          <w:color w:val="auto"/>
          <w:sz w:val="22"/>
          <w:szCs w:val="22"/>
          <w:highlight w:val="none"/>
          <w:lang w:val="en-US" w:eastAsia="zh-CN"/>
        </w:rPr>
        <w:t>：保密承诺书</w:t>
      </w:r>
    </w:p>
    <w:p>
      <w:pPr>
        <w:keepNext w:val="0"/>
        <w:keepLines w:val="0"/>
        <w:pageBreakBefore w:val="0"/>
        <w:shd w:val="clear"/>
        <w:kinsoku/>
        <w:wordWrap/>
        <w:overflowPunct/>
        <w:topLinePunct w:val="0"/>
        <w:autoSpaceDE/>
        <w:autoSpaceDN/>
        <w:bidi w:val="0"/>
        <w:adjustRightInd w:val="0"/>
        <w:snapToGrid w:val="0"/>
        <w:spacing w:line="360" w:lineRule="exact"/>
        <w:ind w:left="0" w:leftChars="0" w:firstLine="0" w:firstLineChars="0"/>
        <w:jc w:val="center"/>
        <w:rPr>
          <w:rFonts w:hint="eastAsia" w:ascii="宋体" w:hAnsi="宋体" w:eastAsia="宋体" w:cs="宋体"/>
          <w:b/>
          <w:bCs/>
          <w:color w:val="auto"/>
          <w:sz w:val="22"/>
          <w:szCs w:val="22"/>
          <w:highlight w:val="none"/>
          <w:lang w:eastAsia="zh-CN"/>
        </w:rPr>
      </w:pPr>
      <w:r>
        <w:rPr>
          <w:rFonts w:hint="eastAsia" w:ascii="宋体" w:hAnsi="宋体" w:eastAsia="宋体" w:cs="宋体"/>
          <w:b/>
          <w:bCs/>
          <w:color w:val="auto"/>
          <w:sz w:val="22"/>
          <w:szCs w:val="22"/>
          <w:highlight w:val="none"/>
          <w:lang w:eastAsia="zh-CN"/>
        </w:rPr>
        <w:t>保密承诺书</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鉴于我方愿成为</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lang w:eastAsia="zh-CN"/>
        </w:rPr>
        <w:t>（以下简称“机场公司”）的供应商或潜在供应商候选人，为机场公司提供</w:t>
      </w:r>
      <w:r>
        <w:rPr>
          <w:rFonts w:hint="eastAsia" w:ascii="宋体" w:hAnsi="宋体" w:eastAsia="宋体" w:cs="宋体"/>
          <w:sz w:val="22"/>
          <w:szCs w:val="22"/>
          <w:highlight w:val="none"/>
          <w:u w:val="single"/>
        </w:rPr>
        <w:t>杭州萧山国际机场</w:t>
      </w:r>
      <w:r>
        <w:rPr>
          <w:rFonts w:hint="eastAsia" w:ascii="宋体" w:hAnsi="宋体" w:eastAsia="宋体" w:cs="宋体"/>
          <w:sz w:val="22"/>
          <w:szCs w:val="22"/>
          <w:highlight w:val="none"/>
          <w:u w:val="single"/>
          <w:lang w:val="en-US" w:eastAsia="zh-CN"/>
        </w:rPr>
        <w:t>路灯智慧化改造合同能源管理项目第三方节能检测服务</w:t>
      </w:r>
      <w:r>
        <w:rPr>
          <w:rFonts w:hint="eastAsia" w:ascii="宋体" w:hAnsi="宋体" w:eastAsia="宋体" w:cs="宋体"/>
          <w:color w:val="auto"/>
          <w:sz w:val="22"/>
          <w:szCs w:val="22"/>
          <w:highlight w:val="none"/>
          <w:lang w:eastAsia="zh-CN"/>
        </w:rPr>
        <w:t>项目的外包服务。在上述业务来往过程中，机场公司可能向我方提供经营、业务、服务等有关的文件、资料、软件等信息，为维护机场公司的利益，我方就保密事宜做出如下承诺：</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1.商业秘密</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1.1商业秘密是指机场公司（包括机场公司关联公司）一切专有、不对外公开的资料和信息。包括但不限于以下方面：</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（1）经营信息（发展规划、运营状况、客户资源、货源情报、投融资计划、开发计划、标书等）；</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（2）管理信息（管理方法、管理制度、员工管理、合同管理、纠纷管理等）；</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（3）产品及技术信息（设计及图纸、样品及服务、技术方案、质量标准、技术标准、计算机程序等）；</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（4）财务信息（财务收支、固定资产、流动资金、成本核算等）；</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（5）我方单独或机场公司（包括机场公司关联公司）和我方共同为机场公司开发、设计、生产的产品、资料及相关信息；</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（6）其他机场公司未对外公开的有关营运、计划、航班数据、标准、开发、生产、经营、质量管理控制和租赁的资料和数据等信息以及对供应商的管理文件。</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 xml:space="preserve"> 1.2、机场公司向我方披露商业秘密可以通过数据、文字及记载这些内容的文件、光盘、软件、图书等有形媒介体现，也可通过口头、录音等视听形式体现，或者是通过参观机场公司（包括机场公司关联公司）开发的设备、运营程序而眼见的。我方一旦接触商业秘密，应立即采取保密措施。除非机场公司书面同意解禁该秘密，机场公司商业秘密的保密期限为永久。</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1.3、对于上述提及的商业秘密，不能仅因为公开发表的文章或资讯中包含其内容，就认为是可对外公开的特殊情况。</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1.4、以下资料不属于本承诺所指的商业秘密：</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（1）我方从机场公司拟获悉之前已持有的我方无需承担保密义务的机场公司有关资料(但通过其它违约或侵权行为而获得的资料除外)；</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（2）已经公开或已成为常识性的资料，且该等公开并非因违反本承诺所致。</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2、我方承诺将严格保密，维护机场公司（包括机场公司关联公司）的利益。在未获得机场公司同意前，我方不得复印或以其他形式复制任何商业秘密，或者从任何由机场公司设计的装置上窃取任何商业秘密。我方不以任何方式向第三方透露、不在任何场所使用商业秘密。我方承诺只有在在履行机场公司合约时才有权使用该等商业秘密，并只向为履行机场公司合约需要了解的员工披露相关商业秘密，并促使员工自接触机场公司（包括机场公司关联公司）的商业秘密之日起，即能清楚地了解并自觉遵守其应尽的保密责任。若我方员工因任何原因未能履行本承诺所述的保密责任，则视为违反了本承诺。</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3、当合同履行完毕、合同终止或经机场公司要求，我方应立即返还或根据机场公司书面要求销毁所有含有商业秘密或我方在接触商业秘密后而产生的资料，以及由我方持有的任何复制品。</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 xml:space="preserve">4、无论在双方签订任何商务合同之前、存续期间及以后，我方均当遵守法律和本承诺约定，严格保守机场公司的商业秘密。未经机场公司同意，不得采用包括但不限于的以下方式泄露、公布、发布、出版、传授、转让或者其他任何方式，或以任何理由、任何目的非法侵犯机场公司的商业秘密：        </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（1）披露、使用或者允许他人以不正当手段获取的商业秘密；</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（2）为机场公司以外的第三人窃取、刺探、收买、非法提供商业秘密。</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（3）在电子公告系统、聊天系统、电子邮箱、论坛等计算机网络系统上传递、转发、抄送、发布、谈论和传播商业秘密；</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 xml:space="preserve">（4）在私人交往和通信中，向亲属、朋友以及与工作无关人员泄露商业秘密，或在公共场所谈论商业秘密； </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（5）擅自将属于商业秘密的文件、资料和其他物品携带、传递、寄运出机场公司办公场所或国（境）外。</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（6）未经机场公司同意就以任何方式私自保存、截留含有机场公司商业秘密的任何形式资料、文件和物品的复印件、复制品、副本。</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（7）将含有机场公司商业秘密的产品、技术或其他资料、信息向第三人销售、使用或以任何方式提供。</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5、我方依法根据司法机关、侦查机关、或政府机构的合法指令而透露有关资料不属于违反保密义务。此情况之下，我方必须在透露之前通知机场公司，使机场公司有机会采取合法措施进行答辩与解释；并且我方应只得透露法律上要求透露的部分机密资料。</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6、我方发生上述违约行为时，机场公司（包括机场公司关联公司）有权要求我方立即停止侵权和进一步的对外泄露或滥用，并要求我方采取其他合理的补救措施，并有权终止甲乙双方正在执行的其他合同，而机场公司（包括机场公司关联公司）无需对此承担任何责任。</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7、我方已理解和承认，任何违反本承诺的对外泄露或擅自使用商业秘密，将对机场公司（包括机场公司关联公司）系统造成很难估计的、无法弥补的损害。该损失包括但不限于：（1）因我方侵权行为造成的机场公司利益减少，该等利益包括直接利益损失与间接利益损失；（2）因我方侵权行为导致机场公司调查、维权等所花费的支出（包括但不限于差旅费、交通费、公证费、鉴定费、通讯费、律师费等）。</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8、违约责任</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8.1因我方违反保密义务的行为造成机场公司的一切损失，我方应当全部予以赔偿。</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8.2如我方违反本承诺书下保密义务，应当承担违约责任，除赔偿损失外，还应依据合同向机场公司支付相应的违约金；</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9、本承诺书适用中华人民共和国法律，如因履行本承诺书发生争议，则双方均有权向机场公司所在地法院提起诉讼。</w:t>
      </w:r>
    </w:p>
    <w:p>
      <w:pPr>
        <w:keepNext w:val="0"/>
        <w:keepLines w:val="0"/>
        <w:pageBreakBefore w:val="0"/>
        <w:shd w:val="clear"/>
        <w:kinsoku/>
        <w:wordWrap/>
        <w:overflowPunct/>
        <w:topLinePunct w:val="0"/>
        <w:autoSpaceDE/>
        <w:autoSpaceDN/>
        <w:bidi w:val="0"/>
        <w:adjustRightInd w:val="0"/>
        <w:snapToGrid w:val="0"/>
        <w:spacing w:line="360" w:lineRule="exact"/>
        <w:ind w:left="0" w:leftChars="0" w:firstLine="440" w:firstLineChars="200"/>
        <w:jc w:val="both"/>
        <w:rPr>
          <w:rFonts w:hint="eastAsia" w:ascii="宋体" w:hAnsi="宋体" w:eastAsia="宋体" w:cs="宋体"/>
          <w:color w:val="auto"/>
          <w:sz w:val="22"/>
          <w:szCs w:val="22"/>
          <w:highlight w:val="none"/>
          <w:lang w:eastAsia="zh-CN"/>
        </w:rPr>
      </w:pP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 xml:space="preserve">                        供应商(盖章):</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 xml:space="preserve">               法定代表人或授权代表：</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 xml:space="preserve">                        电话/传真：</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 xml:space="preserve">                        地址：</w:t>
      </w:r>
    </w:p>
    <w:p>
      <w:pPr>
        <w:keepNext w:val="0"/>
        <w:keepLines w:val="0"/>
        <w:pageBreakBefore w:val="0"/>
        <w:shd w:val="clear"/>
        <w:kinsoku/>
        <w:wordWrap/>
        <w:overflowPunct/>
        <w:topLinePunct w:val="0"/>
        <w:autoSpaceDE/>
        <w:autoSpaceDN/>
        <w:bidi w:val="0"/>
        <w:adjustRightInd w:val="0"/>
        <w:snapToGrid w:val="0"/>
        <w:spacing w:line="360" w:lineRule="exact"/>
        <w:ind w:left="0" w:firstLine="440" w:firstLineChars="200"/>
        <w:jc w:val="both"/>
        <w:rPr>
          <w:rFonts w:hint="eastAsia" w:ascii="宋体" w:hAnsi="宋体" w:eastAsia="宋体" w:cs="宋体"/>
          <w:bCs/>
          <w:sz w:val="22"/>
          <w:szCs w:val="22"/>
          <w:highlight w:val="none"/>
        </w:rPr>
        <w:sectPr>
          <w:pgSz w:w="11906" w:h="16838"/>
          <w:pgMar w:top="1440" w:right="1080" w:bottom="1440" w:left="1080" w:header="851" w:footer="992" w:gutter="0"/>
          <w:cols w:space="425" w:num="1"/>
          <w:docGrid w:type="lines" w:linePitch="312" w:charSpace="0"/>
        </w:sectPr>
      </w:pPr>
      <w:r>
        <w:rPr>
          <w:rFonts w:hint="eastAsia" w:ascii="宋体" w:hAnsi="宋体" w:eastAsia="宋体" w:cs="宋体"/>
          <w:color w:val="auto"/>
          <w:sz w:val="22"/>
          <w:szCs w:val="22"/>
          <w:highlight w:val="none"/>
          <w:lang w:eastAsia="zh-CN"/>
        </w:rPr>
        <w:t xml:space="preserve">                日期：     年   月   </w:t>
      </w:r>
    </w:p>
    <w:p>
      <w:pPr>
        <w:rPr>
          <w:rFonts w:hint="eastAsia"/>
        </w:rPr>
      </w:pPr>
    </w:p>
    <w:p>
      <w:pPr>
        <w:jc w:val="center"/>
        <w:rPr>
          <w:rFonts w:ascii="Calibri" w:hAnsi="Calibri" w:eastAsia="黑体" w:cs="Calibri"/>
          <w:kern w:val="0"/>
          <w:sz w:val="32"/>
        </w:rPr>
      </w:pPr>
      <w:bookmarkStart w:id="117" w:name="_Toc448002987"/>
      <w:r>
        <w:rPr>
          <w:rFonts w:ascii="Calibri" w:hAnsi="Calibri" w:eastAsia="黑体" w:cs="Calibri"/>
          <w:kern w:val="0"/>
          <w:sz w:val="32"/>
        </w:rPr>
        <w:t>第</w:t>
      </w:r>
      <w:r>
        <w:rPr>
          <w:rFonts w:hint="eastAsia" w:ascii="Calibri" w:hAnsi="Calibri" w:eastAsia="黑体" w:cs="Calibri"/>
          <w:kern w:val="0"/>
          <w:sz w:val="32"/>
        </w:rPr>
        <w:t>五</w:t>
      </w:r>
      <w:r>
        <w:rPr>
          <w:rFonts w:ascii="Calibri" w:hAnsi="Calibri" w:eastAsia="黑体" w:cs="Calibri"/>
          <w:kern w:val="0"/>
          <w:sz w:val="32"/>
        </w:rPr>
        <w:t>章  评标方法及标准</w:t>
      </w:r>
      <w:bookmarkEnd w:id="117"/>
    </w:p>
    <w:p>
      <w:pPr>
        <w:pStyle w:val="12"/>
        <w:spacing w:line="360" w:lineRule="exact"/>
        <w:ind w:firstLine="420"/>
        <w:rPr>
          <w:rFonts w:hAnsi="宋体" w:cs="Calibri"/>
          <w:bCs/>
          <w:sz w:val="22"/>
          <w:szCs w:val="22"/>
        </w:rPr>
      </w:pPr>
      <w:bookmarkStart w:id="118" w:name="_Toc29892"/>
      <w:r>
        <w:rPr>
          <w:rFonts w:hAnsi="宋体" w:cs="Calibri"/>
          <w:bCs/>
          <w:sz w:val="22"/>
          <w:szCs w:val="22"/>
        </w:rPr>
        <w:t>为保证本招标项目评标工作顺利进行，根据《中华人民共和国招标投标法》、《中华人民共和国招标投标法实施条例》、《评标委员会和评标方法暂行规定》（原国家发展计划委员会、建设部等七部委 第12号令）等有关规定，制定本办法。</w:t>
      </w:r>
    </w:p>
    <w:p>
      <w:pPr>
        <w:pStyle w:val="12"/>
        <w:spacing w:line="360" w:lineRule="exact"/>
        <w:rPr>
          <w:rFonts w:hAnsi="宋体" w:cs="Calibri"/>
          <w:b/>
          <w:bCs/>
          <w:sz w:val="22"/>
          <w:szCs w:val="22"/>
        </w:rPr>
      </w:pPr>
      <w:r>
        <w:rPr>
          <w:rFonts w:hAnsi="宋体" w:cs="Calibri"/>
          <w:b/>
          <w:bCs/>
          <w:sz w:val="22"/>
          <w:szCs w:val="22"/>
        </w:rPr>
        <w:t>一、评标原则</w:t>
      </w:r>
    </w:p>
    <w:p>
      <w:pPr>
        <w:pStyle w:val="12"/>
        <w:spacing w:line="360" w:lineRule="exact"/>
        <w:ind w:firstLine="420"/>
        <w:rPr>
          <w:rFonts w:hAnsi="宋体" w:cs="Calibri"/>
          <w:sz w:val="22"/>
          <w:szCs w:val="22"/>
        </w:rPr>
      </w:pPr>
      <w:r>
        <w:rPr>
          <w:rFonts w:hAnsi="宋体" w:cs="Calibri"/>
          <w:bCs/>
          <w:sz w:val="22"/>
          <w:szCs w:val="22"/>
        </w:rPr>
        <w:t>评标应遵循公平、公正、科学、择优的原则。</w:t>
      </w:r>
    </w:p>
    <w:p>
      <w:pPr>
        <w:pStyle w:val="12"/>
        <w:spacing w:line="360" w:lineRule="exact"/>
        <w:rPr>
          <w:rFonts w:hAnsi="宋体" w:cs="Calibri"/>
          <w:b/>
          <w:bCs/>
          <w:sz w:val="22"/>
          <w:szCs w:val="22"/>
        </w:rPr>
      </w:pPr>
      <w:r>
        <w:rPr>
          <w:rFonts w:hAnsi="宋体" w:cs="Calibri"/>
          <w:b/>
          <w:bCs/>
          <w:sz w:val="22"/>
          <w:szCs w:val="22"/>
        </w:rPr>
        <w:t>二、评标组织</w:t>
      </w:r>
    </w:p>
    <w:p>
      <w:pPr>
        <w:pStyle w:val="12"/>
        <w:spacing w:line="360" w:lineRule="exact"/>
        <w:ind w:firstLine="420"/>
        <w:rPr>
          <w:rFonts w:hAnsi="宋体" w:cs="Calibri"/>
          <w:sz w:val="22"/>
          <w:szCs w:val="22"/>
        </w:rPr>
      </w:pPr>
      <w:r>
        <w:rPr>
          <w:rFonts w:hAnsi="宋体" w:cs="Calibri"/>
          <w:sz w:val="22"/>
          <w:szCs w:val="22"/>
        </w:rPr>
        <w:t>评标工作由招标人依法组建的评标委员会（小组）负责。评标委员会成员为</w:t>
      </w:r>
      <w:r>
        <w:rPr>
          <w:rFonts w:hint="eastAsia" w:hAnsi="宋体" w:cs="Calibri"/>
          <w:sz w:val="22"/>
          <w:szCs w:val="22"/>
        </w:rPr>
        <w:t>3</w:t>
      </w:r>
      <w:r>
        <w:rPr>
          <w:rFonts w:hAnsi="宋体" w:cs="Calibri"/>
          <w:sz w:val="22"/>
          <w:szCs w:val="22"/>
        </w:rPr>
        <w:t>人及以上单数，</w:t>
      </w:r>
      <w:r>
        <w:rPr>
          <w:rFonts w:hint="eastAsia" w:hAnsi="宋体"/>
          <w:sz w:val="22"/>
          <w:szCs w:val="22"/>
        </w:rPr>
        <w:t>评标委员会由招标人自行组建。</w:t>
      </w:r>
    </w:p>
    <w:p>
      <w:pPr>
        <w:pStyle w:val="12"/>
        <w:spacing w:line="360" w:lineRule="exact"/>
        <w:rPr>
          <w:rFonts w:hAnsi="宋体" w:cs="Calibri"/>
          <w:b/>
          <w:bCs/>
          <w:sz w:val="22"/>
          <w:szCs w:val="22"/>
        </w:rPr>
      </w:pPr>
      <w:r>
        <w:rPr>
          <w:rFonts w:hAnsi="宋体" w:cs="Calibri"/>
          <w:b/>
          <w:bCs/>
          <w:sz w:val="22"/>
          <w:szCs w:val="22"/>
        </w:rPr>
        <w:t>三、投标文件的评审</w:t>
      </w:r>
    </w:p>
    <w:p>
      <w:pPr>
        <w:pStyle w:val="12"/>
        <w:spacing w:line="360" w:lineRule="exact"/>
        <w:ind w:firstLine="442" w:firstLineChars="200"/>
        <w:rPr>
          <w:rFonts w:hAnsi="宋体" w:cs="Calibri"/>
          <w:b/>
          <w:sz w:val="22"/>
          <w:szCs w:val="22"/>
        </w:rPr>
      </w:pPr>
      <w:r>
        <w:rPr>
          <w:rFonts w:hAnsi="宋体" w:cs="Calibri"/>
          <w:b/>
          <w:sz w:val="22"/>
          <w:szCs w:val="22"/>
        </w:rPr>
        <w:t>3.1 符合性评审</w:t>
      </w:r>
    </w:p>
    <w:p>
      <w:pPr>
        <w:widowControl/>
        <w:tabs>
          <w:tab w:val="left" w:pos="709"/>
        </w:tabs>
        <w:snapToGrid w:val="0"/>
        <w:spacing w:line="360" w:lineRule="exact"/>
        <w:ind w:firstLine="444" w:firstLineChars="202"/>
        <w:rPr>
          <w:rFonts w:ascii="宋体" w:hAnsi="宋体" w:cs="Calibri"/>
          <w:bCs/>
          <w:kern w:val="0"/>
          <w:sz w:val="22"/>
        </w:rPr>
      </w:pPr>
      <w:r>
        <w:rPr>
          <w:rFonts w:ascii="宋体" w:hAnsi="宋体" w:cs="Calibri"/>
          <w:bCs/>
          <w:kern w:val="0"/>
          <w:sz w:val="22"/>
        </w:rPr>
        <w:t>3.1.1评标委员会应依照招标文件的要求和规定首先对投标人的投标资格和投标文件进行符合性审查，</w:t>
      </w:r>
      <w:r>
        <w:rPr>
          <w:rFonts w:ascii="宋体" w:hAnsi="宋体" w:cs="Calibri"/>
          <w:b/>
          <w:kern w:val="0"/>
          <w:sz w:val="22"/>
        </w:rPr>
        <w:t>审查过程中评标委员会可以要求投标人提交下列审查项所需的有关证明和证件的原件，以便核验。</w:t>
      </w:r>
      <w:r>
        <w:rPr>
          <w:rFonts w:ascii="宋体" w:hAnsi="宋体" w:cs="Calibri"/>
          <w:bCs/>
          <w:kern w:val="0"/>
          <w:sz w:val="22"/>
        </w:rPr>
        <w:t>投标文件如存在以下情况之一的，经评标委员会三分之二以上的成员认定，符合性审查不予通过，</w:t>
      </w:r>
      <w:r>
        <w:rPr>
          <w:rFonts w:ascii="宋体" w:hAnsi="宋体" w:cs="Calibri"/>
          <w:b/>
          <w:bCs/>
          <w:kern w:val="0"/>
          <w:sz w:val="22"/>
        </w:rPr>
        <w:t>作废标处理，</w:t>
      </w:r>
      <w:r>
        <w:rPr>
          <w:rFonts w:ascii="宋体" w:hAnsi="宋体" w:cs="Calibri"/>
          <w:bCs/>
          <w:kern w:val="0"/>
          <w:sz w:val="22"/>
        </w:rPr>
        <w:t>不再进行详细评审：</w:t>
      </w:r>
    </w:p>
    <w:p>
      <w:pPr>
        <w:spacing w:line="360" w:lineRule="exact"/>
        <w:ind w:firstLine="470" w:firstLineChars="214"/>
        <w:rPr>
          <w:rFonts w:ascii="宋体" w:hAnsi="宋体" w:cs="Calibri"/>
          <w:sz w:val="22"/>
        </w:rPr>
      </w:pPr>
      <w:r>
        <w:rPr>
          <w:rFonts w:ascii="宋体" w:hAnsi="宋体" w:cs="Calibri"/>
          <w:sz w:val="22"/>
        </w:rPr>
        <w:t>1、</w:t>
      </w:r>
      <w:r>
        <w:rPr>
          <w:rFonts w:ascii="宋体" w:hAnsi="宋体" w:cs="Calibri"/>
          <w:bCs/>
          <w:kern w:val="0"/>
          <w:sz w:val="22"/>
        </w:rPr>
        <w:t>投标人的投标资格不满足国家有关规定或招标文件载明的投标资格条件的；</w:t>
      </w:r>
    </w:p>
    <w:p>
      <w:pPr>
        <w:spacing w:line="360" w:lineRule="exact"/>
        <w:ind w:firstLine="470" w:firstLineChars="214"/>
        <w:rPr>
          <w:rFonts w:ascii="宋体" w:hAnsi="宋体" w:cs="Calibri"/>
          <w:sz w:val="22"/>
        </w:rPr>
      </w:pPr>
      <w:r>
        <w:rPr>
          <w:rFonts w:ascii="宋体" w:hAnsi="宋体" w:cs="Calibri"/>
          <w:sz w:val="22"/>
        </w:rPr>
        <w:t>2、投标文件未按招标文件的要求签署和盖章的（仅限于单位印章和法定代表人或其委托代理人签字或盖章）；</w:t>
      </w:r>
    </w:p>
    <w:p>
      <w:pPr>
        <w:spacing w:line="360" w:lineRule="exact"/>
        <w:ind w:firstLine="470" w:firstLineChars="214"/>
        <w:rPr>
          <w:rFonts w:ascii="宋体" w:hAnsi="宋体" w:cs="Calibri"/>
          <w:sz w:val="22"/>
        </w:rPr>
      </w:pPr>
      <w:r>
        <w:rPr>
          <w:rFonts w:ascii="宋体" w:hAnsi="宋体" w:cs="Calibri"/>
          <w:sz w:val="22"/>
        </w:rPr>
        <w:t>3、投标文件未按规定的格式填写，内容不全或关键字迹模糊、无法辨认的；</w:t>
      </w:r>
    </w:p>
    <w:p>
      <w:pPr>
        <w:spacing w:line="360" w:lineRule="exact"/>
        <w:ind w:firstLine="470" w:firstLineChars="214"/>
        <w:rPr>
          <w:rFonts w:ascii="宋体" w:hAnsi="宋体" w:cs="Calibri"/>
          <w:sz w:val="22"/>
        </w:rPr>
      </w:pPr>
      <w:r>
        <w:rPr>
          <w:rFonts w:ascii="宋体" w:hAnsi="宋体" w:cs="Calibri"/>
          <w:sz w:val="22"/>
        </w:rPr>
        <w:t>4、投标人递交两份或多份内容不同的投标文件，或在一份投标文件中对同一招标项目报有两个或多个报价，且未声明哪一个有效；</w:t>
      </w:r>
    </w:p>
    <w:p>
      <w:pPr>
        <w:spacing w:line="360" w:lineRule="exact"/>
        <w:ind w:firstLine="470" w:firstLineChars="214"/>
        <w:rPr>
          <w:rFonts w:ascii="宋体" w:hAnsi="宋体" w:cs="Calibri"/>
          <w:sz w:val="22"/>
        </w:rPr>
      </w:pPr>
      <w:r>
        <w:rPr>
          <w:rFonts w:ascii="宋体" w:hAnsi="宋体" w:cs="Calibri"/>
          <w:sz w:val="22"/>
        </w:rPr>
        <w:t>5、</w:t>
      </w:r>
      <w:r>
        <w:rPr>
          <w:rFonts w:hint="eastAsia" w:ascii="宋体" w:hAnsi="宋体" w:cs="Calibri"/>
          <w:sz w:val="22"/>
        </w:rPr>
        <w:t>服务</w:t>
      </w:r>
      <w:r>
        <w:rPr>
          <w:rFonts w:ascii="宋体" w:hAnsi="宋体" w:cs="Calibri"/>
          <w:sz w:val="22"/>
        </w:rPr>
        <w:t>期不满足招标文件要求的；</w:t>
      </w:r>
    </w:p>
    <w:p>
      <w:pPr>
        <w:spacing w:line="360" w:lineRule="exact"/>
        <w:ind w:firstLine="470" w:firstLineChars="214"/>
        <w:rPr>
          <w:rFonts w:hint="eastAsia" w:ascii="宋体" w:hAnsi="宋体" w:eastAsia="宋体" w:cs="Calibri"/>
          <w:sz w:val="22"/>
          <w:lang w:eastAsia="zh-CN"/>
        </w:rPr>
      </w:pPr>
      <w:r>
        <w:rPr>
          <w:rFonts w:ascii="宋体" w:hAnsi="宋体" w:cs="Calibri"/>
          <w:sz w:val="22"/>
        </w:rPr>
        <w:t>6、不</w:t>
      </w:r>
      <w:r>
        <w:rPr>
          <w:rFonts w:ascii="宋体" w:hAnsi="宋体" w:cs="Calibri"/>
          <w:kern w:val="0"/>
          <w:sz w:val="22"/>
        </w:rPr>
        <w:t>响应招标文件规定的实质性要求</w:t>
      </w:r>
      <w:r>
        <w:rPr>
          <w:rFonts w:hint="eastAsia" w:ascii="宋体" w:hAnsi="宋体" w:cs="Calibri"/>
          <w:kern w:val="0"/>
          <w:sz w:val="22"/>
          <w:lang w:eastAsia="zh-CN"/>
        </w:rPr>
        <w:t>；</w:t>
      </w:r>
    </w:p>
    <w:p>
      <w:pPr>
        <w:spacing w:line="360" w:lineRule="exact"/>
        <w:ind w:firstLine="470" w:firstLineChars="214"/>
        <w:rPr>
          <w:rFonts w:ascii="宋体" w:hAnsi="宋体" w:cs="Calibri"/>
          <w:sz w:val="22"/>
        </w:rPr>
      </w:pPr>
      <w:r>
        <w:rPr>
          <w:rFonts w:ascii="宋体" w:hAnsi="宋体" w:cs="Calibri"/>
          <w:sz w:val="22"/>
        </w:rPr>
        <w:t>7、投标人以他人名义投标、或与他人串通投标、或以行贿手段谋取中标，或弄虚作假的；</w:t>
      </w:r>
    </w:p>
    <w:p>
      <w:pPr>
        <w:spacing w:line="360" w:lineRule="exact"/>
        <w:ind w:firstLine="470" w:firstLineChars="214"/>
        <w:rPr>
          <w:rFonts w:ascii="宋体" w:hAnsi="宋体" w:cs="Calibri"/>
          <w:sz w:val="22"/>
        </w:rPr>
      </w:pPr>
      <w:r>
        <w:rPr>
          <w:rFonts w:hint="eastAsia" w:ascii="宋体" w:hAnsi="宋体" w:cs="Calibri"/>
          <w:sz w:val="22"/>
          <w:lang w:val="en-US" w:eastAsia="zh-CN"/>
        </w:rPr>
        <w:t>8</w:t>
      </w:r>
      <w:r>
        <w:rPr>
          <w:rFonts w:ascii="宋体" w:hAnsi="宋体" w:cs="Calibri"/>
          <w:sz w:val="22"/>
        </w:rPr>
        <w:t>、存在法律、法规、规章规定的其它无效投标情况的</w:t>
      </w:r>
      <w:r>
        <w:rPr>
          <w:rFonts w:hint="eastAsia" w:ascii="宋体" w:hAnsi="宋体" w:cs="Calibri"/>
          <w:sz w:val="22"/>
        </w:rPr>
        <w:t>。</w:t>
      </w:r>
    </w:p>
    <w:p>
      <w:pPr>
        <w:widowControl/>
        <w:tabs>
          <w:tab w:val="left" w:pos="709"/>
        </w:tabs>
        <w:snapToGrid w:val="0"/>
        <w:spacing w:line="360" w:lineRule="exact"/>
        <w:ind w:firstLine="446" w:firstLineChars="202"/>
        <w:rPr>
          <w:rFonts w:ascii="宋体" w:hAnsi="宋体" w:cs="Calibri"/>
          <w:b/>
          <w:sz w:val="22"/>
        </w:rPr>
      </w:pPr>
      <w:r>
        <w:rPr>
          <w:rFonts w:ascii="宋体" w:hAnsi="宋体" w:cs="Calibri"/>
          <w:b/>
          <w:sz w:val="22"/>
        </w:rPr>
        <w:t>3.1.2 报价算术性修正</w:t>
      </w:r>
    </w:p>
    <w:p>
      <w:pPr>
        <w:pStyle w:val="12"/>
        <w:spacing w:line="360" w:lineRule="exact"/>
        <w:ind w:firstLine="440" w:firstLineChars="200"/>
        <w:rPr>
          <w:rFonts w:hAnsi="宋体" w:cs="Calibri"/>
          <w:sz w:val="22"/>
          <w:szCs w:val="22"/>
        </w:rPr>
      </w:pPr>
      <w:r>
        <w:rPr>
          <w:rFonts w:hAnsi="宋体" w:cs="Calibri"/>
          <w:sz w:val="22"/>
          <w:szCs w:val="22"/>
        </w:rPr>
        <w:t>评标委员会按以下原则对通过符合性审查的投标文件报价进行算术性修正：</w:t>
      </w:r>
    </w:p>
    <w:p>
      <w:pPr>
        <w:pStyle w:val="12"/>
        <w:numPr>
          <w:ilvl w:val="0"/>
          <w:numId w:val="0"/>
        </w:numPr>
        <w:adjustRightInd w:val="0"/>
        <w:spacing w:line="360" w:lineRule="exact"/>
        <w:ind w:firstLine="440" w:firstLineChars="200"/>
        <w:rPr>
          <w:rFonts w:hAnsi="宋体" w:cs="Calibri"/>
          <w:sz w:val="22"/>
          <w:szCs w:val="22"/>
        </w:rPr>
      </w:pPr>
      <w:r>
        <w:rPr>
          <w:rFonts w:hAnsi="宋体" w:cs="Calibri"/>
          <w:sz w:val="22"/>
          <w:szCs w:val="22"/>
        </w:rPr>
        <w:t>投标文件中的大写金额与小写金额不一致的，以大写金额为准；</w:t>
      </w:r>
    </w:p>
    <w:p>
      <w:pPr>
        <w:pStyle w:val="12"/>
        <w:spacing w:line="360" w:lineRule="exact"/>
        <w:ind w:firstLine="440" w:firstLineChars="200"/>
        <w:rPr>
          <w:rFonts w:hAnsi="宋体" w:cs="Calibri"/>
          <w:b/>
          <w:sz w:val="22"/>
          <w:szCs w:val="22"/>
        </w:rPr>
      </w:pPr>
      <w:r>
        <w:rPr>
          <w:rFonts w:hAnsi="宋体" w:cs="Calibri"/>
          <w:sz w:val="22"/>
          <w:szCs w:val="22"/>
        </w:rPr>
        <w:t>当通过符合性评审的单位少于三家时（不包括三家），应由评标委员会确认是否具有竞争性，如果有竞争性，则评标继续进行。</w:t>
      </w:r>
    </w:p>
    <w:p>
      <w:pPr>
        <w:pStyle w:val="12"/>
        <w:spacing w:line="360" w:lineRule="exact"/>
        <w:ind w:firstLine="442" w:firstLineChars="200"/>
        <w:rPr>
          <w:rFonts w:hAnsi="宋体" w:cs="Calibri"/>
          <w:b/>
          <w:sz w:val="22"/>
          <w:szCs w:val="22"/>
        </w:rPr>
      </w:pPr>
      <w:r>
        <w:rPr>
          <w:rFonts w:hAnsi="宋体" w:cs="Calibri"/>
          <w:b/>
          <w:sz w:val="22"/>
          <w:szCs w:val="22"/>
        </w:rPr>
        <w:t>3.2 投标文件的澄清和补正</w:t>
      </w:r>
    </w:p>
    <w:p>
      <w:pPr>
        <w:pStyle w:val="12"/>
        <w:adjustRightInd w:val="0"/>
        <w:snapToGrid w:val="0"/>
        <w:spacing w:line="360" w:lineRule="exact"/>
        <w:ind w:firstLine="440" w:firstLineChars="200"/>
        <w:rPr>
          <w:rFonts w:hAnsi="宋体" w:cs="Calibri"/>
          <w:sz w:val="22"/>
          <w:szCs w:val="22"/>
        </w:rPr>
      </w:pPr>
      <w:r>
        <w:rPr>
          <w:rFonts w:hAnsi="宋体" w:cs="Calibri"/>
          <w:sz w:val="22"/>
          <w:szCs w:val="22"/>
        </w:rPr>
        <w:t>3.2.1 在评标过程中，评标委员会可以书面形式要求投标人对所提交的投标文件中不明确的内容进行书面澄清、说明或者补正。评标委员会不接受投标人主动提出的澄清、说明或补正。</w:t>
      </w:r>
    </w:p>
    <w:p>
      <w:pPr>
        <w:pStyle w:val="12"/>
        <w:adjustRightInd w:val="0"/>
        <w:snapToGrid w:val="0"/>
        <w:spacing w:line="360" w:lineRule="exact"/>
        <w:ind w:firstLine="440" w:firstLineChars="200"/>
        <w:rPr>
          <w:rFonts w:hAnsi="宋体" w:cs="Calibri"/>
          <w:sz w:val="22"/>
          <w:szCs w:val="22"/>
        </w:rPr>
      </w:pPr>
      <w:r>
        <w:rPr>
          <w:rFonts w:hAnsi="宋体" w:cs="Calibri"/>
          <w:sz w:val="22"/>
          <w:szCs w:val="22"/>
        </w:rPr>
        <w:t>3.2.2澄清、说明和补正不得改变投标文件的实质性内容（算术性错误修正的除外）。投标人的书面澄清、说明和补正属于投标文件的组成部分。</w:t>
      </w:r>
    </w:p>
    <w:p>
      <w:pPr>
        <w:pStyle w:val="12"/>
        <w:adjustRightInd w:val="0"/>
        <w:snapToGrid w:val="0"/>
        <w:spacing w:line="360" w:lineRule="exact"/>
        <w:ind w:firstLine="440" w:firstLineChars="200"/>
        <w:rPr>
          <w:rFonts w:hAnsi="宋体" w:cs="Calibri"/>
          <w:sz w:val="22"/>
          <w:szCs w:val="22"/>
        </w:rPr>
      </w:pPr>
      <w:r>
        <w:rPr>
          <w:rFonts w:hAnsi="宋体" w:cs="Calibri"/>
          <w:sz w:val="22"/>
          <w:szCs w:val="22"/>
        </w:rPr>
        <w:t>3.2.3 评标委员会对投标人提交的澄清、说明或补正有疑问的，可以要求投标人进一步澄清、说明或补正，直至满足评标委员会的要求。</w:t>
      </w:r>
    </w:p>
    <w:p>
      <w:pPr>
        <w:adjustRightInd w:val="0"/>
        <w:snapToGrid w:val="0"/>
        <w:spacing w:line="360" w:lineRule="exact"/>
        <w:ind w:firstLine="442" w:firstLineChars="200"/>
        <w:rPr>
          <w:rFonts w:ascii="宋体" w:hAnsi="宋体"/>
          <w:b/>
          <w:color w:val="000000"/>
          <w:sz w:val="22"/>
        </w:rPr>
      </w:pPr>
      <w:r>
        <w:rPr>
          <w:rFonts w:ascii="宋体" w:hAnsi="宋体" w:cs="Calibri"/>
          <w:b/>
          <w:sz w:val="22"/>
        </w:rPr>
        <w:t>3.3</w:t>
      </w:r>
      <w:r>
        <w:rPr>
          <w:rFonts w:hint="eastAsia" w:ascii="宋体" w:hAnsi="宋体"/>
          <w:b/>
          <w:color w:val="000000"/>
          <w:sz w:val="22"/>
        </w:rPr>
        <w:t>评标细则</w:t>
      </w:r>
    </w:p>
    <w:p>
      <w:pPr>
        <w:pStyle w:val="12"/>
        <w:adjustRightInd w:val="0"/>
        <w:snapToGrid w:val="0"/>
        <w:spacing w:line="360" w:lineRule="exact"/>
        <w:ind w:firstLine="440" w:firstLineChars="200"/>
        <w:rPr>
          <w:rFonts w:hAnsi="宋体" w:cs="Calibri"/>
          <w:sz w:val="22"/>
          <w:szCs w:val="22"/>
        </w:rPr>
      </w:pPr>
      <w:r>
        <w:rPr>
          <w:rFonts w:hint="eastAsia" w:hAnsi="宋体" w:cs="Calibri"/>
          <w:sz w:val="22"/>
          <w:szCs w:val="22"/>
        </w:rPr>
        <w:t>本次评标采用综合评分法，评标委员会根据评审情况，对资信、技术、商务等方面进行评审。评标委员会根据评审情况，对各投标人的商务报价进行统一打分，对各投标人的资信及技术由评标委员会成员进行独立打分。所有分值均保留小数点后1位小数。若评标委员会的评分表中计分不在分值范围内的，则该评分表无效。</w:t>
      </w:r>
    </w:p>
    <w:p>
      <w:pPr>
        <w:pStyle w:val="12"/>
        <w:adjustRightInd w:val="0"/>
        <w:snapToGrid w:val="0"/>
        <w:spacing w:line="360" w:lineRule="exact"/>
        <w:ind w:firstLine="442" w:firstLineChars="200"/>
        <w:rPr>
          <w:rFonts w:hint="eastAsia" w:hAnsi="宋体"/>
          <w:b/>
          <w:color w:val="000000"/>
          <w:sz w:val="22"/>
          <w:szCs w:val="22"/>
        </w:rPr>
      </w:pPr>
      <w:r>
        <w:rPr>
          <w:rFonts w:hint="eastAsia" w:hAnsi="宋体"/>
          <w:b/>
          <w:color w:val="000000"/>
          <w:sz w:val="22"/>
          <w:szCs w:val="22"/>
        </w:rPr>
        <w:t>每个投标人最终得分=商务报价分+资信及技术分</w:t>
      </w:r>
    </w:p>
    <w:p>
      <w:pPr>
        <w:spacing w:line="360" w:lineRule="exact"/>
        <w:ind w:firstLine="442" w:firstLineChars="200"/>
        <w:rPr>
          <w:rFonts w:eastAsia="宋体" w:cs="宋体"/>
          <w:b/>
          <w:sz w:val="22"/>
        </w:rPr>
      </w:pPr>
      <w:r>
        <w:rPr>
          <w:rFonts w:cs="宋体"/>
          <w:b/>
          <w:sz w:val="22"/>
        </w:rPr>
        <w:t>1.投标文件的资信评审（5分）</w:t>
      </w:r>
    </w:p>
    <w:p>
      <w:pPr>
        <w:spacing w:line="360" w:lineRule="exact"/>
        <w:ind w:firstLine="440" w:firstLineChars="200"/>
        <w:rPr>
          <w:rFonts w:cs="宋体"/>
          <w:sz w:val="22"/>
        </w:rPr>
      </w:pPr>
      <w:r>
        <w:rPr>
          <w:rFonts w:cs="宋体"/>
          <w:sz w:val="22"/>
        </w:rPr>
        <w:t>该评分分值由评标委员会成员统一打分（具体分值设定详见下表）。</w:t>
      </w:r>
    </w:p>
    <w:tbl>
      <w:tblPr>
        <w:tblStyle w:val="24"/>
        <w:tblW w:w="8528" w:type="dxa"/>
        <w:jc w:val="center"/>
        <w:tblInd w:w="0" w:type="dxa"/>
        <w:tblLayout w:type="fixed"/>
        <w:tblCellMar>
          <w:top w:w="0" w:type="dxa"/>
          <w:left w:w="108" w:type="dxa"/>
          <w:bottom w:w="0" w:type="dxa"/>
          <w:right w:w="108" w:type="dxa"/>
        </w:tblCellMar>
      </w:tblPr>
      <w:tblGrid>
        <w:gridCol w:w="816"/>
        <w:gridCol w:w="1135"/>
        <w:gridCol w:w="781"/>
        <w:gridCol w:w="5208"/>
        <w:gridCol w:w="588"/>
      </w:tblGrid>
      <w:tr>
        <w:tblPrEx>
          <w:tblLayout w:type="fixed"/>
          <w:tblCellMar>
            <w:top w:w="0" w:type="dxa"/>
            <w:left w:w="108" w:type="dxa"/>
            <w:bottom w:w="0" w:type="dxa"/>
            <w:right w:w="108" w:type="dxa"/>
          </w:tblCellMar>
        </w:tblPrEx>
        <w:trPr>
          <w:trHeight w:val="450" w:hRule="atLeast"/>
          <w:tblHeader/>
          <w:jc w:val="center"/>
        </w:trPr>
        <w:tc>
          <w:tcPr>
            <w:tcW w:w="8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80" w:lineRule="exact"/>
              <w:contextualSpacing/>
              <w:jc w:val="center"/>
              <w:rPr>
                <w:rFonts w:ascii="宋体" w:hAnsi="宋体" w:cs="宋体"/>
                <w:b/>
                <w:bCs/>
                <w:szCs w:val="21"/>
              </w:rPr>
            </w:pPr>
            <w:r>
              <w:rPr>
                <w:rFonts w:hint="eastAsia" w:ascii="宋体" w:hAnsi="宋体" w:cs="宋体"/>
                <w:b/>
                <w:bCs/>
                <w:szCs w:val="21"/>
              </w:rPr>
              <w:t>评审内容</w:t>
            </w:r>
          </w:p>
        </w:tc>
        <w:tc>
          <w:tcPr>
            <w:tcW w:w="1135"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jc w:val="center"/>
              <w:rPr>
                <w:rFonts w:ascii="宋体" w:hAnsi="宋体" w:cs="宋体"/>
                <w:b/>
                <w:bCs/>
                <w:szCs w:val="21"/>
              </w:rPr>
            </w:pPr>
            <w:r>
              <w:rPr>
                <w:rFonts w:hint="eastAsia" w:ascii="宋体" w:hAnsi="宋体" w:cs="宋体"/>
                <w:b/>
                <w:bCs/>
                <w:szCs w:val="21"/>
              </w:rPr>
              <w:t>评分因素</w:t>
            </w:r>
          </w:p>
        </w:tc>
        <w:tc>
          <w:tcPr>
            <w:tcW w:w="781"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jc w:val="center"/>
              <w:rPr>
                <w:rFonts w:ascii="宋体" w:hAnsi="宋体" w:cs="宋体"/>
                <w:b/>
                <w:bCs/>
                <w:szCs w:val="21"/>
              </w:rPr>
            </w:pPr>
            <w:r>
              <w:rPr>
                <w:rFonts w:hint="eastAsia" w:ascii="宋体" w:hAnsi="宋体" w:cs="宋体"/>
                <w:b/>
                <w:bCs/>
                <w:szCs w:val="21"/>
              </w:rPr>
              <w:t>分值</w:t>
            </w:r>
          </w:p>
        </w:tc>
        <w:tc>
          <w:tcPr>
            <w:tcW w:w="5208"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jc w:val="center"/>
              <w:rPr>
                <w:rFonts w:ascii="宋体" w:hAnsi="宋体" w:cs="宋体"/>
                <w:b/>
                <w:bCs/>
                <w:szCs w:val="21"/>
              </w:rPr>
            </w:pPr>
            <w:r>
              <w:rPr>
                <w:rFonts w:hint="eastAsia" w:ascii="宋体" w:hAnsi="宋体" w:cs="宋体"/>
                <w:b/>
                <w:bCs/>
                <w:szCs w:val="21"/>
              </w:rPr>
              <w:t>评分标准</w:t>
            </w:r>
          </w:p>
        </w:tc>
        <w:tc>
          <w:tcPr>
            <w:tcW w:w="588"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jc w:val="center"/>
              <w:rPr>
                <w:rFonts w:ascii="宋体" w:hAnsi="宋体" w:cs="宋体"/>
                <w:b/>
                <w:bCs/>
                <w:szCs w:val="21"/>
              </w:rPr>
            </w:pPr>
            <w:r>
              <w:rPr>
                <w:rFonts w:hint="eastAsia" w:ascii="宋体" w:hAnsi="宋体" w:cs="宋体"/>
                <w:b/>
                <w:bCs/>
                <w:szCs w:val="21"/>
              </w:rPr>
              <w:t>得分</w:t>
            </w:r>
          </w:p>
        </w:tc>
      </w:tr>
      <w:tr>
        <w:tblPrEx>
          <w:tblLayout w:type="fixed"/>
          <w:tblCellMar>
            <w:top w:w="0" w:type="dxa"/>
            <w:left w:w="108" w:type="dxa"/>
            <w:bottom w:w="0" w:type="dxa"/>
            <w:right w:w="108" w:type="dxa"/>
          </w:tblCellMar>
        </w:tblPrEx>
        <w:trPr>
          <w:trHeight w:val="525" w:hRule="atLeast"/>
          <w:jc w:val="center"/>
        </w:trPr>
        <w:tc>
          <w:tcPr>
            <w:tcW w:w="8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80" w:lineRule="exact"/>
              <w:contextualSpacing/>
              <w:jc w:val="center"/>
              <w:rPr>
                <w:rFonts w:hint="default" w:ascii="宋体" w:hAnsi="宋体" w:eastAsia="宋体" w:cs="宋体"/>
                <w:szCs w:val="21"/>
                <w:lang w:val="en-US" w:eastAsia="zh-CN"/>
              </w:rPr>
            </w:pPr>
            <w:r>
              <w:rPr>
                <w:rFonts w:hint="eastAsia" w:ascii="宋体" w:hAnsi="宋体" w:eastAsia="宋体" w:cs="宋体"/>
                <w:szCs w:val="21"/>
                <w:lang w:val="en-US" w:eastAsia="zh-CN"/>
              </w:rPr>
              <w:t>投标人资信</w:t>
            </w:r>
          </w:p>
        </w:tc>
        <w:tc>
          <w:tcPr>
            <w:tcW w:w="1135"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rPr>
                <w:rFonts w:hint="default" w:ascii="宋体" w:hAnsi="宋体" w:eastAsia="宋体" w:cs="宋体"/>
                <w:szCs w:val="21"/>
                <w:lang w:val="en-US" w:eastAsia="zh-CN"/>
              </w:rPr>
            </w:pPr>
            <w:r>
              <w:rPr>
                <w:rFonts w:hint="eastAsia" w:ascii="宋体" w:hAnsi="宋体" w:cs="宋体"/>
                <w:szCs w:val="21"/>
                <w:lang w:val="en-US" w:eastAsia="zh-CN"/>
              </w:rPr>
              <w:t>类似业绩</w:t>
            </w:r>
          </w:p>
        </w:tc>
        <w:tc>
          <w:tcPr>
            <w:tcW w:w="781"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jc w:val="center"/>
              <w:rPr>
                <w:rFonts w:ascii="宋体" w:hAnsi="宋体" w:cs="宋体"/>
                <w:szCs w:val="21"/>
              </w:rPr>
            </w:pPr>
            <w:r>
              <w:rPr>
                <w:rFonts w:hint="eastAsia" w:ascii="宋体" w:hAnsi="宋体" w:cs="宋体"/>
                <w:szCs w:val="21"/>
              </w:rPr>
              <w:t>5分</w:t>
            </w:r>
          </w:p>
        </w:tc>
        <w:tc>
          <w:tcPr>
            <w:tcW w:w="5208" w:type="dxa"/>
            <w:tcBorders>
              <w:top w:val="single" w:color="auto" w:sz="4" w:space="0"/>
              <w:left w:val="nil"/>
              <w:bottom w:val="single" w:color="auto" w:sz="4" w:space="0"/>
              <w:right w:val="single" w:color="auto" w:sz="4" w:space="0"/>
            </w:tcBorders>
            <w:shd w:val="clear" w:color="000000" w:fill="FFFFFF"/>
            <w:vAlign w:val="center"/>
          </w:tcPr>
          <w:p>
            <w:pPr>
              <w:widowControl/>
              <w:snapToGrid w:val="0"/>
              <w:spacing w:line="340" w:lineRule="exact"/>
              <w:jc w:val="left"/>
              <w:rPr>
                <w:rFonts w:hint="default"/>
                <w:lang w:val="en-US" w:eastAsia="zh-CN"/>
              </w:rPr>
            </w:pPr>
            <w:r>
              <w:rPr>
                <w:rFonts w:hint="eastAsia" w:eastAsia="宋体" w:cs="Times New Roman"/>
              </w:rPr>
              <w:t>201</w:t>
            </w:r>
            <w:r>
              <w:rPr>
                <w:rFonts w:hint="eastAsia" w:cs="Times New Roman"/>
                <w:lang w:val="en-US" w:eastAsia="zh-CN"/>
              </w:rPr>
              <w:t>9</w:t>
            </w:r>
            <w:r>
              <w:rPr>
                <w:rFonts w:hint="eastAsia" w:eastAsia="宋体" w:cs="Times New Roman"/>
              </w:rPr>
              <w:t>年1月1日</w:t>
            </w:r>
            <w:r>
              <w:rPr>
                <w:rFonts w:hint="eastAsia" w:ascii="宋体" w:hAnsi="宋体" w:cs="Arial"/>
                <w:sz w:val="22"/>
                <w:szCs w:val="22"/>
                <w:highlight w:val="none"/>
              </w:rPr>
              <w:t>（时间以</w:t>
            </w:r>
            <w:r>
              <w:rPr>
                <w:rFonts w:hint="eastAsia" w:ascii="宋体" w:hAnsi="宋体" w:cs="Arial"/>
                <w:sz w:val="22"/>
                <w:szCs w:val="22"/>
                <w:highlight w:val="none"/>
                <w:lang w:val="en-US" w:eastAsia="zh-CN"/>
              </w:rPr>
              <w:t>行业验收意见</w:t>
            </w:r>
            <w:r>
              <w:rPr>
                <w:rFonts w:hint="eastAsia" w:ascii="宋体" w:hAnsi="宋体" w:cs="Arial"/>
                <w:sz w:val="22"/>
                <w:szCs w:val="22"/>
                <w:highlight w:val="none"/>
              </w:rPr>
              <w:t>时间为准）</w:t>
            </w:r>
            <w:r>
              <w:rPr>
                <w:rFonts w:hint="eastAsia" w:eastAsia="宋体" w:cs="Times New Roman"/>
              </w:rPr>
              <w:t>至今的业绩，投标人</w:t>
            </w:r>
            <w:r>
              <w:rPr>
                <w:rFonts w:hint="eastAsia" w:eastAsia="宋体" w:cs="Times New Roman"/>
                <w:lang w:val="en-US" w:eastAsia="zh-CN"/>
              </w:rPr>
              <w:t>具有合同能源管理项目</w:t>
            </w:r>
            <w:r>
              <w:rPr>
                <w:rFonts w:hint="eastAsia" w:eastAsia="宋体" w:cs="Times New Roman"/>
              </w:rPr>
              <w:t>第三方</w:t>
            </w:r>
            <w:r>
              <w:rPr>
                <w:rFonts w:hint="eastAsia" w:eastAsia="宋体" w:cs="Times New Roman"/>
                <w:lang w:val="en-US" w:eastAsia="zh-CN"/>
              </w:rPr>
              <w:t>节能</w:t>
            </w:r>
            <w:r>
              <w:rPr>
                <w:rFonts w:hint="eastAsia" w:eastAsia="宋体" w:cs="Times New Roman"/>
              </w:rPr>
              <w:t>检测业绩，提供合同作为证明材料</w:t>
            </w:r>
            <w:r>
              <w:rPr>
                <w:rFonts w:hint="eastAsia"/>
              </w:rPr>
              <w:t>，每有一个合同得1分，最高得</w:t>
            </w:r>
            <w:r>
              <w:rPr>
                <w:rFonts w:hint="eastAsia"/>
                <w:lang w:val="en-US" w:eastAsia="zh-CN"/>
              </w:rPr>
              <w:t>5</w:t>
            </w:r>
            <w:r>
              <w:rPr>
                <w:rFonts w:hint="eastAsia"/>
              </w:rPr>
              <w:t>分</w:t>
            </w:r>
            <w:r>
              <w:rPr>
                <w:rFonts w:hint="eastAsia"/>
                <w:lang w:eastAsia="zh-CN"/>
              </w:rPr>
              <w:t>，</w:t>
            </w:r>
            <w:r>
              <w:rPr>
                <w:rFonts w:hint="eastAsia"/>
                <w:lang w:val="en-US" w:eastAsia="zh-CN"/>
              </w:rPr>
              <w:t>没有不得分。</w:t>
            </w:r>
          </w:p>
          <w:p>
            <w:pPr>
              <w:widowControl/>
              <w:spacing w:line="280" w:lineRule="exact"/>
              <w:contextualSpacing/>
              <w:rPr>
                <w:rFonts w:ascii="宋体" w:hAnsi="宋体" w:cs="宋体"/>
                <w:szCs w:val="21"/>
              </w:rPr>
            </w:pPr>
            <w:r>
              <w:rPr>
                <w:rFonts w:hint="eastAsia" w:ascii="宋体" w:hAnsi="宋体" w:cs="宋体"/>
                <w:szCs w:val="21"/>
                <w:lang w:val="en-US" w:eastAsia="zh-CN"/>
              </w:rPr>
              <w:t>注：</w:t>
            </w:r>
            <w:r>
              <w:rPr>
                <w:rFonts w:hint="eastAsia" w:ascii="宋体" w:hAnsi="宋体" w:cs="宋体"/>
                <w:szCs w:val="21"/>
              </w:rPr>
              <w:t>同一项目不同年度的合同按一个业绩计算</w:t>
            </w:r>
            <w:r>
              <w:rPr>
                <w:rFonts w:hint="eastAsia" w:ascii="宋体" w:hAnsi="宋体" w:cs="宋体"/>
                <w:szCs w:val="21"/>
                <w:lang w:eastAsia="zh-CN"/>
              </w:rPr>
              <w:t>，</w:t>
            </w:r>
            <w:r>
              <w:rPr>
                <w:rFonts w:hint="eastAsia" w:ascii="宋体" w:hAnsi="宋体" w:cs="宋体"/>
                <w:szCs w:val="21"/>
                <w:lang w:val="en-US" w:eastAsia="zh-CN"/>
              </w:rPr>
              <w:t>资格条款中业绩不作为本次加分项</w:t>
            </w:r>
            <w:r>
              <w:rPr>
                <w:rFonts w:hint="eastAsia" w:ascii="宋体" w:hAnsi="宋体" w:cs="宋体"/>
                <w:szCs w:val="21"/>
              </w:rPr>
              <w:t>。</w:t>
            </w:r>
            <w:r>
              <w:rPr>
                <w:rFonts w:hint="eastAsia" w:ascii="宋体" w:hAnsi="宋体"/>
                <w:szCs w:val="21"/>
              </w:rPr>
              <w:t>投标文件中需提供合同复印件加盖投标人公章，原件备查。</w:t>
            </w:r>
          </w:p>
        </w:tc>
        <w:tc>
          <w:tcPr>
            <w:tcW w:w="588" w:type="dxa"/>
            <w:tcBorders>
              <w:top w:val="nil"/>
              <w:left w:val="nil"/>
              <w:bottom w:val="single" w:color="auto" w:sz="4" w:space="0"/>
              <w:right w:val="single" w:color="auto" w:sz="4" w:space="0"/>
            </w:tcBorders>
            <w:shd w:val="clear" w:color="000000" w:fill="FFFFFF"/>
            <w:vAlign w:val="bottom"/>
          </w:tcPr>
          <w:p>
            <w:pPr>
              <w:widowControl/>
              <w:spacing w:line="280" w:lineRule="exact"/>
              <w:contextualSpacing/>
              <w:rPr>
                <w:rFonts w:ascii="宋体" w:hAnsi="宋体" w:cs="宋体"/>
                <w:szCs w:val="21"/>
              </w:rPr>
            </w:pPr>
          </w:p>
        </w:tc>
      </w:tr>
    </w:tbl>
    <w:p>
      <w:pPr>
        <w:pStyle w:val="18"/>
      </w:pPr>
    </w:p>
    <w:p>
      <w:pPr>
        <w:spacing w:line="360" w:lineRule="exact"/>
        <w:ind w:firstLine="442" w:firstLineChars="200"/>
        <w:rPr>
          <w:rFonts w:cs="宋体"/>
          <w:b/>
          <w:sz w:val="22"/>
        </w:rPr>
      </w:pPr>
      <w:r>
        <w:rPr>
          <w:rFonts w:cs="宋体"/>
          <w:b/>
          <w:sz w:val="22"/>
        </w:rPr>
        <w:t>2.投标文件的技术评审（35分）</w:t>
      </w:r>
    </w:p>
    <w:p>
      <w:pPr>
        <w:adjustRightInd w:val="0"/>
        <w:snapToGrid w:val="0"/>
        <w:spacing w:line="360" w:lineRule="exact"/>
        <w:ind w:firstLine="440" w:firstLineChars="200"/>
        <w:rPr>
          <w:rFonts w:cs="宋体"/>
          <w:sz w:val="22"/>
        </w:rPr>
      </w:pPr>
      <w:r>
        <w:rPr>
          <w:rFonts w:cs="宋体"/>
          <w:sz w:val="22"/>
        </w:rPr>
        <w:t>该评分分值由评标委员会成员独立打分（具体分值设定详见下表），小数点后保留1位小数。每个投标人的最终技术得分为评标委员会打分的算术平均值（小数点后保留2位，第三位四舍五入）。</w:t>
      </w:r>
    </w:p>
    <w:tbl>
      <w:tblPr>
        <w:tblStyle w:val="24"/>
        <w:tblW w:w="8528" w:type="dxa"/>
        <w:jc w:val="center"/>
        <w:tblInd w:w="0" w:type="dxa"/>
        <w:tblLayout w:type="fixed"/>
        <w:tblCellMar>
          <w:top w:w="0" w:type="dxa"/>
          <w:left w:w="108" w:type="dxa"/>
          <w:bottom w:w="0" w:type="dxa"/>
          <w:right w:w="108" w:type="dxa"/>
        </w:tblCellMar>
      </w:tblPr>
      <w:tblGrid>
        <w:gridCol w:w="816"/>
        <w:gridCol w:w="1135"/>
        <w:gridCol w:w="781"/>
        <w:gridCol w:w="5208"/>
        <w:gridCol w:w="588"/>
      </w:tblGrid>
      <w:tr>
        <w:tblPrEx>
          <w:tblLayout w:type="fixed"/>
          <w:tblCellMar>
            <w:top w:w="0" w:type="dxa"/>
            <w:left w:w="108" w:type="dxa"/>
            <w:bottom w:w="0" w:type="dxa"/>
            <w:right w:w="108" w:type="dxa"/>
          </w:tblCellMar>
        </w:tblPrEx>
        <w:trPr>
          <w:trHeight w:val="450" w:hRule="atLeast"/>
          <w:tblHeader/>
          <w:jc w:val="center"/>
        </w:trPr>
        <w:tc>
          <w:tcPr>
            <w:tcW w:w="8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80" w:lineRule="exact"/>
              <w:contextualSpacing/>
              <w:jc w:val="center"/>
              <w:rPr>
                <w:rFonts w:ascii="宋体" w:hAnsi="宋体" w:cs="宋体"/>
                <w:b/>
                <w:bCs/>
                <w:szCs w:val="21"/>
              </w:rPr>
            </w:pPr>
            <w:r>
              <w:rPr>
                <w:rFonts w:hint="eastAsia" w:ascii="宋体" w:hAnsi="宋体" w:cs="宋体"/>
                <w:b/>
                <w:bCs/>
                <w:szCs w:val="21"/>
              </w:rPr>
              <w:t>评审内容</w:t>
            </w:r>
          </w:p>
        </w:tc>
        <w:tc>
          <w:tcPr>
            <w:tcW w:w="1135"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jc w:val="center"/>
              <w:rPr>
                <w:rFonts w:ascii="宋体" w:hAnsi="宋体" w:cs="宋体"/>
                <w:b/>
                <w:bCs/>
                <w:szCs w:val="21"/>
              </w:rPr>
            </w:pPr>
            <w:r>
              <w:rPr>
                <w:rFonts w:hint="eastAsia" w:ascii="宋体" w:hAnsi="宋体" w:cs="宋体"/>
                <w:b/>
                <w:bCs/>
                <w:szCs w:val="21"/>
              </w:rPr>
              <w:t>评分因素</w:t>
            </w:r>
          </w:p>
        </w:tc>
        <w:tc>
          <w:tcPr>
            <w:tcW w:w="781"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jc w:val="center"/>
              <w:rPr>
                <w:rFonts w:ascii="宋体" w:hAnsi="宋体" w:cs="宋体"/>
                <w:b/>
                <w:bCs/>
                <w:szCs w:val="21"/>
              </w:rPr>
            </w:pPr>
            <w:r>
              <w:rPr>
                <w:rFonts w:hint="eastAsia" w:ascii="宋体" w:hAnsi="宋体" w:cs="宋体"/>
                <w:b/>
                <w:bCs/>
                <w:szCs w:val="21"/>
              </w:rPr>
              <w:t>分值</w:t>
            </w:r>
          </w:p>
        </w:tc>
        <w:tc>
          <w:tcPr>
            <w:tcW w:w="5208"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jc w:val="center"/>
              <w:rPr>
                <w:rFonts w:ascii="宋体" w:hAnsi="宋体" w:cs="宋体"/>
                <w:b/>
                <w:bCs/>
                <w:szCs w:val="21"/>
              </w:rPr>
            </w:pPr>
            <w:r>
              <w:rPr>
                <w:rFonts w:hint="eastAsia" w:ascii="宋体" w:hAnsi="宋体" w:cs="宋体"/>
                <w:b/>
                <w:bCs/>
                <w:szCs w:val="21"/>
              </w:rPr>
              <w:t>评分标准</w:t>
            </w:r>
          </w:p>
        </w:tc>
        <w:tc>
          <w:tcPr>
            <w:tcW w:w="588"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jc w:val="center"/>
              <w:rPr>
                <w:rFonts w:ascii="宋体" w:hAnsi="宋体" w:cs="宋体"/>
                <w:b/>
                <w:bCs/>
                <w:szCs w:val="21"/>
              </w:rPr>
            </w:pPr>
            <w:r>
              <w:rPr>
                <w:rFonts w:hint="eastAsia" w:ascii="宋体" w:hAnsi="宋体" w:cs="宋体"/>
                <w:b/>
                <w:bCs/>
                <w:szCs w:val="21"/>
              </w:rPr>
              <w:t>得分</w:t>
            </w:r>
          </w:p>
        </w:tc>
      </w:tr>
      <w:tr>
        <w:tblPrEx>
          <w:tblLayout w:type="fixed"/>
          <w:tblCellMar>
            <w:top w:w="0" w:type="dxa"/>
            <w:left w:w="108" w:type="dxa"/>
            <w:bottom w:w="0" w:type="dxa"/>
            <w:right w:w="108" w:type="dxa"/>
          </w:tblCellMar>
        </w:tblPrEx>
        <w:trPr>
          <w:trHeight w:val="525" w:hRule="atLeast"/>
          <w:jc w:val="center"/>
        </w:trPr>
        <w:tc>
          <w:tcPr>
            <w:tcW w:w="816" w:type="dxa"/>
            <w:vMerge w:val="restart"/>
            <w:tcBorders>
              <w:top w:val="single" w:color="auto" w:sz="4" w:space="0"/>
              <w:left w:val="single" w:color="auto" w:sz="4" w:space="0"/>
              <w:right w:val="single" w:color="auto" w:sz="4" w:space="0"/>
            </w:tcBorders>
            <w:shd w:val="clear" w:color="000000" w:fill="FFFFFF"/>
            <w:vAlign w:val="center"/>
          </w:tcPr>
          <w:p>
            <w:pPr>
              <w:widowControl/>
              <w:spacing w:line="280" w:lineRule="exact"/>
              <w:contextualSpacing/>
              <w:jc w:val="center"/>
              <w:rPr>
                <w:rFonts w:hint="default" w:ascii="宋体" w:hAnsi="宋体" w:eastAsia="宋体" w:cs="宋体"/>
                <w:szCs w:val="21"/>
                <w:lang w:val="en-US" w:eastAsia="zh-CN"/>
              </w:rPr>
            </w:pPr>
            <w:r>
              <w:rPr>
                <w:rFonts w:hint="eastAsia" w:ascii="宋体" w:hAnsi="宋体" w:cs="宋体"/>
                <w:szCs w:val="21"/>
                <w:lang w:val="en-US" w:eastAsia="zh-CN"/>
              </w:rPr>
              <w:t>服务及技术要求（35分）</w:t>
            </w:r>
          </w:p>
        </w:tc>
        <w:tc>
          <w:tcPr>
            <w:tcW w:w="1135"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rPr>
                <w:rFonts w:ascii="宋体" w:hAnsi="宋体" w:cs="宋体"/>
                <w:szCs w:val="21"/>
              </w:rPr>
            </w:pPr>
            <w:r>
              <w:rPr>
                <w:rFonts w:hint="eastAsia" w:ascii="宋体" w:hAnsi="宋体" w:cs="宋体"/>
                <w:szCs w:val="21"/>
              </w:rPr>
              <w:t>投标人资信</w:t>
            </w:r>
          </w:p>
        </w:tc>
        <w:tc>
          <w:tcPr>
            <w:tcW w:w="781"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jc w:val="center"/>
              <w:rPr>
                <w:rFonts w:ascii="宋体" w:hAnsi="宋体" w:cs="宋体"/>
                <w:szCs w:val="21"/>
              </w:rPr>
            </w:pPr>
            <w:r>
              <w:rPr>
                <w:rFonts w:hint="eastAsia" w:ascii="宋体" w:hAnsi="宋体" w:cs="宋体"/>
                <w:szCs w:val="21"/>
              </w:rPr>
              <w:t>5分</w:t>
            </w:r>
          </w:p>
        </w:tc>
        <w:tc>
          <w:tcPr>
            <w:tcW w:w="5208"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rPr>
                <w:rFonts w:ascii="宋体" w:hAnsi="宋体" w:cs="宋体"/>
                <w:szCs w:val="21"/>
              </w:rPr>
            </w:pPr>
            <w:r>
              <w:rPr>
                <w:rFonts w:hint="eastAsia" w:ascii="宋体" w:hAnsi="宋体" w:cs="宋体"/>
                <w:szCs w:val="21"/>
              </w:rPr>
              <w:t>投标人具有检验检测机构资质认定证书的，得3分；</w:t>
            </w:r>
          </w:p>
          <w:p>
            <w:pPr>
              <w:widowControl/>
              <w:spacing w:line="280" w:lineRule="exact"/>
              <w:contextualSpacing/>
              <w:rPr>
                <w:rFonts w:ascii="宋体" w:hAnsi="宋体" w:cs="宋体"/>
                <w:szCs w:val="21"/>
              </w:rPr>
            </w:pPr>
            <w:r>
              <w:rPr>
                <w:rFonts w:hint="eastAsia" w:ascii="宋体" w:hAnsi="宋体" w:cs="宋体"/>
                <w:szCs w:val="21"/>
              </w:rPr>
              <w:t>投标人具有节能量审核机构资格的，得2分。</w:t>
            </w:r>
          </w:p>
          <w:p>
            <w:pPr>
              <w:widowControl/>
              <w:spacing w:line="280" w:lineRule="exact"/>
              <w:contextualSpacing/>
              <w:rPr>
                <w:rFonts w:ascii="宋体" w:hAnsi="宋体" w:cs="宋体"/>
                <w:szCs w:val="21"/>
              </w:rPr>
            </w:pPr>
            <w:r>
              <w:rPr>
                <w:rFonts w:hint="eastAsia" w:ascii="宋体" w:hAnsi="宋体" w:cs="宋体"/>
                <w:szCs w:val="21"/>
              </w:rPr>
              <w:t>投标文件提供证书复印件或相关部门发文等证明材料复印件加盖投标人公章。</w:t>
            </w:r>
          </w:p>
        </w:tc>
        <w:tc>
          <w:tcPr>
            <w:tcW w:w="588" w:type="dxa"/>
            <w:tcBorders>
              <w:top w:val="nil"/>
              <w:left w:val="nil"/>
              <w:bottom w:val="single" w:color="auto" w:sz="4" w:space="0"/>
              <w:right w:val="single" w:color="auto" w:sz="4" w:space="0"/>
            </w:tcBorders>
            <w:shd w:val="clear" w:color="000000" w:fill="FFFFFF"/>
            <w:vAlign w:val="bottom"/>
          </w:tcPr>
          <w:p>
            <w:pPr>
              <w:widowControl/>
              <w:spacing w:line="280" w:lineRule="exact"/>
              <w:contextualSpacing/>
              <w:rPr>
                <w:rFonts w:ascii="宋体" w:hAnsi="宋体" w:cs="宋体"/>
                <w:szCs w:val="21"/>
              </w:rPr>
            </w:pPr>
          </w:p>
        </w:tc>
      </w:tr>
      <w:tr>
        <w:tblPrEx>
          <w:tblLayout w:type="fixed"/>
          <w:tblCellMar>
            <w:top w:w="0" w:type="dxa"/>
            <w:left w:w="108" w:type="dxa"/>
            <w:bottom w:w="0" w:type="dxa"/>
            <w:right w:w="108" w:type="dxa"/>
          </w:tblCellMar>
        </w:tblPrEx>
        <w:trPr>
          <w:trHeight w:val="525" w:hRule="atLeast"/>
          <w:jc w:val="center"/>
        </w:trPr>
        <w:tc>
          <w:tcPr>
            <w:tcW w:w="816" w:type="dxa"/>
            <w:vMerge w:val="continue"/>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80" w:lineRule="exact"/>
              <w:contextualSpacing/>
              <w:jc w:val="center"/>
              <w:rPr>
                <w:rFonts w:ascii="宋体" w:hAnsi="宋体" w:cs="宋体"/>
                <w:szCs w:val="21"/>
              </w:rPr>
            </w:pPr>
          </w:p>
        </w:tc>
        <w:tc>
          <w:tcPr>
            <w:tcW w:w="1135"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jc w:val="center"/>
              <w:rPr>
                <w:rFonts w:ascii="宋体" w:hAnsi="宋体" w:cs="宋体"/>
                <w:szCs w:val="21"/>
              </w:rPr>
            </w:pPr>
            <w:r>
              <w:rPr>
                <w:rFonts w:hint="eastAsia" w:ascii="宋体" w:hAnsi="宋体" w:cs="宋体"/>
                <w:szCs w:val="21"/>
              </w:rPr>
              <w:t>检测评估方案</w:t>
            </w:r>
          </w:p>
        </w:tc>
        <w:tc>
          <w:tcPr>
            <w:tcW w:w="781"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jc w:val="center"/>
              <w:rPr>
                <w:rFonts w:ascii="宋体" w:hAnsi="宋体" w:cs="宋体"/>
                <w:szCs w:val="21"/>
              </w:rPr>
            </w:pPr>
            <w:r>
              <w:rPr>
                <w:rFonts w:hint="eastAsia" w:ascii="宋体" w:hAnsi="宋体" w:cs="宋体"/>
                <w:szCs w:val="21"/>
              </w:rPr>
              <w:t>5分</w:t>
            </w:r>
          </w:p>
        </w:tc>
        <w:tc>
          <w:tcPr>
            <w:tcW w:w="5208"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rPr>
                <w:rFonts w:ascii="宋体" w:hAnsi="宋体" w:cs="宋体"/>
                <w:szCs w:val="21"/>
                <w:u w:val="single"/>
              </w:rPr>
            </w:pPr>
            <w:r>
              <w:rPr>
                <w:rFonts w:hint="eastAsia" w:ascii="宋体" w:hAnsi="宋体"/>
                <w:bCs/>
              </w:rPr>
              <w:t>评委根据投标人提供的检测评估方案进行综合评议</w:t>
            </w:r>
            <w:r>
              <w:rPr>
                <w:rFonts w:hint="eastAsia" w:ascii="宋体" w:hAnsi="宋体" w:cs="宋体"/>
                <w:szCs w:val="21"/>
              </w:rPr>
              <w:t>：优秀的得4分（含）-5分（含），良好的得2.5分（含）-4分（不含），一般的</w:t>
            </w:r>
            <w:r>
              <w:rPr>
                <w:rFonts w:ascii="宋体" w:hAnsi="宋体" w:cs="宋体"/>
                <w:szCs w:val="21"/>
              </w:rPr>
              <w:t>得</w:t>
            </w:r>
            <w:r>
              <w:rPr>
                <w:rFonts w:hint="eastAsia" w:ascii="宋体" w:hAnsi="宋体" w:cs="宋体"/>
                <w:szCs w:val="21"/>
              </w:rPr>
              <w:t>0（含）-2.5分（不含）。</w:t>
            </w:r>
          </w:p>
        </w:tc>
        <w:tc>
          <w:tcPr>
            <w:tcW w:w="588" w:type="dxa"/>
            <w:tcBorders>
              <w:top w:val="single" w:color="auto" w:sz="4" w:space="0"/>
              <w:left w:val="nil"/>
              <w:bottom w:val="single" w:color="auto" w:sz="4" w:space="0"/>
              <w:right w:val="single" w:color="auto" w:sz="4" w:space="0"/>
            </w:tcBorders>
            <w:shd w:val="clear" w:color="000000" w:fill="FFFFFF"/>
            <w:vAlign w:val="bottom"/>
          </w:tcPr>
          <w:p>
            <w:pPr>
              <w:widowControl/>
              <w:spacing w:line="280" w:lineRule="exact"/>
              <w:contextualSpacing/>
              <w:rPr>
                <w:rFonts w:ascii="宋体" w:hAnsi="宋体" w:cs="宋体"/>
                <w:szCs w:val="21"/>
              </w:rPr>
            </w:pPr>
          </w:p>
        </w:tc>
      </w:tr>
      <w:tr>
        <w:tblPrEx>
          <w:tblLayout w:type="fixed"/>
          <w:tblCellMar>
            <w:top w:w="0" w:type="dxa"/>
            <w:left w:w="108" w:type="dxa"/>
            <w:bottom w:w="0" w:type="dxa"/>
            <w:right w:w="108" w:type="dxa"/>
          </w:tblCellMar>
        </w:tblPrEx>
        <w:trPr>
          <w:trHeight w:val="525" w:hRule="atLeast"/>
          <w:jc w:val="center"/>
        </w:trPr>
        <w:tc>
          <w:tcPr>
            <w:tcW w:w="816" w:type="dxa"/>
            <w:vMerge w:val="continue"/>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80" w:lineRule="exact"/>
              <w:contextualSpacing/>
              <w:jc w:val="center"/>
              <w:rPr>
                <w:rFonts w:ascii="宋体" w:hAnsi="宋体" w:cs="宋体"/>
                <w:szCs w:val="21"/>
              </w:rPr>
            </w:pPr>
          </w:p>
        </w:tc>
        <w:tc>
          <w:tcPr>
            <w:tcW w:w="1135"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jc w:val="center"/>
              <w:rPr>
                <w:rFonts w:ascii="宋体" w:hAnsi="宋体" w:cs="宋体"/>
                <w:szCs w:val="21"/>
              </w:rPr>
            </w:pPr>
            <w:r>
              <w:rPr>
                <w:rFonts w:hint="eastAsia" w:ascii="宋体" w:hAnsi="宋体" w:cs="宋体"/>
                <w:szCs w:val="21"/>
              </w:rPr>
              <w:t>进度计划</w:t>
            </w:r>
          </w:p>
        </w:tc>
        <w:tc>
          <w:tcPr>
            <w:tcW w:w="781"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jc w:val="center"/>
              <w:rPr>
                <w:rFonts w:ascii="宋体" w:hAnsi="宋体" w:cs="宋体"/>
                <w:szCs w:val="21"/>
              </w:rPr>
            </w:pPr>
            <w:r>
              <w:rPr>
                <w:rFonts w:hint="eastAsia" w:ascii="宋体" w:hAnsi="宋体" w:cs="宋体"/>
                <w:szCs w:val="21"/>
                <w:lang w:val="en-US" w:eastAsia="zh-CN"/>
              </w:rPr>
              <w:t>6</w:t>
            </w:r>
            <w:r>
              <w:rPr>
                <w:rFonts w:hint="eastAsia" w:ascii="宋体" w:hAnsi="宋体" w:cs="宋体"/>
                <w:szCs w:val="21"/>
              </w:rPr>
              <w:t>分</w:t>
            </w:r>
          </w:p>
        </w:tc>
        <w:tc>
          <w:tcPr>
            <w:tcW w:w="5208"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rPr>
                <w:rFonts w:ascii="宋体" w:hAnsi="宋体"/>
                <w:bCs/>
              </w:rPr>
            </w:pPr>
            <w:r>
              <w:rPr>
                <w:rFonts w:hint="eastAsia" w:ascii="宋体" w:hAnsi="宋体"/>
                <w:bCs/>
              </w:rPr>
              <w:t>评委根据投标人提供的进度计划和流程控制安排合理性、可行性等进行综合评议</w:t>
            </w:r>
            <w:r>
              <w:rPr>
                <w:rFonts w:hint="eastAsia" w:ascii="宋体" w:hAnsi="宋体" w:cs="宋体"/>
                <w:szCs w:val="21"/>
              </w:rPr>
              <w:t>：优秀的得</w:t>
            </w:r>
            <w:r>
              <w:rPr>
                <w:rFonts w:hint="eastAsia" w:ascii="宋体" w:hAnsi="宋体" w:cs="宋体"/>
                <w:szCs w:val="21"/>
                <w:lang w:val="en-US" w:eastAsia="zh-CN"/>
              </w:rPr>
              <w:t>5</w:t>
            </w:r>
            <w:r>
              <w:rPr>
                <w:rFonts w:hint="eastAsia" w:ascii="宋体" w:hAnsi="宋体" w:cs="宋体"/>
                <w:szCs w:val="21"/>
              </w:rPr>
              <w:t>分（含）-</w:t>
            </w:r>
            <w:r>
              <w:rPr>
                <w:rFonts w:hint="eastAsia" w:ascii="宋体" w:hAnsi="宋体" w:cs="宋体"/>
                <w:szCs w:val="21"/>
                <w:lang w:val="en-US" w:eastAsia="zh-CN"/>
              </w:rPr>
              <w:t>6</w:t>
            </w:r>
            <w:r>
              <w:rPr>
                <w:rFonts w:hint="eastAsia" w:ascii="宋体" w:hAnsi="宋体" w:cs="宋体"/>
                <w:szCs w:val="21"/>
              </w:rPr>
              <w:t>分（含），良好的得2.5分（含）-</w:t>
            </w:r>
            <w:r>
              <w:rPr>
                <w:rFonts w:hint="eastAsia" w:ascii="宋体" w:hAnsi="宋体" w:cs="宋体"/>
                <w:szCs w:val="21"/>
                <w:lang w:val="en-US" w:eastAsia="zh-CN"/>
              </w:rPr>
              <w:t>5</w:t>
            </w:r>
            <w:r>
              <w:rPr>
                <w:rFonts w:hint="eastAsia" w:ascii="宋体" w:hAnsi="宋体" w:cs="宋体"/>
                <w:szCs w:val="21"/>
              </w:rPr>
              <w:t>分（不含），一般的</w:t>
            </w:r>
            <w:r>
              <w:rPr>
                <w:rFonts w:ascii="宋体" w:hAnsi="宋体" w:cs="宋体"/>
                <w:szCs w:val="21"/>
              </w:rPr>
              <w:t>得</w:t>
            </w:r>
            <w:r>
              <w:rPr>
                <w:rFonts w:hint="eastAsia" w:ascii="宋体" w:hAnsi="宋体" w:cs="宋体"/>
                <w:szCs w:val="21"/>
              </w:rPr>
              <w:t>0-2.5分（不含）。</w:t>
            </w:r>
          </w:p>
        </w:tc>
        <w:tc>
          <w:tcPr>
            <w:tcW w:w="588" w:type="dxa"/>
            <w:tcBorders>
              <w:top w:val="single" w:color="auto" w:sz="4" w:space="0"/>
              <w:left w:val="nil"/>
              <w:bottom w:val="single" w:color="auto" w:sz="4" w:space="0"/>
              <w:right w:val="single" w:color="auto" w:sz="4" w:space="0"/>
            </w:tcBorders>
            <w:shd w:val="clear" w:color="000000" w:fill="FFFFFF"/>
            <w:vAlign w:val="bottom"/>
          </w:tcPr>
          <w:p>
            <w:pPr>
              <w:widowControl/>
              <w:spacing w:line="280" w:lineRule="exact"/>
              <w:contextualSpacing/>
              <w:rPr>
                <w:rFonts w:ascii="宋体" w:hAnsi="宋体" w:cs="宋体"/>
                <w:szCs w:val="21"/>
              </w:rPr>
            </w:pPr>
          </w:p>
        </w:tc>
      </w:tr>
      <w:tr>
        <w:tblPrEx>
          <w:tblLayout w:type="fixed"/>
          <w:tblCellMar>
            <w:top w:w="0" w:type="dxa"/>
            <w:left w:w="108" w:type="dxa"/>
            <w:bottom w:w="0" w:type="dxa"/>
            <w:right w:w="108" w:type="dxa"/>
          </w:tblCellMar>
        </w:tblPrEx>
        <w:trPr>
          <w:trHeight w:val="525" w:hRule="atLeast"/>
          <w:jc w:val="center"/>
        </w:trPr>
        <w:tc>
          <w:tcPr>
            <w:tcW w:w="816" w:type="dxa"/>
            <w:vMerge w:val="continue"/>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80" w:lineRule="exact"/>
              <w:contextualSpacing/>
              <w:jc w:val="center"/>
              <w:rPr>
                <w:rFonts w:ascii="宋体" w:hAnsi="宋体" w:cs="宋体"/>
                <w:szCs w:val="21"/>
              </w:rPr>
            </w:pPr>
          </w:p>
        </w:tc>
        <w:tc>
          <w:tcPr>
            <w:tcW w:w="1135"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jc w:val="center"/>
              <w:rPr>
                <w:rFonts w:ascii="宋体" w:hAnsi="宋体" w:cs="宋体"/>
                <w:szCs w:val="21"/>
              </w:rPr>
            </w:pPr>
            <w:r>
              <w:rPr>
                <w:rFonts w:hint="eastAsia" w:ascii="宋体" w:hAnsi="宋体" w:cs="宋体"/>
                <w:szCs w:val="21"/>
              </w:rPr>
              <w:t>质量和安全保障</w:t>
            </w:r>
          </w:p>
        </w:tc>
        <w:tc>
          <w:tcPr>
            <w:tcW w:w="781"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jc w:val="center"/>
              <w:rPr>
                <w:rFonts w:ascii="宋体" w:hAnsi="宋体" w:cs="宋体"/>
                <w:szCs w:val="21"/>
              </w:rPr>
            </w:pPr>
            <w:r>
              <w:rPr>
                <w:rFonts w:hint="eastAsia" w:ascii="宋体" w:hAnsi="宋体" w:cs="宋体"/>
                <w:szCs w:val="21"/>
                <w:lang w:val="en-US" w:eastAsia="zh-CN"/>
              </w:rPr>
              <w:t>4</w:t>
            </w:r>
            <w:r>
              <w:rPr>
                <w:rFonts w:hint="eastAsia" w:ascii="宋体" w:hAnsi="宋体" w:cs="宋体"/>
                <w:szCs w:val="21"/>
              </w:rPr>
              <w:t>分</w:t>
            </w:r>
          </w:p>
        </w:tc>
        <w:tc>
          <w:tcPr>
            <w:tcW w:w="5208"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rPr>
                <w:rFonts w:ascii="宋体" w:hAnsi="宋体"/>
                <w:bCs/>
              </w:rPr>
            </w:pPr>
            <w:r>
              <w:rPr>
                <w:rFonts w:hint="eastAsia" w:ascii="宋体" w:hAnsi="宋体"/>
                <w:bCs/>
              </w:rPr>
              <w:t>评委根据投标人提供的质量保障体系和措施、安全保障措施进行等综合评议</w:t>
            </w:r>
            <w:r>
              <w:rPr>
                <w:rFonts w:hint="eastAsia" w:ascii="宋体" w:hAnsi="宋体" w:cs="宋体"/>
                <w:szCs w:val="21"/>
              </w:rPr>
              <w:t>：优秀的得</w:t>
            </w:r>
            <w:r>
              <w:rPr>
                <w:rFonts w:hint="eastAsia" w:ascii="宋体" w:hAnsi="宋体" w:cs="宋体"/>
                <w:szCs w:val="21"/>
                <w:lang w:val="en-US" w:eastAsia="zh-CN"/>
              </w:rPr>
              <w:t>3</w:t>
            </w:r>
            <w:r>
              <w:rPr>
                <w:rFonts w:hint="eastAsia" w:ascii="宋体" w:hAnsi="宋体" w:cs="宋体"/>
                <w:szCs w:val="21"/>
              </w:rPr>
              <w:t>分（含）-</w:t>
            </w:r>
            <w:r>
              <w:rPr>
                <w:rFonts w:hint="eastAsia" w:ascii="宋体" w:hAnsi="宋体" w:cs="宋体"/>
                <w:szCs w:val="21"/>
                <w:lang w:val="en-US" w:eastAsia="zh-CN"/>
              </w:rPr>
              <w:t>4</w:t>
            </w:r>
            <w:r>
              <w:rPr>
                <w:rFonts w:hint="eastAsia" w:ascii="宋体" w:hAnsi="宋体" w:cs="宋体"/>
                <w:szCs w:val="21"/>
              </w:rPr>
              <w:t>分（含），良好的得2.5分（含）-</w:t>
            </w:r>
            <w:r>
              <w:rPr>
                <w:rFonts w:hint="eastAsia" w:ascii="宋体" w:hAnsi="宋体" w:cs="宋体"/>
                <w:szCs w:val="21"/>
                <w:lang w:val="en-US" w:eastAsia="zh-CN"/>
              </w:rPr>
              <w:t>3</w:t>
            </w:r>
            <w:r>
              <w:rPr>
                <w:rFonts w:hint="eastAsia" w:ascii="宋体" w:hAnsi="宋体" w:cs="宋体"/>
                <w:szCs w:val="21"/>
              </w:rPr>
              <w:t>分（不含），一般的</w:t>
            </w:r>
            <w:r>
              <w:rPr>
                <w:rFonts w:ascii="宋体" w:hAnsi="宋体" w:cs="宋体"/>
                <w:szCs w:val="21"/>
              </w:rPr>
              <w:t>得</w:t>
            </w:r>
            <w:r>
              <w:rPr>
                <w:rFonts w:hint="eastAsia" w:ascii="宋体" w:hAnsi="宋体" w:cs="宋体"/>
                <w:szCs w:val="21"/>
              </w:rPr>
              <w:t>0-2.5分（不含）。</w:t>
            </w:r>
          </w:p>
        </w:tc>
        <w:tc>
          <w:tcPr>
            <w:tcW w:w="588" w:type="dxa"/>
            <w:tcBorders>
              <w:top w:val="single" w:color="auto" w:sz="4" w:space="0"/>
              <w:left w:val="nil"/>
              <w:bottom w:val="single" w:color="auto" w:sz="4" w:space="0"/>
              <w:right w:val="single" w:color="auto" w:sz="4" w:space="0"/>
            </w:tcBorders>
            <w:shd w:val="clear" w:color="000000" w:fill="FFFFFF"/>
            <w:vAlign w:val="bottom"/>
          </w:tcPr>
          <w:p>
            <w:pPr>
              <w:widowControl/>
              <w:spacing w:line="280" w:lineRule="exact"/>
              <w:contextualSpacing/>
              <w:rPr>
                <w:rFonts w:ascii="宋体" w:hAnsi="宋体" w:cs="宋体"/>
                <w:szCs w:val="21"/>
              </w:rPr>
            </w:pPr>
          </w:p>
        </w:tc>
      </w:tr>
      <w:tr>
        <w:tblPrEx>
          <w:tblLayout w:type="fixed"/>
          <w:tblCellMar>
            <w:top w:w="0" w:type="dxa"/>
            <w:left w:w="108" w:type="dxa"/>
            <w:bottom w:w="0" w:type="dxa"/>
            <w:right w:w="108" w:type="dxa"/>
          </w:tblCellMar>
        </w:tblPrEx>
        <w:trPr>
          <w:trHeight w:val="525" w:hRule="atLeast"/>
          <w:jc w:val="center"/>
        </w:trPr>
        <w:tc>
          <w:tcPr>
            <w:tcW w:w="816" w:type="dxa"/>
            <w:vMerge w:val="continue"/>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80" w:lineRule="exact"/>
              <w:contextualSpacing/>
              <w:jc w:val="center"/>
              <w:rPr>
                <w:rFonts w:ascii="宋体" w:hAnsi="宋体" w:cs="宋体"/>
                <w:szCs w:val="21"/>
              </w:rPr>
            </w:pPr>
          </w:p>
        </w:tc>
        <w:tc>
          <w:tcPr>
            <w:tcW w:w="1135"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jc w:val="center"/>
              <w:rPr>
                <w:rFonts w:ascii="宋体" w:hAnsi="宋体" w:cs="宋体"/>
                <w:szCs w:val="21"/>
              </w:rPr>
            </w:pPr>
            <w:r>
              <w:rPr>
                <w:rFonts w:hint="eastAsia" w:ascii="宋体" w:hAnsi="宋体" w:cs="宋体"/>
                <w:szCs w:val="21"/>
              </w:rPr>
              <w:t>拟投入设备</w:t>
            </w:r>
          </w:p>
        </w:tc>
        <w:tc>
          <w:tcPr>
            <w:tcW w:w="781"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jc w:val="center"/>
              <w:rPr>
                <w:rFonts w:ascii="宋体" w:hAnsi="宋体" w:cs="宋体"/>
                <w:szCs w:val="21"/>
              </w:rPr>
            </w:pPr>
            <w:r>
              <w:rPr>
                <w:rFonts w:hint="eastAsia" w:ascii="宋体" w:hAnsi="宋体" w:cs="宋体"/>
                <w:szCs w:val="21"/>
                <w:lang w:val="en-US" w:eastAsia="zh-CN"/>
              </w:rPr>
              <w:t>4</w:t>
            </w:r>
            <w:r>
              <w:rPr>
                <w:rFonts w:hint="eastAsia" w:ascii="宋体" w:hAnsi="宋体" w:cs="宋体"/>
                <w:szCs w:val="21"/>
              </w:rPr>
              <w:t>分</w:t>
            </w:r>
          </w:p>
        </w:tc>
        <w:tc>
          <w:tcPr>
            <w:tcW w:w="5208"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rPr>
                <w:rFonts w:ascii="宋体" w:hAnsi="宋体"/>
                <w:bCs/>
              </w:rPr>
            </w:pPr>
            <w:r>
              <w:rPr>
                <w:rFonts w:hint="eastAsia" w:ascii="宋体" w:hAnsi="宋体"/>
                <w:bCs/>
              </w:rPr>
              <w:t>评委根据投标人拟投入的检测仪器设备的种类、数量及自有情况等进行综合评议</w:t>
            </w:r>
            <w:r>
              <w:rPr>
                <w:rFonts w:hint="eastAsia" w:ascii="宋体" w:hAnsi="宋体" w:cs="宋体"/>
                <w:szCs w:val="21"/>
              </w:rPr>
              <w:t>：优秀的得</w:t>
            </w:r>
            <w:r>
              <w:rPr>
                <w:rFonts w:hint="eastAsia" w:ascii="宋体" w:hAnsi="宋体" w:cs="宋体"/>
                <w:szCs w:val="21"/>
                <w:lang w:val="en-US" w:eastAsia="zh-CN"/>
              </w:rPr>
              <w:t>3</w:t>
            </w:r>
            <w:r>
              <w:rPr>
                <w:rFonts w:hint="eastAsia" w:ascii="宋体" w:hAnsi="宋体" w:cs="宋体"/>
                <w:szCs w:val="21"/>
              </w:rPr>
              <w:t>分（含）-</w:t>
            </w:r>
            <w:r>
              <w:rPr>
                <w:rFonts w:hint="eastAsia" w:ascii="宋体" w:hAnsi="宋体" w:cs="宋体"/>
                <w:szCs w:val="21"/>
                <w:lang w:val="en-US" w:eastAsia="zh-CN"/>
              </w:rPr>
              <w:t>4</w:t>
            </w:r>
            <w:r>
              <w:rPr>
                <w:rFonts w:hint="eastAsia" w:ascii="宋体" w:hAnsi="宋体" w:cs="宋体"/>
                <w:szCs w:val="21"/>
              </w:rPr>
              <w:t>分（含），良好的得2.5分（含）-</w:t>
            </w:r>
            <w:r>
              <w:rPr>
                <w:rFonts w:hint="eastAsia" w:ascii="宋体" w:hAnsi="宋体" w:cs="宋体"/>
                <w:szCs w:val="21"/>
                <w:lang w:val="en-US" w:eastAsia="zh-CN"/>
              </w:rPr>
              <w:t>3</w:t>
            </w:r>
            <w:r>
              <w:rPr>
                <w:rFonts w:hint="eastAsia" w:ascii="宋体" w:hAnsi="宋体" w:cs="宋体"/>
                <w:szCs w:val="21"/>
              </w:rPr>
              <w:t>分（不含），一般的</w:t>
            </w:r>
            <w:r>
              <w:rPr>
                <w:rFonts w:ascii="宋体" w:hAnsi="宋体" w:cs="宋体"/>
                <w:szCs w:val="21"/>
              </w:rPr>
              <w:t>得</w:t>
            </w:r>
            <w:r>
              <w:rPr>
                <w:rFonts w:hint="eastAsia" w:ascii="宋体" w:hAnsi="宋体" w:cs="宋体"/>
                <w:szCs w:val="21"/>
              </w:rPr>
              <w:t>0-2.5分（不含）。</w:t>
            </w:r>
          </w:p>
        </w:tc>
        <w:tc>
          <w:tcPr>
            <w:tcW w:w="588" w:type="dxa"/>
            <w:tcBorders>
              <w:top w:val="single" w:color="auto" w:sz="4" w:space="0"/>
              <w:left w:val="nil"/>
              <w:bottom w:val="single" w:color="auto" w:sz="4" w:space="0"/>
              <w:right w:val="single" w:color="auto" w:sz="4" w:space="0"/>
            </w:tcBorders>
            <w:shd w:val="clear" w:color="000000" w:fill="FFFFFF"/>
            <w:vAlign w:val="bottom"/>
          </w:tcPr>
          <w:p>
            <w:pPr>
              <w:widowControl/>
              <w:spacing w:line="280" w:lineRule="exact"/>
              <w:contextualSpacing/>
              <w:rPr>
                <w:rFonts w:ascii="宋体" w:hAnsi="宋体" w:cs="宋体"/>
                <w:szCs w:val="21"/>
              </w:rPr>
            </w:pPr>
          </w:p>
        </w:tc>
      </w:tr>
      <w:tr>
        <w:tblPrEx>
          <w:tblLayout w:type="fixed"/>
          <w:tblCellMar>
            <w:top w:w="0" w:type="dxa"/>
            <w:left w:w="108" w:type="dxa"/>
            <w:bottom w:w="0" w:type="dxa"/>
            <w:right w:w="108" w:type="dxa"/>
          </w:tblCellMar>
        </w:tblPrEx>
        <w:trPr>
          <w:trHeight w:val="525" w:hRule="atLeast"/>
          <w:jc w:val="center"/>
        </w:trPr>
        <w:tc>
          <w:tcPr>
            <w:tcW w:w="816" w:type="dxa"/>
            <w:vMerge w:val="continue"/>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80" w:lineRule="exact"/>
              <w:contextualSpacing/>
              <w:jc w:val="center"/>
              <w:rPr>
                <w:rFonts w:ascii="宋体" w:hAnsi="宋体" w:cs="宋体"/>
                <w:szCs w:val="21"/>
              </w:rPr>
            </w:pPr>
          </w:p>
        </w:tc>
        <w:tc>
          <w:tcPr>
            <w:tcW w:w="1135"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jc w:val="center"/>
              <w:rPr>
                <w:rFonts w:ascii="宋体" w:hAnsi="宋体" w:cs="宋体"/>
                <w:szCs w:val="21"/>
              </w:rPr>
            </w:pPr>
            <w:r>
              <w:rPr>
                <w:rFonts w:hint="eastAsia" w:ascii="宋体" w:hAnsi="宋体" w:cs="宋体"/>
                <w:szCs w:val="21"/>
              </w:rPr>
              <w:t>人员配置</w:t>
            </w:r>
          </w:p>
        </w:tc>
        <w:tc>
          <w:tcPr>
            <w:tcW w:w="781"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jc w:val="center"/>
              <w:rPr>
                <w:rFonts w:ascii="宋体" w:hAnsi="宋体" w:cs="宋体"/>
                <w:szCs w:val="21"/>
              </w:rPr>
            </w:pPr>
            <w:r>
              <w:rPr>
                <w:rFonts w:hint="eastAsia" w:ascii="宋体" w:hAnsi="宋体" w:cs="宋体"/>
                <w:szCs w:val="21"/>
                <w:lang w:val="en-US" w:eastAsia="zh-CN"/>
              </w:rPr>
              <w:t>4</w:t>
            </w:r>
            <w:r>
              <w:rPr>
                <w:rFonts w:hint="eastAsia" w:ascii="宋体" w:hAnsi="宋体" w:cs="宋体"/>
                <w:szCs w:val="21"/>
              </w:rPr>
              <w:t>分</w:t>
            </w:r>
          </w:p>
        </w:tc>
        <w:tc>
          <w:tcPr>
            <w:tcW w:w="5208"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rPr>
                <w:rFonts w:ascii="宋体" w:hAnsi="宋体" w:cs="宋体"/>
                <w:szCs w:val="21"/>
              </w:rPr>
            </w:pPr>
            <w:r>
              <w:rPr>
                <w:rFonts w:hint="eastAsia" w:ascii="宋体" w:hAnsi="宋体"/>
                <w:bCs/>
              </w:rPr>
              <w:t>评委根据投标人提供的服务</w:t>
            </w:r>
            <w:r>
              <w:rPr>
                <w:rFonts w:hint="eastAsia" w:ascii="宋体" w:hAnsi="宋体"/>
              </w:rPr>
              <w:t>人员配置得当，项目负责人、服务人员数量等满足项目要求，组织架构合理性</w:t>
            </w:r>
            <w:r>
              <w:rPr>
                <w:rFonts w:hint="eastAsia" w:ascii="宋体" w:hAnsi="宋体"/>
                <w:bCs/>
              </w:rPr>
              <w:t>等</w:t>
            </w:r>
            <w:r>
              <w:rPr>
                <w:rFonts w:hint="eastAsia" w:ascii="宋体" w:hAnsi="宋体"/>
              </w:rPr>
              <w:t>进行</w:t>
            </w:r>
            <w:r>
              <w:rPr>
                <w:rFonts w:hint="eastAsia" w:ascii="宋体" w:hAnsi="宋体"/>
                <w:bCs/>
              </w:rPr>
              <w:t>综合评议</w:t>
            </w:r>
            <w:r>
              <w:rPr>
                <w:rFonts w:hint="eastAsia" w:ascii="宋体" w:hAnsi="宋体" w:cs="宋体"/>
                <w:szCs w:val="21"/>
              </w:rPr>
              <w:t>：优秀的得</w:t>
            </w:r>
            <w:r>
              <w:rPr>
                <w:rFonts w:hint="eastAsia" w:ascii="宋体" w:hAnsi="宋体" w:cs="宋体"/>
                <w:szCs w:val="21"/>
                <w:lang w:val="en-US" w:eastAsia="zh-CN"/>
              </w:rPr>
              <w:t>3</w:t>
            </w:r>
            <w:r>
              <w:rPr>
                <w:rFonts w:hint="eastAsia" w:ascii="宋体" w:hAnsi="宋体" w:cs="宋体"/>
                <w:szCs w:val="21"/>
              </w:rPr>
              <w:t>分（含）-</w:t>
            </w:r>
            <w:r>
              <w:rPr>
                <w:rFonts w:hint="eastAsia" w:ascii="宋体" w:hAnsi="宋体" w:cs="宋体"/>
                <w:szCs w:val="21"/>
                <w:lang w:val="en-US" w:eastAsia="zh-CN"/>
              </w:rPr>
              <w:t>4</w:t>
            </w:r>
            <w:r>
              <w:rPr>
                <w:rFonts w:hint="eastAsia" w:ascii="宋体" w:hAnsi="宋体" w:cs="宋体"/>
                <w:szCs w:val="21"/>
              </w:rPr>
              <w:t>分（含），良好的得2.5分（含）-</w:t>
            </w:r>
            <w:r>
              <w:rPr>
                <w:rFonts w:hint="eastAsia" w:ascii="宋体" w:hAnsi="宋体" w:cs="宋体"/>
                <w:szCs w:val="21"/>
                <w:lang w:val="en-US" w:eastAsia="zh-CN"/>
              </w:rPr>
              <w:t>3</w:t>
            </w:r>
            <w:r>
              <w:rPr>
                <w:rFonts w:hint="eastAsia" w:ascii="宋体" w:hAnsi="宋体" w:cs="宋体"/>
                <w:szCs w:val="21"/>
              </w:rPr>
              <w:t>分（不含），一般的</w:t>
            </w:r>
            <w:r>
              <w:rPr>
                <w:rFonts w:ascii="宋体" w:hAnsi="宋体" w:cs="宋体"/>
                <w:szCs w:val="21"/>
              </w:rPr>
              <w:t>得</w:t>
            </w:r>
            <w:r>
              <w:rPr>
                <w:rFonts w:hint="eastAsia" w:ascii="宋体" w:hAnsi="宋体" w:cs="宋体"/>
                <w:szCs w:val="21"/>
              </w:rPr>
              <w:t>0-2.5分（不含）。</w:t>
            </w:r>
          </w:p>
          <w:p>
            <w:pPr>
              <w:widowControl/>
              <w:spacing w:line="280" w:lineRule="exact"/>
              <w:contextualSpacing/>
              <w:rPr>
                <w:rFonts w:ascii="宋体" w:hAnsi="宋体"/>
                <w:bCs/>
              </w:rPr>
            </w:pPr>
            <w:r>
              <w:rPr>
                <w:rFonts w:hint="eastAsia" w:ascii="宋体" w:hAnsi="宋体" w:cs="宋体"/>
                <w:szCs w:val="21"/>
              </w:rPr>
              <w:t>投标文件中提供投标人为拟投入人员缴纳的距开标至少3个月有效社保证明复印件加盖投标人公章。</w:t>
            </w:r>
          </w:p>
        </w:tc>
        <w:tc>
          <w:tcPr>
            <w:tcW w:w="588" w:type="dxa"/>
            <w:tcBorders>
              <w:top w:val="single" w:color="auto" w:sz="4" w:space="0"/>
              <w:left w:val="nil"/>
              <w:bottom w:val="single" w:color="auto" w:sz="4" w:space="0"/>
              <w:right w:val="single" w:color="auto" w:sz="4" w:space="0"/>
            </w:tcBorders>
            <w:shd w:val="clear" w:color="000000" w:fill="FFFFFF"/>
            <w:vAlign w:val="bottom"/>
          </w:tcPr>
          <w:p>
            <w:pPr>
              <w:widowControl/>
              <w:spacing w:line="280" w:lineRule="exact"/>
              <w:contextualSpacing/>
              <w:rPr>
                <w:rFonts w:ascii="宋体" w:hAnsi="宋体" w:cs="宋体"/>
                <w:szCs w:val="21"/>
              </w:rPr>
            </w:pPr>
          </w:p>
        </w:tc>
      </w:tr>
      <w:tr>
        <w:tblPrEx>
          <w:tblLayout w:type="fixed"/>
          <w:tblCellMar>
            <w:top w:w="0" w:type="dxa"/>
            <w:left w:w="108" w:type="dxa"/>
            <w:bottom w:w="0" w:type="dxa"/>
            <w:right w:w="108" w:type="dxa"/>
          </w:tblCellMar>
        </w:tblPrEx>
        <w:trPr>
          <w:trHeight w:val="525" w:hRule="atLeast"/>
          <w:jc w:val="center"/>
        </w:trPr>
        <w:tc>
          <w:tcPr>
            <w:tcW w:w="816" w:type="dxa"/>
            <w:vMerge w:val="continue"/>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80" w:lineRule="exact"/>
              <w:contextualSpacing/>
              <w:jc w:val="center"/>
              <w:rPr>
                <w:rFonts w:ascii="宋体" w:hAnsi="宋体" w:cs="宋体"/>
                <w:szCs w:val="21"/>
              </w:rPr>
            </w:pPr>
          </w:p>
        </w:tc>
        <w:tc>
          <w:tcPr>
            <w:tcW w:w="1135"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jc w:val="center"/>
              <w:rPr>
                <w:rFonts w:ascii="宋体" w:hAnsi="宋体" w:cs="宋体"/>
                <w:szCs w:val="21"/>
              </w:rPr>
            </w:pPr>
            <w:r>
              <w:rPr>
                <w:rFonts w:hint="eastAsia" w:ascii="宋体" w:hAnsi="宋体" w:cs="宋体"/>
                <w:szCs w:val="21"/>
              </w:rPr>
              <w:t>服务响应能力</w:t>
            </w:r>
          </w:p>
        </w:tc>
        <w:tc>
          <w:tcPr>
            <w:tcW w:w="781"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jc w:val="center"/>
              <w:rPr>
                <w:rFonts w:ascii="宋体" w:hAnsi="宋体" w:cs="宋体"/>
                <w:szCs w:val="21"/>
              </w:rPr>
            </w:pPr>
            <w:r>
              <w:rPr>
                <w:rFonts w:hint="eastAsia" w:ascii="宋体" w:hAnsi="宋体" w:cs="宋体"/>
                <w:szCs w:val="21"/>
                <w:lang w:val="en-US" w:eastAsia="zh-CN"/>
              </w:rPr>
              <w:t>7</w:t>
            </w:r>
            <w:r>
              <w:rPr>
                <w:rFonts w:hint="eastAsia" w:ascii="宋体" w:hAnsi="宋体" w:cs="宋体"/>
                <w:szCs w:val="21"/>
              </w:rPr>
              <w:t>分</w:t>
            </w:r>
          </w:p>
        </w:tc>
        <w:tc>
          <w:tcPr>
            <w:tcW w:w="5208" w:type="dxa"/>
            <w:tcBorders>
              <w:top w:val="single" w:color="auto" w:sz="4" w:space="0"/>
              <w:left w:val="nil"/>
              <w:bottom w:val="single" w:color="auto" w:sz="4" w:space="0"/>
              <w:right w:val="single" w:color="auto" w:sz="4" w:space="0"/>
            </w:tcBorders>
            <w:shd w:val="clear" w:color="000000" w:fill="FFFFFF"/>
            <w:vAlign w:val="center"/>
          </w:tcPr>
          <w:p>
            <w:pPr>
              <w:widowControl/>
              <w:spacing w:line="280" w:lineRule="exact"/>
              <w:contextualSpacing/>
              <w:rPr>
                <w:rFonts w:ascii="宋体" w:hAnsi="宋体" w:cs="宋体"/>
                <w:szCs w:val="21"/>
              </w:rPr>
            </w:pPr>
            <w:r>
              <w:rPr>
                <w:rFonts w:hint="eastAsia" w:ascii="宋体" w:hAnsi="宋体" w:cs="宋体"/>
                <w:szCs w:val="21"/>
              </w:rPr>
              <w:t>评委根据投标人的服务便捷性、服务响应能力等</w:t>
            </w:r>
            <w:r>
              <w:rPr>
                <w:rFonts w:hint="eastAsia" w:ascii="宋体" w:hAnsi="宋体"/>
                <w:bCs/>
              </w:rPr>
              <w:t>进行综合评议</w:t>
            </w:r>
            <w:r>
              <w:rPr>
                <w:rFonts w:hint="eastAsia" w:ascii="宋体" w:hAnsi="宋体" w:cs="宋体"/>
                <w:szCs w:val="21"/>
              </w:rPr>
              <w:t>：优秀的得</w:t>
            </w:r>
            <w:r>
              <w:rPr>
                <w:rFonts w:hint="eastAsia" w:ascii="宋体" w:hAnsi="宋体" w:cs="宋体"/>
                <w:szCs w:val="21"/>
                <w:lang w:val="en-US" w:eastAsia="zh-CN"/>
              </w:rPr>
              <w:t>6</w:t>
            </w:r>
            <w:r>
              <w:rPr>
                <w:rFonts w:hint="eastAsia" w:ascii="宋体" w:hAnsi="宋体" w:cs="宋体"/>
                <w:szCs w:val="21"/>
              </w:rPr>
              <w:t>分（含）-</w:t>
            </w:r>
            <w:r>
              <w:rPr>
                <w:rFonts w:hint="eastAsia" w:ascii="宋体" w:hAnsi="宋体" w:cs="宋体"/>
                <w:szCs w:val="21"/>
                <w:lang w:val="en-US" w:eastAsia="zh-CN"/>
              </w:rPr>
              <w:t>7</w:t>
            </w:r>
            <w:r>
              <w:rPr>
                <w:rFonts w:hint="eastAsia" w:ascii="宋体" w:hAnsi="宋体" w:cs="宋体"/>
                <w:szCs w:val="21"/>
              </w:rPr>
              <w:t>分（含），良好的得2.5分（含）-</w:t>
            </w:r>
            <w:r>
              <w:rPr>
                <w:rFonts w:hint="eastAsia" w:ascii="宋体" w:hAnsi="宋体" w:cs="宋体"/>
                <w:szCs w:val="21"/>
                <w:lang w:val="en-US" w:eastAsia="zh-CN"/>
              </w:rPr>
              <w:t>6</w:t>
            </w:r>
            <w:r>
              <w:rPr>
                <w:rFonts w:hint="eastAsia" w:ascii="宋体" w:hAnsi="宋体" w:cs="宋体"/>
                <w:szCs w:val="21"/>
              </w:rPr>
              <w:t>分（不含），一般的</w:t>
            </w:r>
            <w:r>
              <w:rPr>
                <w:rFonts w:ascii="宋体" w:hAnsi="宋体" w:cs="宋体"/>
                <w:szCs w:val="21"/>
              </w:rPr>
              <w:t>得</w:t>
            </w:r>
            <w:r>
              <w:rPr>
                <w:rFonts w:hint="eastAsia" w:ascii="宋体" w:hAnsi="宋体" w:cs="宋体"/>
                <w:szCs w:val="21"/>
              </w:rPr>
              <w:t>0-2.5分（不含）。</w:t>
            </w:r>
          </w:p>
        </w:tc>
        <w:tc>
          <w:tcPr>
            <w:tcW w:w="588" w:type="dxa"/>
            <w:tcBorders>
              <w:top w:val="nil"/>
              <w:left w:val="nil"/>
              <w:bottom w:val="single" w:color="auto" w:sz="4" w:space="0"/>
              <w:right w:val="single" w:color="auto" w:sz="4" w:space="0"/>
            </w:tcBorders>
            <w:shd w:val="clear" w:color="000000" w:fill="FFFFFF"/>
            <w:vAlign w:val="bottom"/>
          </w:tcPr>
          <w:p>
            <w:pPr>
              <w:widowControl/>
              <w:spacing w:line="280" w:lineRule="exact"/>
              <w:contextualSpacing/>
              <w:rPr>
                <w:rFonts w:ascii="宋体" w:hAnsi="宋体" w:cs="宋体"/>
                <w:szCs w:val="21"/>
              </w:rPr>
            </w:pPr>
          </w:p>
        </w:tc>
      </w:tr>
    </w:tbl>
    <w:p>
      <w:pPr>
        <w:pStyle w:val="12"/>
        <w:adjustRightInd w:val="0"/>
        <w:snapToGrid w:val="0"/>
        <w:spacing w:line="360" w:lineRule="exact"/>
        <w:rPr>
          <w:rFonts w:hint="default" w:hAnsi="宋体" w:eastAsia="宋体"/>
          <w:b/>
          <w:color w:val="000000"/>
          <w:sz w:val="22"/>
          <w:szCs w:val="22"/>
          <w:lang w:val="en-US" w:eastAsia="zh-CN"/>
        </w:rPr>
      </w:pPr>
      <w:r>
        <w:rPr>
          <w:rFonts w:hint="eastAsia" w:hAnsi="宋体"/>
          <w:b/>
          <w:color w:val="000000"/>
          <w:sz w:val="22"/>
          <w:szCs w:val="22"/>
          <w:lang w:val="en-US" w:eastAsia="zh-CN"/>
        </w:rPr>
        <w:t xml:space="preserve">   </w:t>
      </w:r>
      <w:r>
        <w:rPr>
          <w:rFonts w:cs="宋体"/>
          <w:b/>
          <w:sz w:val="22"/>
        </w:rPr>
        <w:t>3.投标文件的商务报价评审（60分）</w:t>
      </w:r>
    </w:p>
    <w:p>
      <w:pPr>
        <w:pStyle w:val="12"/>
        <w:adjustRightInd w:val="0"/>
        <w:snapToGrid w:val="0"/>
        <w:spacing w:line="360" w:lineRule="exact"/>
        <w:ind w:firstLine="440" w:firstLineChars="200"/>
        <w:rPr>
          <w:rFonts w:hAnsi="宋体" w:cs="Calibri"/>
          <w:sz w:val="22"/>
          <w:szCs w:val="22"/>
        </w:rPr>
      </w:pPr>
      <w:r>
        <w:rPr>
          <w:rFonts w:hint="eastAsia" w:hAnsi="宋体"/>
          <w:sz w:val="22"/>
          <w:szCs w:val="22"/>
        </w:rPr>
        <w:t>报价评分应在投标报价响应招标文件要求的基础上，取所有有效投标报价的</w:t>
      </w:r>
      <w:r>
        <w:rPr>
          <w:rFonts w:hint="eastAsia" w:hAnsi="宋体"/>
          <w:sz w:val="22"/>
          <w:szCs w:val="22"/>
          <w:lang w:val="en-US" w:eastAsia="zh-CN"/>
        </w:rPr>
        <w:t>平均价</w:t>
      </w:r>
      <w:r>
        <w:rPr>
          <w:rFonts w:hint="eastAsia" w:hAnsi="宋体"/>
          <w:sz w:val="22"/>
          <w:szCs w:val="22"/>
        </w:rPr>
        <w:t>为评标基准价，如有效投标报价的数量小于4个，则评标基准价为所有有效投标</w:t>
      </w:r>
      <w:r>
        <w:rPr>
          <w:rFonts w:hint="eastAsia" w:hAnsi="宋体"/>
          <w:sz w:val="22"/>
          <w:szCs w:val="22"/>
          <w:lang w:val="en-US" w:eastAsia="zh-CN"/>
        </w:rPr>
        <w:t>的次低价</w:t>
      </w:r>
      <w:r>
        <w:rPr>
          <w:rFonts w:hint="eastAsia" w:hAnsi="宋体"/>
          <w:sz w:val="22"/>
          <w:szCs w:val="22"/>
        </w:rPr>
        <w:t>评标基准价。</w:t>
      </w:r>
    </w:p>
    <w:p>
      <w:pPr>
        <w:pStyle w:val="12"/>
        <w:adjustRightInd w:val="0"/>
        <w:snapToGrid w:val="0"/>
        <w:spacing w:line="360" w:lineRule="exact"/>
        <w:ind w:firstLine="440" w:firstLineChars="200"/>
        <w:rPr>
          <w:rFonts w:hAnsi="宋体" w:cs="Calibri"/>
          <w:sz w:val="22"/>
          <w:szCs w:val="22"/>
        </w:rPr>
      </w:pPr>
      <w:r>
        <w:rPr>
          <w:rFonts w:hint="eastAsia" w:hAnsi="宋体" w:cs="Calibri"/>
          <w:sz w:val="22"/>
          <w:szCs w:val="22"/>
        </w:rPr>
        <w:t>投标人的投标价等于评标基准价的得6</w:t>
      </w:r>
      <w:r>
        <w:rPr>
          <w:rFonts w:hAnsi="宋体" w:cs="Calibri"/>
          <w:sz w:val="22"/>
          <w:szCs w:val="22"/>
        </w:rPr>
        <w:t>0</w:t>
      </w:r>
      <w:r>
        <w:rPr>
          <w:rFonts w:hint="eastAsia" w:hAnsi="宋体" w:cs="Calibri"/>
          <w:sz w:val="22"/>
          <w:szCs w:val="22"/>
        </w:rPr>
        <w:t>分，每高于评标基准价</w:t>
      </w:r>
      <w:r>
        <w:rPr>
          <w:rFonts w:hAnsi="宋体" w:cs="Calibri"/>
          <w:sz w:val="22"/>
          <w:szCs w:val="22"/>
        </w:rPr>
        <w:t>1%</w:t>
      </w:r>
      <w:r>
        <w:rPr>
          <w:rFonts w:hint="eastAsia" w:hAnsi="宋体" w:cs="Calibri"/>
          <w:sz w:val="22"/>
          <w:szCs w:val="22"/>
        </w:rPr>
        <w:t>的扣</w:t>
      </w:r>
      <w:r>
        <w:rPr>
          <w:rFonts w:hAnsi="宋体" w:cs="Calibri"/>
          <w:sz w:val="22"/>
          <w:szCs w:val="22"/>
        </w:rPr>
        <w:t>1</w:t>
      </w:r>
      <w:r>
        <w:rPr>
          <w:rFonts w:hint="eastAsia" w:hAnsi="宋体" w:cs="Calibri"/>
          <w:sz w:val="22"/>
          <w:szCs w:val="22"/>
        </w:rPr>
        <w:t>分，每低于评标基准价</w:t>
      </w:r>
      <w:r>
        <w:rPr>
          <w:rFonts w:hAnsi="宋体" w:cs="Calibri"/>
          <w:sz w:val="22"/>
          <w:szCs w:val="22"/>
        </w:rPr>
        <w:t>1%</w:t>
      </w:r>
      <w:r>
        <w:rPr>
          <w:rFonts w:hint="eastAsia" w:hAnsi="宋体" w:cs="Calibri"/>
          <w:sz w:val="22"/>
          <w:szCs w:val="22"/>
        </w:rPr>
        <w:t>的扣</w:t>
      </w:r>
      <w:r>
        <w:rPr>
          <w:rFonts w:hAnsi="宋体" w:cs="Calibri"/>
          <w:sz w:val="22"/>
          <w:szCs w:val="22"/>
        </w:rPr>
        <w:t>0.5</w:t>
      </w:r>
      <w:r>
        <w:rPr>
          <w:rFonts w:hint="eastAsia" w:hAnsi="宋体" w:cs="Calibri"/>
          <w:sz w:val="22"/>
          <w:szCs w:val="22"/>
        </w:rPr>
        <w:t>分（不足</w:t>
      </w:r>
      <w:r>
        <w:rPr>
          <w:rFonts w:hAnsi="宋体" w:cs="Calibri"/>
          <w:sz w:val="22"/>
          <w:szCs w:val="22"/>
        </w:rPr>
        <w:t>1</w:t>
      </w:r>
      <w:r>
        <w:rPr>
          <w:rFonts w:hint="eastAsia" w:hAnsi="宋体" w:cs="Calibri"/>
          <w:sz w:val="22"/>
          <w:szCs w:val="22"/>
        </w:rPr>
        <w:t>个百分点按插值法计算，小数点后保留二位，四舍五入，商务分最低得分为</w:t>
      </w:r>
      <w:r>
        <w:rPr>
          <w:rFonts w:hAnsi="宋体" w:cs="Calibri"/>
          <w:sz w:val="22"/>
          <w:szCs w:val="22"/>
        </w:rPr>
        <w:t>30</w:t>
      </w:r>
      <w:r>
        <w:rPr>
          <w:rFonts w:hint="eastAsia" w:hAnsi="宋体" w:cs="Calibri"/>
          <w:sz w:val="22"/>
          <w:szCs w:val="22"/>
        </w:rPr>
        <w:t>分）</w:t>
      </w:r>
    </w:p>
    <w:p>
      <w:pPr>
        <w:pStyle w:val="12"/>
        <w:adjustRightInd w:val="0"/>
        <w:snapToGrid w:val="0"/>
        <w:spacing w:line="360" w:lineRule="exact"/>
        <w:ind w:firstLine="440" w:firstLineChars="200"/>
        <w:rPr>
          <w:rFonts w:hAnsi="宋体" w:cs="Calibri"/>
          <w:sz w:val="22"/>
          <w:szCs w:val="22"/>
        </w:rPr>
      </w:pPr>
      <w:r>
        <w:rPr>
          <w:rFonts w:hint="eastAsia" w:hAnsi="宋体" w:cs="Calibri"/>
          <w:sz w:val="22"/>
          <w:szCs w:val="22"/>
        </w:rPr>
        <w:t>此项由评标委员会集体核实后统一打分。</w:t>
      </w:r>
    </w:p>
    <w:p>
      <w:pPr>
        <w:pStyle w:val="12"/>
        <w:spacing w:line="360" w:lineRule="exact"/>
        <w:rPr>
          <w:rFonts w:hAnsi="宋体" w:cs="Calibri"/>
          <w:b/>
          <w:sz w:val="22"/>
          <w:szCs w:val="22"/>
        </w:rPr>
      </w:pPr>
      <w:r>
        <w:rPr>
          <w:rFonts w:hAnsi="宋体" w:cs="Calibri"/>
          <w:b/>
          <w:sz w:val="22"/>
          <w:szCs w:val="22"/>
        </w:rPr>
        <w:t>3.4推荐中标候选人</w:t>
      </w:r>
    </w:p>
    <w:p>
      <w:pPr>
        <w:pStyle w:val="12"/>
        <w:adjustRightInd w:val="0"/>
        <w:snapToGrid w:val="0"/>
        <w:spacing w:line="360" w:lineRule="exact"/>
        <w:ind w:firstLine="440" w:firstLineChars="200"/>
        <w:rPr>
          <w:rFonts w:hAnsi="宋体" w:cs="Calibri"/>
          <w:sz w:val="22"/>
          <w:szCs w:val="22"/>
        </w:rPr>
      </w:pPr>
      <w:r>
        <w:rPr>
          <w:rFonts w:hAnsi="宋体" w:cs="Calibri"/>
          <w:sz w:val="22"/>
          <w:szCs w:val="22"/>
        </w:rPr>
        <w:t>3.3.1当有效投标文件大于等于二名时，评标委员会</w:t>
      </w:r>
      <w:r>
        <w:rPr>
          <w:rFonts w:hint="eastAsia" w:hAnsi="宋体" w:cs="Calibri"/>
          <w:sz w:val="22"/>
          <w:szCs w:val="22"/>
          <w:lang w:eastAsia="zh-CN"/>
        </w:rPr>
        <w:t>推荐</w:t>
      </w:r>
      <w:r>
        <w:rPr>
          <w:rFonts w:hint="eastAsia" w:hAnsi="宋体" w:cs="Calibri"/>
          <w:sz w:val="22"/>
          <w:szCs w:val="22"/>
        </w:rPr>
        <w:t>得分最高的投标人为中标候选人（如果得分相同则按投标人报价从低到高顺序推荐为中标候选人，如果投标报价也相同，则抽签决定）。</w:t>
      </w:r>
    </w:p>
    <w:p>
      <w:pPr>
        <w:pStyle w:val="12"/>
        <w:adjustRightInd w:val="0"/>
        <w:snapToGrid w:val="0"/>
        <w:spacing w:line="360" w:lineRule="exact"/>
        <w:ind w:firstLine="440" w:firstLineChars="200"/>
        <w:rPr>
          <w:rFonts w:hAnsi="宋体" w:cs="Calibri"/>
          <w:sz w:val="22"/>
          <w:szCs w:val="22"/>
        </w:rPr>
      </w:pPr>
      <w:r>
        <w:rPr>
          <w:rFonts w:hAnsi="宋体" w:cs="Calibri"/>
          <w:sz w:val="22"/>
          <w:szCs w:val="22"/>
        </w:rPr>
        <w:t>3.3.3当有效投标文件只有一名时，则由评标委员会确定是否推荐为中标候选人。</w:t>
      </w:r>
    </w:p>
    <w:p>
      <w:pPr>
        <w:pStyle w:val="12"/>
        <w:spacing w:line="360" w:lineRule="exact"/>
        <w:rPr>
          <w:rFonts w:hAnsi="宋体" w:cs="Calibri"/>
          <w:b/>
          <w:sz w:val="22"/>
          <w:szCs w:val="22"/>
        </w:rPr>
      </w:pPr>
      <w:r>
        <w:rPr>
          <w:rFonts w:hAnsi="宋体" w:cs="Calibri"/>
          <w:b/>
          <w:sz w:val="22"/>
          <w:szCs w:val="22"/>
        </w:rPr>
        <w:t>3.</w:t>
      </w:r>
      <w:r>
        <w:rPr>
          <w:rFonts w:hint="eastAsia" w:hAnsi="宋体" w:cs="Calibri"/>
          <w:b/>
          <w:sz w:val="22"/>
          <w:szCs w:val="22"/>
        </w:rPr>
        <w:t>5</w:t>
      </w:r>
      <w:r>
        <w:rPr>
          <w:rFonts w:hAnsi="宋体" w:cs="Calibri"/>
          <w:b/>
          <w:sz w:val="22"/>
          <w:szCs w:val="22"/>
        </w:rPr>
        <w:t>评标报告</w:t>
      </w:r>
    </w:p>
    <w:p>
      <w:pPr>
        <w:pStyle w:val="12"/>
        <w:adjustRightInd w:val="0"/>
        <w:snapToGrid w:val="0"/>
        <w:spacing w:line="360" w:lineRule="exact"/>
        <w:ind w:firstLine="440" w:firstLineChars="200"/>
        <w:rPr>
          <w:rFonts w:hAnsi="宋体" w:cs="Calibri"/>
          <w:sz w:val="22"/>
          <w:szCs w:val="22"/>
        </w:rPr>
      </w:pPr>
      <w:r>
        <w:rPr>
          <w:rFonts w:hAnsi="宋体" w:cs="Calibri"/>
          <w:sz w:val="22"/>
          <w:szCs w:val="22"/>
        </w:rPr>
        <w:t>评标委员会完成评标后，应当向招标人提交书面评标报告。评标报告由评标委员会起草，按少数服从多数的原则通过。评标委员会全体成员应在评标报告上签字认可，评标专家如有保留意见可以在评标报告中阐明。</w:t>
      </w:r>
    </w:p>
    <w:p>
      <w:pPr>
        <w:pStyle w:val="12"/>
        <w:spacing w:line="360" w:lineRule="exact"/>
        <w:rPr>
          <w:rFonts w:hAnsi="宋体" w:cs="Calibri"/>
          <w:b/>
          <w:sz w:val="22"/>
          <w:szCs w:val="22"/>
        </w:rPr>
      </w:pPr>
      <w:r>
        <w:rPr>
          <w:rFonts w:hAnsi="宋体" w:cs="Calibri"/>
          <w:b/>
          <w:sz w:val="22"/>
          <w:szCs w:val="22"/>
        </w:rPr>
        <w:t>四、</w:t>
      </w:r>
      <w:r>
        <w:rPr>
          <w:rFonts w:hint="eastAsia" w:hAnsi="宋体" w:cs="Calibri"/>
          <w:b/>
          <w:sz w:val="22"/>
          <w:szCs w:val="22"/>
        </w:rPr>
        <w:t>定</w:t>
      </w:r>
      <w:r>
        <w:rPr>
          <w:rFonts w:hAnsi="宋体" w:cs="Calibri"/>
          <w:b/>
          <w:sz w:val="22"/>
          <w:szCs w:val="22"/>
        </w:rPr>
        <w:t>标</w:t>
      </w:r>
    </w:p>
    <w:p>
      <w:pPr>
        <w:pStyle w:val="12"/>
        <w:adjustRightInd w:val="0"/>
        <w:snapToGrid w:val="0"/>
        <w:spacing w:line="360" w:lineRule="exact"/>
        <w:ind w:firstLine="440" w:firstLineChars="200"/>
        <w:rPr>
          <w:rFonts w:hAnsi="宋体" w:cs="Calibri"/>
          <w:sz w:val="22"/>
          <w:szCs w:val="22"/>
        </w:rPr>
      </w:pPr>
      <w:r>
        <w:rPr>
          <w:rFonts w:hAnsi="宋体" w:cs="Calibri"/>
          <w:sz w:val="22"/>
          <w:szCs w:val="22"/>
        </w:rPr>
        <w:t>4.</w:t>
      </w:r>
      <w:r>
        <w:rPr>
          <w:rFonts w:hint="eastAsia" w:hAnsi="宋体" w:cs="Calibri"/>
          <w:sz w:val="22"/>
          <w:szCs w:val="22"/>
        </w:rPr>
        <w:t>1</w:t>
      </w:r>
      <w:r>
        <w:rPr>
          <w:rFonts w:hAnsi="宋体" w:cs="Calibri"/>
          <w:sz w:val="22"/>
          <w:szCs w:val="22"/>
        </w:rPr>
        <w:t>招标人将确定评标委员会推荐的中标候选人为中标人。</w:t>
      </w:r>
      <w:r>
        <w:rPr>
          <w:rFonts w:hint="eastAsia" w:hAnsi="宋体" w:cs="Calibri"/>
          <w:sz w:val="22"/>
          <w:szCs w:val="22"/>
        </w:rPr>
        <w:t>第一</w:t>
      </w:r>
      <w:r>
        <w:rPr>
          <w:rFonts w:hAnsi="宋体" w:cs="Calibri"/>
          <w:sz w:val="22"/>
          <w:szCs w:val="22"/>
        </w:rPr>
        <w:t>中标候选人放弃中标、因不可抗力不能履行合同、或者被查实存在影响中标结果的违法行为等情形，不符合中标条件的，招标人</w:t>
      </w:r>
      <w:r>
        <w:rPr>
          <w:rFonts w:hint="eastAsia" w:hAnsi="宋体" w:cs="Calibri"/>
          <w:sz w:val="22"/>
          <w:szCs w:val="22"/>
          <w:lang w:eastAsia="zh-CN"/>
        </w:rPr>
        <w:t>可</w:t>
      </w:r>
      <w:r>
        <w:rPr>
          <w:rFonts w:hAnsi="宋体" w:cs="Calibri"/>
          <w:sz w:val="22"/>
          <w:szCs w:val="22"/>
        </w:rPr>
        <w:t>重新招标。</w:t>
      </w:r>
    </w:p>
    <w:p>
      <w:pPr>
        <w:pStyle w:val="12"/>
        <w:adjustRightInd w:val="0"/>
        <w:snapToGrid w:val="0"/>
        <w:spacing w:line="360" w:lineRule="exact"/>
        <w:ind w:firstLine="440" w:firstLineChars="200"/>
        <w:rPr>
          <w:rFonts w:hAnsi="宋体" w:cs="Calibri"/>
          <w:sz w:val="22"/>
          <w:szCs w:val="22"/>
        </w:rPr>
      </w:pPr>
      <w:r>
        <w:rPr>
          <w:rFonts w:hint="eastAsia" w:hAnsi="宋体" w:cs="Calibri"/>
          <w:sz w:val="22"/>
          <w:szCs w:val="22"/>
        </w:rPr>
        <w:t>4.2</w:t>
      </w:r>
      <w:r>
        <w:rPr>
          <w:rFonts w:hint="eastAsia" w:hAnsi="宋体" w:cs="Calibri"/>
          <w:sz w:val="22"/>
          <w:szCs w:val="22"/>
          <w:lang w:val="en-US" w:eastAsia="zh-CN"/>
        </w:rPr>
        <w:t xml:space="preserve"> </w:t>
      </w:r>
      <w:r>
        <w:rPr>
          <w:rFonts w:hAnsi="宋体" w:cs="Calibri"/>
          <w:sz w:val="22"/>
          <w:szCs w:val="22"/>
        </w:rPr>
        <w:t xml:space="preserve"> 如发生投诉争议等情况时，经查实中标候选人存在违法、违规行为，不符合中标条件，且该行为在评标时是无法发现和确认的，招标人可重新招标。</w:t>
      </w:r>
    </w:p>
    <w:p>
      <w:pPr>
        <w:rPr>
          <w:rFonts w:hint="default" w:ascii="宋体" w:hAnsi="宋体" w:eastAsia="宋体" w:cs="宋体"/>
          <w:b/>
          <w:bCs/>
          <w:sz w:val="24"/>
          <w:szCs w:val="24"/>
          <w:lang w:val="en-US" w:eastAsia="zh-CN"/>
        </w:rPr>
      </w:pPr>
    </w:p>
    <w:bookmarkEnd w:id="118"/>
    <w:p/>
    <w:p>
      <w:pPr>
        <w:pStyle w:val="4"/>
        <w:spacing w:before="0" w:after="0" w:line="360" w:lineRule="auto"/>
        <w:jc w:val="center"/>
        <w:rPr>
          <w:rFonts w:ascii="Calibri" w:hAnsi="Calibri" w:eastAsia="黑体" w:cs="Calibri"/>
          <w:kern w:val="0"/>
          <w:sz w:val="32"/>
        </w:rPr>
      </w:pPr>
      <w:r>
        <w:br w:type="page"/>
      </w:r>
      <w:bookmarkStart w:id="119" w:name="_Toc448002988"/>
      <w:r>
        <w:rPr>
          <w:rFonts w:ascii="Calibri" w:hAnsi="Calibri" w:eastAsia="黑体" w:cs="Calibri"/>
          <w:kern w:val="0"/>
          <w:sz w:val="32"/>
        </w:rPr>
        <w:t>第</w:t>
      </w:r>
      <w:r>
        <w:rPr>
          <w:rFonts w:hint="eastAsia" w:ascii="Calibri" w:hAnsi="Calibri" w:eastAsia="黑体" w:cs="Calibri"/>
          <w:kern w:val="0"/>
          <w:sz w:val="32"/>
        </w:rPr>
        <w:t>六</w:t>
      </w:r>
      <w:r>
        <w:rPr>
          <w:rFonts w:ascii="Calibri" w:hAnsi="Calibri" w:eastAsia="黑体" w:cs="Calibri"/>
          <w:kern w:val="0"/>
          <w:sz w:val="32"/>
        </w:rPr>
        <w:t>章  投标文件格式</w:t>
      </w:r>
      <w:bookmarkEnd w:id="119"/>
    </w:p>
    <w:p>
      <w:pPr>
        <w:spacing w:line="440" w:lineRule="exact"/>
        <w:rPr>
          <w:rFonts w:cs="Calibri"/>
          <w:color w:val="000000"/>
          <w:sz w:val="24"/>
        </w:rPr>
      </w:pPr>
    </w:p>
    <w:p>
      <w:pPr>
        <w:spacing w:line="440" w:lineRule="exact"/>
        <w:jc w:val="center"/>
        <w:rPr>
          <w:rFonts w:cs="Calibri"/>
          <w:b/>
          <w:color w:val="000000"/>
          <w:sz w:val="28"/>
          <w:szCs w:val="28"/>
        </w:rPr>
      </w:pPr>
      <w:r>
        <w:rPr>
          <w:rFonts w:cs="Calibri"/>
          <w:b/>
          <w:color w:val="000000"/>
          <w:sz w:val="28"/>
          <w:szCs w:val="28"/>
        </w:rPr>
        <w:t>目   录</w:t>
      </w:r>
    </w:p>
    <w:p>
      <w:pPr>
        <w:spacing w:line="440" w:lineRule="exact"/>
        <w:ind w:firstLine="440" w:firstLineChars="200"/>
        <w:rPr>
          <w:rFonts w:ascii="宋体" w:hAnsi="宋体" w:cs="Calibri"/>
          <w:color w:val="000000"/>
          <w:sz w:val="22"/>
        </w:rPr>
      </w:pPr>
      <w:r>
        <w:rPr>
          <w:rFonts w:ascii="宋体" w:hAnsi="宋体" w:cs="Calibri"/>
          <w:color w:val="000000"/>
          <w:sz w:val="22"/>
        </w:rPr>
        <w:t>封面</w:t>
      </w:r>
    </w:p>
    <w:p>
      <w:pPr>
        <w:adjustRightInd w:val="0"/>
        <w:snapToGrid w:val="0"/>
        <w:spacing w:line="400" w:lineRule="exact"/>
        <w:ind w:firstLine="440" w:firstLineChars="200"/>
        <w:rPr>
          <w:rFonts w:ascii="宋体" w:hAnsi="宋体" w:eastAsia="宋体" w:cs="Calibri"/>
          <w:color w:val="000000"/>
          <w:sz w:val="22"/>
        </w:rPr>
      </w:pPr>
      <w:r>
        <w:rPr>
          <w:rFonts w:hint="eastAsia" w:ascii="宋体" w:hAnsi="宋体" w:eastAsia="宋体" w:cs="Calibri"/>
          <w:color w:val="000000"/>
          <w:sz w:val="22"/>
        </w:rPr>
        <w:t>一、</w:t>
      </w:r>
      <w:r>
        <w:rPr>
          <w:rFonts w:ascii="宋体" w:hAnsi="宋体" w:eastAsia="宋体" w:cs="Calibri"/>
          <w:color w:val="000000"/>
          <w:sz w:val="22"/>
        </w:rPr>
        <w:t>投标函；</w:t>
      </w:r>
    </w:p>
    <w:p>
      <w:pPr>
        <w:adjustRightInd w:val="0"/>
        <w:snapToGrid w:val="0"/>
        <w:spacing w:line="400" w:lineRule="exact"/>
        <w:ind w:firstLine="440" w:firstLineChars="200"/>
        <w:rPr>
          <w:rFonts w:ascii="宋体" w:hAnsi="宋体" w:eastAsia="宋体" w:cs="Calibri"/>
          <w:color w:val="000000"/>
          <w:sz w:val="22"/>
        </w:rPr>
      </w:pPr>
      <w:r>
        <w:rPr>
          <w:rFonts w:hint="eastAsia" w:ascii="宋体" w:hAnsi="宋体" w:eastAsia="宋体" w:cs="Calibri"/>
          <w:color w:val="000000"/>
          <w:sz w:val="22"/>
        </w:rPr>
        <w:t>二、</w:t>
      </w:r>
      <w:r>
        <w:rPr>
          <w:rFonts w:ascii="宋体" w:hAnsi="宋体" w:eastAsia="宋体" w:cs="Calibri"/>
          <w:color w:val="000000"/>
          <w:sz w:val="22"/>
        </w:rPr>
        <w:t>投标报价表；</w:t>
      </w:r>
    </w:p>
    <w:p>
      <w:pPr>
        <w:adjustRightInd w:val="0"/>
        <w:snapToGrid w:val="0"/>
        <w:spacing w:line="400" w:lineRule="exact"/>
        <w:ind w:firstLine="440" w:firstLineChars="200"/>
        <w:rPr>
          <w:rFonts w:ascii="宋体" w:hAnsi="宋体" w:eastAsia="宋体" w:cs="Calibri"/>
          <w:color w:val="000000"/>
          <w:sz w:val="22"/>
        </w:rPr>
      </w:pPr>
      <w:r>
        <w:rPr>
          <w:rFonts w:hint="eastAsia" w:ascii="宋体" w:hAnsi="宋体" w:eastAsia="宋体" w:cs="Calibri"/>
          <w:color w:val="000000"/>
          <w:sz w:val="22"/>
        </w:rPr>
        <w:t>三、</w:t>
      </w:r>
      <w:r>
        <w:rPr>
          <w:rFonts w:ascii="宋体" w:hAnsi="宋体" w:eastAsia="宋体" w:cs="Calibri"/>
          <w:color w:val="000000"/>
          <w:sz w:val="22"/>
        </w:rPr>
        <w:t>法定代表人资格证明书；</w:t>
      </w:r>
    </w:p>
    <w:p>
      <w:pPr>
        <w:adjustRightInd w:val="0"/>
        <w:snapToGrid w:val="0"/>
        <w:spacing w:line="400" w:lineRule="exact"/>
        <w:ind w:firstLine="440" w:firstLineChars="200"/>
        <w:rPr>
          <w:rFonts w:ascii="宋体" w:hAnsi="宋体" w:eastAsia="宋体" w:cs="Calibri"/>
          <w:color w:val="000000"/>
          <w:sz w:val="22"/>
        </w:rPr>
      </w:pPr>
      <w:r>
        <w:rPr>
          <w:rFonts w:hint="eastAsia" w:ascii="宋体" w:hAnsi="宋体" w:eastAsia="宋体" w:cs="Calibri"/>
          <w:color w:val="000000"/>
          <w:sz w:val="22"/>
        </w:rPr>
        <w:t>四、</w:t>
      </w:r>
      <w:r>
        <w:rPr>
          <w:rFonts w:ascii="宋体" w:hAnsi="宋体" w:eastAsia="宋体" w:cs="Calibri"/>
          <w:color w:val="000000"/>
          <w:sz w:val="22"/>
        </w:rPr>
        <w:t>授权委托书；</w:t>
      </w:r>
    </w:p>
    <w:p>
      <w:pPr>
        <w:adjustRightInd w:val="0"/>
        <w:snapToGrid w:val="0"/>
        <w:spacing w:line="400" w:lineRule="exact"/>
        <w:ind w:firstLine="440" w:firstLineChars="200"/>
        <w:rPr>
          <w:rFonts w:ascii="宋体" w:hAnsi="宋体" w:eastAsia="宋体" w:cs="Calibri"/>
          <w:color w:val="000000"/>
          <w:sz w:val="22"/>
        </w:rPr>
      </w:pPr>
      <w:r>
        <w:rPr>
          <w:rFonts w:hint="eastAsia" w:ascii="宋体" w:hAnsi="宋体" w:eastAsia="宋体" w:cs="Calibri"/>
          <w:color w:val="000000"/>
          <w:sz w:val="22"/>
        </w:rPr>
        <w:t>五、</w:t>
      </w:r>
      <w:r>
        <w:rPr>
          <w:rFonts w:ascii="宋体" w:hAnsi="宋体" w:eastAsia="宋体" w:cs="Calibri"/>
          <w:color w:val="000000"/>
          <w:sz w:val="22"/>
        </w:rPr>
        <w:t>投标人资格证明文件：</w:t>
      </w:r>
    </w:p>
    <w:p>
      <w:pPr>
        <w:adjustRightInd w:val="0"/>
        <w:snapToGrid w:val="0"/>
        <w:spacing w:line="400" w:lineRule="exact"/>
        <w:ind w:firstLine="440" w:firstLineChars="200"/>
        <w:rPr>
          <w:rFonts w:ascii="宋体" w:hAnsi="宋体" w:eastAsia="宋体" w:cs="Calibri"/>
          <w:color w:val="000000"/>
          <w:sz w:val="22"/>
        </w:rPr>
      </w:pPr>
      <w:r>
        <w:rPr>
          <w:rFonts w:ascii="宋体" w:hAnsi="宋体" w:eastAsia="宋体" w:cs="Calibri"/>
          <w:color w:val="000000"/>
          <w:sz w:val="22"/>
        </w:rPr>
        <w:t>（1）投标人一般情况</w:t>
      </w:r>
      <w:r>
        <w:rPr>
          <w:rFonts w:hint="eastAsia" w:ascii="宋体" w:hAnsi="宋体" w:eastAsia="宋体" w:cs="Calibri"/>
          <w:color w:val="000000"/>
          <w:sz w:val="22"/>
        </w:rPr>
        <w:t>及</w:t>
      </w:r>
      <w:r>
        <w:rPr>
          <w:rFonts w:ascii="宋体" w:hAnsi="宋体" w:eastAsia="宋体" w:cs="Calibri"/>
          <w:color w:val="000000"/>
          <w:sz w:val="22"/>
        </w:rPr>
        <w:t>有关证明投标人法律地位的文件（包括营业执照</w:t>
      </w:r>
      <w:r>
        <w:rPr>
          <w:rFonts w:hint="eastAsia" w:ascii="宋体" w:hAnsi="宋体" w:eastAsia="宋体" w:cs="Calibri"/>
          <w:color w:val="000000"/>
          <w:sz w:val="22"/>
        </w:rPr>
        <w:t>、</w:t>
      </w:r>
      <w:r>
        <w:rPr>
          <w:rFonts w:hint="eastAsia" w:ascii="宋体" w:hAnsi="宋体" w:cs="Calibri"/>
          <w:sz w:val="22"/>
        </w:rPr>
        <w:t>税务登记证、</w:t>
      </w:r>
      <w:r>
        <w:rPr>
          <w:rFonts w:ascii="宋体" w:hAnsi="宋体" w:cs="Calibri"/>
          <w:sz w:val="22"/>
        </w:rPr>
        <w:t>一般纳税人证明材料</w:t>
      </w:r>
      <w:r>
        <w:rPr>
          <w:rFonts w:hint="eastAsia" w:ascii="宋体" w:hAnsi="宋体" w:cs="Calibri"/>
          <w:sz w:val="22"/>
        </w:rPr>
        <w:t>、</w:t>
      </w:r>
      <w:r>
        <w:rPr>
          <w:rFonts w:ascii="宋体" w:hAnsi="宋体" w:eastAsia="宋体" w:cs="Calibri"/>
          <w:color w:val="000000"/>
          <w:sz w:val="22"/>
        </w:rPr>
        <w:t>资质</w:t>
      </w:r>
      <w:r>
        <w:rPr>
          <w:rFonts w:hint="eastAsia" w:ascii="宋体" w:hAnsi="宋体" w:eastAsia="宋体" w:cs="Calibri"/>
          <w:color w:val="000000"/>
          <w:sz w:val="22"/>
        </w:rPr>
        <w:t>证书</w:t>
      </w:r>
      <w:r>
        <w:rPr>
          <w:rFonts w:ascii="宋体" w:hAnsi="宋体" w:eastAsia="宋体" w:cs="Calibri"/>
          <w:color w:val="000000"/>
          <w:sz w:val="22"/>
        </w:rPr>
        <w:t>等），说明投标人的注册地点和主要经营范围；</w:t>
      </w:r>
    </w:p>
    <w:p>
      <w:pPr>
        <w:adjustRightInd w:val="0"/>
        <w:snapToGrid w:val="0"/>
        <w:spacing w:line="400" w:lineRule="exact"/>
        <w:ind w:firstLine="440" w:firstLineChars="200"/>
        <w:rPr>
          <w:rFonts w:ascii="宋体" w:hAnsi="宋体" w:eastAsia="宋体" w:cs="Calibri"/>
          <w:color w:val="000000"/>
          <w:sz w:val="22"/>
        </w:rPr>
      </w:pPr>
      <w:r>
        <w:rPr>
          <w:rFonts w:ascii="宋体" w:hAnsi="宋体" w:eastAsia="宋体" w:cs="Calibri"/>
          <w:color w:val="000000"/>
          <w:sz w:val="22"/>
        </w:rPr>
        <w:t>（2）有关证明投标人的企业信誉及获得各种奖励等资料；</w:t>
      </w:r>
    </w:p>
    <w:p>
      <w:pPr>
        <w:adjustRightInd w:val="0"/>
        <w:snapToGrid w:val="0"/>
        <w:spacing w:line="400" w:lineRule="exact"/>
        <w:ind w:firstLine="440" w:firstLineChars="200"/>
        <w:rPr>
          <w:rFonts w:ascii="宋体" w:hAnsi="宋体" w:eastAsia="宋体" w:cs="Calibri"/>
          <w:color w:val="000000"/>
          <w:sz w:val="22"/>
        </w:rPr>
      </w:pPr>
      <w:r>
        <w:rPr>
          <w:rFonts w:ascii="宋体" w:hAnsi="宋体" w:eastAsia="宋体" w:cs="Calibri"/>
          <w:color w:val="000000"/>
          <w:sz w:val="22"/>
        </w:rPr>
        <w:t>（3）投标人经济实力：包括企业注册资金、财务报告与报表中反映的财务状况</w:t>
      </w:r>
      <w:r>
        <w:rPr>
          <w:rFonts w:hint="eastAsia" w:ascii="宋体" w:hAnsi="宋体" w:eastAsia="宋体" w:cs="Calibri"/>
          <w:color w:val="000000"/>
          <w:sz w:val="22"/>
        </w:rPr>
        <w:t>；</w:t>
      </w:r>
    </w:p>
    <w:p>
      <w:pPr>
        <w:adjustRightInd w:val="0"/>
        <w:snapToGrid w:val="0"/>
        <w:spacing w:line="400" w:lineRule="exact"/>
        <w:ind w:firstLine="440" w:firstLineChars="200"/>
        <w:rPr>
          <w:rFonts w:ascii="宋体" w:hAnsi="宋体" w:eastAsia="宋体" w:cs="Calibri"/>
          <w:color w:val="000000"/>
          <w:sz w:val="22"/>
        </w:rPr>
      </w:pPr>
      <w:r>
        <w:rPr>
          <w:rFonts w:hint="eastAsia" w:ascii="宋体" w:hAnsi="宋体" w:eastAsia="宋体" w:cs="Calibri"/>
          <w:color w:val="000000"/>
          <w:sz w:val="22"/>
        </w:rPr>
        <w:t>（4）</w:t>
      </w:r>
      <w:r>
        <w:rPr>
          <w:rFonts w:ascii="宋体" w:hAnsi="宋体" w:eastAsia="宋体" w:cs="Calibri"/>
          <w:color w:val="000000"/>
          <w:sz w:val="22"/>
        </w:rPr>
        <w:t>近三年完成类似项目业绩情况</w:t>
      </w:r>
      <w:r>
        <w:rPr>
          <w:rFonts w:hint="eastAsia" w:ascii="宋体" w:hAnsi="宋体" w:eastAsia="宋体" w:cs="Calibri"/>
          <w:color w:val="000000"/>
          <w:sz w:val="22"/>
        </w:rPr>
        <w:t>。</w:t>
      </w:r>
    </w:p>
    <w:p>
      <w:pPr>
        <w:adjustRightInd w:val="0"/>
        <w:snapToGrid w:val="0"/>
        <w:spacing w:line="400" w:lineRule="exact"/>
        <w:ind w:firstLine="440" w:firstLineChars="200"/>
        <w:rPr>
          <w:rFonts w:ascii="宋体" w:hAnsi="宋体" w:cs="Calibri"/>
          <w:color w:val="000000"/>
          <w:sz w:val="22"/>
        </w:rPr>
      </w:pPr>
      <w:r>
        <w:rPr>
          <w:rFonts w:hint="eastAsia" w:ascii="宋体" w:hAnsi="宋体" w:eastAsia="宋体" w:cs="Calibri"/>
          <w:color w:val="000000"/>
          <w:sz w:val="22"/>
        </w:rPr>
        <w:t>六、</w:t>
      </w:r>
      <w:r>
        <w:rPr>
          <w:rFonts w:ascii="宋体" w:hAnsi="宋体" w:cs="Calibri"/>
          <w:color w:val="000000"/>
          <w:sz w:val="22"/>
        </w:rPr>
        <w:t>服务大纲</w:t>
      </w:r>
    </w:p>
    <w:p>
      <w:pPr>
        <w:adjustRightInd w:val="0"/>
        <w:snapToGrid w:val="0"/>
        <w:spacing w:line="400" w:lineRule="exact"/>
        <w:ind w:firstLine="440" w:firstLineChars="200"/>
        <w:rPr>
          <w:rFonts w:ascii="宋体" w:hAnsi="宋体" w:cs="Calibri"/>
          <w:color w:val="000000"/>
          <w:sz w:val="22"/>
        </w:rPr>
      </w:pPr>
      <w:r>
        <w:rPr>
          <w:rFonts w:ascii="宋体" w:hAnsi="宋体" w:cs="Calibri"/>
          <w:color w:val="000000"/>
          <w:sz w:val="22"/>
        </w:rPr>
        <w:t>（1）本项目概况；</w:t>
      </w:r>
    </w:p>
    <w:p>
      <w:pPr>
        <w:adjustRightInd w:val="0"/>
        <w:snapToGrid w:val="0"/>
        <w:spacing w:line="400" w:lineRule="exact"/>
        <w:ind w:firstLine="440" w:firstLineChars="200"/>
        <w:rPr>
          <w:rFonts w:ascii="宋体" w:hAnsi="宋体" w:cs="Calibri"/>
          <w:color w:val="000000"/>
          <w:sz w:val="22"/>
        </w:rPr>
      </w:pPr>
      <w:r>
        <w:rPr>
          <w:rFonts w:ascii="宋体" w:hAnsi="宋体" w:cs="Calibri"/>
          <w:color w:val="000000"/>
          <w:sz w:val="22"/>
        </w:rPr>
        <w:t>（2）工作内容和依据；</w:t>
      </w:r>
    </w:p>
    <w:p>
      <w:pPr>
        <w:adjustRightInd w:val="0"/>
        <w:snapToGrid w:val="0"/>
        <w:spacing w:line="400" w:lineRule="exact"/>
        <w:ind w:firstLine="440" w:firstLineChars="200"/>
        <w:rPr>
          <w:rFonts w:ascii="宋体" w:hAnsi="宋体" w:cs="Calibri"/>
          <w:color w:val="000000"/>
          <w:sz w:val="22"/>
        </w:rPr>
      </w:pPr>
      <w:r>
        <w:rPr>
          <w:rFonts w:ascii="宋体" w:hAnsi="宋体" w:cs="Calibri"/>
          <w:color w:val="000000"/>
          <w:sz w:val="22"/>
        </w:rPr>
        <w:t>（3）服务管理班子的组织结构形式；</w:t>
      </w:r>
    </w:p>
    <w:p>
      <w:pPr>
        <w:adjustRightInd w:val="0"/>
        <w:snapToGrid w:val="0"/>
        <w:spacing w:line="400" w:lineRule="exact"/>
        <w:ind w:firstLine="440" w:firstLineChars="200"/>
        <w:rPr>
          <w:rFonts w:ascii="宋体" w:hAnsi="宋体" w:cs="Calibri"/>
          <w:color w:val="000000"/>
          <w:sz w:val="22"/>
        </w:rPr>
      </w:pPr>
      <w:r>
        <w:rPr>
          <w:rFonts w:ascii="宋体" w:hAnsi="宋体" w:cs="Calibri"/>
          <w:color w:val="000000"/>
          <w:sz w:val="22"/>
        </w:rPr>
        <w:t>（4）服务人员的作业安排和进场计划；</w:t>
      </w:r>
    </w:p>
    <w:p>
      <w:pPr>
        <w:adjustRightInd w:val="0"/>
        <w:snapToGrid w:val="0"/>
        <w:spacing w:line="400" w:lineRule="exact"/>
        <w:ind w:firstLine="440" w:firstLineChars="200"/>
        <w:rPr>
          <w:rFonts w:ascii="宋体" w:hAnsi="宋体" w:cs="Calibri"/>
          <w:color w:val="000000"/>
          <w:sz w:val="22"/>
        </w:rPr>
      </w:pPr>
      <w:r>
        <w:rPr>
          <w:rFonts w:ascii="宋体" w:hAnsi="宋体" w:cs="Calibri"/>
          <w:color w:val="000000"/>
          <w:sz w:val="22"/>
        </w:rPr>
        <w:t>（5）服务人员工作守则；</w:t>
      </w:r>
    </w:p>
    <w:p>
      <w:pPr>
        <w:adjustRightInd w:val="0"/>
        <w:snapToGrid w:val="0"/>
        <w:spacing w:line="400" w:lineRule="exact"/>
        <w:ind w:firstLine="440" w:firstLineChars="200"/>
        <w:rPr>
          <w:rFonts w:ascii="宋体" w:hAnsi="宋体" w:cs="Calibri"/>
          <w:color w:val="000000"/>
          <w:sz w:val="22"/>
        </w:rPr>
      </w:pPr>
      <w:r>
        <w:rPr>
          <w:rFonts w:ascii="宋体" w:hAnsi="宋体" w:cs="Calibri"/>
          <w:color w:val="000000"/>
          <w:sz w:val="22"/>
        </w:rPr>
        <w:t>（6）对本项目的实施意见及重点</w:t>
      </w:r>
      <w:r>
        <w:rPr>
          <w:rFonts w:hint="eastAsia" w:ascii="宋体" w:hAnsi="宋体" w:cs="Calibri"/>
          <w:color w:val="000000"/>
          <w:sz w:val="22"/>
        </w:rPr>
        <w:t>、</w:t>
      </w:r>
      <w:r>
        <w:rPr>
          <w:rFonts w:ascii="宋体" w:hAnsi="宋体" w:cs="Calibri"/>
          <w:color w:val="000000"/>
          <w:sz w:val="22"/>
        </w:rPr>
        <w:t>难点控制；</w:t>
      </w:r>
    </w:p>
    <w:p>
      <w:pPr>
        <w:adjustRightInd w:val="0"/>
        <w:snapToGrid w:val="0"/>
        <w:spacing w:line="400" w:lineRule="exact"/>
        <w:ind w:firstLine="440" w:firstLineChars="200"/>
        <w:rPr>
          <w:rFonts w:ascii="宋体" w:hAnsi="宋体" w:cs="Calibri"/>
          <w:color w:val="000000"/>
          <w:sz w:val="22"/>
        </w:rPr>
      </w:pPr>
      <w:r>
        <w:rPr>
          <w:rFonts w:ascii="宋体" w:hAnsi="宋体" w:cs="Calibri"/>
          <w:color w:val="000000"/>
          <w:sz w:val="22"/>
        </w:rPr>
        <w:t>（7）投入到本项目的项目负责人、其他人员的情况汇总表及业绩、经历、能力介绍、资格证明材料及人员到位率的承诺；</w:t>
      </w:r>
    </w:p>
    <w:p>
      <w:pPr>
        <w:adjustRightInd w:val="0"/>
        <w:snapToGrid w:val="0"/>
        <w:spacing w:line="400" w:lineRule="exact"/>
        <w:ind w:firstLine="440" w:firstLineChars="200"/>
        <w:rPr>
          <w:rFonts w:ascii="宋体" w:hAnsi="宋体" w:cs="Calibri"/>
          <w:color w:val="000000"/>
          <w:sz w:val="22"/>
        </w:rPr>
      </w:pPr>
      <w:r>
        <w:rPr>
          <w:rFonts w:ascii="宋体" w:hAnsi="宋体" w:cs="Calibri"/>
          <w:color w:val="000000"/>
          <w:sz w:val="22"/>
        </w:rPr>
        <w:t>（8）投入本项目服务的仪器、仪表、设备及交通工具汇总表</w:t>
      </w:r>
      <w:r>
        <w:rPr>
          <w:rFonts w:hint="eastAsia" w:ascii="宋体" w:hAnsi="宋体" w:eastAsia="宋体" w:cs="Calibri"/>
          <w:color w:val="000000"/>
          <w:sz w:val="22"/>
        </w:rPr>
        <w:t>。</w:t>
      </w:r>
    </w:p>
    <w:p>
      <w:pPr>
        <w:adjustRightInd w:val="0"/>
        <w:snapToGrid w:val="0"/>
        <w:spacing w:line="400" w:lineRule="exact"/>
        <w:ind w:firstLine="440" w:firstLineChars="200"/>
        <w:rPr>
          <w:rFonts w:ascii="宋体" w:hAnsi="宋体" w:cs="Calibri"/>
          <w:color w:val="000000"/>
          <w:sz w:val="22"/>
        </w:rPr>
      </w:pPr>
      <w:r>
        <w:rPr>
          <w:rFonts w:hint="eastAsia" w:ascii="宋体" w:hAnsi="宋体" w:eastAsia="宋体" w:cs="Calibri"/>
          <w:color w:val="000000"/>
          <w:sz w:val="22"/>
        </w:rPr>
        <w:t>七、</w:t>
      </w:r>
      <w:r>
        <w:rPr>
          <w:rFonts w:hint="eastAsia" w:ascii="宋体" w:hAnsi="宋体" w:eastAsia="宋体" w:cs="Arial"/>
          <w:color w:val="000000"/>
          <w:sz w:val="22"/>
        </w:rPr>
        <w:t>投标人认为</w:t>
      </w:r>
      <w:r>
        <w:rPr>
          <w:rFonts w:ascii="宋体" w:hAnsi="宋体" w:eastAsia="宋体" w:cs="Arial"/>
          <w:color w:val="000000"/>
          <w:sz w:val="22"/>
        </w:rPr>
        <w:t>应该提供的其他材料</w:t>
      </w:r>
      <w:r>
        <w:rPr>
          <w:rFonts w:hint="eastAsia" w:ascii="宋体" w:hAnsi="宋体" w:eastAsia="宋体" w:cs="Arial"/>
          <w:color w:val="000000"/>
          <w:sz w:val="22"/>
        </w:rPr>
        <w:t>。</w:t>
      </w:r>
    </w:p>
    <w:p>
      <w:pPr>
        <w:rPr>
          <w:rFonts w:ascii="宋体" w:hAnsi="宋体" w:cs="Calibri"/>
          <w:sz w:val="22"/>
        </w:rPr>
      </w:pPr>
    </w:p>
    <w:p>
      <w:pPr>
        <w:spacing w:line="440" w:lineRule="exact"/>
        <w:rPr>
          <w:rFonts w:ascii="宋体" w:hAnsi="宋体" w:cs="Calibri"/>
          <w:color w:val="000000"/>
          <w:sz w:val="22"/>
        </w:rPr>
      </w:pPr>
    </w:p>
    <w:p>
      <w:pPr>
        <w:spacing w:line="440" w:lineRule="exact"/>
        <w:ind w:right="420"/>
        <w:rPr>
          <w:rFonts w:ascii="宋体" w:hAnsi="宋体" w:cs="Calibri"/>
          <w:color w:val="000000"/>
          <w:sz w:val="22"/>
        </w:rPr>
      </w:pPr>
      <w:r>
        <w:rPr>
          <w:rFonts w:hint="eastAsia" w:ascii="宋体" w:hAnsi="宋体" w:cs="Calibri"/>
          <w:color w:val="000000"/>
          <w:sz w:val="22"/>
        </w:rPr>
        <w:t>注：未提供格式的由投标人自行拟定格式。</w:t>
      </w:r>
    </w:p>
    <w:p>
      <w:pPr>
        <w:spacing w:line="440" w:lineRule="exact"/>
        <w:ind w:right="420"/>
        <w:rPr>
          <w:rFonts w:ascii="宋体" w:hAnsi="宋体" w:cs="Calibri"/>
          <w:color w:val="000000"/>
        </w:rPr>
      </w:pPr>
    </w:p>
    <w:p>
      <w:pPr>
        <w:spacing w:line="440" w:lineRule="exact"/>
        <w:ind w:right="420"/>
        <w:rPr>
          <w:rFonts w:cs="Calibri"/>
          <w:color w:val="000000"/>
        </w:rPr>
      </w:pPr>
    </w:p>
    <w:p>
      <w:pPr>
        <w:spacing w:line="440" w:lineRule="exact"/>
        <w:ind w:right="420"/>
        <w:jc w:val="right"/>
        <w:rPr>
          <w:rFonts w:cs="Calibri"/>
          <w:color w:val="000000"/>
        </w:rPr>
      </w:pPr>
      <w:r>
        <w:rPr>
          <w:rFonts w:cs="Calibri"/>
          <w:color w:val="000000"/>
        </w:rPr>
        <w:br w:type="page"/>
      </w:r>
      <w:r>
        <w:rPr>
          <w:rFonts w:cs="Calibri"/>
          <w:color w:val="000000"/>
        </w:rPr>
        <w:t>正本（或副本）</w:t>
      </w:r>
    </w:p>
    <w:p>
      <w:pPr>
        <w:spacing w:line="440" w:lineRule="exact"/>
        <w:rPr>
          <w:rFonts w:cs="Calibri"/>
          <w:color w:val="000000"/>
          <w:sz w:val="24"/>
          <w:u w:val="single"/>
        </w:rPr>
      </w:pPr>
      <w:bookmarkStart w:id="120" w:name="_Toc171421958"/>
      <w:r>
        <w:rPr>
          <w:rFonts w:cs="Calibri"/>
          <w:color w:val="000000"/>
        </w:rPr>
        <w:t>封面</w:t>
      </w:r>
      <w:bookmarkEnd w:id="120"/>
    </w:p>
    <w:p>
      <w:pPr>
        <w:autoSpaceDE w:val="0"/>
        <w:autoSpaceDN w:val="0"/>
        <w:adjustRightInd w:val="0"/>
        <w:jc w:val="center"/>
        <w:rPr>
          <w:rFonts w:cs="Calibri"/>
          <w:b/>
          <w:spacing w:val="20"/>
          <w:kern w:val="0"/>
          <w:sz w:val="48"/>
          <w:szCs w:val="48"/>
        </w:rPr>
      </w:pPr>
    </w:p>
    <w:p>
      <w:pPr>
        <w:autoSpaceDE w:val="0"/>
        <w:autoSpaceDN w:val="0"/>
        <w:adjustRightInd w:val="0"/>
        <w:jc w:val="center"/>
        <w:rPr>
          <w:rFonts w:hint="eastAsia" w:eastAsia="黑体" w:cs="Calibri"/>
          <w:b/>
          <w:bCs/>
          <w:spacing w:val="60"/>
          <w:sz w:val="82"/>
          <w:szCs w:val="82"/>
          <w:lang w:val="en-US" w:eastAsia="zh-CN"/>
        </w:rPr>
      </w:pPr>
      <w:r>
        <w:rPr>
          <w:rFonts w:hint="eastAsia" w:eastAsia="黑体" w:cs="Calibri"/>
          <w:b/>
          <w:sz w:val="44"/>
          <w:szCs w:val="44"/>
        </w:rPr>
        <w:t>杭州萧山国际机场有限公司路灯智慧化改造合同能源管理项目第三方节能检测</w:t>
      </w:r>
      <w:r>
        <w:rPr>
          <w:rFonts w:hint="eastAsia" w:eastAsia="黑体" w:cs="Calibri"/>
          <w:b/>
          <w:sz w:val="44"/>
          <w:szCs w:val="44"/>
          <w:lang w:val="en-US" w:eastAsia="zh-CN"/>
        </w:rPr>
        <w:t>服务</w:t>
      </w:r>
    </w:p>
    <w:p>
      <w:pPr>
        <w:autoSpaceDE w:val="0"/>
        <w:autoSpaceDN w:val="0"/>
        <w:adjustRightInd w:val="0"/>
        <w:jc w:val="center"/>
        <w:rPr>
          <w:rFonts w:eastAsia="黑体" w:cs="Calibri"/>
          <w:b/>
          <w:sz w:val="44"/>
          <w:szCs w:val="44"/>
        </w:rPr>
      </w:pPr>
    </w:p>
    <w:p>
      <w:pPr>
        <w:spacing w:line="440" w:lineRule="exact"/>
        <w:rPr>
          <w:rFonts w:cs="Calibri"/>
          <w:color w:val="000000"/>
          <w:sz w:val="36"/>
          <w:szCs w:val="36"/>
        </w:rPr>
      </w:pPr>
    </w:p>
    <w:p>
      <w:pPr>
        <w:spacing w:line="440" w:lineRule="exact"/>
        <w:ind w:firstLine="480" w:firstLineChars="200"/>
        <w:jc w:val="center"/>
        <w:rPr>
          <w:rFonts w:cs="Calibri"/>
          <w:color w:val="000000"/>
          <w:sz w:val="24"/>
        </w:rPr>
      </w:pPr>
    </w:p>
    <w:p>
      <w:pPr>
        <w:spacing w:line="440" w:lineRule="exact"/>
        <w:rPr>
          <w:rFonts w:cs="Calibri"/>
          <w:color w:val="000000"/>
          <w:sz w:val="44"/>
          <w:szCs w:val="44"/>
        </w:rPr>
      </w:pPr>
    </w:p>
    <w:p>
      <w:pPr>
        <w:spacing w:beforeLines="200" w:afterLines="200" w:line="440" w:lineRule="exact"/>
        <w:jc w:val="center"/>
        <w:rPr>
          <w:rFonts w:cs="Calibri"/>
          <w:b/>
          <w:bCs/>
          <w:color w:val="000000"/>
          <w:sz w:val="84"/>
          <w:szCs w:val="84"/>
        </w:rPr>
      </w:pPr>
      <w:r>
        <w:rPr>
          <w:rFonts w:cs="Calibri"/>
          <w:b/>
          <w:bCs/>
          <w:color w:val="000000"/>
          <w:sz w:val="84"/>
          <w:szCs w:val="84"/>
        </w:rPr>
        <w:t>投标文件</w:t>
      </w:r>
    </w:p>
    <w:p>
      <w:pPr>
        <w:spacing w:line="440" w:lineRule="exact"/>
        <w:ind w:firstLine="480" w:firstLineChars="200"/>
        <w:jc w:val="center"/>
        <w:rPr>
          <w:rFonts w:cs="Calibri"/>
          <w:color w:val="000000"/>
          <w:sz w:val="24"/>
        </w:rPr>
      </w:pPr>
    </w:p>
    <w:p>
      <w:pPr>
        <w:spacing w:line="440" w:lineRule="exact"/>
        <w:ind w:firstLine="480" w:firstLineChars="200"/>
        <w:rPr>
          <w:rFonts w:cs="Calibri"/>
          <w:color w:val="000000"/>
          <w:sz w:val="24"/>
        </w:rPr>
      </w:pPr>
      <w:r>
        <w:rPr>
          <w:rFonts w:cs="Calibri"/>
          <w:color w:val="000000"/>
          <w:sz w:val="24"/>
        </w:rPr>
        <w:t xml:space="preserve">                  </w:t>
      </w:r>
    </w:p>
    <w:p>
      <w:pPr>
        <w:spacing w:line="440" w:lineRule="exact"/>
        <w:ind w:firstLine="480" w:firstLineChars="200"/>
        <w:jc w:val="center"/>
        <w:rPr>
          <w:rFonts w:cs="Calibri"/>
          <w:color w:val="000000"/>
          <w:sz w:val="24"/>
        </w:rPr>
      </w:pPr>
    </w:p>
    <w:p>
      <w:pPr>
        <w:spacing w:line="440" w:lineRule="exact"/>
        <w:ind w:firstLine="480" w:firstLineChars="200"/>
        <w:jc w:val="center"/>
        <w:rPr>
          <w:rFonts w:cs="Calibri"/>
          <w:color w:val="000000"/>
          <w:sz w:val="24"/>
        </w:rPr>
      </w:pPr>
    </w:p>
    <w:p>
      <w:pPr>
        <w:spacing w:line="440" w:lineRule="exact"/>
        <w:ind w:firstLine="480" w:firstLineChars="200"/>
        <w:jc w:val="center"/>
        <w:rPr>
          <w:rFonts w:cs="Calibri"/>
          <w:color w:val="000000"/>
          <w:sz w:val="24"/>
        </w:rPr>
      </w:pPr>
    </w:p>
    <w:p>
      <w:pPr>
        <w:spacing w:line="440" w:lineRule="exact"/>
        <w:ind w:firstLine="480" w:firstLineChars="200"/>
        <w:jc w:val="center"/>
        <w:rPr>
          <w:rFonts w:cs="Calibri"/>
          <w:color w:val="000000"/>
          <w:sz w:val="24"/>
        </w:rPr>
      </w:pPr>
    </w:p>
    <w:p>
      <w:pPr>
        <w:spacing w:line="440" w:lineRule="exact"/>
        <w:ind w:firstLine="480" w:firstLineChars="200"/>
        <w:jc w:val="center"/>
        <w:rPr>
          <w:rFonts w:cs="Calibri"/>
          <w:color w:val="000000"/>
          <w:sz w:val="24"/>
        </w:rPr>
      </w:pPr>
    </w:p>
    <w:p>
      <w:pPr>
        <w:spacing w:line="440" w:lineRule="exact"/>
        <w:ind w:firstLine="480" w:firstLineChars="200"/>
        <w:jc w:val="center"/>
        <w:rPr>
          <w:rFonts w:cs="Calibri"/>
          <w:color w:val="000000"/>
          <w:sz w:val="24"/>
        </w:rPr>
      </w:pPr>
    </w:p>
    <w:p>
      <w:pPr>
        <w:spacing w:line="440" w:lineRule="exact"/>
        <w:ind w:firstLine="480" w:firstLineChars="200"/>
        <w:jc w:val="center"/>
        <w:rPr>
          <w:rFonts w:cs="Calibri"/>
          <w:color w:val="000000"/>
          <w:sz w:val="24"/>
        </w:rPr>
      </w:pPr>
    </w:p>
    <w:p>
      <w:pPr>
        <w:spacing w:line="440" w:lineRule="exact"/>
        <w:ind w:firstLine="480" w:firstLineChars="200"/>
        <w:jc w:val="center"/>
        <w:rPr>
          <w:rFonts w:cs="Calibri"/>
          <w:color w:val="000000"/>
          <w:sz w:val="24"/>
        </w:rPr>
      </w:pPr>
    </w:p>
    <w:p>
      <w:pPr>
        <w:spacing w:line="440" w:lineRule="exact"/>
        <w:ind w:firstLine="480" w:firstLineChars="200"/>
        <w:jc w:val="center"/>
        <w:rPr>
          <w:rFonts w:cs="Calibri"/>
          <w:color w:val="000000"/>
          <w:sz w:val="24"/>
        </w:rPr>
      </w:pPr>
    </w:p>
    <w:p>
      <w:pPr>
        <w:spacing w:line="440" w:lineRule="exact"/>
        <w:ind w:firstLine="480" w:firstLineChars="200"/>
        <w:jc w:val="center"/>
        <w:rPr>
          <w:rFonts w:cs="Calibri"/>
          <w:color w:val="000000"/>
          <w:sz w:val="24"/>
        </w:rPr>
      </w:pPr>
    </w:p>
    <w:p>
      <w:pPr>
        <w:spacing w:line="360" w:lineRule="auto"/>
        <w:ind w:firstLine="1400" w:firstLineChars="500"/>
        <w:rPr>
          <w:rFonts w:cs="Calibri"/>
          <w:color w:val="000000"/>
          <w:sz w:val="28"/>
          <w:szCs w:val="28"/>
          <w:u w:val="single"/>
        </w:rPr>
      </w:pPr>
      <w:r>
        <w:rPr>
          <w:rFonts w:cs="Calibri"/>
          <w:color w:val="000000"/>
          <w:sz w:val="28"/>
          <w:szCs w:val="28"/>
        </w:rPr>
        <w:t>投标人：</w:t>
      </w:r>
      <w:r>
        <w:rPr>
          <w:rFonts w:cs="Calibri"/>
          <w:color w:val="000000"/>
          <w:sz w:val="28"/>
          <w:szCs w:val="28"/>
          <w:u w:val="single"/>
        </w:rPr>
        <w:t xml:space="preserve">                （盖单位章）           </w:t>
      </w:r>
    </w:p>
    <w:p>
      <w:pPr>
        <w:spacing w:line="360" w:lineRule="auto"/>
        <w:ind w:firstLine="1400" w:firstLineChars="500"/>
        <w:rPr>
          <w:rFonts w:cs="Calibri"/>
          <w:color w:val="000000"/>
          <w:sz w:val="28"/>
          <w:szCs w:val="28"/>
        </w:rPr>
      </w:pPr>
      <w:r>
        <w:rPr>
          <w:rFonts w:cs="Calibri"/>
          <w:color w:val="000000"/>
          <w:sz w:val="28"/>
          <w:szCs w:val="28"/>
        </w:rPr>
        <w:t>法定代表人或其委托代理人：</w:t>
      </w:r>
      <w:r>
        <w:rPr>
          <w:rFonts w:cs="Calibri"/>
          <w:color w:val="000000"/>
          <w:sz w:val="28"/>
          <w:szCs w:val="28"/>
          <w:u w:val="single"/>
        </w:rPr>
        <w:t xml:space="preserve">   （签字或盖章）   </w:t>
      </w:r>
    </w:p>
    <w:p>
      <w:pPr>
        <w:spacing w:line="360" w:lineRule="auto"/>
        <w:ind w:firstLine="1400" w:firstLineChars="500"/>
        <w:rPr>
          <w:rFonts w:cs="Calibri"/>
          <w:color w:val="000000"/>
          <w:sz w:val="28"/>
          <w:szCs w:val="28"/>
        </w:rPr>
      </w:pPr>
      <w:r>
        <w:rPr>
          <w:rFonts w:cs="Calibri"/>
          <w:color w:val="000000"/>
          <w:sz w:val="28"/>
          <w:szCs w:val="28"/>
        </w:rPr>
        <w:t>日  期：</w:t>
      </w:r>
      <w:r>
        <w:rPr>
          <w:rFonts w:cs="Calibri"/>
          <w:color w:val="000000"/>
          <w:sz w:val="28"/>
          <w:szCs w:val="28"/>
          <w:u w:val="single"/>
        </w:rPr>
        <w:t xml:space="preserve">        </w:t>
      </w:r>
      <w:r>
        <w:rPr>
          <w:rFonts w:cs="Calibri"/>
          <w:color w:val="000000"/>
          <w:sz w:val="28"/>
          <w:szCs w:val="28"/>
        </w:rPr>
        <w:t>年</w:t>
      </w:r>
      <w:r>
        <w:rPr>
          <w:rFonts w:cs="Calibri"/>
          <w:color w:val="000000"/>
          <w:sz w:val="28"/>
          <w:szCs w:val="28"/>
          <w:u w:val="single"/>
        </w:rPr>
        <w:t xml:space="preserve">         </w:t>
      </w:r>
      <w:r>
        <w:rPr>
          <w:rFonts w:cs="Calibri"/>
          <w:color w:val="000000"/>
          <w:sz w:val="28"/>
          <w:szCs w:val="28"/>
        </w:rPr>
        <w:t>月</w:t>
      </w:r>
      <w:r>
        <w:rPr>
          <w:rFonts w:cs="Calibri"/>
          <w:color w:val="000000"/>
          <w:sz w:val="28"/>
          <w:szCs w:val="28"/>
          <w:u w:val="single"/>
        </w:rPr>
        <w:t xml:space="preserve">        </w:t>
      </w:r>
      <w:r>
        <w:rPr>
          <w:rFonts w:cs="Calibri"/>
          <w:color w:val="000000"/>
          <w:sz w:val="28"/>
          <w:szCs w:val="28"/>
        </w:rPr>
        <w:t>日</w:t>
      </w:r>
    </w:p>
    <w:p>
      <w:pPr>
        <w:spacing w:line="360" w:lineRule="auto"/>
        <w:ind w:firstLine="1400" w:firstLineChars="500"/>
        <w:rPr>
          <w:rFonts w:cs="Calibri"/>
          <w:color w:val="000000"/>
          <w:sz w:val="28"/>
          <w:szCs w:val="28"/>
        </w:rPr>
      </w:pPr>
    </w:p>
    <w:p>
      <w:pPr>
        <w:spacing w:line="360" w:lineRule="auto"/>
        <w:jc w:val="center"/>
        <w:rPr>
          <w:rFonts w:eastAsia="黑体" w:cs="Calibri"/>
          <w:bCs/>
          <w:color w:val="000000"/>
          <w:sz w:val="32"/>
          <w:szCs w:val="32"/>
        </w:rPr>
      </w:pPr>
      <w:r>
        <w:rPr>
          <w:rFonts w:cs="Calibri"/>
          <w:color w:val="000000"/>
          <w:sz w:val="24"/>
        </w:rPr>
        <w:br w:type="page"/>
      </w:r>
      <w:r>
        <w:rPr>
          <w:rFonts w:eastAsia="黑体" w:cs="Calibri"/>
          <w:bCs/>
          <w:color w:val="000000"/>
          <w:sz w:val="32"/>
          <w:szCs w:val="32"/>
        </w:rPr>
        <w:t>一、投 标 函</w:t>
      </w:r>
    </w:p>
    <w:p>
      <w:pPr>
        <w:spacing w:line="276" w:lineRule="auto"/>
        <w:rPr>
          <w:rFonts w:cs="宋体"/>
          <w:b/>
          <w:sz w:val="22"/>
        </w:rPr>
      </w:pPr>
      <w:r>
        <w:rPr>
          <w:rFonts w:cs="宋体"/>
          <w:b/>
          <w:sz w:val="22"/>
          <w:u w:val="single"/>
        </w:rPr>
        <w:t xml:space="preserve">                    </w:t>
      </w:r>
      <w:r>
        <w:rPr>
          <w:rFonts w:cs="宋体"/>
          <w:b/>
          <w:sz w:val="22"/>
        </w:rPr>
        <w:t>（招标人）：</w:t>
      </w:r>
    </w:p>
    <w:p>
      <w:pPr>
        <w:spacing w:line="276" w:lineRule="auto"/>
        <w:ind w:firstLine="220" w:firstLineChars="100"/>
        <w:rPr>
          <w:rFonts w:cs="宋体"/>
          <w:sz w:val="22"/>
        </w:rPr>
      </w:pPr>
      <w:r>
        <w:rPr>
          <w:rFonts w:cs="宋体"/>
          <w:sz w:val="22"/>
        </w:rPr>
        <w:t xml:space="preserve">    我方已全面阅读和研究了</w:t>
      </w:r>
      <w:r>
        <w:rPr>
          <w:rFonts w:cs="宋体"/>
          <w:b/>
          <w:bCs/>
          <w:sz w:val="22"/>
          <w:u w:val="single"/>
        </w:rPr>
        <w:t xml:space="preserve">                           </w:t>
      </w:r>
      <w:r>
        <w:rPr>
          <w:rFonts w:cs="宋体"/>
          <w:b/>
          <w:bCs/>
          <w:sz w:val="22"/>
        </w:rPr>
        <w:t>项目</w:t>
      </w:r>
      <w:r>
        <w:rPr>
          <w:rFonts w:cs="宋体"/>
          <w:sz w:val="22"/>
        </w:rPr>
        <w:t>招标文件和招标补充文件，并经过对项目现场的踏勘，澄清疑问，已充分理解并掌握了本项目招标的全部有关情况。同意接受招标文件的全部内容和条件，并按此确定本项目投标的要约内容，以本投标文件向你方发包的全部内容进行投标。投标报价为：人民币（大写）</w:t>
      </w:r>
      <w:r>
        <w:rPr>
          <w:rFonts w:cs="宋体"/>
          <w:sz w:val="22"/>
          <w:u w:val="single"/>
        </w:rPr>
        <w:t xml:space="preserve">       </w:t>
      </w:r>
      <w:r>
        <w:rPr>
          <w:rFonts w:cs="宋体"/>
          <w:kern w:val="0"/>
          <w:sz w:val="22"/>
        </w:rPr>
        <w:t>（</w:t>
      </w:r>
      <w:r>
        <w:rPr>
          <w:rFonts w:cs="宋体"/>
          <w:spacing w:val="-61"/>
          <w:kern w:val="0"/>
          <w:sz w:val="22"/>
        </w:rPr>
        <w:t>¥</w:t>
      </w:r>
      <w:r>
        <w:rPr>
          <w:rFonts w:cs="宋体"/>
          <w:spacing w:val="43"/>
          <w:kern w:val="0"/>
          <w:sz w:val="22"/>
          <w:u w:val="single"/>
        </w:rPr>
        <w:t xml:space="preserve">       </w:t>
      </w:r>
      <w:r>
        <w:rPr>
          <w:rFonts w:cs="宋体"/>
          <w:kern w:val="0"/>
          <w:sz w:val="22"/>
          <w:u w:val="single"/>
        </w:rPr>
        <w:tab/>
      </w:r>
      <w:r>
        <w:rPr>
          <w:rFonts w:cs="宋体"/>
          <w:kern w:val="0"/>
          <w:sz w:val="22"/>
          <w:u w:val="single"/>
        </w:rPr>
        <w:tab/>
      </w:r>
      <w:r>
        <w:rPr>
          <w:rFonts w:cs="宋体"/>
          <w:spacing w:val="-12"/>
          <w:kern w:val="0"/>
          <w:sz w:val="22"/>
        </w:rPr>
        <w:t>）</w:t>
      </w:r>
      <w:r>
        <w:rPr>
          <w:rFonts w:cs="宋体"/>
          <w:kern w:val="0"/>
          <w:sz w:val="22"/>
        </w:rPr>
        <w:t>；</w:t>
      </w:r>
      <w:r>
        <w:rPr>
          <w:rFonts w:cs="宋体"/>
          <w:sz w:val="22"/>
        </w:rPr>
        <w:t>项目负责人为：</w:t>
      </w:r>
      <w:r>
        <w:rPr>
          <w:rFonts w:cs="宋体"/>
          <w:sz w:val="22"/>
          <w:u w:val="single"/>
        </w:rPr>
        <w:t xml:space="preserve">            </w:t>
      </w:r>
      <w:r>
        <w:rPr>
          <w:rFonts w:cs="宋体"/>
          <w:sz w:val="22"/>
        </w:rPr>
        <w:t>（身份证号码：</w:t>
      </w:r>
      <w:r>
        <w:rPr>
          <w:rFonts w:cs="宋体"/>
          <w:sz w:val="22"/>
          <w:u w:val="single"/>
        </w:rPr>
        <w:t xml:space="preserve">                                </w:t>
      </w:r>
      <w:r>
        <w:rPr>
          <w:rFonts w:cs="宋体"/>
          <w:sz w:val="22"/>
        </w:rPr>
        <w:t>），服务期</w:t>
      </w:r>
      <w:r>
        <w:rPr>
          <w:rFonts w:hint="eastAsia" w:cs="宋体"/>
          <w:sz w:val="22"/>
          <w:u w:val="single"/>
        </w:rPr>
        <w:t xml:space="preserve"> </w:t>
      </w:r>
      <w:r>
        <w:rPr>
          <w:rFonts w:cs="宋体"/>
          <w:b/>
          <w:sz w:val="22"/>
          <w:u w:val="single"/>
        </w:rPr>
        <w:t xml:space="preserve">响应招标文件要求 </w:t>
      </w:r>
      <w:r>
        <w:rPr>
          <w:rFonts w:cs="宋体"/>
          <w:sz w:val="22"/>
        </w:rPr>
        <w:t>。</w:t>
      </w:r>
    </w:p>
    <w:p>
      <w:pPr>
        <w:spacing w:line="276" w:lineRule="auto"/>
        <w:ind w:firstLine="440" w:firstLineChars="200"/>
        <w:rPr>
          <w:rFonts w:cs="宋体"/>
          <w:b/>
          <w:sz w:val="22"/>
        </w:rPr>
      </w:pPr>
      <w:r>
        <w:rPr>
          <w:rFonts w:ascii="宋体" w:hAnsi="宋体"/>
          <w:sz w:val="22"/>
        </w:rPr>
        <w:t>1</w:t>
      </w:r>
      <w:r>
        <w:rPr>
          <w:rFonts w:hint="eastAsia" w:ascii="宋体" w:hAnsi="宋体"/>
          <w:sz w:val="22"/>
        </w:rPr>
        <w:t>.根据招标人要求，做出如下承诺：</w:t>
      </w:r>
    </w:p>
    <w:p>
      <w:pPr>
        <w:spacing w:line="276" w:lineRule="auto"/>
        <w:ind w:firstLine="440" w:firstLineChars="200"/>
        <w:rPr>
          <w:rFonts w:hint="eastAsia" w:ascii="宋体" w:hAnsi="宋体"/>
          <w:sz w:val="22"/>
        </w:rPr>
      </w:pPr>
      <w:r>
        <w:rPr>
          <w:rFonts w:ascii="宋体" w:hAnsi="宋体"/>
          <w:sz w:val="22"/>
        </w:rPr>
        <w:t>（1</w:t>
      </w:r>
      <w:r>
        <w:rPr>
          <w:rFonts w:hint="eastAsia" w:ascii="宋体" w:hAnsi="宋体"/>
          <w:sz w:val="22"/>
        </w:rPr>
        <w:t>）如我方中标，在收到中标通知书后，在中标通知书规定的期限内与你方签订合同。</w:t>
      </w:r>
    </w:p>
    <w:p>
      <w:pPr>
        <w:spacing w:line="276" w:lineRule="auto"/>
        <w:ind w:firstLine="440" w:firstLineChars="200"/>
        <w:rPr>
          <w:rFonts w:hint="default" w:eastAsia="宋体"/>
          <w:lang w:val="en-US" w:eastAsia="zh-CN"/>
        </w:rPr>
      </w:pPr>
      <w:r>
        <w:rPr>
          <w:rFonts w:hint="eastAsia" w:ascii="宋体" w:hAnsi="宋体"/>
          <w:b w:val="0"/>
          <w:bCs w:val="0"/>
          <w:sz w:val="22"/>
          <w:lang w:val="en-US" w:eastAsia="zh-CN"/>
        </w:rPr>
        <w:t>（2）</w:t>
      </w:r>
      <w:r>
        <w:rPr>
          <w:rFonts w:ascii="宋体" w:hAnsi="宋体"/>
          <w:b/>
          <w:bCs/>
          <w:spacing w:val="-1"/>
          <w:sz w:val="22"/>
        </w:rPr>
        <w:t>具有一般纳税人资格，</w:t>
      </w:r>
      <w:r>
        <w:rPr>
          <w:rFonts w:hint="eastAsia" w:ascii="宋体" w:hAnsi="宋体"/>
          <w:b/>
          <w:bCs/>
          <w:sz w:val="22"/>
        </w:rPr>
        <w:t>我方承诺</w:t>
      </w:r>
      <w:r>
        <w:rPr>
          <w:rFonts w:ascii="宋体" w:hAnsi="宋体"/>
          <w:b/>
          <w:bCs/>
          <w:spacing w:val="-1"/>
          <w:sz w:val="22"/>
        </w:rPr>
        <w:t>可提供增值税</w:t>
      </w:r>
      <w:r>
        <w:rPr>
          <w:rFonts w:hint="eastAsia" w:ascii="宋体" w:hAnsi="宋体"/>
          <w:b/>
          <w:bCs/>
          <w:spacing w:val="-1"/>
          <w:sz w:val="22"/>
        </w:rPr>
        <w:t>为</w:t>
      </w:r>
      <w:r>
        <w:rPr>
          <w:rFonts w:hint="eastAsia" w:ascii="宋体" w:hAnsi="宋体"/>
          <w:b/>
          <w:bCs/>
          <w:spacing w:val="-1"/>
          <w:sz w:val="22"/>
          <w:u w:val="single"/>
        </w:rPr>
        <w:t xml:space="preserve"> </w:t>
      </w:r>
      <w:r>
        <w:rPr>
          <w:rFonts w:ascii="宋体" w:hAnsi="宋体"/>
          <w:b/>
          <w:bCs/>
          <w:spacing w:val="-1"/>
          <w:sz w:val="22"/>
          <w:u w:val="single"/>
        </w:rPr>
        <w:t xml:space="preserve">        </w:t>
      </w:r>
      <w:r>
        <w:rPr>
          <w:rFonts w:ascii="宋体" w:hAnsi="宋体"/>
          <w:b/>
          <w:bCs/>
          <w:spacing w:val="-1"/>
          <w:sz w:val="22"/>
        </w:rPr>
        <w:t>%</w:t>
      </w:r>
      <w:r>
        <w:rPr>
          <w:rFonts w:hint="eastAsia" w:ascii="宋体" w:hAnsi="宋体"/>
          <w:b/>
          <w:bCs/>
          <w:spacing w:val="-1"/>
          <w:sz w:val="22"/>
        </w:rPr>
        <w:t>的增值税</w:t>
      </w:r>
      <w:r>
        <w:rPr>
          <w:rFonts w:ascii="宋体" w:hAnsi="宋体"/>
          <w:b/>
          <w:bCs/>
          <w:spacing w:val="-1"/>
          <w:sz w:val="22"/>
        </w:rPr>
        <w:t>专用发票</w:t>
      </w:r>
      <w:r>
        <w:rPr>
          <w:rFonts w:hint="eastAsia" w:ascii="宋体" w:hAnsi="宋体"/>
          <w:b/>
          <w:bCs/>
          <w:sz w:val="22"/>
        </w:rPr>
        <w:t>；</w:t>
      </w:r>
    </w:p>
    <w:p>
      <w:pPr>
        <w:spacing w:line="276" w:lineRule="auto"/>
        <w:ind w:firstLine="440" w:firstLineChars="200"/>
        <w:rPr>
          <w:rFonts w:cs="宋体"/>
          <w:b/>
          <w:sz w:val="22"/>
        </w:rPr>
      </w:pPr>
      <w:r>
        <w:rPr>
          <w:rFonts w:ascii="宋体" w:hAnsi="宋体"/>
          <w:sz w:val="22"/>
        </w:rPr>
        <w:t>（</w:t>
      </w:r>
      <w:r>
        <w:rPr>
          <w:rFonts w:hint="eastAsia" w:ascii="宋体" w:hAnsi="宋体"/>
          <w:sz w:val="22"/>
          <w:lang w:val="en-US" w:eastAsia="zh-CN"/>
        </w:rPr>
        <w:t>3</w:t>
      </w:r>
      <w:r>
        <w:rPr>
          <w:rFonts w:hint="eastAsia" w:ascii="宋体" w:hAnsi="宋体"/>
          <w:sz w:val="22"/>
        </w:rPr>
        <w:t>）我方</w:t>
      </w:r>
      <w:bookmarkStart w:id="121" w:name="_Hlk47708015"/>
      <w:r>
        <w:rPr>
          <w:rFonts w:hint="eastAsia" w:ascii="宋体" w:hAnsi="宋体"/>
          <w:sz w:val="22"/>
        </w:rPr>
        <w:t>未</w:t>
      </w:r>
      <w:r>
        <w:rPr>
          <w:rFonts w:ascii="宋体" w:hAnsi="宋体"/>
          <w:sz w:val="22"/>
        </w:rPr>
        <w:t>被列入失信被执行人名单</w:t>
      </w:r>
      <w:bookmarkEnd w:id="121"/>
      <w:r>
        <w:rPr>
          <w:rFonts w:ascii="宋体" w:hAnsi="宋体"/>
          <w:sz w:val="22"/>
        </w:rPr>
        <w:t>（以投标截止日“信用中国”网站查询结果为准）</w:t>
      </w:r>
      <w:r>
        <w:rPr>
          <w:rFonts w:hint="eastAsia" w:ascii="宋体" w:hAnsi="宋体"/>
          <w:sz w:val="22"/>
        </w:rPr>
        <w:t>；</w:t>
      </w:r>
    </w:p>
    <w:p>
      <w:pPr>
        <w:spacing w:line="276" w:lineRule="auto"/>
        <w:ind w:firstLine="440" w:firstLineChars="200"/>
        <w:rPr>
          <w:rFonts w:cs="宋体"/>
          <w:b/>
          <w:sz w:val="22"/>
        </w:rPr>
      </w:pPr>
      <w:r>
        <w:rPr>
          <w:rFonts w:hint="eastAsia" w:ascii="宋体" w:hAnsi="宋体"/>
          <w:sz w:val="22"/>
        </w:rPr>
        <w:t>（</w:t>
      </w:r>
      <w:r>
        <w:rPr>
          <w:rFonts w:hint="eastAsia" w:ascii="宋体" w:hAnsi="宋体"/>
          <w:sz w:val="22"/>
          <w:lang w:val="en-US" w:eastAsia="zh-CN"/>
        </w:rPr>
        <w:t>4</w:t>
      </w:r>
      <w:r>
        <w:rPr>
          <w:rFonts w:hint="eastAsia" w:ascii="宋体" w:hAnsi="宋体"/>
          <w:sz w:val="22"/>
        </w:rPr>
        <w:t>）</w:t>
      </w:r>
      <w:r>
        <w:rPr>
          <w:rFonts w:hint="eastAsia" w:ascii="宋体" w:hAnsi="宋体" w:cs="宋体"/>
          <w:sz w:val="22"/>
        </w:rPr>
        <w:t>我方及</w:t>
      </w:r>
      <w:r>
        <w:rPr>
          <w:rFonts w:ascii="宋体" w:hAnsi="宋体" w:cs="宋体"/>
          <w:sz w:val="22"/>
        </w:rPr>
        <w:t>拟派的</w:t>
      </w:r>
      <w:r>
        <w:rPr>
          <w:rFonts w:hint="eastAsia" w:ascii="宋体" w:hAnsi="宋体" w:cs="宋体"/>
          <w:sz w:val="22"/>
        </w:rPr>
        <w:t>项目负责人在招标公告规定期限内无</w:t>
      </w:r>
      <w:r>
        <w:rPr>
          <w:rFonts w:ascii="宋体" w:hAnsi="宋体" w:cs="宋体"/>
          <w:sz w:val="22"/>
        </w:rPr>
        <w:t>行贿犯罪</w:t>
      </w:r>
      <w:r>
        <w:rPr>
          <w:rFonts w:hint="eastAsia" w:ascii="宋体" w:hAnsi="宋体" w:cs="宋体"/>
          <w:sz w:val="22"/>
        </w:rPr>
        <w:t>记录</w:t>
      </w:r>
      <w:r>
        <w:rPr>
          <w:rFonts w:ascii="宋体" w:hAnsi="宋体" w:cs="宋体"/>
          <w:sz w:val="22"/>
        </w:rPr>
        <w:t>（以中国裁判文书网查询结果为准）</w:t>
      </w:r>
      <w:r>
        <w:rPr>
          <w:rFonts w:hint="eastAsia" w:ascii="宋体" w:hAnsi="宋体" w:cs="宋体"/>
          <w:sz w:val="22"/>
        </w:rPr>
        <w:t>；</w:t>
      </w:r>
    </w:p>
    <w:p>
      <w:pPr>
        <w:spacing w:line="276" w:lineRule="auto"/>
        <w:ind w:firstLine="440" w:firstLineChars="200"/>
        <w:rPr>
          <w:kern w:val="0"/>
          <w:sz w:val="22"/>
        </w:rPr>
      </w:pPr>
      <w:r>
        <w:rPr>
          <w:rFonts w:hint="eastAsia" w:ascii="宋体" w:hAnsi="宋体"/>
          <w:sz w:val="22"/>
        </w:rPr>
        <w:t>（</w:t>
      </w:r>
      <w:r>
        <w:rPr>
          <w:rFonts w:hint="eastAsia" w:ascii="宋体" w:hAnsi="宋体"/>
          <w:sz w:val="22"/>
          <w:lang w:val="en-US" w:eastAsia="zh-CN"/>
        </w:rPr>
        <w:t>5</w:t>
      </w:r>
      <w:r>
        <w:rPr>
          <w:rFonts w:hint="eastAsia" w:ascii="宋体" w:hAnsi="宋体"/>
          <w:sz w:val="22"/>
        </w:rPr>
        <w:t>）</w:t>
      </w:r>
      <w:r>
        <w:rPr>
          <w:kern w:val="0"/>
          <w:sz w:val="22"/>
        </w:rPr>
        <w:t>在招投标过程中，廉洁自律并对所获悉的招标人的相关信息予以保密；如我方中标，承诺将招标文件所附的廉洁自律承诺书作为合同附件</w:t>
      </w:r>
      <w:r>
        <w:rPr>
          <w:rFonts w:hint="eastAsia"/>
          <w:kern w:val="0"/>
          <w:sz w:val="22"/>
        </w:rPr>
        <w:t>；</w:t>
      </w:r>
    </w:p>
    <w:p>
      <w:pPr>
        <w:spacing w:line="276" w:lineRule="auto"/>
        <w:ind w:firstLine="440" w:firstLineChars="200"/>
        <w:rPr>
          <w:rFonts w:cs="宋体"/>
          <w:sz w:val="22"/>
        </w:rPr>
      </w:pPr>
      <w:r>
        <w:rPr>
          <w:rFonts w:ascii="宋体" w:hAnsi="宋体"/>
          <w:sz w:val="22"/>
        </w:rPr>
        <w:t>2</w:t>
      </w:r>
      <w:r>
        <w:rPr>
          <w:rFonts w:hint="eastAsia" w:ascii="宋体" w:hAnsi="宋体"/>
          <w:sz w:val="22"/>
        </w:rPr>
        <w:t>.我方在此声明，所递交的投标文件及有关资料内容完整、真实和准确。</w:t>
      </w:r>
      <w:r>
        <w:rPr>
          <w:kern w:val="0"/>
          <w:sz w:val="22"/>
        </w:rPr>
        <w:t>以上承诺如有虚假，我方愿意接受</w:t>
      </w:r>
      <w:r>
        <w:rPr>
          <w:rFonts w:hint="eastAsia"/>
          <w:kern w:val="0"/>
          <w:sz w:val="22"/>
          <w:lang w:val="en-US" w:eastAsia="zh-CN"/>
        </w:rPr>
        <w:t>招标人</w:t>
      </w:r>
      <w:r>
        <w:rPr>
          <w:kern w:val="0"/>
          <w:sz w:val="22"/>
        </w:rPr>
        <w:t>处罚，给招标人造成损失的，愿意依法承担赔偿责任。如已中标，同意招标人取消我公司中标资格的处理。</w:t>
      </w:r>
    </w:p>
    <w:p>
      <w:pPr>
        <w:spacing w:line="276" w:lineRule="auto"/>
        <w:ind w:firstLine="440" w:firstLineChars="200"/>
        <w:rPr>
          <w:rFonts w:cs="宋体"/>
          <w:sz w:val="22"/>
        </w:rPr>
      </w:pPr>
      <w:r>
        <w:rPr>
          <w:rFonts w:ascii="宋体" w:hAnsi="宋体"/>
          <w:sz w:val="22"/>
        </w:rPr>
        <w:t>3</w:t>
      </w:r>
      <w:r>
        <w:rPr>
          <w:rFonts w:hint="eastAsia" w:ascii="宋体" w:hAnsi="宋体"/>
          <w:sz w:val="22"/>
        </w:rPr>
        <w:t>.我方已详细审查招标文件包括澄清函和修改文件</w:t>
      </w:r>
      <w:r>
        <w:rPr>
          <w:rFonts w:ascii="宋体" w:hAnsi="宋体"/>
          <w:sz w:val="22"/>
        </w:rPr>
        <w:t>（若有）、所有</w:t>
      </w:r>
      <w:r>
        <w:rPr>
          <w:rFonts w:hint="eastAsia" w:ascii="宋体" w:hAnsi="宋体"/>
          <w:sz w:val="22"/>
        </w:rPr>
        <w:t>已</w:t>
      </w:r>
      <w:r>
        <w:rPr>
          <w:rFonts w:ascii="宋体" w:hAnsi="宋体"/>
          <w:sz w:val="22"/>
        </w:rPr>
        <w:t>提供的资料以及有关附件，我</w:t>
      </w:r>
      <w:r>
        <w:rPr>
          <w:rFonts w:hint="eastAsia" w:ascii="宋体" w:hAnsi="宋体"/>
          <w:sz w:val="22"/>
        </w:rPr>
        <w:t>方</w:t>
      </w:r>
      <w:r>
        <w:rPr>
          <w:rFonts w:ascii="宋体" w:hAnsi="宋体"/>
          <w:sz w:val="22"/>
        </w:rPr>
        <w:t>已完全理解上述文件的全部内容，并放弃提出任何误解或不明作为抗辩的权利。</w:t>
      </w:r>
    </w:p>
    <w:p>
      <w:pPr>
        <w:spacing w:line="276" w:lineRule="auto"/>
        <w:ind w:firstLine="440" w:firstLineChars="200"/>
        <w:rPr>
          <w:rFonts w:cs="宋体"/>
          <w:sz w:val="22"/>
        </w:rPr>
      </w:pPr>
      <w:r>
        <w:rPr>
          <w:rFonts w:ascii="宋体" w:hAnsi="宋体"/>
          <w:sz w:val="22"/>
        </w:rPr>
        <w:t>4</w:t>
      </w:r>
      <w:r>
        <w:rPr>
          <w:rFonts w:hint="eastAsia" w:ascii="宋体" w:hAnsi="宋体"/>
          <w:sz w:val="22"/>
        </w:rPr>
        <w:t>.我方同意按照你方可能提出的要求，提供有关的任何其它数字或资料，并对你方可能不接受最低报价及任何报价表示理解。</w:t>
      </w:r>
    </w:p>
    <w:p>
      <w:pPr>
        <w:spacing w:line="276" w:lineRule="auto"/>
        <w:ind w:firstLine="440" w:firstLineChars="200"/>
        <w:rPr>
          <w:rFonts w:cs="宋体"/>
          <w:sz w:val="22"/>
        </w:rPr>
      </w:pPr>
      <w:r>
        <w:rPr>
          <w:rFonts w:ascii="宋体" w:hAnsi="宋体"/>
          <w:sz w:val="22"/>
        </w:rPr>
        <w:t>5</w:t>
      </w:r>
      <w:r>
        <w:rPr>
          <w:rFonts w:hint="eastAsia" w:ascii="宋体" w:hAnsi="宋体"/>
          <w:sz w:val="22"/>
        </w:rPr>
        <w:t>.在合同协议书正式签署生效之前，本投标函连同你方的中标通知书将构成我们双方之间共同遵守的文件，对双方具有约束力。</w:t>
      </w:r>
    </w:p>
    <w:p>
      <w:pPr>
        <w:spacing w:line="276" w:lineRule="auto"/>
        <w:ind w:firstLine="501" w:firstLineChars="228"/>
        <w:rPr>
          <w:rFonts w:cs="宋体"/>
          <w:b/>
          <w:sz w:val="22"/>
        </w:rPr>
      </w:pPr>
      <w:r>
        <w:rPr>
          <w:rFonts w:ascii="宋体" w:hAnsi="宋体"/>
          <w:sz w:val="22"/>
        </w:rPr>
        <w:t>6</w:t>
      </w:r>
      <w:r>
        <w:rPr>
          <w:rFonts w:hint="eastAsia" w:ascii="宋体" w:hAnsi="宋体"/>
          <w:sz w:val="22"/>
        </w:rPr>
        <w:t>.（其他补充说明）</w:t>
      </w:r>
      <w:r>
        <w:rPr>
          <w:rFonts w:ascii="宋体" w:hAnsi="宋体"/>
          <w:sz w:val="22"/>
          <w:u w:val="single"/>
        </w:rPr>
        <w:t xml:space="preserve">                                              </w:t>
      </w:r>
      <w:r>
        <w:rPr>
          <w:rFonts w:hint="eastAsia" w:ascii="宋体" w:hAnsi="宋体"/>
          <w:sz w:val="22"/>
        </w:rPr>
        <w:t>。</w:t>
      </w:r>
    </w:p>
    <w:p>
      <w:pPr>
        <w:spacing w:line="276" w:lineRule="auto"/>
        <w:ind w:left="480" w:firstLine="221" w:firstLineChars="100"/>
        <w:rPr>
          <w:rFonts w:cs="宋体"/>
          <w:b/>
          <w:sz w:val="22"/>
        </w:rPr>
      </w:pPr>
    </w:p>
    <w:p>
      <w:pPr>
        <w:spacing w:line="276" w:lineRule="auto"/>
        <w:ind w:firstLine="3968" w:firstLineChars="1804"/>
        <w:jc w:val="left"/>
        <w:rPr>
          <w:rFonts w:cs="宋体"/>
          <w:sz w:val="22"/>
        </w:rPr>
      </w:pPr>
      <w:r>
        <w:rPr>
          <w:rFonts w:cs="宋体"/>
          <w:sz w:val="22"/>
        </w:rPr>
        <w:t>投标人：</w:t>
      </w:r>
      <w:r>
        <w:rPr>
          <w:rFonts w:cs="宋体"/>
          <w:sz w:val="22"/>
          <w:u w:val="single"/>
        </w:rPr>
        <w:t xml:space="preserve">                </w:t>
      </w:r>
      <w:r>
        <w:rPr>
          <w:rFonts w:cs="宋体"/>
          <w:sz w:val="22"/>
        </w:rPr>
        <w:t>（盖章）</w:t>
      </w:r>
    </w:p>
    <w:p>
      <w:pPr>
        <w:spacing w:line="276" w:lineRule="auto"/>
        <w:ind w:firstLine="3968" w:firstLineChars="1804"/>
        <w:jc w:val="left"/>
        <w:rPr>
          <w:rFonts w:cs="宋体"/>
          <w:sz w:val="22"/>
          <w:u w:val="single"/>
        </w:rPr>
      </w:pPr>
      <w:r>
        <w:rPr>
          <w:rFonts w:cs="宋体"/>
          <w:sz w:val="22"/>
        </w:rPr>
        <w:t>法定代表或委托代理人：</w:t>
      </w:r>
      <w:r>
        <w:rPr>
          <w:rFonts w:cs="宋体"/>
          <w:sz w:val="22"/>
          <w:u w:val="single"/>
        </w:rPr>
        <w:t xml:space="preserve">         </w:t>
      </w:r>
      <w:r>
        <w:rPr>
          <w:rFonts w:cs="宋体"/>
          <w:sz w:val="22"/>
        </w:rPr>
        <w:t>（签字或盖章）</w:t>
      </w:r>
    </w:p>
    <w:p>
      <w:pPr>
        <w:spacing w:line="276" w:lineRule="auto"/>
        <w:ind w:firstLine="3968" w:firstLineChars="1804"/>
        <w:jc w:val="left"/>
        <w:rPr>
          <w:rFonts w:cs="宋体"/>
          <w:sz w:val="22"/>
          <w:u w:val="single"/>
        </w:rPr>
      </w:pPr>
      <w:r>
        <w:rPr>
          <w:rFonts w:cs="宋体"/>
          <w:sz w:val="22"/>
        </w:rPr>
        <w:t>联系人：</w:t>
      </w:r>
      <w:r>
        <w:rPr>
          <w:rFonts w:cs="宋体"/>
          <w:sz w:val="22"/>
          <w:u w:val="single"/>
        </w:rPr>
        <w:t xml:space="preserve">                    </w:t>
      </w:r>
    </w:p>
    <w:p>
      <w:pPr>
        <w:spacing w:line="276" w:lineRule="auto"/>
        <w:ind w:firstLine="3968" w:firstLineChars="1804"/>
        <w:jc w:val="left"/>
        <w:rPr>
          <w:rFonts w:cs="宋体"/>
          <w:sz w:val="22"/>
          <w:u w:val="single"/>
        </w:rPr>
      </w:pPr>
      <w:r>
        <w:rPr>
          <w:rFonts w:cs="宋体"/>
          <w:sz w:val="22"/>
        </w:rPr>
        <w:t>联系地址：</w:t>
      </w:r>
      <w:r>
        <w:rPr>
          <w:rFonts w:cs="宋体"/>
          <w:sz w:val="22"/>
          <w:u w:val="single"/>
        </w:rPr>
        <w:t xml:space="preserve">                    </w:t>
      </w:r>
    </w:p>
    <w:p>
      <w:pPr>
        <w:spacing w:line="276" w:lineRule="auto"/>
        <w:ind w:firstLine="3968" w:firstLineChars="1804"/>
        <w:jc w:val="left"/>
        <w:rPr>
          <w:rFonts w:cs="宋体"/>
          <w:sz w:val="22"/>
          <w:u w:val="single"/>
        </w:rPr>
      </w:pPr>
      <w:r>
        <w:rPr>
          <w:rFonts w:cs="宋体"/>
          <w:sz w:val="22"/>
        </w:rPr>
        <w:t>电话：</w:t>
      </w:r>
      <w:r>
        <w:rPr>
          <w:rFonts w:cs="宋体"/>
          <w:sz w:val="22"/>
          <w:u w:val="single"/>
        </w:rPr>
        <w:t xml:space="preserve">                    </w:t>
      </w:r>
    </w:p>
    <w:p>
      <w:pPr>
        <w:spacing w:line="276" w:lineRule="auto"/>
        <w:ind w:firstLine="3968" w:firstLineChars="1804"/>
        <w:jc w:val="left"/>
        <w:rPr>
          <w:rFonts w:cs="宋体"/>
          <w:sz w:val="22"/>
          <w:u w:val="single"/>
        </w:rPr>
      </w:pPr>
      <w:r>
        <w:rPr>
          <w:rFonts w:cs="宋体"/>
          <w:sz w:val="22"/>
        </w:rPr>
        <w:t>邮编：</w:t>
      </w:r>
      <w:r>
        <w:rPr>
          <w:rFonts w:cs="宋体"/>
          <w:sz w:val="22"/>
          <w:u w:val="single"/>
        </w:rPr>
        <w:t xml:space="preserve">                    </w:t>
      </w:r>
    </w:p>
    <w:p>
      <w:pPr>
        <w:spacing w:line="276" w:lineRule="auto"/>
        <w:ind w:firstLine="3968" w:firstLineChars="1804"/>
        <w:jc w:val="left"/>
        <w:rPr>
          <w:rFonts w:cs="宋体"/>
          <w:sz w:val="22"/>
        </w:rPr>
      </w:pPr>
      <w:r>
        <w:rPr>
          <w:rFonts w:cs="宋体"/>
          <w:sz w:val="22"/>
          <w:u w:val="single"/>
        </w:rPr>
        <w:t xml:space="preserve">       </w:t>
      </w:r>
      <w:r>
        <w:rPr>
          <w:rFonts w:cs="宋体"/>
          <w:sz w:val="22"/>
        </w:rPr>
        <w:t xml:space="preserve">年 </w:t>
      </w:r>
      <w:r>
        <w:rPr>
          <w:rFonts w:cs="宋体"/>
          <w:sz w:val="22"/>
          <w:u w:val="single"/>
        </w:rPr>
        <w:t xml:space="preserve">       </w:t>
      </w:r>
      <w:r>
        <w:rPr>
          <w:rFonts w:cs="宋体"/>
          <w:sz w:val="22"/>
        </w:rPr>
        <w:t xml:space="preserve"> 月</w:t>
      </w:r>
      <w:r>
        <w:rPr>
          <w:rFonts w:cs="宋体"/>
          <w:sz w:val="22"/>
          <w:u w:val="single"/>
        </w:rPr>
        <w:t xml:space="preserve">      </w:t>
      </w:r>
      <w:r>
        <w:rPr>
          <w:rFonts w:cs="宋体"/>
          <w:sz w:val="22"/>
        </w:rPr>
        <w:t>日</w:t>
      </w:r>
    </w:p>
    <w:p>
      <w:pPr>
        <w:snapToGrid w:val="0"/>
        <w:spacing w:line="440" w:lineRule="exact"/>
        <w:ind w:firstLine="3150" w:firstLineChars="1500"/>
        <w:rPr>
          <w:rFonts w:cs="Calibri"/>
          <w:color w:val="000000"/>
          <w:szCs w:val="21"/>
        </w:rPr>
      </w:pPr>
    </w:p>
    <w:p>
      <w:pPr>
        <w:snapToGrid w:val="0"/>
        <w:spacing w:line="440" w:lineRule="exact"/>
        <w:ind w:firstLine="3150" w:firstLineChars="1500"/>
        <w:rPr>
          <w:rFonts w:cs="Calibri"/>
          <w:color w:val="000000"/>
          <w:szCs w:val="21"/>
        </w:rPr>
      </w:pPr>
    </w:p>
    <w:p>
      <w:pPr>
        <w:spacing w:line="440" w:lineRule="exact"/>
        <w:jc w:val="center"/>
        <w:rPr>
          <w:rFonts w:eastAsia="黑体" w:cs="Calibri"/>
          <w:color w:val="000000"/>
          <w:sz w:val="32"/>
          <w:szCs w:val="32"/>
        </w:rPr>
      </w:pPr>
      <w:r>
        <w:rPr>
          <w:rFonts w:eastAsia="黑体" w:cs="Calibri"/>
          <w:color w:val="000000"/>
          <w:sz w:val="32"/>
          <w:szCs w:val="32"/>
        </w:rPr>
        <w:br w:type="page"/>
      </w:r>
    </w:p>
    <w:p>
      <w:pPr>
        <w:adjustRightInd w:val="0"/>
        <w:snapToGrid w:val="0"/>
        <w:jc w:val="center"/>
        <w:rPr>
          <w:rFonts w:eastAsia="黑体" w:cs="Calibri"/>
          <w:color w:val="000000"/>
          <w:sz w:val="32"/>
          <w:szCs w:val="32"/>
        </w:rPr>
      </w:pPr>
      <w:r>
        <w:rPr>
          <w:rFonts w:hint="eastAsia" w:eastAsia="黑体" w:cs="Calibri"/>
          <w:color w:val="000000"/>
          <w:sz w:val="32"/>
          <w:szCs w:val="32"/>
        </w:rPr>
        <w:t>二</w:t>
      </w:r>
      <w:r>
        <w:rPr>
          <w:rFonts w:eastAsia="黑体" w:cs="Calibri"/>
          <w:color w:val="000000"/>
          <w:sz w:val="32"/>
          <w:szCs w:val="32"/>
        </w:rPr>
        <w:t>、法定代表人身份证明</w:t>
      </w:r>
    </w:p>
    <w:p>
      <w:pPr>
        <w:spacing w:afterLines="50" w:line="440" w:lineRule="exact"/>
        <w:rPr>
          <w:rFonts w:cs="Calibri"/>
          <w:color w:val="000000"/>
          <w:sz w:val="24"/>
        </w:rPr>
      </w:pPr>
    </w:p>
    <w:p>
      <w:pPr>
        <w:spacing w:afterLines="50" w:line="440" w:lineRule="exact"/>
        <w:rPr>
          <w:rFonts w:cs="Calibri"/>
          <w:color w:val="000000"/>
          <w:szCs w:val="21"/>
          <w:u w:val="single"/>
        </w:rPr>
      </w:pPr>
      <w:r>
        <w:rPr>
          <w:rFonts w:cs="Calibri"/>
          <w:color w:val="000000"/>
          <w:szCs w:val="21"/>
        </w:rPr>
        <w:t>投标人名称：</w:t>
      </w:r>
      <w:r>
        <w:rPr>
          <w:rFonts w:cs="Calibri"/>
          <w:color w:val="000000"/>
          <w:szCs w:val="21"/>
          <w:u w:val="single"/>
        </w:rPr>
        <w:t xml:space="preserve">                                  </w:t>
      </w:r>
    </w:p>
    <w:p>
      <w:pPr>
        <w:spacing w:afterLines="50" w:line="440" w:lineRule="exact"/>
        <w:rPr>
          <w:rFonts w:cs="Calibri"/>
          <w:color w:val="000000"/>
          <w:szCs w:val="21"/>
          <w:u w:val="single"/>
        </w:rPr>
      </w:pPr>
      <w:r>
        <w:rPr>
          <w:rFonts w:cs="Calibri"/>
          <w:color w:val="000000"/>
          <w:szCs w:val="21"/>
        </w:rPr>
        <w:t>单位性质：</w:t>
      </w:r>
      <w:r>
        <w:rPr>
          <w:rFonts w:cs="Calibri"/>
          <w:color w:val="000000"/>
          <w:szCs w:val="21"/>
          <w:u w:val="single"/>
        </w:rPr>
        <w:t xml:space="preserve">                                    </w:t>
      </w:r>
    </w:p>
    <w:p>
      <w:pPr>
        <w:spacing w:afterLines="50" w:line="440" w:lineRule="exact"/>
        <w:rPr>
          <w:rFonts w:cs="Calibri"/>
          <w:color w:val="000000"/>
          <w:szCs w:val="21"/>
          <w:u w:val="single"/>
        </w:rPr>
      </w:pPr>
      <w:r>
        <w:rPr>
          <w:rFonts w:cs="Calibri"/>
          <w:color w:val="000000"/>
          <w:szCs w:val="21"/>
        </w:rPr>
        <w:t>地址：</w:t>
      </w:r>
      <w:r>
        <w:rPr>
          <w:rFonts w:cs="Calibri"/>
          <w:color w:val="000000"/>
          <w:szCs w:val="21"/>
          <w:u w:val="single"/>
        </w:rPr>
        <w:t xml:space="preserve">                                        </w:t>
      </w:r>
    </w:p>
    <w:p>
      <w:pPr>
        <w:spacing w:afterLines="50" w:line="440" w:lineRule="exact"/>
        <w:rPr>
          <w:rFonts w:cs="Calibri"/>
          <w:color w:val="000000"/>
          <w:szCs w:val="21"/>
          <w:u w:val="single"/>
        </w:rPr>
      </w:pPr>
      <w:r>
        <w:rPr>
          <w:rFonts w:cs="Calibri"/>
          <w:color w:val="000000"/>
          <w:szCs w:val="21"/>
        </w:rPr>
        <w:t>成立时间：</w:t>
      </w:r>
      <w:r>
        <w:rPr>
          <w:rFonts w:cs="Calibri"/>
          <w:color w:val="000000"/>
          <w:szCs w:val="21"/>
          <w:u w:val="single"/>
        </w:rPr>
        <w:t xml:space="preserve">          </w:t>
      </w:r>
      <w:r>
        <w:rPr>
          <w:rFonts w:cs="Calibri"/>
          <w:color w:val="000000"/>
          <w:szCs w:val="21"/>
        </w:rPr>
        <w:t>年</w:t>
      </w:r>
      <w:r>
        <w:rPr>
          <w:rFonts w:cs="Calibri"/>
          <w:color w:val="000000"/>
          <w:szCs w:val="21"/>
          <w:u w:val="single"/>
        </w:rPr>
        <w:t xml:space="preserve">           </w:t>
      </w:r>
      <w:r>
        <w:rPr>
          <w:rFonts w:cs="Calibri"/>
          <w:color w:val="000000"/>
          <w:szCs w:val="21"/>
        </w:rPr>
        <w:t>月</w:t>
      </w:r>
      <w:r>
        <w:rPr>
          <w:rFonts w:cs="Calibri"/>
          <w:color w:val="000000"/>
          <w:szCs w:val="21"/>
          <w:u w:val="single"/>
        </w:rPr>
        <w:t xml:space="preserve">           </w:t>
      </w:r>
      <w:r>
        <w:rPr>
          <w:rFonts w:cs="Calibri"/>
          <w:color w:val="000000"/>
          <w:szCs w:val="21"/>
        </w:rPr>
        <w:t>日</w:t>
      </w:r>
    </w:p>
    <w:p>
      <w:pPr>
        <w:spacing w:afterLines="50" w:line="440" w:lineRule="exact"/>
        <w:rPr>
          <w:rFonts w:cs="Calibri"/>
          <w:color w:val="000000"/>
          <w:szCs w:val="21"/>
          <w:u w:val="single"/>
        </w:rPr>
      </w:pPr>
      <w:r>
        <w:rPr>
          <w:rFonts w:cs="Calibri"/>
          <w:color w:val="000000"/>
          <w:szCs w:val="21"/>
        </w:rPr>
        <w:t>经营期限：</w:t>
      </w:r>
      <w:r>
        <w:rPr>
          <w:rFonts w:cs="Calibri"/>
          <w:color w:val="000000"/>
          <w:szCs w:val="21"/>
          <w:u w:val="single"/>
        </w:rPr>
        <w:t xml:space="preserve">                                     </w:t>
      </w:r>
    </w:p>
    <w:p>
      <w:pPr>
        <w:spacing w:afterLines="50" w:line="440" w:lineRule="exact"/>
        <w:rPr>
          <w:rFonts w:cs="Calibri"/>
          <w:color w:val="000000"/>
          <w:szCs w:val="21"/>
          <w:u w:val="single"/>
        </w:rPr>
      </w:pPr>
      <w:r>
        <w:rPr>
          <w:rFonts w:cs="Calibri"/>
          <w:color w:val="000000"/>
          <w:szCs w:val="21"/>
        </w:rPr>
        <w:t>姓名：</w:t>
      </w:r>
      <w:r>
        <w:rPr>
          <w:rFonts w:cs="Calibri"/>
          <w:color w:val="000000"/>
          <w:szCs w:val="21"/>
          <w:u w:val="single"/>
        </w:rPr>
        <w:t xml:space="preserve">         </w:t>
      </w:r>
      <w:r>
        <w:rPr>
          <w:rFonts w:cs="Calibri"/>
          <w:color w:val="000000"/>
          <w:szCs w:val="21"/>
        </w:rPr>
        <w:t xml:space="preserve">  性别：</w:t>
      </w:r>
      <w:r>
        <w:rPr>
          <w:rFonts w:cs="Calibri"/>
          <w:color w:val="000000"/>
          <w:szCs w:val="21"/>
          <w:u w:val="single"/>
        </w:rPr>
        <w:t xml:space="preserve">         </w:t>
      </w:r>
      <w:r>
        <w:rPr>
          <w:rFonts w:cs="Calibri"/>
          <w:color w:val="000000"/>
          <w:szCs w:val="21"/>
        </w:rPr>
        <w:t xml:space="preserve">  年龄：</w:t>
      </w:r>
      <w:r>
        <w:rPr>
          <w:rFonts w:cs="Calibri"/>
          <w:color w:val="000000"/>
          <w:szCs w:val="21"/>
          <w:u w:val="single"/>
        </w:rPr>
        <w:t xml:space="preserve">         </w:t>
      </w:r>
      <w:r>
        <w:rPr>
          <w:rFonts w:cs="Calibri"/>
          <w:color w:val="000000"/>
          <w:szCs w:val="21"/>
        </w:rPr>
        <w:t xml:space="preserve">  职务：</w:t>
      </w:r>
      <w:r>
        <w:rPr>
          <w:rFonts w:cs="Calibri"/>
          <w:color w:val="000000"/>
          <w:szCs w:val="21"/>
          <w:u w:val="single"/>
        </w:rPr>
        <w:t xml:space="preserve">         </w:t>
      </w:r>
      <w:r>
        <w:rPr>
          <w:rFonts w:cs="Calibri"/>
          <w:color w:val="000000"/>
          <w:szCs w:val="21"/>
        </w:rPr>
        <w:t xml:space="preserve">  </w:t>
      </w:r>
    </w:p>
    <w:p>
      <w:pPr>
        <w:spacing w:afterLines="50" w:line="440" w:lineRule="exact"/>
        <w:rPr>
          <w:rFonts w:cs="Calibri"/>
          <w:color w:val="000000"/>
          <w:szCs w:val="21"/>
          <w:u w:val="single"/>
        </w:rPr>
      </w:pPr>
      <w:r>
        <w:rPr>
          <w:rFonts w:cs="Calibri"/>
          <w:color w:val="000000"/>
          <w:szCs w:val="21"/>
        </w:rPr>
        <w:t>身份证号码：</w:t>
      </w:r>
      <w:r>
        <w:rPr>
          <w:rFonts w:cs="Calibri"/>
          <w:color w:val="000000"/>
          <w:szCs w:val="21"/>
          <w:u w:val="single"/>
        </w:rPr>
        <w:t xml:space="preserve">                           </w:t>
      </w:r>
    </w:p>
    <w:p>
      <w:pPr>
        <w:spacing w:line="440" w:lineRule="exact"/>
        <w:ind w:firstLine="560"/>
        <w:rPr>
          <w:rFonts w:cs="Calibri"/>
          <w:color w:val="000000"/>
          <w:szCs w:val="21"/>
        </w:rPr>
      </w:pPr>
    </w:p>
    <w:p>
      <w:pPr>
        <w:spacing w:line="440" w:lineRule="exact"/>
        <w:rPr>
          <w:rFonts w:cs="Calibri"/>
          <w:color w:val="000000"/>
          <w:szCs w:val="21"/>
        </w:rPr>
      </w:pPr>
      <w:r>
        <w:rPr>
          <w:rFonts w:cs="Calibri"/>
          <w:color w:val="000000"/>
          <w:szCs w:val="21"/>
        </w:rPr>
        <w:t xml:space="preserve">    系</w:t>
      </w:r>
      <w:r>
        <w:rPr>
          <w:rFonts w:cs="Calibri"/>
          <w:color w:val="000000"/>
          <w:szCs w:val="21"/>
          <w:u w:val="single"/>
        </w:rPr>
        <w:t xml:space="preserve">                          </w:t>
      </w:r>
      <w:r>
        <w:rPr>
          <w:rFonts w:cs="Calibri"/>
          <w:color w:val="000000"/>
          <w:szCs w:val="21"/>
        </w:rPr>
        <w:t>（投标人名称）的法定代表人。</w:t>
      </w:r>
    </w:p>
    <w:p>
      <w:pPr>
        <w:spacing w:line="440" w:lineRule="exact"/>
        <w:ind w:firstLine="560"/>
        <w:rPr>
          <w:rFonts w:cs="Calibri"/>
          <w:color w:val="000000"/>
          <w:szCs w:val="21"/>
        </w:rPr>
      </w:pPr>
    </w:p>
    <w:p>
      <w:pPr>
        <w:spacing w:line="440" w:lineRule="exact"/>
        <w:rPr>
          <w:rFonts w:cs="Calibri"/>
          <w:color w:val="000000"/>
          <w:szCs w:val="21"/>
        </w:rPr>
      </w:pPr>
      <w:r>
        <w:rPr>
          <w:rFonts w:cs="Calibri"/>
          <w:color w:val="000000"/>
          <w:szCs w:val="21"/>
        </w:rPr>
        <w:t>特此证明。</w:t>
      </w:r>
    </w:p>
    <w:p>
      <w:pPr>
        <w:spacing w:line="440" w:lineRule="exact"/>
        <w:rPr>
          <w:rFonts w:cs="Calibri"/>
          <w:color w:val="000000"/>
          <w:szCs w:val="21"/>
        </w:rPr>
      </w:pPr>
      <w:r>
        <w:rPr>
          <w:rFonts w:cs="Calibri"/>
          <w:color w:val="000000"/>
          <w:szCs w:val="21"/>
        </w:rPr>
        <w:t>附：法定代表人身份证复印件</w:t>
      </w:r>
    </w:p>
    <w:p>
      <w:pPr>
        <w:spacing w:line="440" w:lineRule="exact"/>
        <w:rPr>
          <w:rFonts w:cs="Calibri"/>
          <w:color w:val="000000"/>
          <w:szCs w:val="21"/>
        </w:rPr>
      </w:pPr>
      <w:r>
        <w:rPr>
          <w:rFonts w:cs="Calibri"/>
          <w:color w:val="000000"/>
          <w:szCs w:val="21"/>
        </w:rPr>
        <w:t xml:space="preserve">投标人：（盖单位章） </w:t>
      </w:r>
    </w:p>
    <w:p>
      <w:pPr>
        <w:spacing w:line="440" w:lineRule="exact"/>
        <w:ind w:firstLine="6240" w:firstLineChars="2960"/>
        <w:rPr>
          <w:rFonts w:cs="Calibri"/>
          <w:b/>
          <w:color w:val="000000"/>
          <w:szCs w:val="21"/>
        </w:rPr>
      </w:pPr>
      <w:r>
        <w:rPr>
          <w:rFonts w:cs="Calibri"/>
          <w:b/>
          <w:color w:val="000000"/>
          <w:szCs w:val="21"/>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396240</wp:posOffset>
                </wp:positionV>
                <wp:extent cx="5372100" cy="2179320"/>
                <wp:effectExtent l="5080" t="4445" r="17780" b="10795"/>
                <wp:wrapSquare wrapText="bothSides"/>
                <wp:docPr id="1026" name="Text Box 6"/>
                <wp:cNvGraphicFramePr/>
                <a:graphic xmlns:a="http://schemas.openxmlformats.org/drawingml/2006/main">
                  <a:graphicData uri="http://schemas.microsoft.com/office/word/2010/wordprocessingShape">
                    <wps:wsp>
                      <wps:cNvSpPr/>
                      <wps:spPr>
                        <a:xfrm>
                          <a:off x="0" y="0"/>
                          <a:ext cx="5372100" cy="21793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Cs w:val="21"/>
                              </w:rPr>
                            </w:pPr>
                            <w:r>
                              <w:rPr>
                                <w:szCs w:val="21"/>
                              </w:rPr>
                              <w:t>法定代表人</w:t>
                            </w:r>
                            <w:r>
                              <w:rPr>
                                <w:rFonts w:hint="eastAsia"/>
                                <w:szCs w:val="21"/>
                              </w:rPr>
                              <w:t>身份证复印件粘贴处（正、反面）</w:t>
                            </w:r>
                          </w:p>
                        </w:txbxContent>
                      </wps:txbx>
                      <wps:bodyPr vert="horz" wrap="square" lIns="91440" tIns="45720" rIns="91440" bIns="45720" anchor="t" upright="1">
                        <a:noAutofit/>
                      </wps:bodyPr>
                    </wps:wsp>
                  </a:graphicData>
                </a:graphic>
              </wp:anchor>
            </w:drawing>
          </mc:Choice>
          <mc:Fallback>
            <w:pict>
              <v:rect id="Text Box 6" o:spid="_x0000_s1026" o:spt="1" style="position:absolute;left:0pt;margin-left:0pt;margin-top:31.2pt;height:171.6pt;width:423pt;mso-wrap-distance-bottom:0pt;mso-wrap-distance-left:9pt;mso-wrap-distance-right:9pt;mso-wrap-distance-top:0pt;z-index:251659264;mso-width-relative:page;mso-height-relative:page;" fillcolor="#FFFFFF" filled="t" stroked="t" coordsize="21600,21600" o:gfxdata="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6Yi9vWAAAABwEA&#10;AA8AAAAAAAAAAQAgAAAAIgAAAGRycy9kb3ducmV2LnhtbFBLAQIUABQAAAAIAIdO4kDY6Yy7HAIA&#10;AFQEAAAOAAAAAAAAAAEAIAAAACUBAABkcnMvZTJvRG9jLnhtbFBLBQYAAAAABgAGAFkBAACzBQAA&#10;AAA=&#10;">
                <v:fill on="t" focussize="0,0"/>
                <v:stroke color="#000000" joinstyle="miter"/>
                <v:imagedata o:title=""/>
                <o:lock v:ext="edit" aspectratio="f"/>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Cs w:val="21"/>
                        </w:rPr>
                      </w:pPr>
                      <w:r>
                        <w:rPr>
                          <w:szCs w:val="21"/>
                        </w:rPr>
                        <w:t>法定代表人</w:t>
                      </w:r>
                      <w:r>
                        <w:rPr>
                          <w:rFonts w:hint="eastAsia"/>
                          <w:szCs w:val="21"/>
                        </w:rPr>
                        <w:t>身份证复印件粘贴处（正、反面）</w:t>
                      </w:r>
                    </w:p>
                  </w:txbxContent>
                </v:textbox>
                <w10:wrap type="square"/>
              </v:rect>
            </w:pict>
          </mc:Fallback>
        </mc:AlternateContent>
      </w:r>
      <w:r>
        <w:rPr>
          <w:rFonts w:cs="Calibri"/>
          <w:color w:val="000000"/>
          <w:szCs w:val="21"/>
        </w:rPr>
        <w:t>日期：   年    月    日</w:t>
      </w:r>
    </w:p>
    <w:p>
      <w:pPr>
        <w:spacing w:line="440" w:lineRule="exact"/>
        <w:jc w:val="center"/>
        <w:rPr>
          <w:rFonts w:eastAsia="黑体" w:cs="Calibri"/>
          <w:color w:val="000000"/>
          <w:sz w:val="28"/>
          <w:szCs w:val="28"/>
        </w:rPr>
      </w:pPr>
      <w:r>
        <w:rPr>
          <w:rFonts w:cs="Calibri"/>
          <w:color w:val="000000"/>
          <w:szCs w:val="21"/>
        </w:rPr>
        <w:br w:type="page"/>
      </w:r>
      <w:r>
        <w:rPr>
          <w:rFonts w:hint="eastAsia" w:eastAsia="黑体" w:cs="Calibri"/>
          <w:color w:val="000000"/>
          <w:sz w:val="32"/>
          <w:szCs w:val="32"/>
        </w:rPr>
        <w:t>三</w:t>
      </w:r>
      <w:r>
        <w:rPr>
          <w:rFonts w:eastAsia="黑体" w:cs="Calibri"/>
          <w:color w:val="000000"/>
          <w:sz w:val="32"/>
          <w:szCs w:val="32"/>
        </w:rPr>
        <w:t>、授权委托书</w:t>
      </w:r>
    </w:p>
    <w:p>
      <w:pPr>
        <w:spacing w:line="440" w:lineRule="exact"/>
        <w:ind w:firstLine="420" w:firstLineChars="200"/>
        <w:rPr>
          <w:rFonts w:cs="Calibri"/>
          <w:color w:val="000000"/>
          <w:szCs w:val="21"/>
        </w:rPr>
      </w:pPr>
    </w:p>
    <w:p>
      <w:pPr>
        <w:spacing w:line="440" w:lineRule="exact"/>
        <w:ind w:firstLine="420" w:firstLineChars="200"/>
        <w:rPr>
          <w:rFonts w:cs="Calibri"/>
          <w:color w:val="000000"/>
          <w:szCs w:val="21"/>
        </w:rPr>
      </w:pPr>
      <w:r>
        <w:rPr>
          <w:rFonts w:cs="Calibri"/>
          <w:color w:val="000000"/>
          <w:szCs w:val="21"/>
        </w:rPr>
        <w:t>本人</w:t>
      </w:r>
      <w:r>
        <w:rPr>
          <w:rFonts w:cs="Calibri"/>
          <w:color w:val="000000"/>
          <w:szCs w:val="21"/>
          <w:u w:val="single"/>
        </w:rPr>
        <w:t xml:space="preserve">        </w:t>
      </w:r>
      <w:r>
        <w:rPr>
          <w:rFonts w:cs="Calibri"/>
          <w:color w:val="000000"/>
          <w:szCs w:val="21"/>
        </w:rPr>
        <w:t>（姓名）系</w:t>
      </w:r>
      <w:r>
        <w:rPr>
          <w:rFonts w:cs="Calibri"/>
          <w:color w:val="000000"/>
          <w:szCs w:val="21"/>
          <w:u w:val="single"/>
        </w:rPr>
        <w:t xml:space="preserve">                </w:t>
      </w:r>
      <w:r>
        <w:rPr>
          <w:rFonts w:cs="Calibri"/>
          <w:color w:val="000000"/>
          <w:szCs w:val="21"/>
        </w:rPr>
        <w:t>（投标人名称）的法定代表人，现委托</w:t>
      </w:r>
      <w:r>
        <w:rPr>
          <w:rFonts w:cs="Calibri"/>
          <w:color w:val="000000"/>
          <w:szCs w:val="21"/>
          <w:u w:val="single"/>
        </w:rPr>
        <w:t xml:space="preserve">      </w:t>
      </w:r>
      <w:r>
        <w:rPr>
          <w:rFonts w:cs="Calibri"/>
          <w:color w:val="000000"/>
          <w:szCs w:val="21"/>
        </w:rPr>
        <w:t>（姓名）为我方代理人。代理人根据授权，以我方名义签署、澄清、说明、补正、递交、撤回、修改</w:t>
      </w:r>
      <w:r>
        <w:rPr>
          <w:rFonts w:cs="Calibri"/>
          <w:color w:val="000000"/>
          <w:szCs w:val="21"/>
          <w:u w:val="single"/>
        </w:rPr>
        <w:t xml:space="preserve">              </w:t>
      </w:r>
      <w:r>
        <w:rPr>
          <w:rFonts w:cs="Calibri"/>
          <w:color w:val="000000"/>
          <w:szCs w:val="21"/>
        </w:rPr>
        <w:t>（项目名称）投标文件、签订合同和处理有关事宜，其法律后果由我方承担。</w:t>
      </w:r>
    </w:p>
    <w:p>
      <w:pPr>
        <w:spacing w:line="440" w:lineRule="exact"/>
        <w:ind w:firstLine="420" w:firstLineChars="200"/>
        <w:rPr>
          <w:rFonts w:cs="Calibri"/>
          <w:color w:val="000000"/>
          <w:szCs w:val="21"/>
        </w:rPr>
      </w:pPr>
      <w:r>
        <w:rPr>
          <w:rFonts w:cs="Calibri"/>
          <w:color w:val="000000"/>
          <w:szCs w:val="21"/>
        </w:rPr>
        <w:t>代理人无转委托权。</w:t>
      </w:r>
    </w:p>
    <w:p>
      <w:pPr>
        <w:spacing w:line="440" w:lineRule="exact"/>
        <w:ind w:firstLine="420" w:firstLineChars="200"/>
        <w:rPr>
          <w:rFonts w:cs="Calibri"/>
          <w:color w:val="000000"/>
          <w:szCs w:val="21"/>
        </w:rPr>
      </w:pPr>
      <w:r>
        <w:rPr>
          <w:rFonts w:cs="Calibri"/>
          <w:color w:val="000000"/>
          <w:szCs w:val="21"/>
        </w:rPr>
        <w:t>附：委托代理人身份证复印件</w:t>
      </w:r>
    </w:p>
    <w:p>
      <w:pPr>
        <w:spacing w:line="440" w:lineRule="exact"/>
        <w:rPr>
          <w:rFonts w:cs="Calibri"/>
          <w:color w:val="000000"/>
          <w:szCs w:val="21"/>
        </w:rPr>
      </w:pPr>
    </w:p>
    <w:p>
      <w:pPr>
        <w:spacing w:line="440" w:lineRule="exact"/>
        <w:rPr>
          <w:rFonts w:cs="Calibri"/>
          <w:color w:val="000000"/>
          <w:szCs w:val="21"/>
        </w:rPr>
      </w:pPr>
      <w:r>
        <w:rPr>
          <w:rFonts w:cs="Calibri"/>
          <w:color w:val="000000"/>
          <w:szCs w:val="21"/>
        </w:rPr>
        <w:t>投标人：（盖单位章）</w:t>
      </w:r>
    </w:p>
    <w:p>
      <w:pPr>
        <w:spacing w:line="440" w:lineRule="exact"/>
        <w:rPr>
          <w:rFonts w:cs="Calibri"/>
          <w:color w:val="000000"/>
          <w:szCs w:val="21"/>
        </w:rPr>
      </w:pPr>
      <w:r>
        <w:rPr>
          <w:rFonts w:cs="Calibri"/>
          <w:color w:val="000000"/>
          <w:szCs w:val="21"/>
        </w:rPr>
        <w:t>法定代表人：（签字或盖章）</w:t>
      </w:r>
    </w:p>
    <w:p>
      <w:pPr>
        <w:spacing w:line="440" w:lineRule="exact"/>
        <w:rPr>
          <w:rFonts w:cs="Calibri"/>
          <w:color w:val="000000"/>
          <w:szCs w:val="21"/>
        </w:rPr>
      </w:pPr>
      <w:r>
        <w:rPr>
          <w:rFonts w:cs="Calibri"/>
          <w:color w:val="000000"/>
          <w:szCs w:val="21"/>
        </w:rPr>
        <w:t>身份证号码：</w:t>
      </w:r>
    </w:p>
    <w:p>
      <w:pPr>
        <w:spacing w:line="440" w:lineRule="exact"/>
        <w:rPr>
          <w:rFonts w:cs="Calibri"/>
          <w:color w:val="000000"/>
          <w:szCs w:val="21"/>
        </w:rPr>
      </w:pPr>
    </w:p>
    <w:p>
      <w:pPr>
        <w:spacing w:line="440" w:lineRule="exact"/>
        <w:rPr>
          <w:rFonts w:cs="Calibri"/>
          <w:color w:val="000000"/>
          <w:szCs w:val="21"/>
        </w:rPr>
      </w:pPr>
      <w:r>
        <w:rPr>
          <w:rFonts w:cs="Calibri"/>
          <w:color w:val="000000"/>
          <w:szCs w:val="21"/>
        </w:rPr>
        <w:t>委托的代理人：（签字或盖章）</w:t>
      </w:r>
    </w:p>
    <w:p>
      <w:pPr>
        <w:spacing w:line="440" w:lineRule="exact"/>
        <w:rPr>
          <w:rFonts w:cs="Calibri"/>
          <w:color w:val="000000"/>
          <w:szCs w:val="21"/>
        </w:rPr>
      </w:pPr>
      <w:r>
        <w:rPr>
          <w:rFonts w:cs="Calibri"/>
          <w:color w:val="000000"/>
          <w:szCs w:val="21"/>
        </w:rPr>
        <w:t>身份证号码：</w:t>
      </w:r>
    </w:p>
    <w:p>
      <w:pPr>
        <w:spacing w:line="440" w:lineRule="exact"/>
        <w:ind w:firstLine="4515" w:firstLineChars="2150"/>
        <w:rPr>
          <w:rFonts w:cs="Calibri"/>
          <w:color w:val="000000"/>
          <w:szCs w:val="21"/>
        </w:rPr>
      </w:pPr>
      <w:r>
        <w:rPr>
          <w:rFonts w:cs="Calibri"/>
          <w:color w:val="000000"/>
          <w:szCs w:val="21"/>
        </w:rPr>
        <w:t>日期：</w:t>
      </w:r>
      <w:r>
        <w:rPr>
          <w:rFonts w:cs="Calibri"/>
          <w:color w:val="000000"/>
          <w:szCs w:val="21"/>
          <w:u w:val="single"/>
        </w:rPr>
        <w:t xml:space="preserve">      </w:t>
      </w:r>
      <w:r>
        <w:rPr>
          <w:rFonts w:cs="Calibri"/>
          <w:color w:val="000000"/>
          <w:szCs w:val="21"/>
        </w:rPr>
        <w:t>年</w:t>
      </w:r>
      <w:r>
        <w:rPr>
          <w:rFonts w:cs="Calibri"/>
          <w:color w:val="000000"/>
          <w:szCs w:val="21"/>
          <w:u w:val="single"/>
        </w:rPr>
        <w:t xml:space="preserve">      </w:t>
      </w:r>
      <w:r>
        <w:rPr>
          <w:rFonts w:cs="Calibri"/>
          <w:color w:val="000000"/>
          <w:szCs w:val="21"/>
        </w:rPr>
        <w:t>月</w:t>
      </w:r>
      <w:r>
        <w:rPr>
          <w:rFonts w:cs="Calibri"/>
          <w:color w:val="000000"/>
          <w:szCs w:val="21"/>
          <w:u w:val="single"/>
        </w:rPr>
        <w:t xml:space="preserve">      </w:t>
      </w:r>
      <w:r>
        <w:rPr>
          <w:rFonts w:cs="Calibri"/>
          <w:color w:val="000000"/>
          <w:szCs w:val="21"/>
        </w:rPr>
        <w:t>日</w:t>
      </w:r>
    </w:p>
    <w:p>
      <w:pPr>
        <w:snapToGrid w:val="0"/>
        <w:spacing w:line="440" w:lineRule="exact"/>
        <w:rPr>
          <w:rFonts w:cs="Calibri"/>
          <w:color w:val="000000"/>
          <w:szCs w:val="21"/>
        </w:rPr>
      </w:pPr>
      <w:r>
        <w:rPr>
          <w:rFonts w:cs="Calibri"/>
          <w:b/>
          <w:color w:val="000000"/>
          <w:szCs w:val="21"/>
        </w:rPr>
        <mc:AlternateContent>
          <mc:Choice Requires="wps">
            <w:drawing>
              <wp:anchor distT="0" distB="0" distL="114300" distR="114300" simplePos="0" relativeHeight="251659264" behindDoc="0" locked="0" layoutInCell="1" allowOverlap="1">
                <wp:simplePos x="0" y="0"/>
                <wp:positionH relativeFrom="column">
                  <wp:posOffset>116205</wp:posOffset>
                </wp:positionH>
                <wp:positionV relativeFrom="paragraph">
                  <wp:posOffset>264160</wp:posOffset>
                </wp:positionV>
                <wp:extent cx="5372100" cy="2179320"/>
                <wp:effectExtent l="5080" t="4445" r="17780" b="10795"/>
                <wp:wrapSquare wrapText="bothSides"/>
                <wp:docPr id="1027" name="Text Box 7"/>
                <wp:cNvGraphicFramePr/>
                <a:graphic xmlns:a="http://schemas.openxmlformats.org/drawingml/2006/main">
                  <a:graphicData uri="http://schemas.microsoft.com/office/word/2010/wordprocessingShape">
                    <wps:wsp>
                      <wps:cNvSpPr/>
                      <wps:spPr>
                        <a:xfrm>
                          <a:off x="0" y="0"/>
                          <a:ext cx="5372100" cy="21793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 w:val="28"/>
                                <w:szCs w:val="28"/>
                              </w:rPr>
                            </w:pPr>
                            <w:r>
                              <w:rPr>
                                <w:rFonts w:hint="eastAsia"/>
                                <w:szCs w:val="21"/>
                              </w:rPr>
                              <w:t>委托代理人身份证复印件粘贴处（正、反面）</w:t>
                            </w:r>
                          </w:p>
                        </w:txbxContent>
                      </wps:txbx>
                      <wps:bodyPr vert="horz" wrap="square" lIns="91440" tIns="45720" rIns="91440" bIns="45720" anchor="t" upright="1">
                        <a:noAutofit/>
                      </wps:bodyPr>
                    </wps:wsp>
                  </a:graphicData>
                </a:graphic>
              </wp:anchor>
            </w:drawing>
          </mc:Choice>
          <mc:Fallback>
            <w:pict>
              <v:rect id="Text Box 7" o:spid="_x0000_s1026" o:spt="1" style="position:absolute;left:0pt;margin-left:9.15pt;margin-top:20.8pt;height:171.6pt;width:423pt;mso-wrap-distance-bottom:0pt;mso-wrap-distance-left:9pt;mso-wrap-distance-right:9pt;mso-wrap-distance-top:0pt;z-index:251659264;mso-width-relative:page;mso-height-relative:page;" fillcolor="#FFFFFF" filled="t" stroked="t" coordsize="21600,21600" o:gfxdata="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BMx1ldcAAAAJ&#10;AQAADwAAAAAAAAABACAAAAAiAAAAZHJzL2Rvd25yZXYueG1sUEsBAhQAFAAAAAgAh07iQOr7UZcd&#10;AgAAVAQAAA4AAAAAAAAAAQAgAAAAJgEAAGRycy9lMm9Eb2MueG1sUEsFBgAAAAAGAAYAWQEAALUF&#10;AAAAAA==&#10;">
                <v:fill on="t" focussize="0,0"/>
                <v:stroke color="#000000" joinstyle="miter"/>
                <v:imagedata o:title=""/>
                <o:lock v:ext="edit" aspectratio="f"/>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 w:val="28"/>
                          <w:szCs w:val="28"/>
                        </w:rPr>
                      </w:pPr>
                      <w:r>
                        <w:rPr>
                          <w:rFonts w:hint="eastAsia"/>
                          <w:szCs w:val="21"/>
                        </w:rPr>
                        <w:t>委托代理人身份证复印件粘贴处（正、反面）</w:t>
                      </w:r>
                    </w:p>
                  </w:txbxContent>
                </v:textbox>
                <w10:wrap type="square"/>
              </v:rect>
            </w:pict>
          </mc:Fallback>
        </mc:AlternateContent>
      </w:r>
      <w:r>
        <w:rPr>
          <w:rFonts w:cs="Calibri"/>
          <w:color w:val="000000"/>
          <w:szCs w:val="21"/>
        </w:rPr>
        <w:t xml:space="preserve">                                  </w:t>
      </w:r>
    </w:p>
    <w:p>
      <w:pPr>
        <w:spacing w:line="440" w:lineRule="exact"/>
        <w:rPr>
          <w:rFonts w:cs="Calibri"/>
          <w:b/>
          <w:bCs/>
          <w:color w:val="000000"/>
          <w:szCs w:val="21"/>
        </w:rPr>
      </w:pPr>
      <w:r>
        <w:rPr>
          <w:rFonts w:cs="Calibri"/>
          <w:b/>
          <w:bCs/>
          <w:color w:val="000000"/>
          <w:szCs w:val="21"/>
        </w:rPr>
        <w:t xml:space="preserve">  </w:t>
      </w:r>
    </w:p>
    <w:p>
      <w:pPr>
        <w:spacing w:line="440" w:lineRule="exact"/>
        <w:rPr>
          <w:rFonts w:cs="Calibri"/>
          <w:b/>
          <w:bCs/>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b/>
          <w:bCs/>
          <w:color w:val="000000"/>
          <w:szCs w:val="21"/>
        </w:rPr>
      </w:pPr>
      <w:r>
        <w:rPr>
          <w:rFonts w:cs="Calibri"/>
          <w:color w:val="000000"/>
          <w:szCs w:val="21"/>
        </w:rPr>
        <w:t>注：如投标文件由委托代理人签字或盖章的，投标文件必须附此授权委托书。</w:t>
      </w:r>
      <w:r>
        <w:rPr>
          <w:rFonts w:cs="Calibri"/>
          <w:b/>
          <w:bCs/>
          <w:color w:val="000000"/>
          <w:szCs w:val="21"/>
        </w:rPr>
        <w:t xml:space="preserve">     </w:t>
      </w:r>
    </w:p>
    <w:p>
      <w:pPr>
        <w:spacing w:line="440" w:lineRule="exact"/>
        <w:rPr>
          <w:rFonts w:cs="Calibri"/>
          <w:b/>
          <w:bCs/>
          <w:color w:val="000000"/>
          <w:szCs w:val="21"/>
        </w:rPr>
      </w:pPr>
    </w:p>
    <w:p>
      <w:pPr>
        <w:spacing w:line="440" w:lineRule="exact"/>
        <w:rPr>
          <w:rFonts w:cs="Calibri"/>
          <w:b/>
          <w:bCs/>
          <w:color w:val="000000"/>
          <w:sz w:val="32"/>
        </w:rPr>
      </w:pPr>
    </w:p>
    <w:p>
      <w:pPr>
        <w:widowControl/>
        <w:jc w:val="left"/>
        <w:rPr>
          <w:rFonts w:cs="Calibri"/>
          <w:b/>
          <w:bCs/>
          <w:color w:val="000000"/>
          <w:sz w:val="32"/>
        </w:rPr>
      </w:pPr>
      <w:r>
        <w:rPr>
          <w:rFonts w:cs="Calibri"/>
          <w:b/>
          <w:bCs/>
          <w:color w:val="000000"/>
          <w:sz w:val="32"/>
        </w:rPr>
        <w:br w:type="page"/>
      </w:r>
    </w:p>
    <w:p>
      <w:pPr>
        <w:spacing w:line="440" w:lineRule="exact"/>
        <w:jc w:val="center"/>
        <w:rPr>
          <w:rFonts w:eastAsia="黑体" w:cs="Calibri"/>
          <w:color w:val="000000"/>
          <w:sz w:val="32"/>
          <w:szCs w:val="32"/>
        </w:rPr>
      </w:pPr>
      <w:r>
        <w:rPr>
          <w:rFonts w:hint="eastAsia" w:eastAsia="黑体" w:cs="Calibri"/>
          <w:color w:val="000000"/>
          <w:sz w:val="32"/>
          <w:szCs w:val="32"/>
        </w:rPr>
        <w:t>四</w:t>
      </w:r>
      <w:r>
        <w:rPr>
          <w:rFonts w:eastAsia="黑体" w:cs="Calibri"/>
          <w:color w:val="000000"/>
          <w:sz w:val="32"/>
          <w:szCs w:val="32"/>
        </w:rPr>
        <w:t>、投标报价表</w:t>
      </w:r>
    </w:p>
    <w:p>
      <w:pPr>
        <w:rPr>
          <w:rFonts w:cs="Calibri"/>
          <w:sz w:val="24"/>
        </w:rPr>
      </w:pPr>
    </w:p>
    <w:p>
      <w:pPr>
        <w:jc w:val="right"/>
        <w:rPr>
          <w:rFonts w:cs="Calibri"/>
          <w:bCs/>
          <w:sz w:val="24"/>
        </w:rPr>
      </w:pPr>
      <w:r>
        <w:rPr>
          <w:rFonts w:hint="eastAsia" w:cs="Calibri"/>
          <w:bCs/>
          <w:sz w:val="24"/>
        </w:rPr>
        <w:t>单位：元</w:t>
      </w:r>
    </w:p>
    <w:tbl>
      <w:tblPr>
        <w:tblStyle w:val="24"/>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5"/>
        <w:gridCol w:w="3155"/>
        <w:gridCol w:w="45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915" w:type="dxa"/>
            <w:vAlign w:val="center"/>
          </w:tcPr>
          <w:p>
            <w:pPr>
              <w:keepNext w:val="0"/>
              <w:keepLines w:val="0"/>
              <w:suppressLineNumbers w:val="0"/>
              <w:spacing w:before="0" w:beforeAutospacing="0" w:after="0" w:afterAutospacing="0"/>
              <w:ind w:left="0" w:right="0"/>
              <w:jc w:val="center"/>
              <w:rPr>
                <w:rFonts w:hint="default" w:cs="Calibri"/>
                <w:szCs w:val="21"/>
              </w:rPr>
            </w:pPr>
            <w:r>
              <w:rPr>
                <w:rFonts w:hint="default" w:cs="Calibri"/>
                <w:szCs w:val="21"/>
              </w:rPr>
              <w:t>序号</w:t>
            </w:r>
          </w:p>
        </w:tc>
        <w:tc>
          <w:tcPr>
            <w:tcW w:w="3155" w:type="dxa"/>
            <w:vAlign w:val="center"/>
          </w:tcPr>
          <w:p>
            <w:pPr>
              <w:keepNext w:val="0"/>
              <w:keepLines w:val="0"/>
              <w:suppressLineNumbers w:val="0"/>
              <w:spacing w:before="0" w:beforeAutospacing="0" w:after="0" w:afterAutospacing="0"/>
              <w:ind w:left="0" w:right="0"/>
              <w:jc w:val="center"/>
              <w:rPr>
                <w:rFonts w:hint="default" w:cs="Calibri"/>
                <w:szCs w:val="21"/>
              </w:rPr>
            </w:pPr>
            <w:r>
              <w:rPr>
                <w:rFonts w:hint="default" w:cs="Calibri"/>
                <w:szCs w:val="21"/>
              </w:rPr>
              <w:t>费用名称</w:t>
            </w:r>
          </w:p>
        </w:tc>
        <w:tc>
          <w:tcPr>
            <w:tcW w:w="4536" w:type="dxa"/>
            <w:tcBorders>
              <w:left w:val="single" w:color="auto" w:sz="4" w:space="0"/>
            </w:tcBorders>
            <w:vAlign w:val="center"/>
          </w:tcPr>
          <w:p>
            <w:pPr>
              <w:keepNext w:val="0"/>
              <w:keepLines w:val="0"/>
              <w:suppressLineNumbers w:val="0"/>
              <w:spacing w:before="0" w:beforeAutospacing="0" w:after="0" w:afterAutospacing="0"/>
              <w:ind w:left="0" w:right="0"/>
              <w:jc w:val="center"/>
              <w:rPr>
                <w:rFonts w:hint="default" w:cs="Calibri"/>
                <w:szCs w:val="21"/>
              </w:rPr>
            </w:pPr>
            <w:r>
              <w:rPr>
                <w:rFonts w:hint="default" w:cs="Calibri"/>
                <w:szCs w:val="21"/>
              </w:rPr>
              <w:t>投标</w:t>
            </w:r>
            <w:r>
              <w:rPr>
                <w:rFonts w:hint="eastAsia" w:cs="Calibri"/>
                <w:szCs w:val="21"/>
              </w:rPr>
              <w:t>报价</w:t>
            </w:r>
            <w:r>
              <w:rPr>
                <w:rFonts w:hint="eastAsia" w:cs="Calibri"/>
                <w:szCs w:val="21"/>
                <w:lang w:eastAsia="zh-CN"/>
              </w:rPr>
              <w:t>（未含税）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915" w:type="dxa"/>
            <w:vAlign w:val="center"/>
          </w:tcPr>
          <w:p>
            <w:pPr>
              <w:keepNext w:val="0"/>
              <w:keepLines w:val="0"/>
              <w:suppressLineNumbers w:val="0"/>
              <w:spacing w:before="0" w:beforeAutospacing="0" w:after="0" w:afterAutospacing="0"/>
              <w:ind w:left="0" w:right="0"/>
              <w:jc w:val="center"/>
              <w:rPr>
                <w:rFonts w:hint="default" w:cs="Calibri"/>
                <w:b/>
                <w:bCs/>
                <w:szCs w:val="21"/>
              </w:rPr>
            </w:pPr>
            <w:r>
              <w:rPr>
                <w:rFonts w:hint="default" w:cs="Calibri"/>
                <w:bCs/>
                <w:szCs w:val="21"/>
              </w:rPr>
              <w:t>1</w:t>
            </w:r>
          </w:p>
        </w:tc>
        <w:tc>
          <w:tcPr>
            <w:tcW w:w="3155" w:type="dxa"/>
            <w:vAlign w:val="center"/>
          </w:tcPr>
          <w:p>
            <w:pPr>
              <w:keepNext w:val="0"/>
              <w:keepLines w:val="0"/>
              <w:suppressLineNumbers w:val="0"/>
              <w:spacing w:before="0" w:beforeAutospacing="0" w:after="0" w:afterAutospacing="0"/>
              <w:ind w:left="0" w:right="0"/>
              <w:jc w:val="center"/>
              <w:rPr>
                <w:rFonts w:hint="default" w:cs="Calibri"/>
                <w:szCs w:val="21"/>
              </w:rPr>
            </w:pPr>
          </w:p>
        </w:tc>
        <w:tc>
          <w:tcPr>
            <w:tcW w:w="4536" w:type="dxa"/>
            <w:tcBorders>
              <w:left w:val="single" w:color="auto" w:sz="4" w:space="0"/>
            </w:tcBorders>
            <w:vAlign w:val="center"/>
          </w:tcPr>
          <w:p>
            <w:pPr>
              <w:keepNext w:val="0"/>
              <w:keepLines w:val="0"/>
              <w:suppressLineNumbers w:val="0"/>
              <w:spacing w:before="0" w:beforeAutospacing="0" w:after="0" w:afterAutospacing="0"/>
              <w:ind w:left="0" w:right="0"/>
              <w:jc w:val="right"/>
              <w:rPr>
                <w:rFonts w:hint="default" w:cs="Calibri"/>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915" w:type="dxa"/>
            <w:vAlign w:val="center"/>
          </w:tcPr>
          <w:p>
            <w:pPr>
              <w:keepNext w:val="0"/>
              <w:keepLines w:val="0"/>
              <w:suppressLineNumbers w:val="0"/>
              <w:spacing w:before="0" w:beforeAutospacing="0" w:after="0" w:afterAutospacing="0"/>
              <w:ind w:left="0" w:right="0"/>
              <w:jc w:val="center"/>
              <w:rPr>
                <w:rFonts w:hint="default" w:cs="Calibri"/>
                <w:bCs/>
                <w:szCs w:val="21"/>
              </w:rPr>
            </w:pPr>
            <w:r>
              <w:rPr>
                <w:rFonts w:hint="eastAsia" w:cs="Calibri"/>
                <w:bCs/>
                <w:szCs w:val="21"/>
              </w:rPr>
              <w:t>2</w:t>
            </w:r>
          </w:p>
        </w:tc>
        <w:tc>
          <w:tcPr>
            <w:tcW w:w="3155" w:type="dxa"/>
            <w:vAlign w:val="center"/>
          </w:tcPr>
          <w:p>
            <w:pPr>
              <w:keepNext w:val="0"/>
              <w:keepLines w:val="0"/>
              <w:suppressLineNumbers w:val="0"/>
              <w:spacing w:before="0" w:beforeAutospacing="0" w:after="0" w:afterAutospacing="0"/>
              <w:ind w:left="0" w:right="0"/>
              <w:jc w:val="center"/>
              <w:rPr>
                <w:rFonts w:hint="default" w:cs="Calibri"/>
                <w:color w:val="000000"/>
                <w:szCs w:val="21"/>
              </w:rPr>
            </w:pPr>
          </w:p>
        </w:tc>
        <w:tc>
          <w:tcPr>
            <w:tcW w:w="4536" w:type="dxa"/>
            <w:tcBorders>
              <w:left w:val="single" w:color="auto" w:sz="4" w:space="0"/>
            </w:tcBorders>
            <w:vAlign w:val="center"/>
          </w:tcPr>
          <w:p>
            <w:pPr>
              <w:keepNext w:val="0"/>
              <w:keepLines w:val="0"/>
              <w:suppressLineNumbers w:val="0"/>
              <w:spacing w:before="0" w:beforeAutospacing="0" w:after="0" w:afterAutospacing="0"/>
              <w:ind w:left="0" w:right="0"/>
              <w:jc w:val="right"/>
              <w:rPr>
                <w:rFonts w:hint="default" w:cs="Calibri"/>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915" w:type="dxa"/>
            <w:vAlign w:val="center"/>
          </w:tcPr>
          <w:p>
            <w:pPr>
              <w:keepNext w:val="0"/>
              <w:keepLines w:val="0"/>
              <w:suppressLineNumbers w:val="0"/>
              <w:spacing w:before="0" w:beforeAutospacing="0" w:after="0" w:afterAutospacing="0"/>
              <w:ind w:left="0" w:right="0"/>
              <w:jc w:val="center"/>
              <w:rPr>
                <w:rFonts w:hint="default" w:cs="Calibri"/>
                <w:bCs/>
                <w:szCs w:val="21"/>
              </w:rPr>
            </w:pPr>
            <w:r>
              <w:rPr>
                <w:rFonts w:hint="eastAsia" w:cs="Calibri"/>
                <w:bCs/>
                <w:szCs w:val="21"/>
              </w:rPr>
              <w:t>3</w:t>
            </w:r>
          </w:p>
        </w:tc>
        <w:tc>
          <w:tcPr>
            <w:tcW w:w="3155" w:type="dxa"/>
            <w:vAlign w:val="center"/>
          </w:tcPr>
          <w:p>
            <w:pPr>
              <w:keepNext w:val="0"/>
              <w:keepLines w:val="0"/>
              <w:suppressLineNumbers w:val="0"/>
              <w:spacing w:before="0" w:beforeAutospacing="0" w:after="0" w:afterAutospacing="0"/>
              <w:ind w:left="0" w:right="0"/>
              <w:jc w:val="center"/>
              <w:rPr>
                <w:rFonts w:hint="default" w:cs="Calibri"/>
                <w:color w:val="000000"/>
                <w:szCs w:val="21"/>
              </w:rPr>
            </w:pPr>
          </w:p>
        </w:tc>
        <w:tc>
          <w:tcPr>
            <w:tcW w:w="4536" w:type="dxa"/>
            <w:tcBorders>
              <w:left w:val="single" w:color="auto" w:sz="4" w:space="0"/>
            </w:tcBorders>
            <w:vAlign w:val="center"/>
          </w:tcPr>
          <w:p>
            <w:pPr>
              <w:keepNext w:val="0"/>
              <w:keepLines w:val="0"/>
              <w:suppressLineNumbers w:val="0"/>
              <w:spacing w:before="0" w:beforeAutospacing="0" w:after="0" w:afterAutospacing="0"/>
              <w:ind w:left="0" w:right="0"/>
              <w:jc w:val="right"/>
              <w:rPr>
                <w:rFonts w:hint="default" w:cs="Calibri"/>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915" w:type="dxa"/>
            <w:vAlign w:val="center"/>
          </w:tcPr>
          <w:p>
            <w:pPr>
              <w:keepNext w:val="0"/>
              <w:keepLines w:val="0"/>
              <w:suppressLineNumbers w:val="0"/>
              <w:spacing w:before="0" w:beforeAutospacing="0" w:after="0" w:afterAutospacing="0"/>
              <w:ind w:left="0" w:right="0"/>
              <w:jc w:val="center"/>
              <w:rPr>
                <w:rFonts w:hint="default" w:cs="Calibri"/>
                <w:bCs/>
                <w:szCs w:val="21"/>
              </w:rPr>
            </w:pPr>
            <w:r>
              <w:rPr>
                <w:rFonts w:hint="eastAsia" w:cs="Calibri"/>
                <w:bCs/>
                <w:szCs w:val="21"/>
              </w:rPr>
              <w:t>4</w:t>
            </w:r>
          </w:p>
        </w:tc>
        <w:tc>
          <w:tcPr>
            <w:tcW w:w="3155" w:type="dxa"/>
            <w:vAlign w:val="center"/>
          </w:tcPr>
          <w:p>
            <w:pPr>
              <w:keepNext w:val="0"/>
              <w:keepLines w:val="0"/>
              <w:suppressLineNumbers w:val="0"/>
              <w:spacing w:before="0" w:beforeAutospacing="0" w:after="0" w:afterAutospacing="0"/>
              <w:ind w:left="0" w:right="0"/>
              <w:jc w:val="center"/>
              <w:rPr>
                <w:rFonts w:hint="default" w:cs="Calibri"/>
                <w:color w:val="000000"/>
                <w:szCs w:val="21"/>
              </w:rPr>
            </w:pPr>
          </w:p>
        </w:tc>
        <w:tc>
          <w:tcPr>
            <w:tcW w:w="4536" w:type="dxa"/>
            <w:tcBorders>
              <w:left w:val="single" w:color="auto" w:sz="4" w:space="0"/>
            </w:tcBorders>
            <w:vAlign w:val="center"/>
          </w:tcPr>
          <w:p>
            <w:pPr>
              <w:keepNext w:val="0"/>
              <w:keepLines w:val="0"/>
              <w:suppressLineNumbers w:val="0"/>
              <w:spacing w:before="0" w:beforeAutospacing="0" w:after="0" w:afterAutospacing="0"/>
              <w:ind w:left="0" w:right="0"/>
              <w:jc w:val="right"/>
              <w:rPr>
                <w:rFonts w:hint="default" w:cs="Calibri"/>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915" w:type="dxa"/>
            <w:vAlign w:val="center"/>
          </w:tcPr>
          <w:p>
            <w:pPr>
              <w:keepNext w:val="0"/>
              <w:keepLines w:val="0"/>
              <w:suppressLineNumbers w:val="0"/>
              <w:spacing w:before="0" w:beforeAutospacing="0" w:after="0" w:afterAutospacing="0"/>
              <w:ind w:left="0" w:right="0"/>
              <w:jc w:val="center"/>
              <w:rPr>
                <w:rFonts w:hint="default" w:cs="Calibri"/>
                <w:bCs/>
                <w:szCs w:val="21"/>
              </w:rPr>
            </w:pPr>
            <w:r>
              <w:rPr>
                <w:rFonts w:hint="default" w:ascii="宋体" w:hAnsi="宋体" w:cs="宋体"/>
                <w:b/>
                <w:sz w:val="21"/>
                <w:szCs w:val="21"/>
              </w:rPr>
              <w:t>…</w:t>
            </w:r>
          </w:p>
        </w:tc>
        <w:tc>
          <w:tcPr>
            <w:tcW w:w="3155" w:type="dxa"/>
            <w:vAlign w:val="center"/>
          </w:tcPr>
          <w:p>
            <w:pPr>
              <w:keepNext w:val="0"/>
              <w:keepLines w:val="0"/>
              <w:suppressLineNumbers w:val="0"/>
              <w:spacing w:before="0" w:beforeAutospacing="0" w:after="0" w:afterAutospacing="0"/>
              <w:ind w:left="0" w:right="0"/>
              <w:jc w:val="center"/>
              <w:rPr>
                <w:rFonts w:hint="default" w:cs="Calibri"/>
                <w:color w:val="000000"/>
                <w:szCs w:val="21"/>
              </w:rPr>
            </w:pPr>
          </w:p>
        </w:tc>
        <w:tc>
          <w:tcPr>
            <w:tcW w:w="4536" w:type="dxa"/>
            <w:tcBorders>
              <w:left w:val="single" w:color="auto" w:sz="4" w:space="0"/>
            </w:tcBorders>
            <w:vAlign w:val="center"/>
          </w:tcPr>
          <w:p>
            <w:pPr>
              <w:keepNext w:val="0"/>
              <w:keepLines w:val="0"/>
              <w:suppressLineNumbers w:val="0"/>
              <w:spacing w:before="0" w:beforeAutospacing="0" w:after="0" w:afterAutospacing="0"/>
              <w:ind w:left="0" w:right="0"/>
              <w:jc w:val="right"/>
              <w:rPr>
                <w:rFonts w:hint="default" w:cs="Calibri"/>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915" w:type="dxa"/>
            <w:vAlign w:val="center"/>
          </w:tcPr>
          <w:p>
            <w:pPr>
              <w:keepNext w:val="0"/>
              <w:keepLines w:val="0"/>
              <w:suppressLineNumbers w:val="0"/>
              <w:spacing w:before="0" w:beforeAutospacing="0" w:after="0" w:afterAutospacing="0"/>
              <w:ind w:left="0" w:right="0"/>
              <w:jc w:val="center"/>
              <w:rPr>
                <w:rFonts w:hint="default" w:ascii="宋体" w:hAnsi="宋体" w:cs="宋体"/>
                <w:b/>
                <w:sz w:val="21"/>
                <w:szCs w:val="21"/>
              </w:rPr>
            </w:pPr>
            <w:r>
              <w:rPr>
                <w:rFonts w:hint="eastAsia" w:ascii="宋体" w:hAnsi="宋体" w:cs="宋体"/>
                <w:b w:val="0"/>
                <w:bCs/>
                <w:szCs w:val="21"/>
              </w:rPr>
              <w:t>不含税价格合计</w:t>
            </w:r>
          </w:p>
        </w:tc>
        <w:tc>
          <w:tcPr>
            <w:tcW w:w="7691" w:type="dxa"/>
            <w:gridSpan w:val="2"/>
            <w:vAlign w:val="center"/>
          </w:tcPr>
          <w:p>
            <w:pPr>
              <w:keepNext w:val="0"/>
              <w:keepLines w:val="0"/>
              <w:suppressLineNumbers w:val="0"/>
              <w:spacing w:before="0" w:beforeAutospacing="0" w:after="0" w:afterAutospacing="0"/>
              <w:ind w:left="0" w:right="0"/>
              <w:jc w:val="right"/>
              <w:rPr>
                <w:rFonts w:hint="default" w:cs="Calibri"/>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91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sz w:val="21"/>
                <w:szCs w:val="21"/>
                <w:lang w:eastAsia="zh-CN"/>
              </w:rPr>
            </w:pPr>
            <w:r>
              <w:rPr>
                <w:rFonts w:hint="eastAsia" w:ascii="宋体" w:hAnsi="宋体" w:cs="宋体"/>
                <w:b w:val="0"/>
                <w:bCs/>
                <w:sz w:val="21"/>
                <w:szCs w:val="21"/>
                <w:lang w:eastAsia="zh-CN"/>
              </w:rPr>
              <w:t>税金</w:t>
            </w:r>
          </w:p>
        </w:tc>
        <w:tc>
          <w:tcPr>
            <w:tcW w:w="7691" w:type="dxa"/>
            <w:gridSpan w:val="2"/>
            <w:vAlign w:val="center"/>
          </w:tcPr>
          <w:p>
            <w:pPr>
              <w:keepNext w:val="0"/>
              <w:keepLines w:val="0"/>
              <w:suppressLineNumbers w:val="0"/>
              <w:spacing w:before="0" w:beforeAutospacing="0" w:after="0" w:afterAutospacing="0"/>
              <w:ind w:left="0" w:right="0"/>
              <w:jc w:val="right"/>
              <w:rPr>
                <w:rFonts w:hint="default" w:cs="Calibri"/>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915" w:type="dxa"/>
            <w:vAlign w:val="center"/>
          </w:tcPr>
          <w:p>
            <w:pPr>
              <w:keepNext w:val="0"/>
              <w:keepLines w:val="0"/>
              <w:suppressLineNumbers w:val="0"/>
              <w:spacing w:before="0" w:beforeAutospacing="0" w:after="0" w:afterAutospacing="0"/>
              <w:ind w:left="0" w:right="0"/>
              <w:jc w:val="center"/>
              <w:rPr>
                <w:rFonts w:hint="default" w:cs="Calibri"/>
                <w:bCs/>
                <w:szCs w:val="21"/>
              </w:rPr>
            </w:pPr>
            <w:r>
              <w:rPr>
                <w:rFonts w:hint="default" w:cs="Calibri"/>
                <w:bCs/>
                <w:szCs w:val="21"/>
              </w:rPr>
              <w:t>价税合计</w:t>
            </w:r>
          </w:p>
        </w:tc>
        <w:tc>
          <w:tcPr>
            <w:tcW w:w="7691" w:type="dxa"/>
            <w:gridSpan w:val="2"/>
            <w:vAlign w:val="center"/>
          </w:tcPr>
          <w:p>
            <w:pPr>
              <w:keepNext w:val="0"/>
              <w:keepLines w:val="0"/>
              <w:suppressLineNumbers w:val="0"/>
              <w:spacing w:before="0" w:beforeAutospacing="0" w:after="0" w:afterAutospacing="0"/>
              <w:ind w:left="0" w:right="0"/>
              <w:jc w:val="right"/>
              <w:rPr>
                <w:rFonts w:hint="default" w:cs="Calibri"/>
                <w:bCs/>
                <w:szCs w:val="21"/>
              </w:rPr>
            </w:pPr>
          </w:p>
        </w:tc>
      </w:tr>
    </w:tbl>
    <w:p>
      <w:pPr>
        <w:adjustRightInd w:val="0"/>
        <w:snapToGrid w:val="0"/>
        <w:jc w:val="left"/>
        <w:rPr>
          <w:rFonts w:cs="Calibri"/>
          <w:b/>
          <w:szCs w:val="21"/>
        </w:rPr>
      </w:pPr>
    </w:p>
    <w:p>
      <w:pPr>
        <w:adjustRightInd w:val="0"/>
        <w:snapToGrid w:val="0"/>
        <w:jc w:val="left"/>
        <w:rPr>
          <w:rFonts w:cs="Calibri"/>
          <w:b/>
          <w:szCs w:val="21"/>
        </w:rPr>
      </w:pPr>
    </w:p>
    <w:p>
      <w:pPr>
        <w:adjustRightInd w:val="0"/>
        <w:snapToGrid w:val="0"/>
        <w:jc w:val="left"/>
        <w:rPr>
          <w:rFonts w:cs="Calibri"/>
          <w:b/>
          <w:szCs w:val="21"/>
        </w:rPr>
      </w:pPr>
    </w:p>
    <w:p>
      <w:pPr>
        <w:adjustRightInd w:val="0"/>
        <w:snapToGrid w:val="0"/>
        <w:jc w:val="left"/>
        <w:rPr>
          <w:rFonts w:cs="Calibri"/>
          <w:b/>
          <w:szCs w:val="21"/>
        </w:rPr>
      </w:pPr>
    </w:p>
    <w:p>
      <w:pPr>
        <w:adjustRightInd w:val="0"/>
        <w:snapToGrid w:val="0"/>
        <w:jc w:val="left"/>
        <w:rPr>
          <w:rFonts w:cs="Calibri"/>
          <w:b/>
          <w:szCs w:val="21"/>
        </w:rPr>
      </w:pPr>
    </w:p>
    <w:p>
      <w:pPr>
        <w:snapToGrid w:val="0"/>
        <w:spacing w:line="440" w:lineRule="exact"/>
        <w:ind w:firstLine="3968" w:firstLineChars="1890"/>
        <w:rPr>
          <w:rFonts w:cs="Calibri"/>
          <w:color w:val="000000"/>
          <w:szCs w:val="21"/>
        </w:rPr>
      </w:pPr>
      <w:r>
        <w:rPr>
          <w:rFonts w:cs="Calibri"/>
          <w:color w:val="000000"/>
          <w:szCs w:val="21"/>
        </w:rPr>
        <w:t>投标人：（盖单位章）</w:t>
      </w:r>
    </w:p>
    <w:p>
      <w:pPr>
        <w:snapToGrid w:val="0"/>
        <w:spacing w:line="440" w:lineRule="exact"/>
        <w:ind w:firstLine="3968" w:firstLineChars="1890"/>
        <w:rPr>
          <w:rFonts w:cs="Calibri"/>
          <w:color w:val="000000"/>
          <w:szCs w:val="21"/>
        </w:rPr>
      </w:pPr>
      <w:r>
        <w:rPr>
          <w:rFonts w:cs="Calibri"/>
          <w:color w:val="000000"/>
          <w:szCs w:val="21"/>
        </w:rPr>
        <w:t>法定代表人或其委托代理人：（签字或盖章）</w:t>
      </w:r>
    </w:p>
    <w:p>
      <w:pPr>
        <w:snapToGrid w:val="0"/>
        <w:spacing w:line="440" w:lineRule="exact"/>
        <w:ind w:firstLine="3968" w:firstLineChars="1890"/>
        <w:rPr>
          <w:rFonts w:cs="Calibri"/>
          <w:color w:val="000000"/>
          <w:szCs w:val="21"/>
        </w:rPr>
      </w:pPr>
      <w:r>
        <w:rPr>
          <w:rFonts w:cs="Calibri"/>
          <w:color w:val="000000"/>
          <w:szCs w:val="21"/>
        </w:rPr>
        <w:t>日期：    年     月     日</w:t>
      </w:r>
    </w:p>
    <w:p>
      <w:pPr>
        <w:adjustRightInd w:val="0"/>
        <w:snapToGrid w:val="0"/>
        <w:jc w:val="left"/>
        <w:rPr>
          <w:rFonts w:cs="Calibri"/>
          <w:b/>
          <w:szCs w:val="21"/>
        </w:rPr>
      </w:pPr>
    </w:p>
    <w:p>
      <w:pPr>
        <w:spacing w:line="440" w:lineRule="exact"/>
        <w:rPr>
          <w:rFonts w:cs="Calibri"/>
          <w:b/>
          <w:bCs/>
          <w:color w:val="000000"/>
          <w:sz w:val="32"/>
        </w:rPr>
      </w:pPr>
      <w:r>
        <w:rPr>
          <w:rFonts w:eastAsia="黑体" w:cs="Calibri"/>
          <w:bCs/>
          <w:color w:val="000000"/>
          <w:szCs w:val="21"/>
        </w:rPr>
        <w:br w:type="page"/>
      </w:r>
    </w:p>
    <w:p>
      <w:pPr>
        <w:spacing w:line="440" w:lineRule="exact"/>
        <w:jc w:val="center"/>
        <w:rPr>
          <w:rFonts w:eastAsia="黑体" w:cs="Calibri"/>
          <w:color w:val="000000"/>
          <w:sz w:val="32"/>
          <w:szCs w:val="32"/>
        </w:rPr>
      </w:pPr>
      <w:r>
        <w:rPr>
          <w:rFonts w:eastAsia="黑体" w:cs="Calibri"/>
          <w:color w:val="000000"/>
          <w:sz w:val="32"/>
          <w:szCs w:val="32"/>
        </w:rPr>
        <w:t>五、投标人资格证明文件</w:t>
      </w:r>
    </w:p>
    <w:p>
      <w:pPr>
        <w:spacing w:line="440" w:lineRule="exact"/>
        <w:jc w:val="center"/>
        <w:rPr>
          <w:rFonts w:eastAsia="黑体" w:cs="Calibri"/>
          <w:color w:val="000000"/>
          <w:sz w:val="32"/>
          <w:szCs w:val="32"/>
        </w:rPr>
      </w:pPr>
    </w:p>
    <w:p>
      <w:pPr>
        <w:spacing w:line="440" w:lineRule="exact"/>
        <w:jc w:val="center"/>
        <w:rPr>
          <w:rFonts w:eastAsia="黑体" w:cs="Calibri"/>
          <w:color w:val="000000"/>
          <w:sz w:val="32"/>
          <w:szCs w:val="32"/>
        </w:rPr>
      </w:pPr>
      <w:r>
        <w:rPr>
          <w:rFonts w:eastAsia="黑体" w:cs="Calibri"/>
          <w:color w:val="000000"/>
          <w:sz w:val="32"/>
          <w:szCs w:val="32"/>
        </w:rPr>
        <w:t>（一）投标人一般情况</w:t>
      </w:r>
    </w:p>
    <w:tbl>
      <w:tblPr>
        <w:tblStyle w:val="24"/>
        <w:tblW w:w="9360"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80"/>
        <w:gridCol w:w="1030"/>
        <w:gridCol w:w="215"/>
        <w:gridCol w:w="1011"/>
        <w:gridCol w:w="360"/>
        <w:gridCol w:w="709"/>
        <w:gridCol w:w="95"/>
        <w:gridCol w:w="620"/>
        <w:gridCol w:w="215"/>
        <w:gridCol w:w="771"/>
        <w:gridCol w:w="126"/>
        <w:gridCol w:w="1008"/>
        <w:gridCol w:w="30"/>
        <w:gridCol w:w="119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企业名称</w:t>
            </w:r>
          </w:p>
        </w:tc>
        <w:tc>
          <w:tcPr>
            <w:tcW w:w="7380" w:type="dxa"/>
            <w:gridSpan w:val="1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rPr>
                <w:rFonts w:hint="default"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企业地址</w:t>
            </w:r>
          </w:p>
        </w:tc>
        <w:tc>
          <w:tcPr>
            <w:tcW w:w="7380" w:type="dxa"/>
            <w:gridSpan w:val="1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rPr>
                <w:rFonts w:hint="default"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p>
        </w:tc>
        <w:tc>
          <w:tcPr>
            <w:tcW w:w="103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电话</w:t>
            </w:r>
          </w:p>
        </w:tc>
        <w:tc>
          <w:tcPr>
            <w:tcW w:w="3010"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p>
        </w:tc>
        <w:tc>
          <w:tcPr>
            <w:tcW w:w="1112"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传真</w:t>
            </w:r>
          </w:p>
        </w:tc>
        <w:tc>
          <w:tcPr>
            <w:tcW w:w="2228"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企业成立年份</w:t>
            </w:r>
          </w:p>
        </w:tc>
        <w:tc>
          <w:tcPr>
            <w:tcW w:w="7380" w:type="dxa"/>
            <w:gridSpan w:val="1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rPr>
                <w:rFonts w:hint="default"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企业性质</w:t>
            </w:r>
          </w:p>
        </w:tc>
        <w:tc>
          <w:tcPr>
            <w:tcW w:w="225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p>
        </w:tc>
        <w:tc>
          <w:tcPr>
            <w:tcW w:w="1999"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上级主管部门</w:t>
            </w:r>
          </w:p>
        </w:tc>
        <w:tc>
          <w:tcPr>
            <w:tcW w:w="3125"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企业法人</w:t>
            </w:r>
          </w:p>
        </w:tc>
        <w:tc>
          <w:tcPr>
            <w:tcW w:w="124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p>
        </w:tc>
        <w:tc>
          <w:tcPr>
            <w:tcW w:w="101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职务</w:t>
            </w:r>
          </w:p>
        </w:tc>
        <w:tc>
          <w:tcPr>
            <w:tcW w:w="1999"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p>
        </w:tc>
        <w:tc>
          <w:tcPr>
            <w:tcW w:w="8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职称</w:t>
            </w:r>
          </w:p>
        </w:tc>
        <w:tc>
          <w:tcPr>
            <w:tcW w:w="2228"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企业技术</w:t>
            </w:r>
          </w:p>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负责人</w:t>
            </w:r>
          </w:p>
        </w:tc>
        <w:tc>
          <w:tcPr>
            <w:tcW w:w="124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p>
        </w:tc>
        <w:tc>
          <w:tcPr>
            <w:tcW w:w="101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职务</w:t>
            </w:r>
          </w:p>
        </w:tc>
        <w:tc>
          <w:tcPr>
            <w:tcW w:w="1999"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p>
        </w:tc>
        <w:tc>
          <w:tcPr>
            <w:tcW w:w="8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职称</w:t>
            </w:r>
          </w:p>
        </w:tc>
        <w:tc>
          <w:tcPr>
            <w:tcW w:w="2228"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restart"/>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jc w:val="center"/>
              <w:rPr>
                <w:rFonts w:hint="default" w:cs="Calibri"/>
                <w:szCs w:val="21"/>
              </w:rPr>
            </w:pPr>
          </w:p>
          <w:p>
            <w:pPr>
              <w:keepNext w:val="0"/>
              <w:keepLines w:val="0"/>
              <w:suppressLineNumbers w:val="0"/>
              <w:snapToGrid w:val="0"/>
              <w:spacing w:before="0" w:beforeAutospacing="0" w:after="0" w:afterAutospacing="0"/>
              <w:ind w:left="0" w:right="0" w:firstLine="210" w:firstLineChars="100"/>
              <w:jc w:val="center"/>
              <w:rPr>
                <w:rFonts w:hint="default" w:cs="Calibri"/>
                <w:szCs w:val="21"/>
              </w:rPr>
            </w:pPr>
            <w:r>
              <w:rPr>
                <w:rFonts w:hint="default" w:cs="Calibri"/>
                <w:szCs w:val="21"/>
              </w:rPr>
              <w:t>企业编制人数</w:t>
            </w:r>
          </w:p>
        </w:tc>
        <w:tc>
          <w:tcPr>
            <w:tcW w:w="3420"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在册人数</w:t>
            </w:r>
          </w:p>
        </w:tc>
        <w:tc>
          <w:tcPr>
            <w:tcW w:w="3960" w:type="dxa"/>
            <w:gridSpan w:val="7"/>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p>
        </w:tc>
        <w:tc>
          <w:tcPr>
            <w:tcW w:w="3420"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高级职称（其中注册人员）</w:t>
            </w:r>
          </w:p>
        </w:tc>
        <w:tc>
          <w:tcPr>
            <w:tcW w:w="3960" w:type="dxa"/>
            <w:gridSpan w:val="7"/>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p>
        </w:tc>
        <w:tc>
          <w:tcPr>
            <w:tcW w:w="3420"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中级职称（其中注册人员）</w:t>
            </w:r>
          </w:p>
        </w:tc>
        <w:tc>
          <w:tcPr>
            <w:tcW w:w="3960" w:type="dxa"/>
            <w:gridSpan w:val="7"/>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p>
        </w:tc>
        <w:tc>
          <w:tcPr>
            <w:tcW w:w="3420"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初级职称</w:t>
            </w:r>
          </w:p>
        </w:tc>
        <w:tc>
          <w:tcPr>
            <w:tcW w:w="3960" w:type="dxa"/>
            <w:gridSpan w:val="7"/>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p>
          <w:p>
            <w:pPr>
              <w:keepNext w:val="0"/>
              <w:keepLines w:val="0"/>
              <w:suppressLineNumbers w:val="0"/>
              <w:snapToGrid w:val="0"/>
              <w:spacing w:before="0" w:beforeAutospacing="0" w:after="0" w:afterAutospacing="0"/>
              <w:ind w:left="0" w:right="0" w:firstLine="210" w:firstLineChars="100"/>
              <w:jc w:val="center"/>
              <w:rPr>
                <w:rFonts w:hint="default" w:cs="Calibri"/>
                <w:szCs w:val="21"/>
              </w:rPr>
            </w:pPr>
            <w:r>
              <w:rPr>
                <w:rFonts w:hint="default" w:cs="Calibri"/>
                <w:szCs w:val="21"/>
              </w:rPr>
              <w:t>企业资质等级及证号</w:t>
            </w:r>
          </w:p>
        </w:tc>
        <w:tc>
          <w:tcPr>
            <w:tcW w:w="2616" w:type="dxa"/>
            <w:gridSpan w:val="4"/>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c>
          <w:tcPr>
            <w:tcW w:w="70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证号</w:t>
            </w:r>
          </w:p>
        </w:tc>
        <w:tc>
          <w:tcPr>
            <w:tcW w:w="1701" w:type="dxa"/>
            <w:gridSpan w:val="4"/>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r>
              <w:rPr>
                <w:rFonts w:hint="default" w:cs="Calibri"/>
                <w:szCs w:val="21"/>
              </w:rPr>
              <w:t xml:space="preserve"> </w:t>
            </w:r>
          </w:p>
        </w:tc>
        <w:tc>
          <w:tcPr>
            <w:tcW w:w="11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取得时间</w:t>
            </w:r>
          </w:p>
        </w:tc>
        <w:tc>
          <w:tcPr>
            <w:tcW w:w="1220" w:type="dxa"/>
            <w:gridSpan w:val="2"/>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jc w:val="center"/>
              <w:rPr>
                <w:rFonts w:hint="default" w:cs="Calibri"/>
                <w:szCs w:val="21"/>
              </w:rPr>
            </w:pPr>
          </w:p>
        </w:tc>
        <w:tc>
          <w:tcPr>
            <w:tcW w:w="2616" w:type="dxa"/>
            <w:gridSpan w:val="4"/>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jc w:val="center"/>
              <w:rPr>
                <w:rFonts w:hint="default" w:cs="Calibri"/>
                <w:szCs w:val="21"/>
              </w:rPr>
            </w:pPr>
          </w:p>
        </w:tc>
        <w:tc>
          <w:tcPr>
            <w:tcW w:w="70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证号</w:t>
            </w:r>
          </w:p>
        </w:tc>
        <w:tc>
          <w:tcPr>
            <w:tcW w:w="1701" w:type="dxa"/>
            <w:gridSpan w:val="4"/>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jc w:val="center"/>
              <w:rPr>
                <w:rFonts w:hint="default" w:cs="Calibri"/>
                <w:szCs w:val="21"/>
              </w:rPr>
            </w:pPr>
          </w:p>
        </w:tc>
        <w:tc>
          <w:tcPr>
            <w:tcW w:w="11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取得时间</w:t>
            </w:r>
          </w:p>
        </w:tc>
        <w:tc>
          <w:tcPr>
            <w:tcW w:w="1220" w:type="dxa"/>
            <w:gridSpan w:val="2"/>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p>
        </w:tc>
        <w:tc>
          <w:tcPr>
            <w:tcW w:w="2616" w:type="dxa"/>
            <w:gridSpan w:val="4"/>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jc w:val="center"/>
              <w:rPr>
                <w:rFonts w:hint="default" w:cs="Calibri"/>
                <w:szCs w:val="21"/>
              </w:rPr>
            </w:pPr>
          </w:p>
        </w:tc>
        <w:tc>
          <w:tcPr>
            <w:tcW w:w="70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证号</w:t>
            </w:r>
          </w:p>
        </w:tc>
        <w:tc>
          <w:tcPr>
            <w:tcW w:w="1701" w:type="dxa"/>
            <w:gridSpan w:val="4"/>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 xml:space="preserve"> </w:t>
            </w:r>
          </w:p>
        </w:tc>
        <w:tc>
          <w:tcPr>
            <w:tcW w:w="11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取得时间</w:t>
            </w:r>
          </w:p>
        </w:tc>
        <w:tc>
          <w:tcPr>
            <w:tcW w:w="1220" w:type="dxa"/>
            <w:gridSpan w:val="2"/>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p>
        </w:tc>
        <w:tc>
          <w:tcPr>
            <w:tcW w:w="2616" w:type="dxa"/>
            <w:gridSpan w:val="4"/>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jc w:val="center"/>
              <w:rPr>
                <w:rFonts w:hint="default" w:cs="Calibri"/>
                <w:szCs w:val="21"/>
              </w:rPr>
            </w:pPr>
          </w:p>
        </w:tc>
        <w:tc>
          <w:tcPr>
            <w:tcW w:w="70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证号</w:t>
            </w:r>
          </w:p>
        </w:tc>
        <w:tc>
          <w:tcPr>
            <w:tcW w:w="1701" w:type="dxa"/>
            <w:gridSpan w:val="4"/>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 xml:space="preserve"> </w:t>
            </w:r>
          </w:p>
        </w:tc>
        <w:tc>
          <w:tcPr>
            <w:tcW w:w="11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取得时间</w:t>
            </w:r>
          </w:p>
        </w:tc>
        <w:tc>
          <w:tcPr>
            <w:tcW w:w="1220" w:type="dxa"/>
            <w:gridSpan w:val="2"/>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工商营业执照及营业范围</w:t>
            </w:r>
          </w:p>
        </w:tc>
        <w:tc>
          <w:tcPr>
            <w:tcW w:w="7380" w:type="dxa"/>
            <w:gridSpan w:val="1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p>
          <w:p>
            <w:pPr>
              <w:keepNext w:val="0"/>
              <w:keepLines w:val="0"/>
              <w:suppressLineNumbers w:val="0"/>
              <w:snapToGrid w:val="0"/>
              <w:spacing w:before="0" w:beforeAutospacing="0" w:after="0" w:afterAutospacing="0"/>
              <w:ind w:left="0" w:right="0"/>
              <w:jc w:val="center"/>
              <w:rPr>
                <w:rFonts w:hint="default"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注册资金</w:t>
            </w:r>
          </w:p>
        </w:tc>
        <w:tc>
          <w:tcPr>
            <w:tcW w:w="7380" w:type="dxa"/>
            <w:gridSpan w:val="1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开户银行及帐号</w:t>
            </w:r>
          </w:p>
        </w:tc>
        <w:tc>
          <w:tcPr>
            <w:tcW w:w="7380" w:type="dxa"/>
            <w:gridSpan w:val="1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联系人姓名</w:t>
            </w:r>
          </w:p>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及电话号码</w:t>
            </w:r>
          </w:p>
        </w:tc>
        <w:tc>
          <w:tcPr>
            <w:tcW w:w="2256" w:type="dxa"/>
            <w:gridSpan w:val="3"/>
            <w:vMerge w:val="restar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p>
        </w:tc>
        <w:tc>
          <w:tcPr>
            <w:tcW w:w="1999" w:type="dxa"/>
            <w:gridSpan w:val="5"/>
            <w:vMerge w:val="restar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过去3年完成</w:t>
            </w:r>
          </w:p>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产值/人均产值</w:t>
            </w:r>
          </w:p>
        </w:tc>
        <w:tc>
          <w:tcPr>
            <w:tcW w:w="1935"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p>
        </w:tc>
        <w:tc>
          <w:tcPr>
            <w:tcW w:w="119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0" w:beforeAutospacing="0" w:after="0" w:afterAutospacing="0"/>
              <w:ind w:left="0" w:right="0"/>
              <w:rPr>
                <w:rFonts w:hint="default" w:cs="Calibri"/>
                <w:szCs w:val="21"/>
              </w:rPr>
            </w:pPr>
          </w:p>
        </w:tc>
        <w:tc>
          <w:tcPr>
            <w:tcW w:w="2256" w:type="dxa"/>
            <w:gridSpan w:val="3"/>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0" w:beforeAutospacing="0" w:after="0" w:afterAutospacing="0"/>
              <w:ind w:left="0" w:right="0"/>
              <w:rPr>
                <w:rFonts w:hint="default" w:cs="Calibri"/>
                <w:szCs w:val="21"/>
              </w:rPr>
            </w:pPr>
          </w:p>
        </w:tc>
        <w:tc>
          <w:tcPr>
            <w:tcW w:w="1999" w:type="dxa"/>
            <w:gridSpan w:val="5"/>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0" w:beforeAutospacing="0" w:after="0" w:afterAutospacing="0"/>
              <w:ind w:left="0" w:right="0"/>
              <w:rPr>
                <w:rFonts w:hint="default" w:cs="Calibri"/>
                <w:szCs w:val="21"/>
              </w:rPr>
            </w:pPr>
          </w:p>
        </w:tc>
        <w:tc>
          <w:tcPr>
            <w:tcW w:w="1935" w:type="dxa"/>
            <w:gridSpan w:val="4"/>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r>
              <w:rPr>
                <w:rFonts w:hint="default" w:cs="Calibri"/>
                <w:szCs w:val="21"/>
              </w:rPr>
              <w:t xml:space="preserve">        </w:t>
            </w:r>
          </w:p>
        </w:tc>
        <w:tc>
          <w:tcPr>
            <w:tcW w:w="1190" w:type="dxa"/>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r>
              <w:rPr>
                <w:rFonts w:hint="default" w:cs="Calibri"/>
                <w:szCs w:val="21"/>
              </w:rPr>
              <w:t xml:space="preserve">        </w:t>
            </w:r>
          </w:p>
        </w:tc>
      </w:tr>
    </w:tbl>
    <w:p>
      <w:pPr>
        <w:spacing w:line="360" w:lineRule="auto"/>
        <w:jc w:val="center"/>
        <w:rPr>
          <w:rFonts w:cs="Calibri"/>
          <w:b/>
          <w:sz w:val="36"/>
          <w:szCs w:val="36"/>
        </w:rPr>
      </w:pPr>
    </w:p>
    <w:p>
      <w:pPr>
        <w:spacing w:line="360" w:lineRule="auto"/>
        <w:jc w:val="center"/>
        <w:rPr>
          <w:rFonts w:cs="Calibri"/>
          <w:b/>
          <w:sz w:val="36"/>
          <w:szCs w:val="36"/>
        </w:rPr>
      </w:pPr>
    </w:p>
    <w:p>
      <w:pPr>
        <w:spacing w:line="360" w:lineRule="auto"/>
        <w:jc w:val="center"/>
        <w:rPr>
          <w:rFonts w:cs="Calibri"/>
          <w:b/>
          <w:sz w:val="36"/>
          <w:szCs w:val="36"/>
        </w:rPr>
      </w:pPr>
    </w:p>
    <w:p>
      <w:pPr>
        <w:widowControl/>
        <w:jc w:val="left"/>
        <w:rPr>
          <w:rFonts w:cs="Calibri"/>
          <w:b/>
          <w:sz w:val="36"/>
          <w:szCs w:val="36"/>
        </w:rPr>
      </w:pPr>
      <w:r>
        <w:rPr>
          <w:rFonts w:cs="Calibri"/>
          <w:b/>
          <w:sz w:val="36"/>
          <w:szCs w:val="36"/>
        </w:rPr>
        <w:br w:type="page"/>
      </w:r>
    </w:p>
    <w:p>
      <w:pPr>
        <w:numPr>
          <w:ilvl w:val="0"/>
          <w:numId w:val="9"/>
        </w:numPr>
        <w:spacing w:line="440" w:lineRule="exact"/>
        <w:jc w:val="center"/>
        <w:rPr>
          <w:rFonts w:eastAsia="黑体" w:cs="Calibri"/>
          <w:color w:val="000000"/>
          <w:sz w:val="32"/>
          <w:szCs w:val="32"/>
        </w:rPr>
      </w:pPr>
      <w:r>
        <w:rPr>
          <w:rFonts w:eastAsia="黑体" w:cs="Calibri"/>
          <w:color w:val="000000"/>
          <w:sz w:val="32"/>
          <w:szCs w:val="32"/>
        </w:rPr>
        <w:t>近三年完成类似</w:t>
      </w:r>
      <w:r>
        <w:rPr>
          <w:rFonts w:hint="eastAsia" w:eastAsia="黑体" w:cs="Calibri"/>
          <w:color w:val="000000"/>
          <w:sz w:val="32"/>
          <w:szCs w:val="32"/>
        </w:rPr>
        <w:t>项目业绩</w:t>
      </w:r>
      <w:r>
        <w:rPr>
          <w:rFonts w:eastAsia="黑体" w:cs="Calibri"/>
          <w:color w:val="000000"/>
          <w:sz w:val="32"/>
          <w:szCs w:val="32"/>
        </w:rPr>
        <w:t>情况</w:t>
      </w:r>
    </w:p>
    <w:p>
      <w:pPr>
        <w:pStyle w:val="5"/>
        <w:spacing w:before="156" w:after="156"/>
        <w:rPr>
          <w:rFonts w:ascii="宋体" w:hAnsi="宋体" w:eastAsia="宋体" w:cs="宋体"/>
          <w:sz w:val="21"/>
          <w:szCs w:val="21"/>
        </w:rPr>
      </w:pPr>
    </w:p>
    <w:tbl>
      <w:tblPr>
        <w:tblStyle w:val="24"/>
        <w:tblW w:w="9446" w:type="dxa"/>
        <w:tblInd w:w="0" w:type="dxa"/>
        <w:tblLayout w:type="fixed"/>
        <w:tblCellMar>
          <w:top w:w="0" w:type="dxa"/>
          <w:left w:w="0" w:type="dxa"/>
          <w:bottom w:w="0" w:type="dxa"/>
          <w:right w:w="0" w:type="dxa"/>
        </w:tblCellMar>
      </w:tblPr>
      <w:tblGrid>
        <w:gridCol w:w="538"/>
        <w:gridCol w:w="1648"/>
        <w:gridCol w:w="1095"/>
        <w:gridCol w:w="2385"/>
        <w:gridCol w:w="1515"/>
        <w:gridCol w:w="2265"/>
      </w:tblGrid>
      <w:tr>
        <w:tblPrEx>
          <w:tblLayout w:type="fixed"/>
          <w:tblCellMar>
            <w:top w:w="0" w:type="dxa"/>
            <w:left w:w="0" w:type="dxa"/>
            <w:bottom w:w="0" w:type="dxa"/>
            <w:right w:w="0" w:type="dxa"/>
          </w:tblCellMar>
        </w:tblPrEx>
        <w:trPr>
          <w:trHeight w:val="1089" w:hRule="atLeast"/>
        </w:trPr>
        <w:tc>
          <w:tcPr>
            <w:tcW w:w="538" w:type="dxa"/>
            <w:tcBorders>
              <w:top w:val="single" w:color="000000" w:sz="6" w:space="0"/>
              <w:left w:val="single" w:color="000000" w:sz="6"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bookmarkStart w:id="122" w:name="_Toc438052133"/>
            <w:bookmarkEnd w:id="122"/>
            <w:r>
              <w:rPr>
                <w:rFonts w:hint="default" w:ascii="宋体" w:hAnsi="宋体" w:cs="宋体"/>
                <w:sz w:val="21"/>
                <w:szCs w:val="21"/>
              </w:rPr>
              <w:t>序号</w:t>
            </w:r>
          </w:p>
        </w:tc>
        <w:tc>
          <w:tcPr>
            <w:tcW w:w="1648" w:type="dxa"/>
            <w:tcBorders>
              <w:top w:val="single" w:color="000000" w:sz="6"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r>
              <w:rPr>
                <w:rFonts w:hint="default" w:ascii="宋体" w:hAnsi="宋体" w:cs="宋体"/>
                <w:sz w:val="21"/>
                <w:szCs w:val="21"/>
              </w:rPr>
              <w:t>建设单位名称</w:t>
            </w:r>
          </w:p>
        </w:tc>
        <w:tc>
          <w:tcPr>
            <w:tcW w:w="1095" w:type="dxa"/>
            <w:tcBorders>
              <w:top w:val="single" w:color="000000" w:sz="6"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r>
              <w:rPr>
                <w:rFonts w:hint="default" w:ascii="宋体" w:hAnsi="宋体" w:cs="宋体"/>
                <w:sz w:val="21"/>
                <w:szCs w:val="21"/>
              </w:rPr>
              <w:t>建设单位证明人及电话</w:t>
            </w:r>
          </w:p>
        </w:tc>
        <w:tc>
          <w:tcPr>
            <w:tcW w:w="2385" w:type="dxa"/>
            <w:tcBorders>
              <w:top w:val="single" w:color="000000" w:sz="6"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r>
              <w:rPr>
                <w:rFonts w:hint="default" w:ascii="宋体" w:hAnsi="宋体" w:cs="宋体"/>
                <w:sz w:val="21"/>
                <w:szCs w:val="21"/>
              </w:rPr>
              <w:t>项目</w:t>
            </w:r>
            <w:r>
              <w:rPr>
                <w:rFonts w:hint="default" w:ascii="宋体" w:hAnsi="宋体" w:cs="宋体"/>
                <w:sz w:val="21"/>
                <w:szCs w:val="21"/>
              </w:rPr>
              <w:br w:type="textWrapping"/>
            </w:r>
            <w:r>
              <w:rPr>
                <w:rFonts w:hint="default" w:ascii="宋体" w:hAnsi="宋体" w:cs="宋体"/>
                <w:sz w:val="21"/>
                <w:szCs w:val="21"/>
              </w:rPr>
              <w:t>名称</w:t>
            </w:r>
          </w:p>
        </w:tc>
        <w:tc>
          <w:tcPr>
            <w:tcW w:w="1515" w:type="dxa"/>
            <w:tcBorders>
              <w:top w:val="single" w:color="000000" w:sz="6" w:space="0"/>
              <w:left w:val="single" w:color="000000" w:sz="4" w:space="0"/>
              <w:bottom w:val="single" w:color="000000" w:sz="4" w:space="0"/>
              <w:right w:val="single" w:color="000000" w:sz="4" w:space="0"/>
            </w:tcBorders>
            <w:vAlign w:val="center"/>
          </w:tcPr>
          <w:p>
            <w:pPr>
              <w:keepNext w:val="0"/>
              <w:keepLines w:val="0"/>
              <w:suppressLineNumbers w:val="0"/>
              <w:tabs>
                <w:tab w:val="left" w:pos="-108"/>
                <w:tab w:val="left" w:pos="8347"/>
              </w:tabs>
              <w:spacing w:before="100" w:beforeAutospacing="1" w:after="100" w:afterAutospacing="1" w:line="0" w:lineRule="atLeast"/>
              <w:ind w:left="-109" w:right="-42"/>
              <w:jc w:val="center"/>
              <w:rPr>
                <w:rFonts w:hint="default" w:ascii="宋体" w:hAnsi="宋体" w:cs="宋体"/>
                <w:sz w:val="21"/>
                <w:szCs w:val="21"/>
              </w:rPr>
            </w:pPr>
            <w:r>
              <w:rPr>
                <w:rFonts w:hint="default" w:ascii="宋体" w:hAnsi="宋体" w:cs="宋体"/>
                <w:sz w:val="21"/>
                <w:szCs w:val="21"/>
              </w:rPr>
              <w:t>合同金额</w:t>
            </w:r>
            <w:r>
              <w:rPr>
                <w:rFonts w:hint="default" w:ascii="宋体" w:hAnsi="宋体" w:cs="宋体"/>
                <w:sz w:val="21"/>
                <w:szCs w:val="21"/>
              </w:rPr>
              <w:br w:type="textWrapping"/>
            </w:r>
            <w:r>
              <w:rPr>
                <w:rFonts w:hint="default" w:ascii="宋体" w:hAnsi="宋体" w:cs="宋体"/>
                <w:sz w:val="21"/>
                <w:szCs w:val="21"/>
              </w:rPr>
              <w:t>（元）</w:t>
            </w:r>
          </w:p>
        </w:tc>
        <w:tc>
          <w:tcPr>
            <w:tcW w:w="2265" w:type="dxa"/>
            <w:tcBorders>
              <w:top w:val="single" w:color="000000" w:sz="6" w:space="0"/>
              <w:left w:val="single" w:color="000000" w:sz="4" w:space="0"/>
              <w:bottom w:val="single" w:color="000000" w:sz="4" w:space="0"/>
              <w:right w:val="single" w:color="000000" w:sz="6"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r>
              <w:rPr>
                <w:rFonts w:hint="default" w:ascii="宋体" w:hAnsi="宋体" w:cs="宋体"/>
                <w:sz w:val="21"/>
                <w:szCs w:val="21"/>
              </w:rPr>
              <w:t>备注</w:t>
            </w:r>
          </w:p>
        </w:tc>
      </w:tr>
      <w:tr>
        <w:tblPrEx>
          <w:tblLayout w:type="fixed"/>
          <w:tblCellMar>
            <w:top w:w="0" w:type="dxa"/>
            <w:left w:w="0" w:type="dxa"/>
            <w:bottom w:w="0" w:type="dxa"/>
            <w:right w:w="0" w:type="dxa"/>
          </w:tblCellMar>
        </w:tblPrEx>
        <w:trPr>
          <w:trHeight w:val="451" w:hRule="atLeast"/>
        </w:trPr>
        <w:tc>
          <w:tcPr>
            <w:tcW w:w="538" w:type="dxa"/>
            <w:tcBorders>
              <w:top w:val="single" w:color="000000" w:sz="4" w:space="0"/>
              <w:left w:val="single" w:color="000000" w:sz="6"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164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109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238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151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2265" w:type="dxa"/>
            <w:tcBorders>
              <w:top w:val="single" w:color="000000" w:sz="4" w:space="0"/>
              <w:left w:val="single" w:color="000000" w:sz="4" w:space="0"/>
              <w:bottom w:val="single" w:color="000000" w:sz="4" w:space="0"/>
              <w:right w:val="single" w:color="000000" w:sz="6"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r>
      <w:tr>
        <w:tblPrEx>
          <w:tblLayout w:type="fixed"/>
          <w:tblCellMar>
            <w:top w:w="0" w:type="dxa"/>
            <w:left w:w="0" w:type="dxa"/>
            <w:bottom w:w="0" w:type="dxa"/>
            <w:right w:w="0" w:type="dxa"/>
          </w:tblCellMar>
        </w:tblPrEx>
        <w:trPr>
          <w:trHeight w:val="451" w:hRule="atLeast"/>
        </w:trPr>
        <w:tc>
          <w:tcPr>
            <w:tcW w:w="538" w:type="dxa"/>
            <w:tcBorders>
              <w:top w:val="single" w:color="000000" w:sz="4" w:space="0"/>
              <w:left w:val="single" w:color="000000" w:sz="6"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164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109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238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151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2265" w:type="dxa"/>
            <w:tcBorders>
              <w:top w:val="single" w:color="000000" w:sz="4" w:space="0"/>
              <w:left w:val="single" w:color="000000" w:sz="4" w:space="0"/>
              <w:bottom w:val="single" w:color="000000" w:sz="4" w:space="0"/>
              <w:right w:val="single" w:color="000000" w:sz="6"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r>
      <w:tr>
        <w:tblPrEx>
          <w:tblLayout w:type="fixed"/>
          <w:tblCellMar>
            <w:top w:w="0" w:type="dxa"/>
            <w:left w:w="0" w:type="dxa"/>
            <w:bottom w:w="0" w:type="dxa"/>
            <w:right w:w="0" w:type="dxa"/>
          </w:tblCellMar>
        </w:tblPrEx>
        <w:trPr>
          <w:trHeight w:val="451" w:hRule="atLeast"/>
        </w:trPr>
        <w:tc>
          <w:tcPr>
            <w:tcW w:w="538" w:type="dxa"/>
            <w:tcBorders>
              <w:top w:val="single" w:color="000000" w:sz="4" w:space="0"/>
              <w:left w:val="single" w:color="000000" w:sz="6"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164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109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238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151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2265" w:type="dxa"/>
            <w:tcBorders>
              <w:top w:val="single" w:color="000000" w:sz="4" w:space="0"/>
              <w:left w:val="single" w:color="000000" w:sz="4" w:space="0"/>
              <w:bottom w:val="single" w:color="000000" w:sz="4" w:space="0"/>
              <w:right w:val="single" w:color="000000" w:sz="6"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r>
      <w:tr>
        <w:tblPrEx>
          <w:tblLayout w:type="fixed"/>
          <w:tblCellMar>
            <w:top w:w="0" w:type="dxa"/>
            <w:left w:w="0" w:type="dxa"/>
            <w:bottom w:w="0" w:type="dxa"/>
            <w:right w:w="0" w:type="dxa"/>
          </w:tblCellMar>
        </w:tblPrEx>
        <w:trPr>
          <w:trHeight w:val="451" w:hRule="atLeast"/>
        </w:trPr>
        <w:tc>
          <w:tcPr>
            <w:tcW w:w="538" w:type="dxa"/>
            <w:tcBorders>
              <w:top w:val="single" w:color="000000" w:sz="4" w:space="0"/>
              <w:left w:val="single" w:color="000000" w:sz="6"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164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109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238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151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2265" w:type="dxa"/>
            <w:tcBorders>
              <w:top w:val="single" w:color="000000" w:sz="4" w:space="0"/>
              <w:left w:val="single" w:color="000000" w:sz="4" w:space="0"/>
              <w:bottom w:val="single" w:color="000000" w:sz="4" w:space="0"/>
              <w:right w:val="single" w:color="000000" w:sz="6"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r>
      <w:tr>
        <w:tblPrEx>
          <w:tblLayout w:type="fixed"/>
          <w:tblCellMar>
            <w:top w:w="0" w:type="dxa"/>
            <w:left w:w="0" w:type="dxa"/>
            <w:bottom w:w="0" w:type="dxa"/>
            <w:right w:w="0" w:type="dxa"/>
          </w:tblCellMar>
        </w:tblPrEx>
        <w:trPr>
          <w:trHeight w:val="451" w:hRule="atLeast"/>
        </w:trPr>
        <w:tc>
          <w:tcPr>
            <w:tcW w:w="538" w:type="dxa"/>
            <w:tcBorders>
              <w:top w:val="single" w:color="000000" w:sz="4" w:space="0"/>
              <w:left w:val="single" w:color="000000" w:sz="6"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164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109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238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151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2265" w:type="dxa"/>
            <w:tcBorders>
              <w:top w:val="single" w:color="000000" w:sz="4" w:space="0"/>
              <w:left w:val="single" w:color="000000" w:sz="4" w:space="0"/>
              <w:bottom w:val="single" w:color="000000" w:sz="4" w:space="0"/>
              <w:right w:val="single" w:color="000000" w:sz="6"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r>
      <w:tr>
        <w:tblPrEx>
          <w:tblLayout w:type="fixed"/>
          <w:tblCellMar>
            <w:top w:w="0" w:type="dxa"/>
            <w:left w:w="0" w:type="dxa"/>
            <w:bottom w:w="0" w:type="dxa"/>
            <w:right w:w="0" w:type="dxa"/>
          </w:tblCellMar>
        </w:tblPrEx>
        <w:trPr>
          <w:trHeight w:val="451" w:hRule="atLeast"/>
        </w:trPr>
        <w:tc>
          <w:tcPr>
            <w:tcW w:w="538" w:type="dxa"/>
            <w:tcBorders>
              <w:top w:val="single" w:color="000000" w:sz="4" w:space="0"/>
              <w:left w:val="single" w:color="000000" w:sz="6"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164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109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238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151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2265" w:type="dxa"/>
            <w:tcBorders>
              <w:top w:val="single" w:color="000000" w:sz="4" w:space="0"/>
              <w:left w:val="single" w:color="000000" w:sz="4" w:space="0"/>
              <w:bottom w:val="single" w:color="000000" w:sz="4" w:space="0"/>
              <w:right w:val="single" w:color="000000" w:sz="6"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r>
      <w:tr>
        <w:tblPrEx>
          <w:tblLayout w:type="fixed"/>
          <w:tblCellMar>
            <w:top w:w="0" w:type="dxa"/>
            <w:left w:w="0" w:type="dxa"/>
            <w:bottom w:w="0" w:type="dxa"/>
            <w:right w:w="0" w:type="dxa"/>
          </w:tblCellMar>
        </w:tblPrEx>
        <w:trPr>
          <w:trHeight w:val="451" w:hRule="atLeast"/>
        </w:trPr>
        <w:tc>
          <w:tcPr>
            <w:tcW w:w="538" w:type="dxa"/>
            <w:tcBorders>
              <w:top w:val="single" w:color="000000" w:sz="4" w:space="0"/>
              <w:left w:val="single" w:color="000000" w:sz="6"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164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109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238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151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2265" w:type="dxa"/>
            <w:tcBorders>
              <w:top w:val="single" w:color="000000" w:sz="4" w:space="0"/>
              <w:left w:val="single" w:color="000000" w:sz="4" w:space="0"/>
              <w:bottom w:val="single" w:color="000000" w:sz="4" w:space="0"/>
              <w:right w:val="single" w:color="000000" w:sz="6"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r>
      <w:tr>
        <w:tblPrEx>
          <w:tblLayout w:type="fixed"/>
          <w:tblCellMar>
            <w:top w:w="0" w:type="dxa"/>
            <w:left w:w="0" w:type="dxa"/>
            <w:bottom w:w="0" w:type="dxa"/>
            <w:right w:w="0" w:type="dxa"/>
          </w:tblCellMar>
        </w:tblPrEx>
        <w:trPr>
          <w:trHeight w:val="451" w:hRule="atLeast"/>
        </w:trPr>
        <w:tc>
          <w:tcPr>
            <w:tcW w:w="538" w:type="dxa"/>
            <w:tcBorders>
              <w:top w:val="single" w:color="000000" w:sz="4" w:space="0"/>
              <w:left w:val="single" w:color="000000" w:sz="6"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164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109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238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151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2265" w:type="dxa"/>
            <w:tcBorders>
              <w:top w:val="single" w:color="000000" w:sz="4" w:space="0"/>
              <w:left w:val="single" w:color="000000" w:sz="4" w:space="0"/>
              <w:bottom w:val="single" w:color="000000" w:sz="4" w:space="0"/>
              <w:right w:val="single" w:color="000000" w:sz="6"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r>
      <w:tr>
        <w:tblPrEx>
          <w:tblLayout w:type="fixed"/>
          <w:tblCellMar>
            <w:top w:w="0" w:type="dxa"/>
            <w:left w:w="0" w:type="dxa"/>
            <w:bottom w:w="0" w:type="dxa"/>
            <w:right w:w="0" w:type="dxa"/>
          </w:tblCellMar>
        </w:tblPrEx>
        <w:trPr>
          <w:trHeight w:val="451" w:hRule="atLeast"/>
        </w:trPr>
        <w:tc>
          <w:tcPr>
            <w:tcW w:w="538" w:type="dxa"/>
            <w:tcBorders>
              <w:top w:val="single" w:color="000000" w:sz="4" w:space="0"/>
              <w:left w:val="single" w:color="000000" w:sz="6" w:space="0"/>
              <w:bottom w:val="single" w:color="000000" w:sz="6"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1648" w:type="dxa"/>
            <w:tcBorders>
              <w:top w:val="single" w:color="000000" w:sz="4" w:space="0"/>
              <w:left w:val="single" w:color="000000" w:sz="4" w:space="0"/>
              <w:bottom w:val="single" w:color="000000" w:sz="6"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1095" w:type="dxa"/>
            <w:tcBorders>
              <w:top w:val="single" w:color="000000" w:sz="4" w:space="0"/>
              <w:left w:val="single" w:color="000000" w:sz="4" w:space="0"/>
              <w:bottom w:val="single" w:color="000000" w:sz="6"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2385" w:type="dxa"/>
            <w:tcBorders>
              <w:top w:val="single" w:color="000000" w:sz="4" w:space="0"/>
              <w:left w:val="single" w:color="000000" w:sz="4" w:space="0"/>
              <w:bottom w:val="single" w:color="000000" w:sz="6"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1515" w:type="dxa"/>
            <w:tcBorders>
              <w:top w:val="single" w:color="000000" w:sz="4" w:space="0"/>
              <w:left w:val="single" w:color="000000" w:sz="4" w:space="0"/>
              <w:bottom w:val="single" w:color="000000" w:sz="6" w:space="0"/>
              <w:right w:val="single" w:color="000000" w:sz="4"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c>
          <w:tcPr>
            <w:tcW w:w="2265" w:type="dxa"/>
            <w:tcBorders>
              <w:top w:val="single" w:color="000000" w:sz="4" w:space="0"/>
              <w:left w:val="single" w:color="000000" w:sz="4" w:space="0"/>
              <w:bottom w:val="single" w:color="000000" w:sz="6" w:space="0"/>
              <w:right w:val="single" w:color="000000" w:sz="6" w:space="0"/>
            </w:tcBorders>
            <w:vAlign w:val="center"/>
          </w:tcPr>
          <w:p>
            <w:pPr>
              <w:keepNext w:val="0"/>
              <w:keepLines w:val="0"/>
              <w:suppressLineNumbers w:val="0"/>
              <w:tabs>
                <w:tab w:val="left" w:pos="0"/>
                <w:tab w:val="left" w:pos="8347"/>
              </w:tabs>
              <w:spacing w:before="100" w:beforeAutospacing="1" w:after="100" w:afterAutospacing="1" w:line="0" w:lineRule="atLeast"/>
              <w:ind w:left="0" w:right="-42"/>
              <w:jc w:val="center"/>
              <w:rPr>
                <w:rFonts w:hint="default" w:ascii="宋体" w:hAnsi="宋体" w:cs="宋体"/>
                <w:sz w:val="21"/>
                <w:szCs w:val="21"/>
              </w:rPr>
            </w:pPr>
          </w:p>
        </w:tc>
      </w:tr>
    </w:tbl>
    <w:p>
      <w:pPr>
        <w:pStyle w:val="28"/>
        <w:rPr>
          <w:rFonts w:ascii="宋体" w:hAnsi="宋体" w:cs="宋体"/>
          <w:sz w:val="21"/>
        </w:rPr>
      </w:pPr>
      <w:r>
        <w:rPr>
          <w:rFonts w:ascii="宋体" w:hAnsi="宋体" w:cs="宋体"/>
          <w:sz w:val="21"/>
        </w:rPr>
        <w:t>注：</w:t>
      </w:r>
      <w:r>
        <w:rPr>
          <w:rFonts w:ascii="宋体" w:hAnsi="宋体" w:cs="宋体"/>
          <w:sz w:val="21"/>
          <w:szCs w:val="21"/>
        </w:rPr>
        <w:t>提供合同关键页复印件，至少包括首页、内容页、金额页、签字页，需明显体现服务时间、内容、金额。</w:t>
      </w:r>
    </w:p>
    <w:p>
      <w:pPr>
        <w:spacing w:line="440" w:lineRule="exact"/>
        <w:jc w:val="center"/>
        <w:rPr>
          <w:rFonts w:eastAsia="黑体" w:cs="Calibri"/>
          <w:color w:val="000000"/>
          <w:sz w:val="21"/>
          <w:szCs w:val="21"/>
        </w:rPr>
      </w:pPr>
    </w:p>
    <w:p>
      <w:pPr>
        <w:spacing w:line="440" w:lineRule="exact"/>
        <w:jc w:val="center"/>
        <w:rPr>
          <w:rFonts w:eastAsia="黑体" w:cs="Calibri"/>
          <w:color w:val="000000"/>
          <w:sz w:val="32"/>
          <w:szCs w:val="32"/>
        </w:rPr>
      </w:pPr>
    </w:p>
    <w:p>
      <w:pPr>
        <w:widowControl/>
        <w:jc w:val="left"/>
        <w:rPr>
          <w:rFonts w:eastAsia="黑体" w:cs="Calibri"/>
          <w:color w:val="000000"/>
          <w:sz w:val="32"/>
          <w:szCs w:val="32"/>
        </w:rPr>
      </w:pPr>
      <w:r>
        <w:rPr>
          <w:rFonts w:eastAsia="黑体" w:cs="Calibri"/>
          <w:color w:val="000000"/>
          <w:sz w:val="32"/>
          <w:szCs w:val="32"/>
        </w:rPr>
        <w:br w:type="page"/>
      </w:r>
    </w:p>
    <w:p>
      <w:pPr>
        <w:spacing w:line="440" w:lineRule="exact"/>
        <w:jc w:val="center"/>
        <w:rPr>
          <w:rFonts w:eastAsia="黑体" w:cs="Calibri"/>
          <w:color w:val="000000"/>
          <w:sz w:val="32"/>
          <w:szCs w:val="32"/>
        </w:rPr>
      </w:pPr>
      <w:r>
        <w:rPr>
          <w:rFonts w:eastAsia="黑体" w:cs="Calibri"/>
          <w:color w:val="000000"/>
          <w:sz w:val="32"/>
          <w:szCs w:val="32"/>
        </w:rPr>
        <w:t>六、</w:t>
      </w:r>
      <w:r>
        <w:rPr>
          <w:rFonts w:hint="eastAsia" w:eastAsia="黑体" w:cs="Calibri"/>
          <w:color w:val="000000"/>
          <w:sz w:val="32"/>
          <w:szCs w:val="32"/>
        </w:rPr>
        <w:t>服务大纲</w:t>
      </w:r>
    </w:p>
    <w:p>
      <w:pPr>
        <w:spacing w:line="440" w:lineRule="exact"/>
        <w:jc w:val="center"/>
        <w:rPr>
          <w:rFonts w:eastAsia="黑体" w:cs="Calibri"/>
          <w:color w:val="000000"/>
          <w:sz w:val="32"/>
          <w:szCs w:val="32"/>
        </w:rPr>
      </w:pPr>
      <w:r>
        <w:rPr>
          <w:rFonts w:eastAsia="黑体" w:cs="Calibri"/>
          <w:color w:val="000000"/>
          <w:sz w:val="32"/>
          <w:szCs w:val="32"/>
        </w:rPr>
        <w:t>（</w:t>
      </w:r>
      <w:r>
        <w:rPr>
          <w:rFonts w:hint="eastAsia" w:eastAsia="黑体" w:cs="Calibri"/>
          <w:color w:val="000000"/>
          <w:sz w:val="32"/>
          <w:szCs w:val="32"/>
        </w:rPr>
        <w:t>一</w:t>
      </w:r>
      <w:r>
        <w:rPr>
          <w:rFonts w:eastAsia="黑体" w:cs="Calibri"/>
          <w:color w:val="000000"/>
          <w:sz w:val="32"/>
          <w:szCs w:val="32"/>
        </w:rPr>
        <w:t>）项目负责人简介</w:t>
      </w:r>
    </w:p>
    <w:tbl>
      <w:tblPr>
        <w:tblStyle w:val="24"/>
        <w:tblW w:w="9623"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57"/>
        <w:gridCol w:w="1857"/>
        <w:gridCol w:w="1857"/>
        <w:gridCol w:w="97"/>
        <w:gridCol w:w="20"/>
        <w:gridCol w:w="1740"/>
        <w:gridCol w:w="60"/>
        <w:gridCol w:w="720"/>
        <w:gridCol w:w="141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姓名</w:t>
            </w:r>
          </w:p>
        </w:tc>
        <w:tc>
          <w:tcPr>
            <w:tcW w:w="185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p>
        </w:tc>
        <w:tc>
          <w:tcPr>
            <w:tcW w:w="195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性别</w:t>
            </w:r>
          </w:p>
        </w:tc>
        <w:tc>
          <w:tcPr>
            <w:tcW w:w="176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rPr>
                <w:rFonts w:hint="default" w:cs="Calibri"/>
                <w:szCs w:val="21"/>
              </w:rPr>
            </w:pPr>
          </w:p>
        </w:tc>
        <w:tc>
          <w:tcPr>
            <w:tcW w:w="78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年龄</w:t>
            </w:r>
          </w:p>
        </w:tc>
        <w:tc>
          <w:tcPr>
            <w:tcW w:w="141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职称</w:t>
            </w:r>
          </w:p>
        </w:tc>
        <w:tc>
          <w:tcPr>
            <w:tcW w:w="185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p>
        </w:tc>
        <w:tc>
          <w:tcPr>
            <w:tcW w:w="195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资质等级</w:t>
            </w:r>
          </w:p>
        </w:tc>
        <w:tc>
          <w:tcPr>
            <w:tcW w:w="3955"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rPr>
                <w:rFonts w:hint="default"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毕业院校、学历参加工作时间</w:t>
            </w:r>
          </w:p>
        </w:tc>
        <w:tc>
          <w:tcPr>
            <w:tcW w:w="3831"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p>
        </w:tc>
        <w:tc>
          <w:tcPr>
            <w:tcW w:w="180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从事</w:t>
            </w:r>
            <w:r>
              <w:rPr>
                <w:rFonts w:hint="eastAsia" w:cs="Calibri"/>
                <w:szCs w:val="21"/>
              </w:rPr>
              <w:t>本</w:t>
            </w:r>
            <w:r>
              <w:rPr>
                <w:rFonts w:hint="default" w:cs="Calibri"/>
                <w:szCs w:val="21"/>
              </w:rPr>
              <w:t>工作年限</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9623" w:type="dxa"/>
            <w:gridSpan w:val="9"/>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firstLine="2940" w:firstLineChars="1400"/>
              <w:rPr>
                <w:rFonts w:hint="default" w:cs="Calibri"/>
                <w:szCs w:val="21"/>
              </w:rPr>
            </w:pPr>
            <w:r>
              <w:rPr>
                <w:rFonts w:hint="default" w:cs="Calibri"/>
                <w:szCs w:val="21"/>
              </w:rPr>
              <w:t xml:space="preserve">  已完成</w:t>
            </w:r>
            <w:r>
              <w:rPr>
                <w:rFonts w:hint="eastAsia" w:cs="Calibri"/>
                <w:szCs w:val="21"/>
              </w:rPr>
              <w:t>类似</w:t>
            </w:r>
            <w:r>
              <w:rPr>
                <w:rFonts w:hint="default" w:cs="Calibri"/>
                <w:szCs w:val="21"/>
              </w:rPr>
              <w:t>项目情况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firstLine="210" w:firstLineChars="100"/>
              <w:rPr>
                <w:rFonts w:hint="default" w:cs="Calibri"/>
                <w:szCs w:val="21"/>
              </w:rPr>
            </w:pPr>
            <w:r>
              <w:rPr>
                <w:rFonts w:hint="default" w:cs="Calibri"/>
                <w:szCs w:val="21"/>
              </w:rPr>
              <w:t>建设单位</w:t>
            </w:r>
          </w:p>
        </w:tc>
        <w:tc>
          <w:tcPr>
            <w:tcW w:w="185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项目名称</w:t>
            </w:r>
          </w:p>
        </w:tc>
        <w:tc>
          <w:tcPr>
            <w:tcW w:w="185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firstLine="210" w:firstLineChars="100"/>
              <w:jc w:val="center"/>
              <w:rPr>
                <w:rFonts w:hint="default" w:cs="Calibri"/>
                <w:szCs w:val="21"/>
              </w:rPr>
            </w:pPr>
            <w:r>
              <w:rPr>
                <w:rFonts w:hint="default" w:cs="Calibri"/>
                <w:szCs w:val="21"/>
              </w:rPr>
              <w:t>建设规模</w:t>
            </w:r>
          </w:p>
        </w:tc>
        <w:tc>
          <w:tcPr>
            <w:tcW w:w="4052"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cs="Calibri"/>
                <w:szCs w:val="21"/>
              </w:rPr>
            </w:pPr>
            <w:r>
              <w:rPr>
                <w:rFonts w:hint="default" w:cs="Calibri"/>
                <w:szCs w:val="21"/>
              </w:rPr>
              <w:t>主要资历、经验及担任的职务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c>
          <w:tcPr>
            <w:tcW w:w="1857" w:type="dxa"/>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c>
          <w:tcPr>
            <w:tcW w:w="1857" w:type="dxa"/>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pStyle w:val="13"/>
              <w:keepNext w:val="0"/>
              <w:keepLines w:val="0"/>
              <w:suppressLineNumbers w:val="0"/>
              <w:snapToGrid w:val="0"/>
              <w:spacing w:before="0" w:beforeAutospacing="0" w:after="0" w:afterAutospacing="0"/>
              <w:ind w:left="5250" w:right="0"/>
              <w:rPr>
                <w:rFonts w:hint="default" w:ascii="Calibri" w:hAnsi="Calibri" w:cs="Calibri"/>
                <w:kern w:val="2"/>
                <w:sz w:val="21"/>
                <w:szCs w:val="21"/>
              </w:rPr>
            </w:pPr>
          </w:p>
        </w:tc>
        <w:tc>
          <w:tcPr>
            <w:tcW w:w="1857" w:type="dxa"/>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c>
          <w:tcPr>
            <w:tcW w:w="1857" w:type="dxa"/>
            <w:tcBorders>
              <w:top w:val="single" w:color="auto" w:sz="4" w:space="0"/>
              <w:left w:val="single" w:color="auto" w:sz="4" w:space="0"/>
              <w:bottom w:val="single" w:color="auto" w:sz="4" w:space="0"/>
              <w:right w:val="single" w:color="auto" w:sz="4" w:space="0"/>
            </w:tcBorders>
          </w:tcPr>
          <w:p>
            <w:pPr>
              <w:pStyle w:val="13"/>
              <w:keepNext w:val="0"/>
              <w:keepLines w:val="0"/>
              <w:suppressLineNumbers w:val="0"/>
              <w:snapToGrid w:val="0"/>
              <w:spacing w:before="0" w:beforeAutospacing="0" w:after="0" w:afterAutospacing="0"/>
              <w:ind w:left="5250" w:right="0"/>
              <w:rPr>
                <w:rFonts w:hint="default" w:ascii="Calibri" w:hAnsi="Calibri" w:cs="Calibri"/>
                <w:kern w:val="2"/>
                <w:sz w:val="21"/>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c>
          <w:tcPr>
            <w:tcW w:w="1857" w:type="dxa"/>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c>
          <w:tcPr>
            <w:tcW w:w="1857" w:type="dxa"/>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c>
          <w:tcPr>
            <w:tcW w:w="1857" w:type="dxa"/>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c>
          <w:tcPr>
            <w:tcW w:w="1857" w:type="dxa"/>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c>
          <w:tcPr>
            <w:tcW w:w="1857" w:type="dxa"/>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c>
          <w:tcPr>
            <w:tcW w:w="1857" w:type="dxa"/>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c>
          <w:tcPr>
            <w:tcW w:w="1857" w:type="dxa"/>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c>
          <w:tcPr>
            <w:tcW w:w="1857" w:type="dxa"/>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c>
          <w:tcPr>
            <w:tcW w:w="1857" w:type="dxa"/>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c>
          <w:tcPr>
            <w:tcW w:w="1857" w:type="dxa"/>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rPr>
                <w:rFonts w:hint="default" w:cs="Calibri"/>
                <w:szCs w:val="21"/>
              </w:rPr>
            </w:pPr>
          </w:p>
        </w:tc>
      </w:tr>
    </w:tbl>
    <w:p>
      <w:pPr>
        <w:spacing w:line="360" w:lineRule="auto"/>
        <w:rPr>
          <w:rFonts w:cs="Calibri"/>
          <w:szCs w:val="21"/>
        </w:rPr>
      </w:pPr>
      <w:r>
        <w:rPr>
          <w:rFonts w:cs="Calibri"/>
          <w:szCs w:val="21"/>
        </w:rPr>
        <w:t>注：附职称证、身份证、资格证</w:t>
      </w:r>
      <w:r>
        <w:rPr>
          <w:rFonts w:hint="eastAsia" w:cs="Calibri"/>
          <w:szCs w:val="21"/>
        </w:rPr>
        <w:t>、业绩</w:t>
      </w:r>
      <w:r>
        <w:rPr>
          <w:rFonts w:cs="Calibri"/>
          <w:szCs w:val="21"/>
        </w:rPr>
        <w:t>合同等相应证明文件</w:t>
      </w:r>
    </w:p>
    <w:p>
      <w:pPr>
        <w:spacing w:line="360" w:lineRule="auto"/>
        <w:rPr>
          <w:rFonts w:cs="Calibri"/>
          <w:sz w:val="24"/>
        </w:rPr>
      </w:pPr>
    </w:p>
    <w:p>
      <w:pPr>
        <w:spacing w:line="360" w:lineRule="auto"/>
        <w:rPr>
          <w:rFonts w:cs="Calibri"/>
          <w:sz w:val="24"/>
        </w:rPr>
      </w:pPr>
    </w:p>
    <w:p>
      <w:pPr>
        <w:spacing w:line="440" w:lineRule="exact"/>
        <w:jc w:val="center"/>
        <w:rPr>
          <w:rFonts w:eastAsia="黑体" w:cs="Calibri"/>
          <w:color w:val="000000"/>
          <w:sz w:val="32"/>
          <w:szCs w:val="32"/>
        </w:rPr>
      </w:pPr>
      <w:r>
        <w:rPr>
          <w:rFonts w:eastAsia="黑体" w:cs="Calibri"/>
          <w:color w:val="000000"/>
          <w:sz w:val="32"/>
          <w:szCs w:val="32"/>
        </w:rPr>
        <w:t>（五）主要参与</w:t>
      </w:r>
      <w:r>
        <w:rPr>
          <w:rFonts w:hint="eastAsia" w:eastAsia="黑体" w:cs="Calibri"/>
          <w:color w:val="000000"/>
          <w:sz w:val="32"/>
          <w:szCs w:val="32"/>
        </w:rPr>
        <w:t>服务</w:t>
      </w:r>
      <w:r>
        <w:rPr>
          <w:rFonts w:eastAsia="黑体" w:cs="Calibri"/>
          <w:color w:val="000000"/>
          <w:sz w:val="32"/>
          <w:szCs w:val="32"/>
        </w:rPr>
        <w:t>人员简介</w:t>
      </w:r>
    </w:p>
    <w:tbl>
      <w:tblPr>
        <w:tblStyle w:val="24"/>
        <w:tblW w:w="91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540"/>
        <w:gridCol w:w="1520"/>
        <w:gridCol w:w="1620"/>
        <w:gridCol w:w="2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vAlign w:val="center"/>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bCs/>
                <w:sz w:val="21"/>
                <w:szCs w:val="21"/>
              </w:rPr>
            </w:pPr>
            <w:r>
              <w:rPr>
                <w:rFonts w:hint="default" w:ascii="Calibri" w:hAnsi="Calibri" w:cs="Calibri"/>
                <w:bCs/>
                <w:sz w:val="21"/>
                <w:szCs w:val="21"/>
              </w:rPr>
              <w:t>岗位名称</w:t>
            </w:r>
          </w:p>
        </w:tc>
        <w:tc>
          <w:tcPr>
            <w:tcW w:w="1540" w:type="dxa"/>
            <w:vAlign w:val="center"/>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bCs/>
                <w:sz w:val="21"/>
                <w:szCs w:val="21"/>
              </w:rPr>
            </w:pPr>
            <w:r>
              <w:rPr>
                <w:rFonts w:hint="default" w:ascii="Calibri" w:hAnsi="Calibri" w:cs="Calibri"/>
                <w:bCs/>
                <w:sz w:val="21"/>
                <w:szCs w:val="21"/>
              </w:rPr>
              <w:t>姓名</w:t>
            </w:r>
          </w:p>
        </w:tc>
        <w:tc>
          <w:tcPr>
            <w:tcW w:w="1520" w:type="dxa"/>
            <w:vAlign w:val="center"/>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bCs/>
                <w:sz w:val="21"/>
                <w:szCs w:val="21"/>
              </w:rPr>
            </w:pPr>
            <w:r>
              <w:rPr>
                <w:rFonts w:hint="default" w:ascii="Calibri" w:hAnsi="Calibri" w:cs="Calibri"/>
                <w:bCs/>
                <w:sz w:val="21"/>
                <w:szCs w:val="21"/>
              </w:rPr>
              <w:t>执业资格/职称</w:t>
            </w:r>
          </w:p>
        </w:tc>
        <w:tc>
          <w:tcPr>
            <w:tcW w:w="1620" w:type="dxa"/>
            <w:vAlign w:val="center"/>
          </w:tcPr>
          <w:p>
            <w:pPr>
              <w:keepNext w:val="0"/>
              <w:keepLines w:val="0"/>
              <w:suppressLineNumbers w:val="0"/>
              <w:snapToGrid w:val="0"/>
              <w:spacing w:before="0" w:beforeAutospacing="0" w:after="0" w:afterAutospacing="0"/>
              <w:ind w:left="0" w:right="0"/>
              <w:jc w:val="center"/>
              <w:rPr>
                <w:rFonts w:hint="default" w:cs="Calibri"/>
                <w:bCs/>
                <w:szCs w:val="21"/>
              </w:rPr>
            </w:pPr>
            <w:r>
              <w:rPr>
                <w:rFonts w:hint="default" w:cs="Calibri"/>
                <w:bCs/>
                <w:szCs w:val="21"/>
              </w:rPr>
              <w:t>本项目</w:t>
            </w:r>
          </w:p>
          <w:p>
            <w:pPr>
              <w:keepNext w:val="0"/>
              <w:keepLines w:val="0"/>
              <w:suppressLineNumbers w:val="0"/>
              <w:snapToGrid w:val="0"/>
              <w:spacing w:before="0" w:beforeAutospacing="0" w:after="0" w:afterAutospacing="0"/>
              <w:ind w:left="0" w:right="0"/>
              <w:jc w:val="center"/>
              <w:rPr>
                <w:rFonts w:hint="default" w:cs="Calibri"/>
                <w:bCs/>
                <w:szCs w:val="21"/>
              </w:rPr>
            </w:pPr>
            <w:r>
              <w:rPr>
                <w:rFonts w:hint="default" w:cs="Calibri"/>
                <w:bCs/>
                <w:szCs w:val="21"/>
              </w:rPr>
              <w:t>拟任职务</w:t>
            </w:r>
          </w:p>
        </w:tc>
        <w:tc>
          <w:tcPr>
            <w:tcW w:w="2880" w:type="dxa"/>
            <w:vAlign w:val="center"/>
          </w:tcPr>
          <w:p>
            <w:pPr>
              <w:keepNext w:val="0"/>
              <w:keepLines w:val="0"/>
              <w:suppressLineNumbers w:val="0"/>
              <w:snapToGrid w:val="0"/>
              <w:spacing w:before="0" w:beforeAutospacing="0" w:after="0" w:afterAutospacing="0"/>
              <w:ind w:left="0" w:right="0"/>
              <w:jc w:val="center"/>
              <w:rPr>
                <w:rFonts w:hint="default" w:cs="Calibri"/>
                <w:bCs/>
                <w:szCs w:val="21"/>
              </w:rPr>
            </w:pPr>
            <w:r>
              <w:rPr>
                <w:rFonts w:hint="default" w:cs="Calibri"/>
                <w:bCs/>
                <w:szCs w:val="21"/>
              </w:rPr>
              <w:t>工作年限、主要经验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c>
          <w:tcPr>
            <w:tcW w:w="154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c>
          <w:tcPr>
            <w:tcW w:w="152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c>
          <w:tcPr>
            <w:tcW w:w="162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c>
          <w:tcPr>
            <w:tcW w:w="288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0"/>
              <w:keepNext w:val="0"/>
              <w:keepLines w:val="0"/>
              <w:suppressLineNumbers w:val="0"/>
              <w:snapToGrid w:val="0"/>
              <w:spacing w:before="0" w:beforeAutospacing="0" w:after="0" w:afterAutospacing="0"/>
              <w:ind w:left="0" w:right="0" w:firstLine="0"/>
              <w:rPr>
                <w:rFonts w:hint="default" w:ascii="Calibri" w:hAnsi="Calibri" w:cs="Calibri"/>
                <w:sz w:val="21"/>
                <w:szCs w:val="21"/>
              </w:rPr>
            </w:pPr>
          </w:p>
        </w:tc>
        <w:tc>
          <w:tcPr>
            <w:tcW w:w="154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c>
          <w:tcPr>
            <w:tcW w:w="152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c>
          <w:tcPr>
            <w:tcW w:w="162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c>
          <w:tcPr>
            <w:tcW w:w="288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0"/>
              <w:keepNext w:val="0"/>
              <w:keepLines w:val="0"/>
              <w:suppressLineNumbers w:val="0"/>
              <w:snapToGrid w:val="0"/>
              <w:spacing w:before="0" w:beforeAutospacing="0" w:after="0" w:afterAutospacing="0"/>
              <w:ind w:left="0" w:right="0" w:firstLine="0"/>
              <w:rPr>
                <w:rFonts w:hint="default" w:ascii="Calibri" w:hAnsi="Calibri" w:cs="Calibri"/>
                <w:sz w:val="21"/>
                <w:szCs w:val="21"/>
              </w:rPr>
            </w:pPr>
          </w:p>
        </w:tc>
        <w:tc>
          <w:tcPr>
            <w:tcW w:w="154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c>
          <w:tcPr>
            <w:tcW w:w="152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c>
          <w:tcPr>
            <w:tcW w:w="162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c>
          <w:tcPr>
            <w:tcW w:w="288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0"/>
              <w:keepNext w:val="0"/>
              <w:keepLines w:val="0"/>
              <w:suppressLineNumbers w:val="0"/>
              <w:snapToGrid w:val="0"/>
              <w:spacing w:before="0" w:beforeAutospacing="0" w:after="0" w:afterAutospacing="0"/>
              <w:ind w:left="0" w:right="0" w:firstLine="0"/>
              <w:rPr>
                <w:rFonts w:hint="default" w:ascii="Calibri" w:hAnsi="Calibri" w:cs="Calibri"/>
                <w:sz w:val="21"/>
                <w:szCs w:val="21"/>
              </w:rPr>
            </w:pPr>
          </w:p>
        </w:tc>
        <w:tc>
          <w:tcPr>
            <w:tcW w:w="154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c>
          <w:tcPr>
            <w:tcW w:w="152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c>
          <w:tcPr>
            <w:tcW w:w="162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c>
          <w:tcPr>
            <w:tcW w:w="288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0"/>
              <w:keepNext w:val="0"/>
              <w:keepLines w:val="0"/>
              <w:suppressLineNumbers w:val="0"/>
              <w:snapToGrid w:val="0"/>
              <w:spacing w:before="0" w:beforeAutospacing="0" w:after="0" w:afterAutospacing="0"/>
              <w:ind w:left="0" w:right="0" w:firstLine="0"/>
              <w:rPr>
                <w:rFonts w:hint="default" w:ascii="Calibri" w:hAnsi="Calibri" w:cs="Calibri"/>
                <w:sz w:val="21"/>
                <w:szCs w:val="21"/>
              </w:rPr>
            </w:pPr>
          </w:p>
        </w:tc>
        <w:tc>
          <w:tcPr>
            <w:tcW w:w="154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c>
          <w:tcPr>
            <w:tcW w:w="152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c>
          <w:tcPr>
            <w:tcW w:w="162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c>
          <w:tcPr>
            <w:tcW w:w="288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0"/>
              <w:keepNext w:val="0"/>
              <w:keepLines w:val="0"/>
              <w:suppressLineNumbers w:val="0"/>
              <w:snapToGrid w:val="0"/>
              <w:spacing w:before="0" w:beforeAutospacing="0" w:after="0" w:afterAutospacing="0"/>
              <w:ind w:left="0" w:right="0" w:firstLine="0"/>
              <w:rPr>
                <w:rFonts w:hint="default" w:ascii="Calibri" w:hAnsi="Calibri" w:cs="Calibri"/>
                <w:sz w:val="21"/>
                <w:szCs w:val="21"/>
              </w:rPr>
            </w:pPr>
          </w:p>
        </w:tc>
        <w:tc>
          <w:tcPr>
            <w:tcW w:w="154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c>
          <w:tcPr>
            <w:tcW w:w="152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c>
          <w:tcPr>
            <w:tcW w:w="162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c>
          <w:tcPr>
            <w:tcW w:w="288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0"/>
              <w:keepNext w:val="0"/>
              <w:keepLines w:val="0"/>
              <w:suppressLineNumbers w:val="0"/>
              <w:snapToGrid w:val="0"/>
              <w:spacing w:before="0" w:beforeAutospacing="0" w:after="0" w:afterAutospacing="0"/>
              <w:ind w:left="0" w:right="0" w:firstLine="0"/>
              <w:rPr>
                <w:rFonts w:hint="default" w:ascii="Calibri" w:hAnsi="Calibri" w:cs="Calibri"/>
                <w:sz w:val="21"/>
                <w:szCs w:val="21"/>
              </w:rPr>
            </w:pPr>
          </w:p>
        </w:tc>
        <w:tc>
          <w:tcPr>
            <w:tcW w:w="154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c>
          <w:tcPr>
            <w:tcW w:w="152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c>
          <w:tcPr>
            <w:tcW w:w="162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c>
          <w:tcPr>
            <w:tcW w:w="288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0"/>
              <w:keepNext w:val="0"/>
              <w:keepLines w:val="0"/>
              <w:suppressLineNumbers w:val="0"/>
              <w:snapToGrid w:val="0"/>
              <w:spacing w:before="0" w:beforeAutospacing="0" w:after="0" w:afterAutospacing="0"/>
              <w:ind w:left="0" w:right="0" w:firstLine="0"/>
              <w:rPr>
                <w:rFonts w:hint="default" w:ascii="Calibri" w:hAnsi="Calibri" w:cs="Calibri"/>
                <w:sz w:val="21"/>
                <w:szCs w:val="21"/>
              </w:rPr>
            </w:pPr>
          </w:p>
        </w:tc>
        <w:tc>
          <w:tcPr>
            <w:tcW w:w="154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c>
          <w:tcPr>
            <w:tcW w:w="152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c>
          <w:tcPr>
            <w:tcW w:w="162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c>
          <w:tcPr>
            <w:tcW w:w="288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0"/>
              <w:keepNext w:val="0"/>
              <w:keepLines w:val="0"/>
              <w:suppressLineNumbers w:val="0"/>
              <w:snapToGrid w:val="0"/>
              <w:spacing w:before="0" w:beforeAutospacing="0" w:after="0" w:afterAutospacing="0"/>
              <w:ind w:left="0" w:right="0" w:firstLine="0"/>
              <w:rPr>
                <w:rFonts w:hint="default" w:ascii="Calibri" w:hAnsi="Calibri" w:cs="Calibri"/>
                <w:sz w:val="21"/>
                <w:szCs w:val="21"/>
              </w:rPr>
            </w:pPr>
          </w:p>
        </w:tc>
        <w:tc>
          <w:tcPr>
            <w:tcW w:w="154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c>
          <w:tcPr>
            <w:tcW w:w="152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c>
          <w:tcPr>
            <w:tcW w:w="162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c>
          <w:tcPr>
            <w:tcW w:w="2880" w:type="dxa"/>
          </w:tcPr>
          <w:p>
            <w:pPr>
              <w:pStyle w:val="10"/>
              <w:keepNext w:val="0"/>
              <w:keepLines w:val="0"/>
              <w:suppressLineNumbers w:val="0"/>
              <w:snapToGrid w:val="0"/>
              <w:spacing w:before="0" w:beforeAutospacing="0" w:after="0" w:afterAutospacing="0"/>
              <w:ind w:left="0" w:right="0" w:firstLine="241"/>
              <w:jc w:val="center"/>
              <w:rPr>
                <w:rFonts w:hint="default" w:ascii="Calibri" w:hAnsi="Calibri" w:cs="Calibri"/>
                <w:sz w:val="21"/>
                <w:szCs w:val="21"/>
              </w:rPr>
            </w:pPr>
          </w:p>
        </w:tc>
      </w:tr>
    </w:tbl>
    <w:p>
      <w:pPr>
        <w:spacing w:line="360" w:lineRule="auto"/>
        <w:rPr>
          <w:rFonts w:cs="Calibri"/>
          <w:szCs w:val="21"/>
        </w:rPr>
      </w:pPr>
      <w:r>
        <w:rPr>
          <w:rFonts w:cs="Calibri"/>
          <w:szCs w:val="21"/>
        </w:rPr>
        <w:t>注：附职称证、身份证、资格证</w:t>
      </w:r>
      <w:r>
        <w:rPr>
          <w:rFonts w:hint="eastAsia" w:cs="Calibri"/>
          <w:szCs w:val="21"/>
        </w:rPr>
        <w:t>、业绩</w:t>
      </w:r>
      <w:r>
        <w:rPr>
          <w:rFonts w:cs="Calibri"/>
          <w:szCs w:val="21"/>
        </w:rPr>
        <w:t>合同等相应证明文件</w:t>
      </w:r>
    </w:p>
    <w:p>
      <w:pPr>
        <w:spacing w:line="360" w:lineRule="auto"/>
        <w:jc w:val="center"/>
        <w:rPr>
          <w:rFonts w:cs="Calibri"/>
          <w:b/>
          <w:sz w:val="36"/>
          <w:szCs w:val="36"/>
        </w:rPr>
      </w:pPr>
    </w:p>
    <w:p>
      <w:pPr>
        <w:spacing w:line="360" w:lineRule="auto"/>
        <w:jc w:val="center"/>
        <w:rPr>
          <w:rFonts w:cs="Calibri"/>
          <w:b/>
          <w:sz w:val="36"/>
          <w:szCs w:val="36"/>
        </w:rPr>
      </w:pPr>
    </w:p>
    <w:p>
      <w:pPr>
        <w:spacing w:line="440" w:lineRule="exact"/>
        <w:jc w:val="center"/>
        <w:rPr>
          <w:rFonts w:eastAsia="黑体" w:cs="Calibri"/>
          <w:color w:val="000000"/>
          <w:sz w:val="32"/>
          <w:szCs w:val="32"/>
        </w:rPr>
      </w:pPr>
      <w:r>
        <w:rPr>
          <w:rFonts w:eastAsia="黑体" w:cs="Calibri"/>
          <w:color w:val="000000"/>
          <w:sz w:val="32"/>
          <w:szCs w:val="32"/>
        </w:rPr>
        <w:t>七、</w:t>
      </w:r>
      <w:r>
        <w:rPr>
          <w:rFonts w:hint="eastAsia" w:eastAsia="黑体" w:cs="Calibri"/>
          <w:color w:val="000000"/>
          <w:sz w:val="32"/>
          <w:szCs w:val="32"/>
        </w:rPr>
        <w:t>投标人认为</w:t>
      </w:r>
      <w:r>
        <w:rPr>
          <w:rFonts w:eastAsia="黑体" w:cs="Calibri"/>
          <w:color w:val="000000"/>
          <w:sz w:val="32"/>
          <w:szCs w:val="32"/>
        </w:rPr>
        <w:t>应该提供的其他材料</w:t>
      </w:r>
    </w:p>
    <w:p>
      <w:pPr>
        <w:spacing w:line="360" w:lineRule="auto"/>
        <w:jc w:val="center"/>
        <w:rPr>
          <w:rFonts w:cs="Calibri"/>
          <w:b/>
          <w:sz w:val="36"/>
          <w:szCs w:val="36"/>
        </w:rPr>
      </w:pPr>
    </w:p>
    <w:p>
      <w:pPr>
        <w:spacing w:line="360" w:lineRule="auto"/>
        <w:jc w:val="center"/>
        <w:rPr>
          <w:rFonts w:cs="Calibri"/>
          <w:b/>
          <w:sz w:val="36"/>
          <w:szCs w:val="36"/>
        </w:rPr>
      </w:pPr>
    </w:p>
    <w:p>
      <w:pPr>
        <w:spacing w:line="360" w:lineRule="auto"/>
        <w:jc w:val="center"/>
        <w:rPr>
          <w:rFonts w:cs="Calibri"/>
          <w:b/>
          <w:sz w:val="36"/>
          <w:szCs w:val="36"/>
        </w:rPr>
      </w:pPr>
    </w:p>
    <w:p>
      <w:pPr>
        <w:spacing w:line="360" w:lineRule="auto"/>
        <w:jc w:val="center"/>
        <w:rPr>
          <w:rFonts w:cs="Calibri"/>
          <w:b/>
          <w:sz w:val="36"/>
          <w:szCs w:val="36"/>
        </w:rPr>
      </w:pPr>
    </w:p>
    <w:p>
      <w:pPr>
        <w:spacing w:line="440" w:lineRule="exact"/>
        <w:jc w:val="center"/>
        <w:rPr>
          <w:rFonts w:eastAsia="黑体" w:cs="Calibri"/>
          <w:color w:val="000000"/>
          <w:sz w:val="32"/>
          <w:szCs w:val="32"/>
        </w:rPr>
      </w:pPr>
    </w:p>
    <w:p/>
    <w:p/>
    <w:sectPr>
      <w:footerReference r:id="rId7" w:type="default"/>
      <w:footerReference r:id="rId8" w:type="even"/>
      <w:pgSz w:w="11906" w:h="16838"/>
      <w:pgMar w:top="1134" w:right="1247" w:bottom="1134" w:left="1247"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黑体简体">
    <w:altName w:val="微软雅黑"/>
    <w:panose1 w:val="02010601030000010101"/>
    <w:charset w:val="86"/>
    <w:family w:val="script"/>
    <w:pitch w:val="default"/>
    <w:sig w:usb0="00000000" w:usb1="00000000" w:usb2="00000000" w:usb3="00000000" w:csb0="00040001" w:csb1="00000000"/>
  </w:font>
  <w:font w:name="仿宋_GB2312">
    <w:panose1 w:val="02010609030101010101"/>
    <w:charset w:val="86"/>
    <w:family w:val="auto"/>
    <w:pitch w:val="default"/>
    <w:sig w:usb0="00000001" w:usb1="080E0000" w:usb2="00000000" w:usb3="00000000" w:csb0="00040000" w:csb1="00000000"/>
  </w:font>
  <w:font w:name="隶书">
    <w:panose1 w:val="0201050906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pPr>
    <w:r>
      <w:fldChar w:fldCharType="begin"/>
    </w:r>
    <w:r>
      <w:instrText xml:space="preserve"> PAGE   \* MERGEFORMAT </w:instrText>
    </w:r>
    <w:r>
      <w:fldChar w:fldCharType="separate"/>
    </w:r>
    <w:r>
      <w:rPr>
        <w:lang w:val="zh-CN"/>
      </w:rPr>
      <w:t>-</w:t>
    </w:r>
    <w:r>
      <w:t xml:space="preserve"> 11 -</w:t>
    </w:r>
    <w:r>
      <w:fldChar w:fldCharType="end"/>
    </w:r>
  </w:p>
  <w:p>
    <w:pPr>
      <w:pStyle w:val="14"/>
      <w:wordWrap w:val="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outside" w:y="1"/>
      <w:rPr>
        <w:rStyle w:val="22"/>
      </w:rPr>
    </w:pPr>
    <w:r>
      <w:fldChar w:fldCharType="begin"/>
    </w:r>
    <w:r>
      <w:rPr>
        <w:rStyle w:val="22"/>
      </w:rPr>
      <w:instrText xml:space="preserve">PAGE  </w:instrText>
    </w:r>
    <w:r>
      <w:fldChar w:fldCharType="separate"/>
    </w:r>
    <w:r>
      <w:rPr>
        <w:rStyle w:val="22"/>
      </w:rPr>
      <w:t>0</w:t>
    </w:r>
    <w:r>
      <w:fldChar w:fldCharType="end"/>
    </w:r>
  </w:p>
  <w:p>
    <w:pPr>
      <w:pStyle w:val="1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pPr>
  </w:p>
  <w:p>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pPr>
    <w:r>
      <w:rPr>
        <w:rStyle w:val="22"/>
      </w:rPr>
      <w:fldChar w:fldCharType="begin"/>
    </w:r>
    <w:r>
      <w:rPr>
        <w:rStyle w:val="22"/>
      </w:rPr>
      <w:instrText xml:space="preserve"> PAGE </w:instrText>
    </w:r>
    <w:r>
      <w:rPr>
        <w:rStyle w:val="22"/>
      </w:rPr>
      <w:fldChar w:fldCharType="separate"/>
    </w:r>
    <w:r>
      <w:rPr>
        <w:rStyle w:val="22"/>
      </w:rPr>
      <w:t>- 28 -</w:t>
    </w:r>
    <w:r>
      <w:rPr>
        <w:rStyle w:val="22"/>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outside" w:y="1"/>
      <w:rPr>
        <w:rStyle w:val="22"/>
      </w:rPr>
    </w:pPr>
    <w:r>
      <w:fldChar w:fldCharType="begin"/>
    </w:r>
    <w:r>
      <w:rPr>
        <w:rStyle w:val="22"/>
      </w:rPr>
      <w:instrText xml:space="preserve">PAGE  </w:instrText>
    </w:r>
    <w:r>
      <w:fldChar w:fldCharType="separate"/>
    </w:r>
    <w:r>
      <w:rPr>
        <w:rStyle w:val="22"/>
      </w:rPr>
      <w:t>0</w:t>
    </w:r>
    <w:r>
      <w:fldChar w:fldCharType="end"/>
    </w:r>
  </w:p>
  <w:p>
    <w:pPr>
      <w:pStyle w:val="14"/>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adjustRightInd w:val="0"/>
      <w:snapToGrid w:val="0"/>
      <w:textAlignment w:val="baseline"/>
      <w:rPr>
        <w:rFonts w:hint="default" w:eastAsia="宋体"/>
        <w:color w:val="000000"/>
        <w:kern w:val="0"/>
        <w:lang w:val="en-US" w:eastAsia="zh-CN"/>
      </w:rPr>
    </w:pPr>
    <w:r>
      <w:rPr>
        <w:rFonts w:hint="eastAsia"/>
        <w:color w:val="000000"/>
        <w:kern w:val="0"/>
        <w:lang w:val="en-US" w:eastAsia="zh-CN"/>
      </w:rPr>
      <w:t>杭州萧山国际机场有限公司路灯智慧化改造合同能源管理项目第三方节能检测服务招标文件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6F2281D"/>
    <w:multiLevelType w:val="singleLevel"/>
    <w:tmpl w:val="D6F2281D"/>
    <w:lvl w:ilvl="0" w:tentative="0">
      <w:start w:val="1"/>
      <w:numFmt w:val="decimal"/>
      <w:suff w:val="nothing"/>
      <w:lvlText w:val="%1、"/>
      <w:lvlJc w:val="left"/>
    </w:lvl>
  </w:abstractNum>
  <w:abstractNum w:abstractNumId="1">
    <w:nsid w:val="00000002"/>
    <w:multiLevelType w:val="singleLevel"/>
    <w:tmpl w:val="00000002"/>
    <w:lvl w:ilvl="0" w:tentative="0">
      <w:start w:val="1"/>
      <w:numFmt w:val="chineseCounting"/>
      <w:suff w:val="nothing"/>
      <w:lvlText w:val="%1、"/>
      <w:lvlJc w:val="left"/>
    </w:lvl>
  </w:abstractNum>
  <w:abstractNum w:abstractNumId="2">
    <w:nsid w:val="00000003"/>
    <w:multiLevelType w:val="singleLevel"/>
    <w:tmpl w:val="00000003"/>
    <w:lvl w:ilvl="0" w:tentative="0">
      <w:start w:val="1"/>
      <w:numFmt w:val="decimal"/>
      <w:suff w:val="nothing"/>
      <w:lvlText w:val="%1、"/>
      <w:lvlJc w:val="left"/>
    </w:lvl>
  </w:abstractNum>
  <w:abstractNum w:abstractNumId="3">
    <w:nsid w:val="00000004"/>
    <w:multiLevelType w:val="singleLevel"/>
    <w:tmpl w:val="00000004"/>
    <w:lvl w:ilvl="0" w:tentative="0">
      <w:start w:val="2"/>
      <w:numFmt w:val="chineseCounting"/>
      <w:suff w:val="nothing"/>
      <w:lvlText w:val="%1、"/>
      <w:lvlJc w:val="left"/>
    </w:lvl>
  </w:abstractNum>
  <w:abstractNum w:abstractNumId="4">
    <w:nsid w:val="00000006"/>
    <w:multiLevelType w:val="singleLevel"/>
    <w:tmpl w:val="00000006"/>
    <w:lvl w:ilvl="0" w:tentative="0">
      <w:start w:val="3"/>
      <w:numFmt w:val="chineseCounting"/>
      <w:suff w:val="space"/>
      <w:lvlText w:val="第%1章"/>
      <w:lvlJc w:val="left"/>
    </w:lvl>
  </w:abstractNum>
  <w:abstractNum w:abstractNumId="5">
    <w:nsid w:val="00000007"/>
    <w:multiLevelType w:val="singleLevel"/>
    <w:tmpl w:val="00000007"/>
    <w:lvl w:ilvl="0" w:tentative="0">
      <w:start w:val="1"/>
      <w:numFmt w:val="chineseCounting"/>
      <w:suff w:val="nothing"/>
      <w:lvlText w:val="%1、"/>
      <w:lvlJc w:val="left"/>
    </w:lvl>
  </w:abstractNum>
  <w:abstractNum w:abstractNumId="6">
    <w:nsid w:val="00000008"/>
    <w:multiLevelType w:val="singleLevel"/>
    <w:tmpl w:val="00000008"/>
    <w:lvl w:ilvl="0" w:tentative="0">
      <w:start w:val="1"/>
      <w:numFmt w:val="decimal"/>
      <w:suff w:val="nothing"/>
      <w:lvlText w:val="%1、"/>
      <w:lvlJc w:val="left"/>
    </w:lvl>
  </w:abstractNum>
  <w:abstractNum w:abstractNumId="7">
    <w:nsid w:val="00000009"/>
    <w:multiLevelType w:val="singleLevel"/>
    <w:tmpl w:val="00000009"/>
    <w:lvl w:ilvl="0" w:tentative="0">
      <w:start w:val="2"/>
      <w:numFmt w:val="chineseCounting"/>
      <w:suff w:val="nothing"/>
      <w:lvlText w:val="（%1）"/>
      <w:lvlJc w:val="left"/>
    </w:lvl>
  </w:abstractNum>
  <w:abstractNum w:abstractNumId="8">
    <w:nsid w:val="5BDD7BFB"/>
    <w:multiLevelType w:val="multilevel"/>
    <w:tmpl w:val="5BDD7BFB"/>
    <w:lvl w:ilvl="0" w:tentative="0">
      <w:start w:val="1"/>
      <w:numFmt w:val="decimal"/>
      <w:lvlText w:val="（%1）"/>
      <w:lvlJc w:val="left"/>
      <w:pPr>
        <w:ind w:left="1680" w:hanging="1080"/>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num w:numId="1">
    <w:abstractNumId w:val="4"/>
  </w:num>
  <w:num w:numId="2">
    <w:abstractNumId w:val="5"/>
  </w:num>
  <w:num w:numId="3">
    <w:abstractNumId w:val="0"/>
  </w:num>
  <w:num w:numId="4">
    <w:abstractNumId w:val="6"/>
  </w:num>
  <w:num w:numId="5">
    <w:abstractNumId w:val="1"/>
  </w:num>
  <w:num w:numId="6">
    <w:abstractNumId w:val="2"/>
  </w:num>
  <w:num w:numId="7">
    <w:abstractNumId w:val="3"/>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doNotDisplayPageBoundaries w:val="1"/>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NmY2IxMDMxNzA3YmM5M2Y3YzMxMTAxMDI4MjI3MTYifQ=="/>
  </w:docVars>
  <w:rsids>
    <w:rsidRoot w:val="00000000"/>
    <w:rsid w:val="07A70F85"/>
    <w:rsid w:val="086F1377"/>
    <w:rsid w:val="087C4E41"/>
    <w:rsid w:val="098456E1"/>
    <w:rsid w:val="14AB4E91"/>
    <w:rsid w:val="178C784F"/>
    <w:rsid w:val="1AB67D0C"/>
    <w:rsid w:val="1BDA1D41"/>
    <w:rsid w:val="1E17634A"/>
    <w:rsid w:val="2A2D414C"/>
    <w:rsid w:val="2CF2695A"/>
    <w:rsid w:val="356814A4"/>
    <w:rsid w:val="36C2155B"/>
    <w:rsid w:val="3ACA5F5F"/>
    <w:rsid w:val="3C5C33E5"/>
    <w:rsid w:val="3ECD2378"/>
    <w:rsid w:val="3EED47C8"/>
    <w:rsid w:val="402C15D6"/>
    <w:rsid w:val="40606430"/>
    <w:rsid w:val="43D249D4"/>
    <w:rsid w:val="4E767EA1"/>
    <w:rsid w:val="51AC0513"/>
    <w:rsid w:val="534C0852"/>
    <w:rsid w:val="54C55E7B"/>
    <w:rsid w:val="55160030"/>
    <w:rsid w:val="55FD6D0B"/>
    <w:rsid w:val="56BC0DE5"/>
    <w:rsid w:val="61001CE1"/>
    <w:rsid w:val="614222FA"/>
    <w:rsid w:val="650F4BE9"/>
    <w:rsid w:val="67AB7AAF"/>
    <w:rsid w:val="69717C20"/>
    <w:rsid w:val="6CAE4CE7"/>
    <w:rsid w:val="70862B2B"/>
    <w:rsid w:val="70DF2323"/>
    <w:rsid w:val="72C76B03"/>
    <w:rsid w:val="74E25E76"/>
    <w:rsid w:val="754B380A"/>
    <w:rsid w:val="75C335B1"/>
    <w:rsid w:val="76E70094"/>
    <w:rsid w:val="78F26B28"/>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qFormat/>
    <w:uiPriority w:val="0"/>
    <w:pPr>
      <w:keepNext/>
      <w:keepLines/>
      <w:spacing w:before="340" w:after="330" w:line="576" w:lineRule="auto"/>
      <w:outlineLvl w:val="0"/>
    </w:pPr>
    <w:rPr>
      <w:rFonts w:ascii="Times New Roman" w:hAnsi="Times New Roman"/>
      <w:b/>
      <w:bCs/>
      <w:kern w:val="44"/>
      <w:sz w:val="44"/>
      <w:szCs w:val="44"/>
    </w:rPr>
  </w:style>
  <w:style w:type="paragraph" w:styleId="5">
    <w:name w:val="heading 2"/>
    <w:basedOn w:val="6"/>
    <w:next w:val="1"/>
    <w:qFormat/>
    <w:uiPriority w:val="0"/>
    <w:pPr>
      <w:keepNext/>
      <w:keepLines/>
      <w:spacing w:before="260" w:after="260" w:line="413" w:lineRule="auto"/>
      <w:outlineLvl w:val="1"/>
    </w:pPr>
    <w:rPr>
      <w:rFonts w:ascii="Arial" w:hAnsi="Arial" w:eastAsia="黑体"/>
      <w:b/>
      <w:kern w:val="0"/>
      <w:sz w:val="32"/>
      <w:szCs w:val="32"/>
    </w:rPr>
  </w:style>
  <w:style w:type="paragraph" w:styleId="7">
    <w:name w:val="heading 5"/>
    <w:basedOn w:val="1"/>
    <w:next w:val="1"/>
    <w:qFormat/>
    <w:uiPriority w:val="0"/>
    <w:pPr>
      <w:keepNext/>
      <w:keepLines/>
      <w:spacing w:before="280" w:after="290" w:line="372" w:lineRule="auto"/>
      <w:outlineLvl w:val="4"/>
    </w:pPr>
    <w:rPr>
      <w:rFonts w:ascii="Times New Roman" w:hAnsi="Times New Roman"/>
      <w:b/>
      <w:bCs/>
      <w:kern w:val="0"/>
      <w:sz w:val="28"/>
      <w:szCs w:val="28"/>
    </w:rPr>
  </w:style>
  <w:style w:type="character" w:default="1" w:styleId="21">
    <w:name w:val="Default Paragraph Font"/>
    <w:semiHidden/>
    <w:qFormat/>
    <w:uiPriority w:val="0"/>
  </w:style>
  <w:style w:type="table" w:default="1" w:styleId="24">
    <w:name w:val="Normal Table"/>
    <w:semiHidden/>
    <w:qFormat/>
    <w:uiPriority w:val="0"/>
    <w:tblPr>
      <w:tblLayout w:type="fixed"/>
      <w:tblCellMar>
        <w:top w:w="0" w:type="dxa"/>
        <w:left w:w="108" w:type="dxa"/>
        <w:bottom w:w="0" w:type="dxa"/>
        <w:right w:w="108" w:type="dxa"/>
      </w:tblCellMar>
    </w:tblPr>
  </w:style>
  <w:style w:type="paragraph" w:customStyle="1" w:styleId="2">
    <w:name w:val="Default"/>
    <w:next w:val="3"/>
    <w:qFormat/>
    <w:uiPriority w:val="0"/>
    <w:pPr>
      <w:widowControl w:val="0"/>
      <w:autoSpaceDE w:val="0"/>
      <w:autoSpaceDN w:val="0"/>
      <w:adjustRightInd w:val="0"/>
    </w:pPr>
    <w:rPr>
      <w:rFonts w:ascii="宋体" w:hAnsi="Calibri" w:eastAsia="宋体" w:cs="Calibri"/>
      <w:color w:val="000000"/>
      <w:kern w:val="0"/>
      <w:sz w:val="24"/>
      <w:szCs w:val="22"/>
      <w:lang w:val="en-US" w:eastAsia="zh-CN" w:bidi="ar-SA"/>
    </w:rPr>
  </w:style>
  <w:style w:type="paragraph" w:customStyle="1" w:styleId="3">
    <w:name w:val="TOC 71"/>
    <w:next w:val="1"/>
    <w:qFormat/>
    <w:uiPriority w:val="0"/>
    <w:pPr>
      <w:wordWrap w:val="0"/>
      <w:ind w:left="2550"/>
      <w:jc w:val="both"/>
    </w:pPr>
    <w:rPr>
      <w:rFonts w:ascii="Times New Roman" w:hAnsi="Times New Roman" w:eastAsia="宋体" w:cs="Times New Roman"/>
      <w:kern w:val="0"/>
      <w:sz w:val="21"/>
      <w:szCs w:val="22"/>
      <w:lang w:val="en-US" w:eastAsia="zh-CN" w:bidi="ar-SA"/>
    </w:rPr>
  </w:style>
  <w:style w:type="paragraph" w:customStyle="1" w:styleId="6">
    <w:name w:val="标题 55"/>
    <w:basedOn w:val="7"/>
    <w:qFormat/>
    <w:uiPriority w:val="2"/>
    <w:rPr>
      <w:rFonts w:ascii="方正黑体简体" w:hAnsi="方正黑体简体" w:eastAsia="方正黑体简体"/>
      <w:b w:val="0"/>
    </w:rPr>
  </w:style>
  <w:style w:type="paragraph" w:styleId="8">
    <w:name w:val="Body Text First Indent"/>
    <w:basedOn w:val="9"/>
    <w:next w:val="1"/>
    <w:qFormat/>
    <w:uiPriority w:val="0"/>
    <w:pPr>
      <w:ind w:firstLine="420" w:firstLineChars="100"/>
    </w:pPr>
  </w:style>
  <w:style w:type="paragraph" w:styleId="9">
    <w:name w:val="Body Text"/>
    <w:basedOn w:val="1"/>
    <w:next w:val="8"/>
    <w:qFormat/>
    <w:uiPriority w:val="0"/>
    <w:pPr>
      <w:spacing w:after="120"/>
    </w:pPr>
    <w:rPr>
      <w:rFonts w:ascii="Times New Roman" w:hAnsi="Times New Roman"/>
      <w:szCs w:val="24"/>
    </w:rPr>
  </w:style>
  <w:style w:type="paragraph" w:styleId="10">
    <w:name w:val="Normal Indent"/>
    <w:basedOn w:val="1"/>
    <w:qFormat/>
    <w:uiPriority w:val="0"/>
    <w:pPr>
      <w:autoSpaceDE w:val="0"/>
      <w:autoSpaceDN w:val="0"/>
      <w:adjustRightInd w:val="0"/>
      <w:ind w:firstLine="420"/>
      <w:jc w:val="left"/>
    </w:pPr>
    <w:rPr>
      <w:rFonts w:ascii="宋体" w:hAnsi="Times New Roman"/>
      <w:kern w:val="0"/>
      <w:sz w:val="34"/>
      <w:szCs w:val="20"/>
    </w:rPr>
  </w:style>
  <w:style w:type="paragraph" w:styleId="11">
    <w:name w:val="annotation text"/>
    <w:basedOn w:val="1"/>
    <w:qFormat/>
    <w:uiPriority w:val="0"/>
    <w:pPr>
      <w:jc w:val="left"/>
    </w:pPr>
  </w:style>
  <w:style w:type="paragraph" w:styleId="12">
    <w:name w:val="Plain Text"/>
    <w:basedOn w:val="1"/>
    <w:qFormat/>
    <w:uiPriority w:val="0"/>
    <w:rPr>
      <w:rFonts w:ascii="宋体" w:hAnsi="Courier New"/>
      <w:kern w:val="0"/>
      <w:sz w:val="20"/>
      <w:szCs w:val="21"/>
    </w:rPr>
  </w:style>
  <w:style w:type="paragraph" w:styleId="13">
    <w:name w:val="Date"/>
    <w:basedOn w:val="1"/>
    <w:next w:val="1"/>
    <w:qFormat/>
    <w:uiPriority w:val="0"/>
    <w:pPr>
      <w:ind w:left="100" w:leftChars="2500"/>
    </w:pPr>
    <w:rPr>
      <w:rFonts w:ascii="Times New Roman" w:hAnsi="Times New Roman"/>
      <w:b/>
      <w:bCs/>
      <w:kern w:val="0"/>
      <w:sz w:val="36"/>
      <w:szCs w:val="24"/>
    </w:rPr>
  </w:style>
  <w:style w:type="paragraph" w:styleId="14">
    <w:name w:val="footer"/>
    <w:basedOn w:val="1"/>
    <w:qFormat/>
    <w:uiPriority w:val="0"/>
    <w:pPr>
      <w:tabs>
        <w:tab w:val="center" w:pos="4153"/>
        <w:tab w:val="right" w:pos="8306"/>
      </w:tabs>
      <w:snapToGrid w:val="0"/>
      <w:jc w:val="left"/>
    </w:pPr>
    <w:rPr>
      <w:rFonts w:ascii="Times New Roman" w:hAnsi="Times New Roman"/>
      <w:kern w:val="0"/>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rFonts w:ascii="Times New Roman" w:hAnsi="Times New Roman"/>
      <w:kern w:val="0"/>
      <w:sz w:val="18"/>
      <w:szCs w:val="18"/>
    </w:rPr>
  </w:style>
  <w:style w:type="paragraph" w:styleId="16">
    <w:name w:val="toc 1"/>
    <w:basedOn w:val="4"/>
    <w:next w:val="1"/>
    <w:qFormat/>
    <w:uiPriority w:val="0"/>
    <w:pPr>
      <w:tabs>
        <w:tab w:val="right" w:leader="dot" w:pos="8659"/>
      </w:tabs>
      <w:spacing w:before="0" w:after="0" w:line="240" w:lineRule="auto"/>
      <w:jc w:val="center"/>
    </w:pPr>
    <w:rPr>
      <w:b w:val="0"/>
      <w:sz w:val="21"/>
    </w:rPr>
  </w:style>
  <w:style w:type="paragraph" w:styleId="17">
    <w:name w:val="toc 6"/>
    <w:basedOn w:val="1"/>
    <w:next w:val="1"/>
    <w:qFormat/>
    <w:uiPriority w:val="0"/>
    <w:pPr>
      <w:ind w:left="1050"/>
      <w:jc w:val="left"/>
    </w:pPr>
    <w:rPr>
      <w:sz w:val="18"/>
      <w:szCs w:val="18"/>
    </w:rPr>
  </w:style>
  <w:style w:type="paragraph" w:styleId="18">
    <w:name w:val="Body Text 2"/>
    <w:basedOn w:val="1"/>
    <w:qFormat/>
    <w:uiPriority w:val="99"/>
    <w:pPr>
      <w:spacing w:after="120" w:line="480" w:lineRule="auto"/>
    </w:pPr>
  </w:style>
  <w:style w:type="paragraph" w:styleId="19">
    <w:name w:val="index 1"/>
    <w:basedOn w:val="1"/>
    <w:next w:val="1"/>
    <w:qFormat/>
    <w:uiPriority w:val="0"/>
    <w:pPr>
      <w:spacing w:line="320" w:lineRule="exact"/>
    </w:pPr>
    <w:rPr>
      <w:rFonts w:ascii="Times New Roman" w:hAnsi="Times New Roman"/>
      <w:snapToGrid w:val="0"/>
      <w:color w:val="FF6600"/>
      <w:kern w:val="0"/>
      <w:sz w:val="18"/>
      <w:szCs w:val="21"/>
    </w:rPr>
  </w:style>
  <w:style w:type="paragraph" w:styleId="20">
    <w:name w:val="Title"/>
    <w:basedOn w:val="1"/>
    <w:next w:val="1"/>
    <w:qFormat/>
    <w:uiPriority w:val="0"/>
    <w:pPr>
      <w:spacing w:before="240" w:after="60"/>
      <w:jc w:val="center"/>
      <w:outlineLvl w:val="0"/>
    </w:pPr>
    <w:rPr>
      <w:rFonts w:ascii="Arial" w:hAnsi="Arial"/>
      <w:b/>
      <w:bCs/>
      <w:kern w:val="0"/>
      <w:sz w:val="32"/>
      <w:szCs w:val="32"/>
    </w:rPr>
  </w:style>
  <w:style w:type="character" w:styleId="22">
    <w:name w:val="page number"/>
    <w:qFormat/>
    <w:uiPriority w:val="0"/>
  </w:style>
  <w:style w:type="character" w:styleId="23">
    <w:name w:val="Hyperlink"/>
    <w:qFormat/>
    <w:uiPriority w:val="0"/>
    <w:rPr>
      <w:color w:val="0000FF"/>
      <w:u w:val="single"/>
    </w:rPr>
  </w:style>
  <w:style w:type="paragraph" w:customStyle="1" w:styleId="25">
    <w:name w:val="样式 标题 1 + (符号) Arial 三号"/>
    <w:basedOn w:val="4"/>
    <w:qFormat/>
    <w:uiPriority w:val="0"/>
    <w:pPr>
      <w:snapToGrid w:val="0"/>
      <w:spacing w:before="0" w:after="0" w:line="360" w:lineRule="auto"/>
    </w:pPr>
    <w:rPr>
      <w:sz w:val="32"/>
    </w:rPr>
  </w:style>
  <w:style w:type="character" w:customStyle="1" w:styleId="26">
    <w:name w:val="zbggmain style9"/>
    <w:qFormat/>
    <w:uiPriority w:val="0"/>
  </w:style>
  <w:style w:type="paragraph" w:customStyle="1" w:styleId="27">
    <w:name w:val="表内文字"/>
    <w:basedOn w:val="1"/>
    <w:qFormat/>
    <w:uiPriority w:val="0"/>
    <w:pPr>
      <w:tabs>
        <w:tab w:val="left" w:pos="1418"/>
      </w:tabs>
      <w:spacing w:line="360" w:lineRule="auto"/>
      <w:jc w:val="center"/>
    </w:pPr>
    <w:rPr>
      <w:rFonts w:hint="eastAsia" w:ascii="仿宋_GB2312" w:hAnsi="Times New Roman" w:eastAsia="仿宋_GB2312"/>
      <w:spacing w:val="-20"/>
      <w:kern w:val="0"/>
      <w:sz w:val="24"/>
      <w:szCs w:val="24"/>
    </w:rPr>
  </w:style>
  <w:style w:type="paragraph" w:customStyle="1" w:styleId="28">
    <w:name w:val="注"/>
    <w:basedOn w:val="29"/>
    <w:qFormat/>
    <w:uiPriority w:val="1"/>
    <w:pPr>
      <w:spacing w:line="288" w:lineRule="auto"/>
      <w:ind w:firstLine="0"/>
    </w:pPr>
    <w:rPr>
      <w:sz w:val="20"/>
    </w:rPr>
  </w:style>
  <w:style w:type="paragraph" w:customStyle="1" w:styleId="29">
    <w:name w:val="正文00"/>
    <w:basedOn w:val="1"/>
    <w:qFormat/>
    <w:uiPriority w:val="3"/>
    <w:pPr>
      <w:spacing w:line="360" w:lineRule="auto"/>
      <w:ind w:firstLine="200"/>
    </w:pPr>
    <w:rPr>
      <w:szCs w:val="21"/>
    </w:rPr>
  </w:style>
  <w:style w:type="paragraph" w:customStyle="1" w:styleId="30">
    <w:name w:val="表格文字"/>
    <w:basedOn w:val="1"/>
    <w:next w:val="9"/>
    <w:qFormat/>
    <w:uiPriority w:val="0"/>
    <w:pPr>
      <w:adjustRightInd w:val="0"/>
      <w:spacing w:line="420" w:lineRule="atLeast"/>
      <w:jc w:val="left"/>
      <w:textAlignment w:val="baseline"/>
    </w:pPr>
    <w:rPr>
      <w:kern w:val="0"/>
      <w:szCs w:val="20"/>
    </w:rPr>
  </w:style>
  <w:style w:type="paragraph" w:customStyle="1" w:styleId="31">
    <w:name w:val="列出段落1"/>
    <w:basedOn w:val="1"/>
    <w:qFormat/>
    <w:uiPriority w:val="99"/>
    <w:pPr>
      <w:ind w:firstLine="420" w:firstLineChars="200"/>
    </w:pPr>
    <w:rPr>
      <w:szCs w:val="20"/>
    </w:rPr>
  </w:style>
  <w:style w:type="paragraph" w:customStyle="1" w:styleId="32">
    <w:name w:val="样式 正文文本"/>
    <w:basedOn w:val="1"/>
    <w:qFormat/>
    <w:uiPriority w:val="0"/>
    <w:pPr>
      <w:adjustRightInd w:val="0"/>
      <w:snapToGrid w:val="0"/>
      <w:spacing w:line="400" w:lineRule="exact"/>
      <w:ind w:firstLine="200" w:firstLineChars="200"/>
    </w:pPr>
    <w:rPr>
      <w:rFonts w:ascii="Arial" w:hAnsi="Arial"/>
      <w:color w:val="000000"/>
      <w:szCs w:val="20"/>
    </w:rPr>
  </w:style>
  <w:style w:type="paragraph" w:customStyle="1" w:styleId="33">
    <w:name w:val="样式 样式1 + 首行缩进:  2 字符"/>
    <w:basedOn w:val="34"/>
    <w:qFormat/>
    <w:uiPriority w:val="0"/>
    <w:pPr>
      <w:spacing w:line="360" w:lineRule="exact"/>
      <w:ind w:firstLine="420" w:firstLineChars="200"/>
    </w:pPr>
    <w:rPr>
      <w:rFonts w:ascii="Arial" w:hAnsi="Arial"/>
      <w:szCs w:val="20"/>
    </w:rPr>
  </w:style>
  <w:style w:type="paragraph" w:customStyle="1" w:styleId="34">
    <w:name w:val="样式1"/>
    <w:basedOn w:val="1"/>
    <w:qFormat/>
    <w:uiPriority w:val="0"/>
    <w:pPr>
      <w:spacing w:before="120" w:after="120" w:line="300" w:lineRule="auto"/>
    </w:pPr>
    <w:rPr>
      <w:rFonts w:ascii="宋体" w:hAnsi="宋体"/>
      <w:b/>
      <w:sz w:val="24"/>
      <w:szCs w:val="20"/>
    </w:rPr>
  </w:style>
  <w:style w:type="paragraph" w:customStyle="1" w:styleId="35">
    <w:name w:val="中等深浅网格 21"/>
    <w:qFormat/>
    <w:uiPriority w:val="1"/>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ScaleCrop>false</ScaleCrop>
  <LinksUpToDate>false</LinksUpToDate>
  <CharactersWithSpaces>0</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打小缺心眼</dc:creator>
  <cp:lastModifiedBy>张乾波</cp:lastModifiedBy>
  <dcterms:modified xsi:type="dcterms:W3CDTF">2023-01-31T06:27:39Z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y fmtid="{D5CDD505-2E9C-101B-9397-08002B2CF9AE}" pid="3" name="ICV">
    <vt:lpwstr>965B3527A608464696E47B3F5C4D992C</vt:lpwstr>
  </property>
</Properties>
</file>