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48"/>
          <w:szCs w:val="48"/>
        </w:rPr>
      </w:pPr>
      <w:bookmarkStart w:id="54" w:name="_GoBack"/>
      <w:bookmarkEnd w:id="54"/>
    </w:p>
    <w:p>
      <w:pPr>
        <w:rPr>
          <w:rFonts w:ascii="黑体" w:hAnsi="黑体" w:eastAsia="黑体" w:cs="黑体"/>
          <w:sz w:val="48"/>
          <w:szCs w:val="48"/>
        </w:rPr>
      </w:pPr>
    </w:p>
    <w:p>
      <w:pPr>
        <w:rPr>
          <w:rFonts w:ascii="黑体" w:hAnsi="黑体" w:eastAsia="黑体" w:cs="黑体"/>
          <w:sz w:val="48"/>
          <w:szCs w:val="48"/>
        </w:rPr>
      </w:pPr>
    </w:p>
    <w:p>
      <w:pPr>
        <w:rPr>
          <w:rFonts w:ascii="黑体" w:hAnsi="黑体" w:eastAsia="黑体" w:cs="黑体"/>
          <w:sz w:val="48"/>
          <w:szCs w:val="48"/>
        </w:rPr>
      </w:pPr>
    </w:p>
    <w:p>
      <w:pPr>
        <w:spacing w:line="900" w:lineRule="exact"/>
        <w:rPr>
          <w:rFonts w:ascii="黑体" w:hAnsi="黑体" w:eastAsia="黑体" w:cs="黑体"/>
          <w:sz w:val="48"/>
          <w:szCs w:val="48"/>
        </w:rPr>
      </w:pPr>
      <w:r>
        <w:rPr>
          <w:rFonts w:hint="eastAsia" w:ascii="黑体" w:hAnsi="黑体" w:eastAsia="黑体" w:cs="黑体"/>
          <w:sz w:val="48"/>
          <w:szCs w:val="48"/>
        </w:rPr>
        <w:t>杭州萧山国际机场航站楼问询柜台、失物招领柜台、母婴室、T3儿童乐园设施</w:t>
      </w:r>
    </w:p>
    <w:p>
      <w:pPr>
        <w:spacing w:line="900" w:lineRule="exact"/>
        <w:jc w:val="center"/>
        <w:rPr>
          <w:rFonts w:ascii="黑体" w:hAnsi="黑体" w:eastAsia="黑体" w:cs="黑体"/>
          <w:sz w:val="48"/>
          <w:szCs w:val="48"/>
        </w:rPr>
      </w:pPr>
      <w:r>
        <w:rPr>
          <w:rFonts w:hint="eastAsia" w:ascii="黑体" w:hAnsi="黑体" w:eastAsia="黑体" w:cs="黑体"/>
          <w:sz w:val="48"/>
          <w:szCs w:val="48"/>
        </w:rPr>
        <w:t>设备日常维护项目</w:t>
      </w:r>
    </w:p>
    <w:p>
      <w:pPr>
        <w:jc w:val="center"/>
        <w:rPr>
          <w:rFonts w:ascii="黑体" w:hAnsi="黑体" w:eastAsia="黑体" w:cs="黑体"/>
          <w:sz w:val="48"/>
          <w:szCs w:val="48"/>
        </w:rPr>
      </w:pPr>
    </w:p>
    <w:p>
      <w:pPr>
        <w:jc w:val="center"/>
        <w:rPr>
          <w:rFonts w:ascii="黑体" w:hAnsi="黑体" w:eastAsia="黑体" w:cs="黑体"/>
          <w:b/>
          <w:bCs/>
          <w:sz w:val="84"/>
          <w:szCs w:val="84"/>
        </w:rPr>
      </w:pPr>
      <w:r>
        <w:rPr>
          <w:rFonts w:hint="eastAsia" w:ascii="黑体" w:hAnsi="黑体" w:eastAsia="黑体" w:cs="黑体"/>
          <w:b/>
          <w:bCs/>
          <w:sz w:val="72"/>
          <w:szCs w:val="72"/>
        </w:rPr>
        <w:t>招标文件</w:t>
      </w:r>
    </w:p>
    <w:p>
      <w:pPr>
        <w:pStyle w:val="5"/>
        <w:jc w:val="center"/>
        <w:rPr>
          <w:rFonts w:ascii="黑体" w:hAnsi="黑体" w:eastAsia="黑体"/>
          <w:sz w:val="36"/>
          <w:szCs w:val="36"/>
        </w:rPr>
      </w:pPr>
    </w:p>
    <w:p>
      <w:pPr>
        <w:pStyle w:val="5"/>
        <w:jc w:val="center"/>
        <w:rPr>
          <w:rFonts w:ascii="黑体" w:hAnsi="黑体" w:eastAsia="黑体"/>
          <w:sz w:val="36"/>
          <w:szCs w:val="36"/>
        </w:rPr>
      </w:pPr>
    </w:p>
    <w:p>
      <w:pPr>
        <w:pStyle w:val="5"/>
        <w:jc w:val="center"/>
        <w:rPr>
          <w:rFonts w:ascii="黑体" w:hAnsi="黑体" w:eastAsia="黑体"/>
          <w:sz w:val="36"/>
          <w:szCs w:val="36"/>
        </w:rPr>
      </w:pPr>
    </w:p>
    <w:p>
      <w:pPr>
        <w:pStyle w:val="5"/>
        <w:jc w:val="center"/>
        <w:rPr>
          <w:rFonts w:ascii="黑体" w:hAnsi="黑体" w:eastAsia="黑体"/>
          <w:sz w:val="36"/>
          <w:szCs w:val="36"/>
        </w:rPr>
      </w:pPr>
    </w:p>
    <w:p>
      <w:pPr>
        <w:pStyle w:val="5"/>
        <w:jc w:val="center"/>
        <w:rPr>
          <w:rFonts w:ascii="黑体" w:hAnsi="黑体" w:eastAsia="黑体"/>
          <w:sz w:val="36"/>
          <w:szCs w:val="36"/>
        </w:rPr>
      </w:pPr>
    </w:p>
    <w:p>
      <w:pPr>
        <w:pStyle w:val="5"/>
        <w:jc w:val="center"/>
        <w:rPr>
          <w:rFonts w:ascii="黑体" w:hAnsi="黑体" w:eastAsia="黑体"/>
          <w:sz w:val="36"/>
          <w:szCs w:val="36"/>
        </w:rPr>
      </w:pPr>
    </w:p>
    <w:p>
      <w:pPr>
        <w:pStyle w:val="5"/>
        <w:jc w:val="center"/>
        <w:rPr>
          <w:rFonts w:ascii="黑体" w:hAnsi="黑体" w:eastAsia="黑体"/>
          <w:sz w:val="36"/>
          <w:szCs w:val="36"/>
        </w:rPr>
      </w:pPr>
    </w:p>
    <w:p>
      <w:pPr>
        <w:pStyle w:val="5"/>
        <w:jc w:val="center"/>
        <w:rPr>
          <w:rFonts w:ascii="黑体" w:hAnsi="黑体" w:eastAsia="黑体"/>
          <w:sz w:val="36"/>
          <w:szCs w:val="36"/>
        </w:rPr>
      </w:pPr>
    </w:p>
    <w:p>
      <w:pPr>
        <w:pStyle w:val="5"/>
        <w:jc w:val="center"/>
        <w:rPr>
          <w:rFonts w:ascii="黑体" w:hAnsi="黑体" w:eastAsia="黑体"/>
          <w:sz w:val="36"/>
          <w:szCs w:val="36"/>
        </w:rPr>
      </w:pPr>
    </w:p>
    <w:p>
      <w:pPr>
        <w:pStyle w:val="5"/>
        <w:jc w:val="center"/>
        <w:rPr>
          <w:rFonts w:ascii="黑体" w:hAnsi="黑体" w:eastAsia="黑体"/>
          <w:sz w:val="36"/>
          <w:szCs w:val="36"/>
        </w:rPr>
      </w:pPr>
      <w:r>
        <w:rPr>
          <w:rFonts w:hint="eastAsia" w:ascii="黑体" w:hAnsi="黑体" w:eastAsia="黑体"/>
          <w:sz w:val="36"/>
          <w:szCs w:val="36"/>
        </w:rPr>
        <w:t>杭州萧山国际机场有限公司</w:t>
      </w:r>
    </w:p>
    <w:p>
      <w:pPr>
        <w:pStyle w:val="5"/>
        <w:jc w:val="center"/>
        <w:rPr>
          <w:rFonts w:ascii="黑体" w:hAnsi="黑体" w:eastAsia="黑体"/>
          <w:sz w:val="36"/>
          <w:szCs w:val="36"/>
        </w:rPr>
      </w:pPr>
      <w:r>
        <w:rPr>
          <w:rFonts w:hint="eastAsia" w:ascii="黑体" w:hAnsi="黑体" w:eastAsia="黑体"/>
          <w:sz w:val="36"/>
          <w:szCs w:val="36"/>
        </w:rPr>
        <w:t>二〇二三年五月</w:t>
      </w:r>
    </w:p>
    <w:p>
      <w:pPr>
        <w:pStyle w:val="5"/>
        <w:jc w:val="center"/>
        <w:rPr>
          <w:rFonts w:ascii="黑体" w:hAnsi="黑体" w:eastAsia="黑体"/>
          <w:sz w:val="36"/>
          <w:szCs w:val="36"/>
        </w:rPr>
      </w:pPr>
    </w:p>
    <w:p>
      <w:pPr>
        <w:pStyle w:val="5"/>
        <w:jc w:val="center"/>
        <w:rPr>
          <w:rFonts w:ascii="黑体" w:hAnsi="黑体" w:eastAsia="黑体"/>
          <w:sz w:val="36"/>
          <w:szCs w:val="36"/>
        </w:rPr>
      </w:pPr>
    </w:p>
    <w:p>
      <w:pPr>
        <w:pStyle w:val="5"/>
        <w:jc w:val="center"/>
        <w:rPr>
          <w:rFonts w:ascii="黑体" w:hAnsi="黑体" w:eastAsia="黑体"/>
          <w:sz w:val="36"/>
          <w:szCs w:val="36"/>
        </w:rPr>
      </w:pPr>
    </w:p>
    <w:p>
      <w:pPr>
        <w:snapToGrid w:val="0"/>
        <w:jc w:val="center"/>
        <w:rPr>
          <w:rStyle w:val="19"/>
        </w:rPr>
      </w:pPr>
      <w:bookmarkStart w:id="0" w:name="_Toc52726175"/>
      <w:bookmarkStart w:id="1" w:name="_Toc50388560"/>
      <w:bookmarkStart w:id="2" w:name="_Toc52726242"/>
      <w:bookmarkStart w:id="3" w:name="_Toc525132432"/>
      <w:bookmarkStart w:id="4" w:name="_Toc52726300"/>
      <w:bookmarkStart w:id="5" w:name="_Toc19698493"/>
      <w:bookmarkStart w:id="6" w:name="_Toc46053695"/>
      <w:bookmarkStart w:id="7" w:name="_Toc52726198"/>
      <w:bookmarkStart w:id="8" w:name="_Toc525202077"/>
      <w:r>
        <w:rPr>
          <w:rStyle w:val="19"/>
        </w:rPr>
        <w:t>目录</w:t>
      </w:r>
      <w:bookmarkEnd w:id="0"/>
      <w:bookmarkEnd w:id="1"/>
      <w:bookmarkEnd w:id="2"/>
      <w:bookmarkEnd w:id="3"/>
      <w:bookmarkEnd w:id="4"/>
      <w:bookmarkEnd w:id="5"/>
      <w:bookmarkEnd w:id="6"/>
      <w:bookmarkEnd w:id="7"/>
      <w:bookmarkEnd w:id="8"/>
    </w:p>
    <w:p>
      <w:pPr>
        <w:pStyle w:val="13"/>
        <w:tabs>
          <w:tab w:val="right" w:leader="dot" w:pos="9629"/>
        </w:tabs>
        <w:adjustRightInd w:val="0"/>
        <w:snapToGrid w:val="0"/>
        <w:spacing w:line="360" w:lineRule="auto"/>
        <w:rPr>
          <w:rFonts w:ascii="宋体" w:hAnsi="宋体"/>
          <w:sz w:val="22"/>
        </w:rPr>
      </w:pPr>
      <w:r>
        <w:rPr>
          <w:rFonts w:ascii="宋体" w:hAnsi="宋体" w:cs="微软雅黑"/>
          <w:b/>
          <w:kern w:val="0"/>
          <w:sz w:val="22"/>
        </w:rPr>
        <w:fldChar w:fldCharType="begin"/>
      </w:r>
      <w:r>
        <w:rPr>
          <w:rFonts w:ascii="宋体" w:hAnsi="宋体" w:cs="微软雅黑"/>
          <w:b/>
          <w:kern w:val="0"/>
          <w:sz w:val="22"/>
        </w:rPr>
        <w:instrText xml:space="preserve"> TOC \o "1-2" \h \z \u </w:instrText>
      </w:r>
      <w:r>
        <w:rPr>
          <w:rFonts w:ascii="宋体" w:hAnsi="宋体" w:cs="微软雅黑"/>
          <w:b/>
          <w:kern w:val="0"/>
          <w:sz w:val="22"/>
        </w:rPr>
        <w:fldChar w:fldCharType="separate"/>
      </w:r>
    </w:p>
    <w:p>
      <w:pPr>
        <w:pStyle w:val="13"/>
        <w:tabs>
          <w:tab w:val="right" w:leader="dot" w:pos="9629"/>
        </w:tabs>
        <w:adjustRightInd w:val="0"/>
        <w:snapToGrid w:val="0"/>
        <w:spacing w:line="360" w:lineRule="auto"/>
        <w:rPr>
          <w:rFonts w:ascii="宋体" w:hAnsi="宋体"/>
          <w:sz w:val="22"/>
        </w:rPr>
      </w:pPr>
      <w:r>
        <w:fldChar w:fldCharType="begin"/>
      </w:r>
      <w:r>
        <w:instrText xml:space="preserve"> HYPERLINK \l "_Toc52726301" </w:instrText>
      </w:r>
      <w:r>
        <w:fldChar w:fldCharType="separate"/>
      </w:r>
      <w:r>
        <w:rPr>
          <w:rStyle w:val="18"/>
          <w:rFonts w:hint="eastAsia" w:ascii="宋体" w:hAnsi="宋体"/>
          <w:sz w:val="22"/>
        </w:rPr>
        <w:t>第一章招标公告(适用于公开招标)</w:t>
      </w:r>
      <w:r>
        <w:rPr>
          <w:rFonts w:ascii="宋体" w:hAnsi="宋体"/>
          <w:sz w:val="22"/>
        </w:rPr>
        <w:tab/>
      </w:r>
      <w:r>
        <w:rPr>
          <w:rFonts w:ascii="宋体" w:hAnsi="宋体"/>
          <w:sz w:val="22"/>
        </w:rPr>
        <w:fldChar w:fldCharType="begin"/>
      </w:r>
      <w:r>
        <w:rPr>
          <w:rFonts w:ascii="宋体" w:hAnsi="宋体"/>
          <w:sz w:val="22"/>
        </w:rPr>
        <w:instrText xml:space="preserve"> PAGEREF _Toc52726301 \h </w:instrText>
      </w:r>
      <w:r>
        <w:rPr>
          <w:rFonts w:ascii="宋体" w:hAnsi="宋体"/>
          <w:sz w:val="22"/>
        </w:rPr>
        <w:fldChar w:fldCharType="separate"/>
      </w:r>
      <w:r>
        <w:rPr>
          <w:rFonts w:ascii="宋体" w:hAnsi="宋体"/>
          <w:sz w:val="22"/>
        </w:rPr>
        <w:t>2</w:t>
      </w:r>
      <w:r>
        <w:rPr>
          <w:rFonts w:ascii="宋体" w:hAnsi="宋体"/>
          <w:sz w:val="22"/>
        </w:rPr>
        <w:fldChar w:fldCharType="end"/>
      </w:r>
      <w:r>
        <w:rPr>
          <w:rFonts w:ascii="宋体" w:hAnsi="宋体"/>
          <w:sz w:val="22"/>
        </w:rPr>
        <w:fldChar w:fldCharType="end"/>
      </w:r>
    </w:p>
    <w:p>
      <w:pPr>
        <w:pStyle w:val="13"/>
        <w:tabs>
          <w:tab w:val="right" w:leader="dot" w:pos="9629"/>
        </w:tabs>
        <w:adjustRightInd w:val="0"/>
        <w:snapToGrid w:val="0"/>
        <w:spacing w:line="360" w:lineRule="auto"/>
        <w:rPr>
          <w:rFonts w:ascii="宋体" w:hAnsi="宋体"/>
          <w:sz w:val="22"/>
        </w:rPr>
      </w:pPr>
      <w:r>
        <w:fldChar w:fldCharType="begin"/>
      </w:r>
      <w:r>
        <w:instrText xml:space="preserve"> HYPERLINK \l "_Toc52726303" </w:instrText>
      </w:r>
      <w:r>
        <w:fldChar w:fldCharType="separate"/>
      </w:r>
      <w:r>
        <w:rPr>
          <w:rStyle w:val="18"/>
          <w:rFonts w:hint="eastAsia" w:ascii="宋体" w:hAnsi="宋体"/>
          <w:sz w:val="22"/>
        </w:rPr>
        <w:t>第二章投标人须知</w:t>
      </w:r>
      <w:r>
        <w:rPr>
          <w:rFonts w:ascii="宋体" w:hAnsi="宋体"/>
          <w:sz w:val="22"/>
        </w:rPr>
        <w:tab/>
      </w:r>
      <w:r>
        <w:rPr>
          <w:rFonts w:ascii="宋体" w:hAnsi="宋体"/>
          <w:sz w:val="22"/>
        </w:rPr>
        <w:fldChar w:fldCharType="begin"/>
      </w:r>
      <w:r>
        <w:rPr>
          <w:rFonts w:ascii="宋体" w:hAnsi="宋体"/>
          <w:sz w:val="22"/>
        </w:rPr>
        <w:instrText xml:space="preserve"> PAGEREF _Toc52726303 \h </w:instrText>
      </w:r>
      <w:r>
        <w:rPr>
          <w:rFonts w:ascii="宋体" w:hAnsi="宋体"/>
          <w:sz w:val="22"/>
        </w:rPr>
        <w:fldChar w:fldCharType="separate"/>
      </w:r>
      <w:r>
        <w:rPr>
          <w:rFonts w:ascii="宋体" w:hAnsi="宋体"/>
          <w:sz w:val="22"/>
        </w:rPr>
        <w:t>6</w:t>
      </w:r>
      <w:r>
        <w:rPr>
          <w:rFonts w:ascii="宋体" w:hAnsi="宋体"/>
          <w:sz w:val="22"/>
        </w:rPr>
        <w:fldChar w:fldCharType="end"/>
      </w:r>
      <w:r>
        <w:rPr>
          <w:rFonts w:ascii="宋体" w:hAnsi="宋体"/>
          <w:sz w:val="22"/>
        </w:rPr>
        <w:fldChar w:fldCharType="end"/>
      </w:r>
    </w:p>
    <w:p>
      <w:pPr>
        <w:pStyle w:val="13"/>
        <w:tabs>
          <w:tab w:val="right" w:leader="dot" w:pos="9629"/>
        </w:tabs>
        <w:adjustRightInd w:val="0"/>
        <w:snapToGrid w:val="0"/>
        <w:spacing w:line="360" w:lineRule="auto"/>
        <w:rPr>
          <w:rFonts w:ascii="宋体" w:hAnsi="宋体"/>
          <w:sz w:val="22"/>
        </w:rPr>
      </w:pPr>
      <w:r>
        <w:fldChar w:fldCharType="begin"/>
      </w:r>
      <w:r>
        <w:instrText xml:space="preserve"> HYPERLINK \l "_Toc52726304" </w:instrText>
      </w:r>
      <w:r>
        <w:fldChar w:fldCharType="separate"/>
      </w:r>
      <w:r>
        <w:rPr>
          <w:rStyle w:val="18"/>
          <w:rFonts w:hint="eastAsia" w:ascii="宋体" w:hAnsi="宋体"/>
          <w:sz w:val="22"/>
        </w:rPr>
        <w:t>第三章评标办法(</w:t>
      </w:r>
      <w:r>
        <w:rPr>
          <w:rFonts w:hint="eastAsia" w:ascii="宋体" w:hAnsi="宋体" w:cs="宋体"/>
          <w:sz w:val="22"/>
          <w:szCs w:val="22"/>
        </w:rPr>
        <w:t>综合评估法</w:t>
      </w:r>
      <w:r>
        <w:rPr>
          <w:rStyle w:val="18"/>
          <w:rFonts w:hint="eastAsia" w:ascii="宋体" w:hAnsi="宋体"/>
          <w:sz w:val="22"/>
        </w:rPr>
        <w:t>)</w:t>
      </w:r>
      <w:r>
        <w:rPr>
          <w:rFonts w:ascii="宋体" w:hAnsi="宋体"/>
          <w:sz w:val="22"/>
        </w:rPr>
        <w:tab/>
      </w:r>
      <w:r>
        <w:rPr>
          <w:rFonts w:ascii="宋体" w:hAnsi="宋体"/>
          <w:sz w:val="22"/>
        </w:rPr>
        <w:fldChar w:fldCharType="begin"/>
      </w:r>
      <w:r>
        <w:rPr>
          <w:rFonts w:ascii="宋体" w:hAnsi="宋体"/>
          <w:sz w:val="22"/>
        </w:rPr>
        <w:instrText xml:space="preserve"> PAGEREF _Toc52726304 \h </w:instrText>
      </w:r>
      <w:r>
        <w:rPr>
          <w:rFonts w:ascii="宋体" w:hAnsi="宋体"/>
          <w:sz w:val="22"/>
        </w:rPr>
        <w:fldChar w:fldCharType="separate"/>
      </w:r>
      <w:r>
        <w:rPr>
          <w:rFonts w:ascii="宋体" w:hAnsi="宋体"/>
          <w:sz w:val="22"/>
        </w:rPr>
        <w:t>21</w:t>
      </w:r>
      <w:r>
        <w:rPr>
          <w:rFonts w:ascii="宋体" w:hAnsi="宋体"/>
          <w:sz w:val="22"/>
        </w:rPr>
        <w:fldChar w:fldCharType="end"/>
      </w:r>
      <w:r>
        <w:rPr>
          <w:rFonts w:ascii="宋体" w:hAnsi="宋体"/>
          <w:sz w:val="22"/>
        </w:rPr>
        <w:fldChar w:fldCharType="end"/>
      </w:r>
    </w:p>
    <w:p>
      <w:pPr>
        <w:pStyle w:val="13"/>
        <w:tabs>
          <w:tab w:val="right" w:leader="dot" w:pos="9629"/>
        </w:tabs>
        <w:adjustRightInd w:val="0"/>
        <w:snapToGrid w:val="0"/>
        <w:spacing w:line="360" w:lineRule="auto"/>
        <w:rPr>
          <w:rFonts w:ascii="宋体" w:hAnsi="宋体"/>
          <w:sz w:val="22"/>
        </w:rPr>
      </w:pPr>
      <w:r>
        <w:fldChar w:fldCharType="begin"/>
      </w:r>
      <w:r>
        <w:instrText xml:space="preserve"> HYPERLINK \l "_Toc52726306" </w:instrText>
      </w:r>
      <w:r>
        <w:fldChar w:fldCharType="separate"/>
      </w:r>
      <w:r>
        <w:rPr>
          <w:rStyle w:val="18"/>
          <w:rFonts w:hint="eastAsia" w:ascii="宋体" w:hAnsi="宋体"/>
          <w:sz w:val="22"/>
        </w:rPr>
        <w:t>第四章合同条款及格式</w:t>
      </w:r>
      <w:r>
        <w:rPr>
          <w:rFonts w:ascii="宋体" w:hAnsi="宋体"/>
          <w:sz w:val="22"/>
        </w:rPr>
        <w:tab/>
      </w:r>
      <w:r>
        <w:rPr>
          <w:rFonts w:ascii="宋体" w:hAnsi="宋体"/>
          <w:sz w:val="22"/>
        </w:rPr>
        <w:fldChar w:fldCharType="begin"/>
      </w:r>
      <w:r>
        <w:rPr>
          <w:rFonts w:ascii="宋体" w:hAnsi="宋体"/>
          <w:sz w:val="22"/>
        </w:rPr>
        <w:instrText xml:space="preserve"> PAGEREF _Toc52726306 \h </w:instrText>
      </w:r>
      <w:r>
        <w:rPr>
          <w:rFonts w:ascii="宋体" w:hAnsi="宋体"/>
          <w:sz w:val="22"/>
        </w:rPr>
        <w:fldChar w:fldCharType="separate"/>
      </w:r>
      <w:r>
        <w:rPr>
          <w:rFonts w:ascii="宋体" w:hAnsi="宋体"/>
          <w:sz w:val="22"/>
        </w:rPr>
        <w:t>26</w:t>
      </w:r>
      <w:r>
        <w:rPr>
          <w:rFonts w:ascii="宋体" w:hAnsi="宋体"/>
          <w:sz w:val="22"/>
        </w:rPr>
        <w:fldChar w:fldCharType="end"/>
      </w:r>
      <w:r>
        <w:rPr>
          <w:rFonts w:ascii="宋体" w:hAnsi="宋体"/>
          <w:sz w:val="22"/>
        </w:rPr>
        <w:fldChar w:fldCharType="end"/>
      </w:r>
    </w:p>
    <w:p>
      <w:pPr>
        <w:pStyle w:val="13"/>
        <w:tabs>
          <w:tab w:val="right" w:leader="dot" w:pos="9629"/>
        </w:tabs>
        <w:adjustRightInd w:val="0"/>
        <w:snapToGrid w:val="0"/>
        <w:spacing w:line="360" w:lineRule="auto"/>
        <w:rPr>
          <w:rFonts w:ascii="宋体" w:hAnsi="宋体"/>
          <w:sz w:val="22"/>
        </w:rPr>
      </w:pPr>
      <w:r>
        <w:fldChar w:fldCharType="begin"/>
      </w:r>
      <w:r>
        <w:instrText xml:space="preserve"> HYPERLINK \l "_Toc52726307" </w:instrText>
      </w:r>
      <w:r>
        <w:fldChar w:fldCharType="separate"/>
      </w:r>
      <w:r>
        <w:rPr>
          <w:rStyle w:val="18"/>
          <w:rFonts w:hint="eastAsia" w:ascii="宋体" w:hAnsi="宋体"/>
          <w:sz w:val="22"/>
        </w:rPr>
        <w:t>第五章用户需求书</w:t>
      </w:r>
      <w:r>
        <w:rPr>
          <w:rFonts w:ascii="宋体" w:hAnsi="宋体"/>
          <w:sz w:val="22"/>
        </w:rPr>
        <w:tab/>
      </w:r>
      <w:r>
        <w:rPr>
          <w:rFonts w:ascii="宋体" w:hAnsi="宋体"/>
          <w:sz w:val="22"/>
        </w:rPr>
        <w:fldChar w:fldCharType="begin"/>
      </w:r>
      <w:r>
        <w:rPr>
          <w:rFonts w:ascii="宋体" w:hAnsi="宋体"/>
          <w:sz w:val="22"/>
        </w:rPr>
        <w:instrText xml:space="preserve"> PAGEREF _Toc52726307 \h </w:instrText>
      </w:r>
      <w:r>
        <w:rPr>
          <w:rFonts w:ascii="宋体" w:hAnsi="宋体"/>
          <w:sz w:val="22"/>
        </w:rPr>
        <w:fldChar w:fldCharType="separate"/>
      </w:r>
      <w:r>
        <w:rPr>
          <w:rFonts w:ascii="宋体" w:hAnsi="宋体"/>
          <w:sz w:val="22"/>
        </w:rPr>
        <w:t>30</w:t>
      </w:r>
      <w:r>
        <w:rPr>
          <w:rFonts w:ascii="宋体" w:hAnsi="宋体"/>
          <w:sz w:val="22"/>
        </w:rPr>
        <w:fldChar w:fldCharType="end"/>
      </w:r>
      <w:r>
        <w:rPr>
          <w:rFonts w:ascii="宋体" w:hAnsi="宋体"/>
          <w:sz w:val="22"/>
        </w:rPr>
        <w:fldChar w:fldCharType="end"/>
      </w:r>
    </w:p>
    <w:p>
      <w:pPr>
        <w:pStyle w:val="13"/>
        <w:tabs>
          <w:tab w:val="right" w:leader="dot" w:pos="9629"/>
        </w:tabs>
        <w:adjustRightInd w:val="0"/>
        <w:snapToGrid w:val="0"/>
        <w:spacing w:line="360" w:lineRule="auto"/>
        <w:rPr>
          <w:rFonts w:ascii="宋体" w:hAnsi="宋体"/>
          <w:sz w:val="22"/>
        </w:rPr>
      </w:pPr>
      <w:r>
        <w:fldChar w:fldCharType="begin"/>
      </w:r>
      <w:r>
        <w:instrText xml:space="preserve"> HYPERLINK \l "_Toc52726308" </w:instrText>
      </w:r>
      <w:r>
        <w:fldChar w:fldCharType="separate"/>
      </w:r>
      <w:r>
        <w:rPr>
          <w:rStyle w:val="18"/>
          <w:rFonts w:hint="eastAsia" w:ascii="宋体" w:hAnsi="宋体"/>
          <w:sz w:val="22"/>
        </w:rPr>
        <w:t>第六章投标文件格式</w:t>
      </w:r>
      <w:bookmarkStart w:id="9" w:name="_Hlt52747421"/>
      <w:r>
        <w:rPr>
          <w:rFonts w:ascii="宋体" w:hAnsi="宋体"/>
          <w:sz w:val="22"/>
        </w:rPr>
        <w:tab/>
      </w:r>
      <w:bookmarkEnd w:id="9"/>
      <w:r>
        <w:rPr>
          <w:rFonts w:ascii="宋体" w:hAnsi="宋体"/>
          <w:sz w:val="22"/>
        </w:rPr>
        <w:fldChar w:fldCharType="begin"/>
      </w:r>
      <w:r>
        <w:rPr>
          <w:rFonts w:ascii="宋体" w:hAnsi="宋体"/>
          <w:sz w:val="22"/>
        </w:rPr>
        <w:instrText xml:space="preserve"> PAGEREF _Toc52726308 \h </w:instrText>
      </w:r>
      <w:r>
        <w:rPr>
          <w:rFonts w:ascii="宋体" w:hAnsi="宋体"/>
          <w:sz w:val="22"/>
        </w:rPr>
        <w:fldChar w:fldCharType="separate"/>
      </w:r>
      <w:r>
        <w:rPr>
          <w:rFonts w:ascii="宋体" w:hAnsi="宋体"/>
          <w:sz w:val="22"/>
        </w:rPr>
        <w:t>31</w:t>
      </w:r>
      <w:r>
        <w:rPr>
          <w:rFonts w:ascii="宋体" w:hAnsi="宋体"/>
          <w:sz w:val="22"/>
        </w:rPr>
        <w:fldChar w:fldCharType="end"/>
      </w:r>
      <w:r>
        <w:rPr>
          <w:rFonts w:ascii="宋体" w:hAnsi="宋体"/>
          <w:sz w:val="22"/>
        </w:rPr>
        <w:fldChar w:fldCharType="end"/>
      </w:r>
    </w:p>
    <w:p>
      <w:pPr>
        <w:pStyle w:val="5"/>
        <w:jc w:val="center"/>
        <w:rPr>
          <w:rFonts w:ascii="黑体" w:hAnsi="黑体" w:eastAsia="黑体"/>
          <w:sz w:val="36"/>
          <w:szCs w:val="36"/>
        </w:rPr>
      </w:pPr>
      <w:r>
        <w:rPr>
          <w:rFonts w:ascii="宋体" w:hAnsi="宋体" w:cs="微软雅黑"/>
          <w:kern w:val="0"/>
          <w:sz w:val="22"/>
          <w:szCs w:val="22"/>
        </w:rPr>
        <w:fldChar w:fldCharType="end"/>
      </w:r>
    </w:p>
    <w:p>
      <w:pPr>
        <w:jc w:val="center"/>
        <w:rPr>
          <w:rFonts w:ascii="黑体" w:hAnsi="黑体" w:eastAsia="黑体" w:cs="黑体"/>
          <w:b/>
          <w:bCs/>
          <w:sz w:val="84"/>
          <w:szCs w:val="84"/>
        </w:rPr>
      </w:pPr>
    </w:p>
    <w:p>
      <w:pPr>
        <w:pStyle w:val="6"/>
        <w:rPr>
          <w:rFonts w:ascii="黑体" w:hAnsi="黑体" w:eastAsia="黑体" w:cs="黑体"/>
          <w:b/>
          <w:bCs/>
          <w:sz w:val="84"/>
          <w:szCs w:val="84"/>
        </w:rPr>
      </w:pPr>
    </w:p>
    <w:p>
      <w:pPr>
        <w:pStyle w:val="7"/>
        <w:ind w:firstLine="843"/>
        <w:rPr>
          <w:rFonts w:ascii="黑体" w:hAnsi="黑体" w:eastAsia="黑体" w:cs="黑体"/>
          <w:b/>
          <w:bCs/>
          <w:sz w:val="84"/>
          <w:szCs w:val="84"/>
        </w:rPr>
      </w:pPr>
    </w:p>
    <w:p>
      <w:pPr>
        <w:pStyle w:val="7"/>
        <w:ind w:firstLine="843"/>
        <w:rPr>
          <w:rFonts w:ascii="黑体" w:hAnsi="黑体" w:eastAsia="黑体" w:cs="黑体"/>
          <w:b/>
          <w:bCs/>
          <w:sz w:val="84"/>
          <w:szCs w:val="84"/>
        </w:rPr>
      </w:pPr>
    </w:p>
    <w:p>
      <w:pPr>
        <w:pStyle w:val="7"/>
        <w:ind w:firstLine="843"/>
        <w:rPr>
          <w:rFonts w:ascii="黑体" w:hAnsi="黑体" w:eastAsia="黑体" w:cs="黑体"/>
          <w:b/>
          <w:bCs/>
          <w:sz w:val="84"/>
          <w:szCs w:val="84"/>
        </w:rPr>
      </w:pPr>
    </w:p>
    <w:p>
      <w:pPr>
        <w:pStyle w:val="7"/>
        <w:ind w:firstLine="0" w:firstLineChars="0"/>
        <w:rPr>
          <w:rFonts w:ascii="黑体" w:hAnsi="黑体" w:eastAsia="黑体" w:cs="黑体"/>
          <w:b/>
          <w:bCs/>
          <w:sz w:val="84"/>
          <w:szCs w:val="84"/>
        </w:rPr>
      </w:pPr>
    </w:p>
    <w:p>
      <w:pPr>
        <w:pStyle w:val="3"/>
        <w:tabs>
          <w:tab w:val="right" w:leader="dot" w:pos="9639"/>
        </w:tabs>
        <w:adjustRightInd w:val="0"/>
        <w:snapToGrid w:val="0"/>
        <w:spacing w:before="0" w:after="0" w:line="360" w:lineRule="auto"/>
        <w:jc w:val="center"/>
        <w:rPr>
          <w:b w:val="0"/>
          <w:bCs w:val="0"/>
          <w:sz w:val="32"/>
          <w:szCs w:val="32"/>
        </w:rPr>
      </w:pPr>
      <w:bookmarkStart w:id="10" w:name="_Toc52726301"/>
      <w:r>
        <w:rPr>
          <w:sz w:val="32"/>
          <w:szCs w:val="32"/>
        </w:rPr>
        <w:t>第一章</w:t>
      </w:r>
      <w:r>
        <w:rPr>
          <w:rFonts w:hint="eastAsia"/>
          <w:sz w:val="32"/>
          <w:szCs w:val="32"/>
        </w:rPr>
        <w:t xml:space="preserve"> </w:t>
      </w:r>
      <w:r>
        <w:rPr>
          <w:sz w:val="32"/>
          <w:szCs w:val="32"/>
        </w:rPr>
        <w:t>招标公告</w:t>
      </w:r>
      <w:bookmarkEnd w:id="10"/>
    </w:p>
    <w:p>
      <w:pPr>
        <w:pStyle w:val="4"/>
        <w:spacing w:line="400" w:lineRule="exact"/>
        <w:ind w:firstLine="0" w:firstLineChars="0"/>
        <w:rPr>
          <w:rFonts w:ascii="宋体" w:hAnsi="宋体" w:eastAsia="宋体" w:cs="宋体"/>
          <w:szCs w:val="21"/>
        </w:rPr>
      </w:pPr>
      <w:bookmarkStart w:id="11" w:name="_bookmark2"/>
      <w:bookmarkEnd w:id="11"/>
      <w:r>
        <w:rPr>
          <w:rFonts w:hint="eastAsia" w:ascii="宋体" w:hAnsi="宋体" w:eastAsia="宋体" w:cs="宋体"/>
          <w:szCs w:val="21"/>
        </w:rPr>
        <w:t>1.招标条件</w:t>
      </w:r>
    </w:p>
    <w:p>
      <w:pPr>
        <w:pStyle w:val="6"/>
        <w:tabs>
          <w:tab w:val="left" w:pos="2388"/>
          <w:tab w:val="left" w:pos="2832"/>
          <w:tab w:val="left" w:pos="3472"/>
          <w:tab w:val="left" w:pos="6667"/>
          <w:tab w:val="left" w:pos="7270"/>
        </w:tabs>
        <w:spacing w:after="0" w:line="400" w:lineRule="exact"/>
        <w:ind w:firstLine="416" w:firstLineChars="200"/>
        <w:rPr>
          <w:rFonts w:ascii="宋体" w:hAnsi="宋体" w:eastAsia="宋体" w:cs="宋体"/>
          <w:spacing w:val="-1"/>
          <w:szCs w:val="21"/>
        </w:rPr>
      </w:pPr>
      <w:r>
        <w:rPr>
          <w:rFonts w:hint="eastAsia" w:ascii="宋体" w:hAnsi="宋体" w:eastAsia="宋体" w:cs="宋体"/>
          <w:spacing w:val="-1"/>
          <w:szCs w:val="21"/>
          <w:u w:val="single"/>
        </w:rPr>
        <w:t>杭州萧山国际机场航站楼问询柜台、失物招领柜台、母婴室、T3儿童乐园设施设备日常维护项目</w:t>
      </w:r>
      <w:r>
        <w:rPr>
          <w:rFonts w:hint="eastAsia" w:ascii="宋体" w:hAnsi="宋体" w:eastAsia="宋体" w:cs="宋体"/>
          <w:spacing w:val="-1"/>
          <w:szCs w:val="21"/>
        </w:rPr>
        <w:t>招标人为杭州萧山国际机场有限公司，招标项目资金自筹，出资比例为 100 %。该项目已具备招标条件，现对本项目进行公开招标。</w:t>
      </w:r>
    </w:p>
    <w:p>
      <w:pPr>
        <w:pStyle w:val="4"/>
        <w:spacing w:line="400" w:lineRule="exact"/>
        <w:ind w:firstLine="0" w:firstLineChars="0"/>
        <w:rPr>
          <w:rFonts w:ascii="宋体" w:hAnsi="宋体" w:eastAsia="宋体" w:cs="宋体"/>
          <w:szCs w:val="21"/>
        </w:rPr>
      </w:pPr>
      <w:r>
        <w:rPr>
          <w:rFonts w:hint="eastAsia" w:ascii="宋体" w:hAnsi="宋体" w:eastAsia="宋体" w:cs="宋体"/>
          <w:szCs w:val="21"/>
        </w:rPr>
        <w:t>2.项目概况与招标范围</w:t>
      </w:r>
    </w:p>
    <w:p>
      <w:pPr>
        <w:widowControl/>
        <w:spacing w:line="400" w:lineRule="exact"/>
        <w:ind w:firstLine="420" w:firstLineChars="200"/>
        <w:rPr>
          <w:rFonts w:ascii="宋体" w:hAnsi="宋体" w:eastAsia="宋体" w:cs="宋体"/>
          <w:szCs w:val="21"/>
        </w:rPr>
      </w:pPr>
      <w:r>
        <w:rPr>
          <w:rFonts w:hint="eastAsia" w:ascii="宋体" w:hAnsi="宋体" w:eastAsia="宋体" w:cs="宋体"/>
          <w:szCs w:val="21"/>
        </w:rPr>
        <w:t>2.1项目概况</w:t>
      </w:r>
    </w:p>
    <w:p>
      <w:pPr>
        <w:pStyle w:val="7"/>
        <w:spacing w:after="0" w:line="400" w:lineRule="exact"/>
        <w:ind w:firstLineChars="200"/>
        <w:rPr>
          <w:rFonts w:ascii="宋体" w:hAnsi="宋体" w:eastAsia="宋体" w:cs="宋体"/>
          <w:bCs/>
          <w:szCs w:val="21"/>
        </w:rPr>
      </w:pPr>
      <w:r>
        <w:rPr>
          <w:rFonts w:hint="eastAsia" w:ascii="宋体" w:hAnsi="宋体" w:eastAsia="宋体" w:cs="宋体"/>
          <w:bCs/>
          <w:szCs w:val="21"/>
        </w:rPr>
        <w:t>本项目拟对</w:t>
      </w:r>
      <w:r>
        <w:rPr>
          <w:rFonts w:hint="eastAsia" w:ascii="宋体" w:hAnsi="宋体" w:eastAsia="宋体" w:cs="宋体"/>
          <w:spacing w:val="-1"/>
          <w:szCs w:val="21"/>
          <w:u w:val="single"/>
        </w:rPr>
        <w:t>航站楼问询柜台、失物招领柜台、母婴室、T3儿童乐园设施设备提供一年期的日常维护项目</w:t>
      </w:r>
      <w:r>
        <w:rPr>
          <w:rFonts w:hint="eastAsia" w:ascii="宋体" w:hAnsi="宋体" w:eastAsia="宋体" w:cs="宋体"/>
          <w:bCs/>
          <w:szCs w:val="21"/>
        </w:rPr>
        <w:t>：</w:t>
      </w:r>
    </w:p>
    <w:tbl>
      <w:tblPr>
        <w:tblStyle w:val="16"/>
        <w:tblW w:w="8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563"/>
        <w:gridCol w:w="1100"/>
        <w:gridCol w:w="1025"/>
        <w:gridCol w:w="2325"/>
        <w:gridCol w:w="1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00" w:type="dxa"/>
            <w:vAlign w:val="center"/>
          </w:tcPr>
          <w:p>
            <w:pPr>
              <w:pStyle w:val="7"/>
              <w:spacing w:after="0" w:line="400" w:lineRule="exact"/>
              <w:ind w:firstLine="0" w:firstLineChars="0"/>
              <w:jc w:val="center"/>
              <w:rPr>
                <w:rFonts w:ascii="宋体" w:hAnsi="宋体" w:eastAsia="宋体" w:cs="宋体"/>
                <w:b/>
                <w:bCs/>
                <w:szCs w:val="21"/>
              </w:rPr>
            </w:pPr>
            <w:r>
              <w:rPr>
                <w:rFonts w:hint="eastAsia" w:ascii="宋体" w:hAnsi="宋体" w:eastAsia="宋体" w:cs="宋体"/>
                <w:b/>
                <w:bCs/>
                <w:szCs w:val="21"/>
              </w:rPr>
              <w:t>序号</w:t>
            </w:r>
          </w:p>
        </w:tc>
        <w:tc>
          <w:tcPr>
            <w:tcW w:w="1563" w:type="dxa"/>
            <w:vAlign w:val="center"/>
          </w:tcPr>
          <w:p>
            <w:pPr>
              <w:pStyle w:val="7"/>
              <w:spacing w:after="0" w:line="400" w:lineRule="exact"/>
              <w:ind w:firstLine="211"/>
              <w:jc w:val="center"/>
              <w:rPr>
                <w:rFonts w:ascii="宋体" w:hAnsi="宋体" w:eastAsia="宋体" w:cs="宋体"/>
                <w:b/>
                <w:bCs/>
                <w:szCs w:val="21"/>
              </w:rPr>
            </w:pPr>
            <w:r>
              <w:rPr>
                <w:rFonts w:hint="eastAsia" w:ascii="宋体" w:hAnsi="宋体" w:eastAsia="宋体" w:cs="宋体"/>
                <w:b/>
                <w:bCs/>
                <w:szCs w:val="21"/>
              </w:rPr>
              <w:t>服务设施</w:t>
            </w:r>
          </w:p>
        </w:tc>
        <w:tc>
          <w:tcPr>
            <w:tcW w:w="1100" w:type="dxa"/>
            <w:vAlign w:val="center"/>
          </w:tcPr>
          <w:p>
            <w:pPr>
              <w:pStyle w:val="7"/>
              <w:spacing w:after="0" w:line="400" w:lineRule="exact"/>
              <w:ind w:firstLine="0" w:firstLineChars="0"/>
              <w:jc w:val="center"/>
              <w:rPr>
                <w:rFonts w:ascii="宋体" w:hAnsi="宋体" w:eastAsia="宋体" w:cs="宋体"/>
                <w:b/>
                <w:bCs/>
                <w:szCs w:val="21"/>
              </w:rPr>
            </w:pPr>
            <w:r>
              <w:rPr>
                <w:rFonts w:hint="eastAsia" w:ascii="宋体" w:hAnsi="宋体" w:eastAsia="宋体" w:cs="宋体"/>
                <w:b/>
                <w:bCs/>
                <w:szCs w:val="21"/>
              </w:rPr>
              <w:t>单位</w:t>
            </w:r>
          </w:p>
        </w:tc>
        <w:tc>
          <w:tcPr>
            <w:tcW w:w="1025" w:type="dxa"/>
            <w:vAlign w:val="center"/>
          </w:tcPr>
          <w:p>
            <w:pPr>
              <w:pStyle w:val="7"/>
              <w:spacing w:after="0" w:line="400" w:lineRule="exact"/>
              <w:ind w:firstLine="0" w:firstLineChars="0"/>
              <w:jc w:val="center"/>
              <w:rPr>
                <w:rFonts w:ascii="宋体" w:hAnsi="宋体" w:eastAsia="宋体" w:cs="宋体"/>
                <w:b/>
                <w:bCs/>
                <w:szCs w:val="21"/>
              </w:rPr>
            </w:pPr>
            <w:r>
              <w:rPr>
                <w:rFonts w:hint="eastAsia" w:ascii="宋体" w:hAnsi="宋体" w:eastAsia="宋体" w:cs="宋体"/>
                <w:b/>
                <w:bCs/>
                <w:szCs w:val="21"/>
              </w:rPr>
              <w:t>数量</w:t>
            </w:r>
          </w:p>
        </w:tc>
        <w:tc>
          <w:tcPr>
            <w:tcW w:w="2325" w:type="dxa"/>
            <w:vAlign w:val="center"/>
          </w:tcPr>
          <w:p>
            <w:pPr>
              <w:pStyle w:val="7"/>
              <w:spacing w:after="0" w:line="400" w:lineRule="exact"/>
              <w:ind w:firstLine="0" w:firstLineChars="0"/>
              <w:jc w:val="center"/>
              <w:rPr>
                <w:rFonts w:ascii="宋体" w:hAnsi="宋体" w:eastAsia="宋体" w:cs="宋体"/>
                <w:b/>
                <w:bCs/>
                <w:szCs w:val="21"/>
              </w:rPr>
            </w:pPr>
            <w:r>
              <w:rPr>
                <w:rFonts w:hint="eastAsia" w:ascii="宋体" w:hAnsi="宋体" w:eastAsia="宋体" w:cs="宋体"/>
                <w:b/>
                <w:bCs/>
                <w:szCs w:val="21"/>
              </w:rPr>
              <w:t>位置</w:t>
            </w:r>
          </w:p>
        </w:tc>
        <w:tc>
          <w:tcPr>
            <w:tcW w:w="1863" w:type="dxa"/>
          </w:tcPr>
          <w:p>
            <w:pPr>
              <w:pStyle w:val="7"/>
              <w:spacing w:after="0" w:line="400" w:lineRule="exact"/>
              <w:ind w:firstLine="211"/>
              <w:jc w:val="center"/>
              <w:rPr>
                <w:rFonts w:ascii="宋体" w:hAnsi="宋体" w:eastAsia="宋体" w:cs="宋体"/>
                <w:b/>
                <w:bCs/>
                <w:szCs w:val="21"/>
              </w:rPr>
            </w:pPr>
            <w:r>
              <w:rPr>
                <w:rFonts w:hint="eastAsia" w:ascii="宋体" w:hAnsi="宋体" w:eastAsia="宋体" w:cs="宋体"/>
                <w:b/>
                <w:bCs/>
                <w:szCs w:val="21"/>
              </w:rPr>
              <w:t>维护内容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00"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1</w:t>
            </w:r>
          </w:p>
        </w:tc>
        <w:tc>
          <w:tcPr>
            <w:tcW w:w="1563"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现场问询柜台</w:t>
            </w:r>
          </w:p>
        </w:tc>
        <w:tc>
          <w:tcPr>
            <w:tcW w:w="1100"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个</w:t>
            </w:r>
          </w:p>
        </w:tc>
        <w:tc>
          <w:tcPr>
            <w:tcW w:w="102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7</w:t>
            </w:r>
          </w:p>
        </w:tc>
        <w:tc>
          <w:tcPr>
            <w:tcW w:w="2325" w:type="dxa"/>
            <w:vAlign w:val="center"/>
          </w:tcPr>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（1）T3出发大厅问询</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（2）T3出发隔离问询</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（3）T3到达大厅问询</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（4）T4出发M岛岛头</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（5）T4出发M岛岛尾</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（6）T4出发隔离问询</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（7）T4到达大厅问询</w:t>
            </w:r>
          </w:p>
        </w:tc>
        <w:tc>
          <w:tcPr>
            <w:tcW w:w="1863" w:type="dxa"/>
            <w:vAlign w:val="center"/>
          </w:tcPr>
          <w:p>
            <w:pPr>
              <w:pStyle w:val="7"/>
              <w:spacing w:after="0" w:line="400" w:lineRule="exact"/>
              <w:ind w:firstLine="0" w:firstLineChars="0"/>
              <w:rPr>
                <w:rFonts w:ascii="宋体" w:hAnsi="宋体" w:eastAsia="宋体" w:cs="宋体"/>
                <w:b/>
                <w:bCs/>
                <w:szCs w:val="21"/>
              </w:rPr>
            </w:pPr>
            <w:r>
              <w:rPr>
                <w:rFonts w:hint="eastAsia" w:ascii="宋体" w:hAnsi="宋体" w:eastAsia="宋体" w:cs="宋体"/>
                <w:bCs/>
                <w:szCs w:val="21"/>
              </w:rPr>
              <w:t>包括但不限于：柜台整体（台面、立面、柜体、柜门、抽屉等）、标识标牌、灯箱、桌椅、防撞杆等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00"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2</w:t>
            </w:r>
          </w:p>
        </w:tc>
        <w:tc>
          <w:tcPr>
            <w:tcW w:w="1563"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失物招领柜台</w:t>
            </w:r>
          </w:p>
        </w:tc>
        <w:tc>
          <w:tcPr>
            <w:tcW w:w="1100"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个</w:t>
            </w:r>
          </w:p>
        </w:tc>
        <w:tc>
          <w:tcPr>
            <w:tcW w:w="102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2</w:t>
            </w:r>
          </w:p>
        </w:tc>
        <w:tc>
          <w:tcPr>
            <w:tcW w:w="2325" w:type="dxa"/>
            <w:vAlign w:val="center"/>
          </w:tcPr>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（1）T3到达失物招领</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（2）T4到达失物招领</w:t>
            </w:r>
          </w:p>
        </w:tc>
        <w:tc>
          <w:tcPr>
            <w:tcW w:w="1863" w:type="dxa"/>
          </w:tcPr>
          <w:p>
            <w:pPr>
              <w:pStyle w:val="7"/>
              <w:spacing w:after="0" w:line="400" w:lineRule="exact"/>
              <w:ind w:firstLine="0" w:firstLineChars="0"/>
              <w:jc w:val="left"/>
              <w:rPr>
                <w:rFonts w:ascii="宋体" w:hAnsi="宋体" w:eastAsia="宋体" w:cs="宋体"/>
                <w:bCs/>
                <w:szCs w:val="21"/>
              </w:rPr>
            </w:pPr>
            <w:r>
              <w:rPr>
                <w:rFonts w:hint="eastAsia" w:ascii="宋体" w:hAnsi="宋体" w:eastAsia="宋体" w:cs="宋体"/>
                <w:bCs/>
                <w:szCs w:val="21"/>
              </w:rPr>
              <w:t>包括但不限于：柜台整体（台面、立面、柜体、柜门、抽屉等）、标识标牌、灯箱、桌椅、货架等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00"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3</w:t>
            </w:r>
          </w:p>
        </w:tc>
        <w:tc>
          <w:tcPr>
            <w:tcW w:w="1563"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母婴室</w:t>
            </w:r>
          </w:p>
        </w:tc>
        <w:tc>
          <w:tcPr>
            <w:tcW w:w="1100"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个</w:t>
            </w:r>
          </w:p>
        </w:tc>
        <w:tc>
          <w:tcPr>
            <w:tcW w:w="102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34</w:t>
            </w:r>
          </w:p>
        </w:tc>
        <w:tc>
          <w:tcPr>
            <w:tcW w:w="2325" w:type="dxa"/>
            <w:vAlign w:val="center"/>
          </w:tcPr>
          <w:p>
            <w:pPr>
              <w:pStyle w:val="7"/>
              <w:spacing w:after="0" w:line="400" w:lineRule="exact"/>
              <w:ind w:firstLine="0" w:firstLineChars="0"/>
              <w:rPr>
                <w:rFonts w:ascii="宋体" w:hAnsi="宋体" w:eastAsia="宋体" w:cs="宋体"/>
                <w:b/>
                <w:bCs/>
                <w:szCs w:val="21"/>
              </w:rPr>
            </w:pPr>
            <w:r>
              <w:rPr>
                <w:rFonts w:hint="eastAsia" w:ascii="宋体" w:hAnsi="宋体" w:eastAsia="宋体" w:cs="宋体"/>
                <w:bCs/>
                <w:szCs w:val="21"/>
              </w:rPr>
              <w:t>各母婴室分布在T3、T4航站楼隔离区内外</w:t>
            </w:r>
          </w:p>
        </w:tc>
        <w:tc>
          <w:tcPr>
            <w:tcW w:w="1863" w:type="dxa"/>
          </w:tcPr>
          <w:p>
            <w:pPr>
              <w:pStyle w:val="7"/>
              <w:spacing w:after="0" w:line="400" w:lineRule="exact"/>
              <w:ind w:firstLine="0" w:firstLineChars="0"/>
              <w:jc w:val="left"/>
              <w:rPr>
                <w:rFonts w:ascii="宋体" w:hAnsi="宋体" w:eastAsia="宋体" w:cs="宋体"/>
                <w:bCs/>
                <w:szCs w:val="21"/>
              </w:rPr>
            </w:pPr>
            <w:r>
              <w:rPr>
                <w:rFonts w:hint="eastAsia" w:ascii="宋体" w:hAnsi="宋体" w:eastAsia="宋体" w:cs="宋体"/>
                <w:bCs/>
                <w:szCs w:val="21"/>
              </w:rPr>
              <w:t>包括但不限于：母婴室墙面、地面、顶部、洗手盆、柜体、镜面、入室门、门锁、电源面板、标识标牌等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00"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4</w:t>
            </w:r>
          </w:p>
        </w:tc>
        <w:tc>
          <w:tcPr>
            <w:tcW w:w="1563"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T3儿童乐园</w:t>
            </w:r>
          </w:p>
        </w:tc>
        <w:tc>
          <w:tcPr>
            <w:tcW w:w="1100"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个</w:t>
            </w:r>
          </w:p>
        </w:tc>
        <w:tc>
          <w:tcPr>
            <w:tcW w:w="102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1</w:t>
            </w:r>
          </w:p>
        </w:tc>
        <w:tc>
          <w:tcPr>
            <w:tcW w:w="232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T3隔离区内中指廊</w:t>
            </w:r>
          </w:p>
        </w:tc>
        <w:tc>
          <w:tcPr>
            <w:tcW w:w="1863" w:type="dxa"/>
          </w:tcPr>
          <w:p>
            <w:pPr>
              <w:pStyle w:val="7"/>
              <w:spacing w:after="0" w:line="400" w:lineRule="exact"/>
              <w:ind w:firstLine="0" w:firstLineChars="0"/>
              <w:jc w:val="left"/>
              <w:rPr>
                <w:rFonts w:ascii="宋体" w:hAnsi="宋体" w:eastAsia="宋体" w:cs="宋体"/>
                <w:bCs/>
                <w:szCs w:val="21"/>
              </w:rPr>
            </w:pPr>
            <w:r>
              <w:rPr>
                <w:rFonts w:hint="eastAsia" w:ascii="宋体" w:hAnsi="宋体" w:eastAsia="宋体" w:cs="宋体"/>
                <w:bCs/>
                <w:szCs w:val="21"/>
              </w:rPr>
              <w:t>对该儿童乐园环境进行维护，对现有地面、墙面进行修复，同时引入3-4个儿童游乐设施（滑滑梯、绳网架等），使其满足旅客的服务需求。</w:t>
            </w:r>
          </w:p>
        </w:tc>
      </w:tr>
    </w:tbl>
    <w:p>
      <w:pPr>
        <w:pStyle w:val="6"/>
        <w:tabs>
          <w:tab w:val="left" w:pos="2388"/>
          <w:tab w:val="left" w:pos="2832"/>
          <w:tab w:val="left" w:pos="3472"/>
          <w:tab w:val="left" w:pos="6667"/>
          <w:tab w:val="left" w:pos="7270"/>
        </w:tabs>
        <w:spacing w:after="0" w:line="400" w:lineRule="exact"/>
        <w:ind w:firstLine="420" w:firstLineChars="200"/>
        <w:rPr>
          <w:rFonts w:ascii="宋体" w:hAnsi="宋体" w:eastAsia="宋体" w:cs="宋体"/>
          <w:bCs/>
          <w:szCs w:val="21"/>
        </w:rPr>
      </w:pPr>
      <w:r>
        <w:rPr>
          <w:rFonts w:hint="eastAsia" w:ascii="宋体" w:hAnsi="宋体" w:eastAsia="宋体" w:cs="宋体"/>
          <w:bCs/>
          <w:szCs w:val="21"/>
        </w:rPr>
        <w:t>2.2以上所有设施设备维护内容期限为一年，自合同签订之日起生效；其中T3儿童乐园维护工作要求在</w:t>
      </w:r>
      <w:r>
        <w:rPr>
          <w:rFonts w:hint="eastAsia" w:ascii="宋体" w:hAnsi="宋体" w:eastAsia="宋体" w:cs="宋体"/>
          <w:szCs w:val="21"/>
        </w:rPr>
        <w:t>合同签订后30日历天内完成所有设备采购、运输、安装、调试和验收。</w:t>
      </w:r>
    </w:p>
    <w:p>
      <w:pPr>
        <w:spacing w:line="400" w:lineRule="exact"/>
        <w:rPr>
          <w:rFonts w:ascii="宋体" w:hAnsi="宋体" w:eastAsia="宋体"/>
          <w:b/>
          <w:szCs w:val="21"/>
        </w:rPr>
      </w:pPr>
      <w:r>
        <w:rPr>
          <w:rFonts w:hint="eastAsia" w:ascii="宋体" w:hAnsi="宋体" w:eastAsia="宋体" w:cs="宋体"/>
          <w:b/>
          <w:bCs/>
          <w:szCs w:val="21"/>
        </w:rPr>
        <w:t>3.</w:t>
      </w:r>
      <w:r>
        <w:rPr>
          <w:rFonts w:hint="eastAsia" w:ascii="宋体" w:hAnsi="宋体" w:eastAsia="宋体"/>
          <w:b/>
          <w:szCs w:val="21"/>
        </w:rPr>
        <w:t>投标人资格要求</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spacing w:val="0"/>
          <w:sz w:val="21"/>
          <w:szCs w:val="21"/>
        </w:rPr>
      </w:pPr>
      <w:r>
        <w:rPr>
          <w:rFonts w:hint="eastAsia" w:ascii="宋体" w:hAnsi="宋体" w:eastAsia="宋体" w:cs="宋体"/>
          <w:bCs/>
          <w:spacing w:val="0"/>
          <w:sz w:val="21"/>
          <w:szCs w:val="21"/>
        </w:rPr>
        <w:t>3.1</w:t>
      </w:r>
      <w:r>
        <w:rPr>
          <w:rFonts w:hint="eastAsia" w:ascii="宋体" w:hAnsi="宋体" w:eastAsia="宋体" w:cs="宋体"/>
          <w:bCs/>
          <w:sz w:val="21"/>
          <w:szCs w:val="21"/>
        </w:rPr>
        <w:t>本次招标要求投标人须：</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sz w:val="21"/>
          <w:szCs w:val="21"/>
        </w:rPr>
      </w:pPr>
      <w:r>
        <w:rPr>
          <w:rFonts w:hint="eastAsia" w:ascii="宋体" w:hAnsi="宋体" w:eastAsia="宋体" w:cs="宋体"/>
          <w:bCs/>
          <w:spacing w:val="0"/>
          <w:sz w:val="21"/>
          <w:szCs w:val="21"/>
        </w:rPr>
        <w:t>①具有独立法人资格</w:t>
      </w:r>
      <w:r>
        <w:rPr>
          <w:rFonts w:hint="eastAsia" w:ascii="宋体" w:hAnsi="宋体" w:eastAsia="宋体" w:cs="宋体"/>
          <w:bCs/>
          <w:sz w:val="21"/>
          <w:szCs w:val="21"/>
        </w:rPr>
        <w:t>，需提供营业执照作为证明材料；</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rPr>
        <w:t>②未被列入失信被执行人名单(以投标截止日“信用中国”网站查询结果为准)；</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rPr>
        <w:t>③20</w:t>
      </w:r>
      <w:r>
        <w:rPr>
          <w:rFonts w:hint="eastAsia" w:ascii="宋体" w:hAnsi="宋体" w:eastAsia="宋体" w:cs="宋体"/>
          <w:bCs/>
          <w:sz w:val="21"/>
          <w:szCs w:val="21"/>
          <w:lang w:val="en-US" w:eastAsia="zh-CN"/>
        </w:rPr>
        <w:t>20</w:t>
      </w:r>
      <w:r>
        <w:rPr>
          <w:rFonts w:hint="eastAsia" w:ascii="宋体" w:hAnsi="宋体" w:eastAsia="宋体" w:cs="宋体"/>
          <w:bCs/>
          <w:sz w:val="21"/>
          <w:szCs w:val="21"/>
        </w:rPr>
        <w:t>年</w:t>
      </w:r>
      <w:r>
        <w:rPr>
          <w:rFonts w:hint="eastAsia" w:ascii="宋体" w:hAnsi="宋体" w:eastAsia="宋体" w:cs="宋体"/>
          <w:bCs/>
          <w:sz w:val="21"/>
          <w:szCs w:val="21"/>
          <w:lang w:val="en-US" w:eastAsia="zh-CN"/>
        </w:rPr>
        <w:t>1</w:t>
      </w:r>
      <w:r>
        <w:rPr>
          <w:rFonts w:hint="eastAsia" w:ascii="宋体" w:hAnsi="宋体" w:eastAsia="宋体" w:cs="宋体"/>
          <w:bCs/>
          <w:sz w:val="21"/>
          <w:szCs w:val="21"/>
        </w:rPr>
        <w:t>月1日起至投标截止日止，投标人、拟派项目负责人无行贿犯罪记录(以中国裁判文书网查询结果为准)；</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rPr>
        <w:t>④具有一般纳税人资格，可提供增值税专用发票(需提供下列三项证明材料中任意一项：</w:t>
      </w:r>
      <w:r>
        <w:rPr>
          <w:rFonts w:hint="eastAsia" w:ascii="宋体" w:hAnsi="宋体" w:eastAsia="宋体" w:cs="宋体"/>
          <w:b w:val="0"/>
          <w:bCs/>
          <w:sz w:val="21"/>
          <w:szCs w:val="21"/>
        </w:rPr>
        <w:t>1、主管税务部门出具的一般纳税人资格认定《税务事项通知书》；2、《增值税一般纳税人登记表》；3、打印投标人电子税务局一般纳税人资格查询网页)；</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kern w:val="2"/>
          <w:position w:val="0"/>
          <w:sz w:val="21"/>
          <w:szCs w:val="21"/>
        </w:rPr>
      </w:pPr>
      <w:r>
        <w:rPr>
          <w:rFonts w:hint="eastAsia" w:ascii="宋体" w:hAnsi="宋体" w:eastAsia="宋体" w:cs="宋体"/>
          <w:bCs/>
          <w:spacing w:val="0"/>
          <w:sz w:val="21"/>
          <w:szCs w:val="21"/>
        </w:rPr>
        <w:t>3.2</w:t>
      </w:r>
      <w:r>
        <w:rPr>
          <w:rFonts w:hint="eastAsia" w:ascii="宋体" w:hAnsi="宋体" w:eastAsia="宋体" w:cs="宋体"/>
          <w:bCs/>
          <w:sz w:val="21"/>
          <w:szCs w:val="21"/>
        </w:rPr>
        <w:t>拟派项目负责人</w:t>
      </w:r>
      <w:r>
        <w:rPr>
          <w:rFonts w:hint="eastAsia" w:ascii="宋体" w:hAnsi="宋体" w:eastAsia="宋体" w:cs="宋体"/>
          <w:bCs/>
          <w:kern w:val="2"/>
          <w:position w:val="0"/>
          <w:sz w:val="21"/>
          <w:szCs w:val="21"/>
        </w:rPr>
        <w:t>必须是投标人单位正式员工(即拟派负责人的当前参保单位信息显示为投标人)，</w:t>
      </w:r>
      <w:r>
        <w:rPr>
          <w:rFonts w:hint="eastAsia" w:ascii="宋体" w:hAnsi="宋体" w:eastAsia="宋体" w:cs="宋体"/>
          <w:b w:val="0"/>
          <w:bCs/>
          <w:kern w:val="2"/>
          <w:position w:val="0"/>
          <w:sz w:val="21"/>
          <w:szCs w:val="21"/>
        </w:rPr>
        <w:t>需提供拟派负责人的社会保险参保证明(证明显示的打印时间要求在投标截止日前十五日内</w:t>
      </w:r>
      <w:r>
        <w:rPr>
          <w:rFonts w:hint="eastAsia" w:ascii="宋体" w:hAnsi="宋体" w:eastAsia="宋体" w:cs="宋体"/>
          <w:b w:val="0"/>
          <w:bCs/>
          <w:sz w:val="21"/>
          <w:szCs w:val="21"/>
        </w:rPr>
        <w:t>，且参保单位与投标人企业名称一致</w:t>
      </w:r>
      <w:r>
        <w:rPr>
          <w:rFonts w:hint="eastAsia" w:ascii="宋体" w:hAnsi="宋体" w:eastAsia="宋体" w:cs="宋体"/>
          <w:b w:val="0"/>
          <w:bCs/>
          <w:kern w:val="2"/>
          <w:position w:val="0"/>
          <w:sz w:val="21"/>
          <w:szCs w:val="21"/>
        </w:rPr>
        <w:t>)；</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rPr>
        <w:t>3.3</w:t>
      </w:r>
      <w:r>
        <w:rPr>
          <w:rFonts w:hint="eastAsia" w:ascii="宋体" w:hAnsi="宋体" w:eastAsia="宋体" w:cs="宋体"/>
          <w:bCs/>
          <w:spacing w:val="0"/>
          <w:sz w:val="21"/>
          <w:szCs w:val="21"/>
        </w:rPr>
        <w:t>本次招标不接受联合体投标。</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rPr>
        <w:t>3.4根据《中华人民共和国招标投标法》、《中华人民共和国招标投标法实施条例》等相关法律法规和浙江省机场集团有限公司、杭州萧山国际机场有限公司有关规定，被浙江省机场集团有限公司、杭州萧山国际机场有限公司列入禁止交易名单或不良信用记录名单的单位和个人不得参与本项目的投标。</w:t>
      </w:r>
    </w:p>
    <w:p>
      <w:pPr>
        <w:pStyle w:val="6"/>
        <w:tabs>
          <w:tab w:val="left" w:pos="2388"/>
          <w:tab w:val="left" w:pos="2832"/>
          <w:tab w:val="left" w:pos="3472"/>
          <w:tab w:val="left" w:pos="6667"/>
          <w:tab w:val="left" w:pos="7270"/>
        </w:tabs>
        <w:spacing w:before="70" w:after="0" w:line="400" w:lineRule="exact"/>
        <w:ind w:right="157" w:firstLine="420"/>
        <w:rPr>
          <w:rFonts w:hint="eastAsia" w:ascii="宋体" w:hAnsi="宋体" w:eastAsia="宋体" w:cs="宋体"/>
          <w:bCs/>
          <w:sz w:val="21"/>
          <w:szCs w:val="21"/>
        </w:rPr>
      </w:pPr>
      <w:r>
        <w:rPr>
          <w:rFonts w:hint="eastAsia" w:ascii="宋体" w:hAnsi="宋体" w:eastAsia="宋体" w:cs="宋体"/>
          <w:bCs/>
          <w:sz w:val="21"/>
          <w:szCs w:val="21"/>
        </w:rPr>
        <w:t>4.招标文件的获取</w:t>
      </w:r>
    </w:p>
    <w:p>
      <w:pPr>
        <w:pStyle w:val="6"/>
        <w:tabs>
          <w:tab w:val="left" w:pos="2388"/>
          <w:tab w:val="left" w:pos="2832"/>
          <w:tab w:val="left" w:pos="3472"/>
          <w:tab w:val="left" w:pos="6667"/>
          <w:tab w:val="left" w:pos="7270"/>
        </w:tabs>
        <w:spacing w:after="0" w:line="400" w:lineRule="exact"/>
        <w:ind w:right="0" w:firstLine="420" w:firstLineChars="200"/>
        <w:rPr>
          <w:rFonts w:hint="eastAsia" w:ascii="宋体" w:hAnsi="宋体" w:eastAsia="宋体" w:cs="宋体"/>
          <w:bCs/>
          <w:sz w:val="21"/>
          <w:szCs w:val="21"/>
        </w:rPr>
      </w:pPr>
      <w:r>
        <w:rPr>
          <w:rFonts w:hint="eastAsia" w:ascii="宋体" w:hAnsi="宋体" w:eastAsia="宋体" w:cs="宋体"/>
          <w:bCs/>
          <w:sz w:val="21"/>
          <w:szCs w:val="21"/>
        </w:rPr>
        <w:t>4.1 本项目招标文件和补充（答疑、澄清）、修改文件通过网络下载方式发放。</w:t>
      </w:r>
    </w:p>
    <w:p>
      <w:pPr>
        <w:pStyle w:val="6"/>
        <w:tabs>
          <w:tab w:val="left" w:pos="2388"/>
          <w:tab w:val="left" w:pos="2832"/>
          <w:tab w:val="left" w:pos="3472"/>
          <w:tab w:val="left" w:pos="6667"/>
          <w:tab w:val="left" w:pos="7270"/>
        </w:tabs>
        <w:spacing w:after="0" w:line="400" w:lineRule="exact"/>
        <w:ind w:right="0" w:firstLine="420" w:firstLineChars="200"/>
        <w:rPr>
          <w:rFonts w:hint="eastAsia" w:ascii="宋体" w:hAnsi="宋体" w:eastAsia="宋体" w:cs="宋体"/>
          <w:bCs/>
          <w:sz w:val="21"/>
          <w:szCs w:val="21"/>
        </w:rPr>
      </w:pPr>
      <w:r>
        <w:rPr>
          <w:rFonts w:hint="eastAsia" w:ascii="宋体" w:hAnsi="宋体" w:eastAsia="宋体" w:cs="宋体"/>
          <w:bCs/>
          <w:sz w:val="21"/>
          <w:szCs w:val="21"/>
        </w:rPr>
        <w:t>4.2 凡符合资格条件并有投标意向的潜在投标人，请通过杭州萧山机场有限公司主页招投标信息栏</w:t>
      </w:r>
      <w:r>
        <w:rPr>
          <w:rFonts w:hint="eastAsia" w:ascii="宋体" w:hAnsi="宋体" w:eastAsia="宋体" w:cs="宋体"/>
          <w:bCs/>
          <w:szCs w:val="21"/>
        </w:rPr>
        <w:fldChar w:fldCharType="begin"/>
      </w:r>
      <w:r>
        <w:rPr>
          <w:rFonts w:hint="eastAsia" w:ascii="宋体" w:hAnsi="宋体" w:eastAsia="宋体" w:cs="宋体"/>
          <w:bCs/>
          <w:szCs w:val="21"/>
        </w:rPr>
        <w:instrText xml:space="preserve"> HYPERLINK "http://www.hzairport.com/tender/index.html" </w:instrText>
      </w:r>
      <w:r>
        <w:rPr>
          <w:rFonts w:hint="eastAsia" w:ascii="宋体" w:hAnsi="宋体" w:eastAsia="宋体" w:cs="宋体"/>
          <w:bCs/>
          <w:szCs w:val="21"/>
        </w:rPr>
        <w:fldChar w:fldCharType="separate"/>
      </w:r>
      <w:r>
        <w:rPr>
          <w:rStyle w:val="17"/>
          <w:rFonts w:hint="eastAsia" w:ascii="宋体" w:hAnsi="宋体" w:eastAsia="宋体" w:cs="宋体"/>
          <w:bCs/>
          <w:sz w:val="21"/>
          <w:szCs w:val="21"/>
        </w:rPr>
        <w:t>http://www.hzairport.com/tender/index.html</w:t>
      </w:r>
      <w:r>
        <w:rPr>
          <w:rFonts w:hint="eastAsia" w:ascii="宋体" w:hAnsi="宋体" w:eastAsia="宋体" w:cs="宋体"/>
          <w:bCs/>
          <w:sz w:val="21"/>
          <w:szCs w:val="21"/>
        </w:rPr>
        <w:fldChar w:fldCharType="end"/>
      </w:r>
      <w:r>
        <w:rPr>
          <w:rFonts w:hint="eastAsia" w:ascii="宋体" w:hAnsi="宋体" w:eastAsia="宋体" w:cs="宋体"/>
          <w:bCs/>
          <w:sz w:val="21"/>
          <w:szCs w:val="21"/>
        </w:rPr>
        <w:t xml:space="preserve"> 自行下载招标文件。</w:t>
      </w:r>
    </w:p>
    <w:p>
      <w:pPr>
        <w:pStyle w:val="6"/>
        <w:tabs>
          <w:tab w:val="left" w:pos="2388"/>
          <w:tab w:val="left" w:pos="2832"/>
          <w:tab w:val="left" w:pos="3472"/>
          <w:tab w:val="left" w:pos="6667"/>
          <w:tab w:val="left" w:pos="7270"/>
        </w:tabs>
        <w:spacing w:after="0" w:line="400" w:lineRule="exact"/>
        <w:ind w:right="0" w:firstLine="420" w:firstLineChars="200"/>
        <w:rPr>
          <w:rFonts w:hint="eastAsia" w:ascii="宋体" w:hAnsi="宋体" w:eastAsia="宋体" w:cs="宋体"/>
          <w:bCs/>
          <w:sz w:val="21"/>
          <w:szCs w:val="21"/>
        </w:rPr>
      </w:pPr>
      <w:r>
        <w:rPr>
          <w:rFonts w:hint="eastAsia" w:ascii="宋体" w:hAnsi="宋体" w:eastAsia="宋体" w:cs="宋体"/>
          <w:bCs/>
          <w:sz w:val="21"/>
          <w:szCs w:val="21"/>
        </w:rPr>
        <w:t>4.3 补充（答疑、澄清）、修改文件，潜在投标人应自行关注网站公告，招标人不再一一通知。投标人因自身贻误行为导致投标失败的，责任自负。</w:t>
      </w:r>
    </w:p>
    <w:p>
      <w:pPr>
        <w:pStyle w:val="6"/>
        <w:tabs>
          <w:tab w:val="left" w:pos="2388"/>
          <w:tab w:val="left" w:pos="2832"/>
          <w:tab w:val="left" w:pos="3472"/>
          <w:tab w:val="left" w:pos="6667"/>
          <w:tab w:val="left" w:pos="7270"/>
        </w:tabs>
        <w:spacing w:before="70" w:after="0" w:line="400" w:lineRule="exact"/>
        <w:ind w:right="157" w:firstLine="420"/>
        <w:rPr>
          <w:rFonts w:hint="eastAsia" w:ascii="宋体" w:hAnsi="宋体" w:eastAsia="宋体" w:cs="宋体"/>
          <w:bCs/>
          <w:sz w:val="21"/>
          <w:szCs w:val="21"/>
        </w:rPr>
      </w:pPr>
      <w:r>
        <w:rPr>
          <w:rFonts w:hint="eastAsia" w:ascii="宋体" w:hAnsi="宋体" w:eastAsia="宋体" w:cs="宋体"/>
          <w:bCs/>
          <w:sz w:val="21"/>
          <w:szCs w:val="21"/>
        </w:rPr>
        <w:t>5.投标文件的递交</w:t>
      </w:r>
    </w:p>
    <w:p>
      <w:pPr>
        <w:pStyle w:val="6"/>
        <w:tabs>
          <w:tab w:val="left" w:pos="2388"/>
          <w:tab w:val="left" w:pos="2832"/>
          <w:tab w:val="left" w:pos="3472"/>
          <w:tab w:val="left" w:pos="6667"/>
          <w:tab w:val="left" w:pos="7270"/>
        </w:tabs>
        <w:autoSpaceDE/>
        <w:autoSpaceDN/>
        <w:adjustRightInd/>
        <w:snapToGrid/>
        <w:spacing w:after="0" w:line="400" w:lineRule="exact"/>
        <w:ind w:firstLine="420" w:firstLineChars="20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5.1 投标文件递交的截止时间： 2023 年6月9日09时00分(北京时间)。</w:t>
      </w:r>
    </w:p>
    <w:p>
      <w:pPr>
        <w:pStyle w:val="6"/>
        <w:tabs>
          <w:tab w:val="left" w:pos="2388"/>
          <w:tab w:val="left" w:pos="2832"/>
          <w:tab w:val="left" w:pos="3472"/>
          <w:tab w:val="left" w:pos="6667"/>
          <w:tab w:val="left" w:pos="7270"/>
        </w:tabs>
        <w:autoSpaceDE/>
        <w:autoSpaceDN/>
        <w:adjustRightInd/>
        <w:snapToGrid/>
        <w:spacing w:after="0" w:line="400" w:lineRule="exact"/>
        <w:ind w:firstLine="420" w:firstLineChars="20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 xml:space="preserve">5.2 投标文件递交地点：杭州萧山国际机场T3航站楼到达大厅失物招领柜台                       </w:t>
      </w:r>
    </w:p>
    <w:p>
      <w:pPr>
        <w:pStyle w:val="6"/>
        <w:tabs>
          <w:tab w:val="left" w:pos="2388"/>
          <w:tab w:val="left" w:pos="2832"/>
          <w:tab w:val="left" w:pos="3472"/>
          <w:tab w:val="left" w:pos="6667"/>
          <w:tab w:val="left" w:pos="7270"/>
        </w:tabs>
        <w:autoSpaceDE/>
        <w:autoSpaceDN/>
        <w:adjustRightInd/>
        <w:snapToGrid/>
        <w:spacing w:after="0" w:line="400" w:lineRule="exact"/>
        <w:ind w:firstLine="420" w:firstLineChars="200"/>
        <w:rPr>
          <w:rFonts w:hint="default"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5.3 投标文件邮寄地址：杭州萧山国际机场T3航站楼到达大厅失物招领柜台，朱工收，13867447088</w:t>
      </w:r>
    </w:p>
    <w:p>
      <w:pPr>
        <w:pStyle w:val="6"/>
        <w:tabs>
          <w:tab w:val="left" w:pos="2388"/>
          <w:tab w:val="left" w:pos="2832"/>
          <w:tab w:val="left" w:pos="3472"/>
          <w:tab w:val="left" w:pos="6667"/>
          <w:tab w:val="left" w:pos="7270"/>
        </w:tabs>
        <w:autoSpaceDE/>
        <w:autoSpaceDN/>
        <w:adjustRightInd/>
        <w:snapToGrid/>
        <w:spacing w:after="0" w:line="400" w:lineRule="exact"/>
        <w:ind w:firstLine="420" w:firstLineChars="20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5.4 逾期送达的、未送达指定地点的或者未密封的投标文件，招标人将予以拒收。</w:t>
      </w:r>
    </w:p>
    <w:p>
      <w:pPr>
        <w:pStyle w:val="6"/>
        <w:tabs>
          <w:tab w:val="left" w:pos="2388"/>
          <w:tab w:val="left" w:pos="2832"/>
          <w:tab w:val="left" w:pos="3472"/>
          <w:tab w:val="left" w:pos="6667"/>
          <w:tab w:val="left" w:pos="7270"/>
        </w:tabs>
        <w:spacing w:before="70" w:after="0" w:line="400" w:lineRule="exact"/>
        <w:ind w:right="157" w:firstLine="420"/>
        <w:rPr>
          <w:rFonts w:hint="eastAsia" w:ascii="宋体" w:hAnsi="宋体" w:eastAsia="宋体" w:cs="宋体"/>
          <w:bCs/>
          <w:sz w:val="21"/>
          <w:szCs w:val="21"/>
        </w:rPr>
      </w:pPr>
      <w:r>
        <w:rPr>
          <w:rFonts w:hint="eastAsia" w:ascii="宋体" w:hAnsi="宋体" w:eastAsia="宋体" w:cs="宋体"/>
          <w:bCs/>
          <w:sz w:val="21"/>
          <w:szCs w:val="21"/>
        </w:rPr>
        <w:t>6.发布公告的媒介</w:t>
      </w:r>
    </w:p>
    <w:p>
      <w:pPr>
        <w:pStyle w:val="6"/>
        <w:tabs>
          <w:tab w:val="left" w:pos="2388"/>
          <w:tab w:val="left" w:pos="2832"/>
          <w:tab w:val="left" w:pos="3472"/>
          <w:tab w:val="left" w:pos="6667"/>
          <w:tab w:val="left" w:pos="7270"/>
        </w:tabs>
        <w:spacing w:after="0" w:line="400" w:lineRule="exact"/>
        <w:ind w:right="0" w:firstLine="420" w:firstLineChars="200"/>
        <w:rPr>
          <w:rFonts w:hint="eastAsia" w:ascii="宋体" w:hAnsi="宋体" w:eastAsia="宋体" w:cs="宋体"/>
          <w:bCs/>
          <w:sz w:val="21"/>
          <w:szCs w:val="21"/>
        </w:rPr>
      </w:pPr>
      <w:r>
        <w:rPr>
          <w:rFonts w:hint="eastAsia" w:ascii="宋体" w:hAnsi="宋体" w:eastAsia="宋体" w:cs="宋体"/>
          <w:bCs/>
          <w:sz w:val="21"/>
          <w:szCs w:val="21"/>
        </w:rPr>
        <w:t>本次招标公告在在杭州萧山机场有限公司主页上发布，相关媒介如下：</w:t>
      </w:r>
    </w:p>
    <w:p>
      <w:pPr>
        <w:pStyle w:val="6"/>
        <w:tabs>
          <w:tab w:val="left" w:pos="2388"/>
          <w:tab w:val="left" w:pos="2832"/>
          <w:tab w:val="left" w:pos="3472"/>
          <w:tab w:val="left" w:pos="6667"/>
          <w:tab w:val="left" w:pos="7270"/>
        </w:tabs>
        <w:autoSpaceDE/>
        <w:autoSpaceDN/>
        <w:adjustRightInd/>
        <w:snapToGrid/>
        <w:spacing w:after="0" w:line="400" w:lineRule="exact"/>
        <w:ind w:firstLine="420" w:firstLineChars="200"/>
        <w:rPr>
          <w:rFonts w:hint="eastAsia" w:ascii="宋体" w:hAnsi="宋体" w:eastAsia="宋体" w:cs="宋体"/>
          <w:bCs/>
          <w:color w:val="auto"/>
          <w:kern w:val="2"/>
          <w:position w:val="0"/>
          <w:sz w:val="21"/>
          <w:szCs w:val="21"/>
          <w:highlight w:val="none"/>
        </w:rPr>
      </w:pPr>
      <w:r>
        <w:rPr>
          <w:rFonts w:hint="eastAsia" w:ascii="宋体" w:hAnsi="宋体" w:eastAsia="宋体" w:cs="宋体"/>
          <w:bCs/>
          <w:color w:val="auto"/>
          <w:kern w:val="2"/>
          <w:position w:val="0"/>
          <w:sz w:val="21"/>
          <w:szCs w:val="21"/>
          <w:highlight w:val="none"/>
        </w:rPr>
        <w:t>6.</w:t>
      </w:r>
      <w:r>
        <w:rPr>
          <w:rFonts w:hint="eastAsia" w:ascii="宋体" w:hAnsi="宋体" w:eastAsia="宋体" w:cs="宋体"/>
          <w:bCs/>
          <w:color w:val="auto"/>
          <w:kern w:val="2"/>
          <w:position w:val="0"/>
          <w:sz w:val="21"/>
          <w:szCs w:val="21"/>
          <w:highlight w:val="none"/>
          <w:lang w:val="en-US" w:eastAsia="zh-CN"/>
        </w:rPr>
        <w:t>1</w:t>
      </w:r>
      <w:r>
        <w:rPr>
          <w:rFonts w:hint="eastAsia" w:ascii="宋体" w:hAnsi="宋体" w:eastAsia="宋体" w:cs="宋体"/>
          <w:bCs/>
          <w:color w:val="auto"/>
          <w:kern w:val="2"/>
          <w:position w:val="0"/>
          <w:sz w:val="21"/>
          <w:szCs w:val="21"/>
          <w:highlight w:val="none"/>
        </w:rPr>
        <w:t xml:space="preserve"> 浙江省机场集团有限公司官网 http://www.zjsairport.com</w:t>
      </w:r>
    </w:p>
    <w:p>
      <w:pPr>
        <w:pStyle w:val="6"/>
        <w:tabs>
          <w:tab w:val="left" w:pos="2388"/>
          <w:tab w:val="left" w:pos="2832"/>
          <w:tab w:val="left" w:pos="3472"/>
          <w:tab w:val="left" w:pos="6667"/>
          <w:tab w:val="left" w:pos="7270"/>
        </w:tabs>
        <w:autoSpaceDE/>
        <w:autoSpaceDN/>
        <w:adjustRightInd/>
        <w:snapToGrid/>
        <w:spacing w:after="0" w:line="400" w:lineRule="exact"/>
        <w:ind w:firstLine="420" w:firstLineChars="200"/>
        <w:rPr>
          <w:rFonts w:hint="eastAsia" w:ascii="宋体" w:hAnsi="宋体" w:eastAsia="宋体" w:cs="宋体"/>
          <w:bCs/>
          <w:color w:val="auto"/>
          <w:kern w:val="2"/>
          <w:position w:val="0"/>
          <w:sz w:val="21"/>
          <w:szCs w:val="21"/>
          <w:highlight w:val="none"/>
        </w:rPr>
      </w:pPr>
      <w:r>
        <w:rPr>
          <w:rFonts w:hint="eastAsia" w:ascii="宋体" w:hAnsi="宋体" w:eastAsia="宋体" w:cs="宋体"/>
          <w:bCs/>
          <w:color w:val="auto"/>
          <w:kern w:val="2"/>
          <w:position w:val="0"/>
          <w:sz w:val="21"/>
          <w:szCs w:val="21"/>
          <w:highlight w:val="none"/>
        </w:rPr>
        <w:t>6.</w:t>
      </w:r>
      <w:r>
        <w:rPr>
          <w:rFonts w:hint="eastAsia" w:ascii="宋体" w:hAnsi="宋体" w:eastAsia="宋体" w:cs="宋体"/>
          <w:bCs/>
          <w:color w:val="auto"/>
          <w:kern w:val="2"/>
          <w:position w:val="0"/>
          <w:sz w:val="21"/>
          <w:szCs w:val="21"/>
          <w:highlight w:val="none"/>
          <w:lang w:val="en-US" w:eastAsia="zh-CN"/>
        </w:rPr>
        <w:t>2</w:t>
      </w:r>
      <w:r>
        <w:rPr>
          <w:rFonts w:hint="eastAsia" w:ascii="宋体" w:hAnsi="宋体" w:eastAsia="宋体" w:cs="宋体"/>
          <w:bCs/>
          <w:color w:val="auto"/>
          <w:kern w:val="2"/>
          <w:position w:val="0"/>
          <w:sz w:val="21"/>
          <w:szCs w:val="21"/>
          <w:highlight w:val="none"/>
        </w:rPr>
        <w:t xml:space="preserve"> 杭州萧山机场有限公司官网 http://www.hzairport.com</w:t>
      </w:r>
    </w:p>
    <w:p>
      <w:pPr>
        <w:pStyle w:val="6"/>
        <w:tabs>
          <w:tab w:val="left" w:pos="2388"/>
          <w:tab w:val="left" w:pos="2832"/>
          <w:tab w:val="left" w:pos="3472"/>
          <w:tab w:val="left" w:pos="6667"/>
          <w:tab w:val="left" w:pos="7270"/>
        </w:tabs>
        <w:autoSpaceDE/>
        <w:autoSpaceDN/>
        <w:adjustRightInd/>
        <w:snapToGrid/>
        <w:spacing w:after="0" w:line="400" w:lineRule="exact"/>
        <w:ind w:firstLine="420" w:firstLineChars="200"/>
        <w:rPr>
          <w:rFonts w:hint="eastAsia" w:ascii="宋体" w:hAnsi="宋体" w:eastAsia="宋体" w:cs="宋体"/>
          <w:bCs/>
          <w:color w:val="auto"/>
          <w:kern w:val="2"/>
          <w:position w:val="0"/>
          <w:sz w:val="21"/>
          <w:szCs w:val="21"/>
          <w:highlight w:val="none"/>
        </w:rPr>
      </w:pPr>
      <w:r>
        <w:rPr>
          <w:rFonts w:hint="eastAsia" w:ascii="宋体" w:hAnsi="宋体" w:eastAsia="宋体" w:cs="宋体"/>
          <w:bCs/>
          <w:color w:val="auto"/>
          <w:kern w:val="2"/>
          <w:position w:val="0"/>
          <w:sz w:val="21"/>
          <w:szCs w:val="21"/>
          <w:highlight w:val="none"/>
        </w:rPr>
        <w:t>6.</w:t>
      </w:r>
      <w:r>
        <w:rPr>
          <w:rFonts w:hint="eastAsia" w:ascii="宋体" w:hAnsi="宋体" w:eastAsia="宋体" w:cs="宋体"/>
          <w:bCs/>
          <w:color w:val="auto"/>
          <w:kern w:val="2"/>
          <w:position w:val="0"/>
          <w:sz w:val="21"/>
          <w:szCs w:val="21"/>
          <w:highlight w:val="none"/>
          <w:lang w:val="en-US" w:eastAsia="zh-CN"/>
        </w:rPr>
        <w:t>3</w:t>
      </w:r>
      <w:r>
        <w:rPr>
          <w:rFonts w:hint="eastAsia" w:ascii="宋体" w:hAnsi="宋体" w:eastAsia="宋体" w:cs="宋体"/>
          <w:bCs/>
          <w:color w:val="auto"/>
          <w:kern w:val="2"/>
          <w:position w:val="0"/>
          <w:sz w:val="21"/>
          <w:szCs w:val="21"/>
          <w:highlight w:val="none"/>
        </w:rPr>
        <w:t xml:space="preserve"> 政采云平台企业购 https://b.zhengcaiyun.cn</w:t>
      </w:r>
    </w:p>
    <w:p>
      <w:pPr>
        <w:pStyle w:val="6"/>
        <w:tabs>
          <w:tab w:val="left" w:pos="2388"/>
          <w:tab w:val="left" w:pos="2832"/>
          <w:tab w:val="left" w:pos="3472"/>
          <w:tab w:val="left" w:pos="6667"/>
          <w:tab w:val="left" w:pos="7270"/>
        </w:tabs>
        <w:snapToGrid/>
        <w:spacing w:after="0" w:line="400" w:lineRule="exact"/>
        <w:ind w:firstLine="420" w:firstLineChars="200"/>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6.4 招天下http://www.zhaotx.cn</w:t>
      </w:r>
    </w:p>
    <w:p>
      <w:pPr>
        <w:pStyle w:val="6"/>
        <w:tabs>
          <w:tab w:val="left" w:pos="2388"/>
          <w:tab w:val="left" w:pos="2832"/>
          <w:tab w:val="left" w:pos="3472"/>
          <w:tab w:val="left" w:pos="6667"/>
          <w:tab w:val="left" w:pos="7270"/>
        </w:tabs>
        <w:snapToGrid/>
        <w:spacing w:after="0"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sz w:val="21"/>
          <w:szCs w:val="21"/>
        </w:rPr>
        <w:t>7.</w:t>
      </w:r>
      <w:r>
        <w:rPr>
          <w:rFonts w:hint="eastAsia" w:ascii="宋体" w:hAnsi="宋体" w:eastAsia="宋体" w:cs="宋体"/>
          <w:bCs/>
          <w:color w:val="auto"/>
          <w:sz w:val="21"/>
          <w:szCs w:val="21"/>
          <w:highlight w:val="none"/>
        </w:rPr>
        <w:t>其他事项</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一)潜在投标人若对招标文件中的投标人资格条件、星号条款等重要内容有异议的，可在招标文件规定时间前通过书面形式提出（逾期不受理），若招标人予以采纳，将对招标文件进行完善并以补充文件或更正公告形式发布。</w:t>
      </w:r>
    </w:p>
    <w:p>
      <w:pPr>
        <w:pStyle w:val="6"/>
        <w:tabs>
          <w:tab w:val="left" w:pos="2388"/>
          <w:tab w:val="left" w:pos="2832"/>
          <w:tab w:val="left" w:pos="3472"/>
          <w:tab w:val="left" w:pos="6667"/>
          <w:tab w:val="left" w:pos="7270"/>
        </w:tabs>
        <w:adjustRightInd/>
        <w:snapToGrid/>
        <w:spacing w:after="0" w:line="400" w:lineRule="exact"/>
        <w:ind w:firstLine="420" w:firstLineChars="2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(二)</w:t>
      </w:r>
      <w:r>
        <w:rPr>
          <w:rFonts w:hint="eastAsia" w:ascii="宋体" w:hAnsi="宋体" w:eastAsia="宋体" w:cs="宋体"/>
          <w:bCs/>
          <w:color w:val="auto"/>
          <w:kern w:val="2"/>
          <w:position w:val="0"/>
          <w:sz w:val="21"/>
          <w:szCs w:val="21"/>
          <w:highlight w:val="none"/>
        </w:rPr>
        <w:t>当投标文件由委托代理人签署时，该委托代理人必须是投标人单位正式员工(</w:t>
      </w:r>
      <w:r>
        <w:rPr>
          <w:rFonts w:hint="eastAsia" w:ascii="宋体" w:hAnsi="宋体" w:eastAsia="宋体" w:cs="宋体"/>
          <w:b w:val="0"/>
          <w:bCs/>
          <w:color w:val="auto"/>
          <w:kern w:val="2"/>
          <w:position w:val="0"/>
          <w:sz w:val="21"/>
          <w:szCs w:val="21"/>
          <w:highlight w:val="none"/>
        </w:rPr>
        <w:t>即委托代理人的当前参保单位信息显示为投标人</w:t>
      </w:r>
      <w:r>
        <w:rPr>
          <w:rFonts w:hint="eastAsia" w:ascii="宋体" w:hAnsi="宋体" w:eastAsia="宋体" w:cs="宋体"/>
          <w:bCs/>
          <w:color w:val="auto"/>
          <w:kern w:val="2"/>
          <w:position w:val="0"/>
          <w:sz w:val="21"/>
          <w:szCs w:val="21"/>
          <w:highlight w:val="none"/>
        </w:rPr>
        <w:t>)，证明方式为下列三个中的任意一个：</w:t>
      </w:r>
      <w:r>
        <w:rPr>
          <w:rFonts w:hint="eastAsia" w:ascii="宋体" w:hAnsi="宋体" w:eastAsia="宋体" w:cs="宋体"/>
          <w:b w:val="0"/>
          <w:bCs/>
          <w:color w:val="auto"/>
          <w:kern w:val="2"/>
          <w:position w:val="0"/>
          <w:sz w:val="21"/>
          <w:szCs w:val="21"/>
          <w:highlight w:val="none"/>
        </w:rPr>
        <w:t>①投标文件中提供委托代理人的社会保险参保证明(证明显示的打印时间要求在投标截止日前十五日内</w:t>
      </w:r>
      <w:r>
        <w:rPr>
          <w:rFonts w:hint="eastAsia" w:ascii="宋体" w:hAnsi="宋体" w:eastAsia="宋体" w:cs="宋体"/>
          <w:b w:val="0"/>
          <w:bCs/>
          <w:color w:val="auto"/>
          <w:sz w:val="21"/>
          <w:szCs w:val="21"/>
          <w:highlight w:val="none"/>
        </w:rPr>
        <w:t>，且参保单位与投标人企业名称一致</w:t>
      </w:r>
      <w:r>
        <w:rPr>
          <w:rFonts w:hint="eastAsia" w:ascii="宋体" w:hAnsi="宋体" w:eastAsia="宋体" w:cs="宋体"/>
          <w:b w:val="0"/>
          <w:bCs/>
          <w:color w:val="auto"/>
          <w:kern w:val="2"/>
          <w:position w:val="0"/>
          <w:sz w:val="21"/>
          <w:szCs w:val="21"/>
          <w:highlight w:val="none"/>
        </w:rPr>
        <w:t>)；②在开标现场出示委托代理人的社保在线查询记录；③询标阶段，投标人在评标委员会规定时间内提供有效参保证明(方式不限)。</w:t>
      </w:r>
    </w:p>
    <w:p>
      <w:pPr>
        <w:pStyle w:val="6"/>
        <w:shd w:val="clear" w:color="auto" w:fill="auto"/>
        <w:tabs>
          <w:tab w:val="left" w:pos="2388"/>
          <w:tab w:val="left" w:pos="2832"/>
          <w:tab w:val="left" w:pos="3472"/>
          <w:tab w:val="left" w:pos="6667"/>
          <w:tab w:val="left" w:pos="7270"/>
        </w:tabs>
        <w:snapToGrid/>
        <w:spacing w:after="0" w:line="400" w:lineRule="exact"/>
        <w:ind w:firstLine="420" w:firstLineChars="200"/>
        <w:jc w:val="left"/>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8.招标监督人：刘工    联系电话：0571-83837968</w:t>
      </w:r>
    </w:p>
    <w:p>
      <w:pPr>
        <w:pStyle w:val="6"/>
        <w:tabs>
          <w:tab w:val="left" w:pos="2388"/>
          <w:tab w:val="left" w:pos="2832"/>
          <w:tab w:val="left" w:pos="3472"/>
          <w:tab w:val="left" w:pos="6667"/>
          <w:tab w:val="left" w:pos="7270"/>
        </w:tabs>
        <w:spacing w:after="0" w:line="400" w:lineRule="exact"/>
        <w:ind w:right="0" w:firstLine="420" w:firstLineChars="200"/>
        <w:rPr>
          <w:rFonts w:hint="default"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9.招标联系人：</w:t>
      </w:r>
      <w:r>
        <w:rPr>
          <w:rFonts w:hint="eastAsia" w:ascii="宋体" w:hAnsi="宋体" w:eastAsia="宋体" w:cs="宋体"/>
          <w:b w:val="0"/>
          <w:bCs/>
          <w:kern w:val="2"/>
          <w:sz w:val="21"/>
          <w:szCs w:val="21"/>
          <w:lang w:val="en-US" w:eastAsia="zh-CN" w:bidi="ar-SA"/>
        </w:rPr>
        <w:t>朱工</w:t>
      </w:r>
      <w:r>
        <w:rPr>
          <w:rFonts w:hint="eastAsia" w:ascii="宋体" w:hAnsi="宋体" w:eastAsia="宋体" w:cs="宋体"/>
          <w:b w:val="0"/>
          <w:bCs/>
          <w:color w:val="auto"/>
          <w:kern w:val="2"/>
          <w:sz w:val="21"/>
          <w:szCs w:val="21"/>
          <w:highlight w:val="none"/>
          <w:lang w:val="en-US" w:eastAsia="zh-CN" w:bidi="ar-SA"/>
        </w:rPr>
        <w:t xml:space="preserve">    联系电话：</w:t>
      </w:r>
      <w:r>
        <w:rPr>
          <w:rFonts w:hint="eastAsia" w:ascii="宋体" w:hAnsi="宋体" w:eastAsia="宋体" w:cs="宋体"/>
          <w:b w:val="0"/>
          <w:bCs/>
          <w:kern w:val="2"/>
          <w:sz w:val="21"/>
          <w:szCs w:val="21"/>
          <w:lang w:val="en-US" w:eastAsia="zh-CN" w:bidi="ar-SA"/>
        </w:rPr>
        <w:t>13867447088</w:t>
      </w:r>
    </w:p>
    <w:p>
      <w:pPr>
        <w:pStyle w:val="6"/>
        <w:tabs>
          <w:tab w:val="left" w:pos="2388"/>
          <w:tab w:val="left" w:pos="2832"/>
          <w:tab w:val="left" w:pos="3472"/>
          <w:tab w:val="left" w:pos="6667"/>
          <w:tab w:val="left" w:pos="7270"/>
        </w:tabs>
        <w:spacing w:after="0" w:line="400" w:lineRule="exact"/>
        <w:ind w:firstLine="420" w:firstLineChars="200"/>
        <w:rPr>
          <w:rFonts w:hint="eastAsia" w:ascii="宋体" w:hAnsi="宋体" w:eastAsia="宋体" w:cs="宋体"/>
          <w:b w:val="0"/>
          <w:bCs/>
          <w:szCs w:val="21"/>
        </w:rPr>
      </w:pPr>
    </w:p>
    <w:p>
      <w:pPr>
        <w:pStyle w:val="6"/>
        <w:tabs>
          <w:tab w:val="left" w:pos="2388"/>
          <w:tab w:val="left" w:pos="2832"/>
          <w:tab w:val="left" w:pos="3472"/>
          <w:tab w:val="left" w:pos="6667"/>
          <w:tab w:val="left" w:pos="7270"/>
        </w:tabs>
        <w:spacing w:after="0" w:line="400" w:lineRule="exact"/>
        <w:ind w:firstLine="436" w:firstLineChars="200"/>
        <w:rPr>
          <w:rFonts w:ascii="宋体" w:hAnsi="宋体" w:cs="宋体"/>
          <w:spacing w:val="-1"/>
          <w:sz w:val="22"/>
          <w:szCs w:val="22"/>
        </w:rPr>
      </w:pPr>
    </w:p>
    <w:p>
      <w:pPr>
        <w:pStyle w:val="7"/>
        <w:ind w:firstLine="210"/>
      </w:pPr>
    </w:p>
    <w:p>
      <w:pPr>
        <w:pStyle w:val="7"/>
        <w:ind w:firstLine="210"/>
      </w:pPr>
    </w:p>
    <w:p>
      <w:pPr>
        <w:pStyle w:val="7"/>
        <w:ind w:firstLine="210"/>
      </w:pPr>
    </w:p>
    <w:p>
      <w:pPr>
        <w:pStyle w:val="7"/>
        <w:ind w:firstLine="210"/>
      </w:pPr>
    </w:p>
    <w:p>
      <w:pPr>
        <w:widowControl/>
        <w:jc w:val="left"/>
        <w:rPr>
          <w:rFonts w:ascii="Times New Roman" w:hAnsi="Times New Roman"/>
          <w:b/>
          <w:bCs/>
          <w:kern w:val="44"/>
          <w:sz w:val="32"/>
          <w:szCs w:val="32"/>
        </w:rPr>
      </w:pPr>
      <w:bookmarkStart w:id="12" w:name="_Toc52726303"/>
      <w:r>
        <w:rPr>
          <w:sz w:val="32"/>
          <w:szCs w:val="32"/>
        </w:rPr>
        <w:br w:type="page"/>
      </w:r>
    </w:p>
    <w:p>
      <w:pPr>
        <w:pStyle w:val="3"/>
        <w:spacing w:before="0" w:after="0" w:line="240" w:lineRule="auto"/>
        <w:ind w:right="57"/>
        <w:jc w:val="center"/>
        <w:rPr>
          <w:sz w:val="32"/>
          <w:szCs w:val="32"/>
        </w:rPr>
      </w:pPr>
      <w:r>
        <w:rPr>
          <w:sz w:val="32"/>
          <w:szCs w:val="32"/>
        </w:rPr>
        <w:t>第二章</w:t>
      </w:r>
      <w:r>
        <w:rPr>
          <w:rFonts w:hint="eastAsia"/>
          <w:sz w:val="32"/>
          <w:szCs w:val="32"/>
        </w:rPr>
        <w:t xml:space="preserve"> </w:t>
      </w:r>
      <w:r>
        <w:rPr>
          <w:sz w:val="32"/>
          <w:szCs w:val="32"/>
        </w:rPr>
        <w:t>投标人须知</w:t>
      </w:r>
      <w:bookmarkEnd w:id="12"/>
    </w:p>
    <w:p>
      <w:pPr>
        <w:pStyle w:val="4"/>
        <w:ind w:firstLine="264" w:firstLineChars="94"/>
        <w:jc w:val="center"/>
        <w:rPr>
          <w:sz w:val="28"/>
          <w:szCs w:val="28"/>
        </w:rPr>
      </w:pPr>
      <w:bookmarkStart w:id="13" w:name="_bookmark19"/>
      <w:bookmarkEnd w:id="13"/>
      <w:r>
        <w:rPr>
          <w:sz w:val="28"/>
          <w:szCs w:val="28"/>
        </w:rPr>
        <w:t>投标人须知前附表</w:t>
      </w:r>
    </w:p>
    <w:tbl>
      <w:tblPr>
        <w:tblStyle w:val="15"/>
        <w:tblW w:w="9045" w:type="dxa"/>
        <w:tblInd w:w="-3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597"/>
        <w:gridCol w:w="2562"/>
        <w:gridCol w:w="4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blHeader/>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条款号</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条款名称</w:t>
            </w:r>
          </w:p>
        </w:tc>
        <w:tc>
          <w:tcPr>
            <w:tcW w:w="4886" w:type="dxa"/>
            <w:noWrap w:val="0"/>
            <w:tcMar>
              <w:top w:w="28" w:type="dxa"/>
              <w:left w:w="28" w:type="dxa"/>
              <w:bottom w:w="57" w:type="dxa"/>
              <w:right w:w="57" w:type="dxa"/>
            </w:tcMar>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招标人</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pacing w:val="-2"/>
                <w:sz w:val="21"/>
                <w:szCs w:val="21"/>
                <w:highlight w:val="none"/>
              </w:rPr>
            </w:pPr>
            <w:r>
              <w:rPr>
                <w:rFonts w:hint="eastAsia" w:asciiTheme="majorEastAsia" w:hAnsiTheme="majorEastAsia" w:eastAsiaTheme="majorEastAsia" w:cstheme="majorEastAsia"/>
                <w:color w:val="auto"/>
                <w:spacing w:val="-2"/>
                <w:sz w:val="21"/>
                <w:szCs w:val="21"/>
                <w:highlight w:val="none"/>
              </w:rPr>
              <w:t>名  称：</w:t>
            </w:r>
            <w:r>
              <w:rPr>
                <w:rFonts w:hint="eastAsia" w:asciiTheme="majorEastAsia" w:hAnsiTheme="majorEastAsia" w:eastAsiaTheme="majorEastAsia" w:cstheme="majorEastAsia"/>
                <w:color w:val="auto"/>
                <w:kern w:val="0"/>
                <w:sz w:val="21"/>
                <w:szCs w:val="21"/>
                <w:highlight w:val="none"/>
              </w:rPr>
              <w:t>杭州萧山国际机场有限公司</w:t>
            </w:r>
          </w:p>
          <w:p>
            <w:pPr>
              <w:autoSpaceDE w:val="0"/>
              <w:autoSpaceDN w:val="0"/>
              <w:adjustRightInd/>
              <w:snapToGrid/>
              <w:spacing w:line="400" w:lineRule="exact"/>
              <w:rPr>
                <w:rFonts w:hint="eastAsia" w:asciiTheme="majorEastAsia" w:hAnsiTheme="majorEastAsia" w:eastAsiaTheme="majorEastAsia" w:cstheme="majorEastAsia"/>
                <w:spacing w:val="-2"/>
                <w:szCs w:val="21"/>
              </w:rPr>
            </w:pPr>
            <w:r>
              <w:rPr>
                <w:rFonts w:hint="eastAsia" w:asciiTheme="majorEastAsia" w:hAnsiTheme="majorEastAsia" w:eastAsiaTheme="majorEastAsia" w:cstheme="majorEastAsia"/>
                <w:color w:val="auto"/>
                <w:spacing w:val="-2"/>
                <w:sz w:val="21"/>
                <w:szCs w:val="21"/>
                <w:highlight w:val="none"/>
              </w:rPr>
              <w:t>地  址：杭州市萧山区翔越路杭州萧山国际机场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1.1.3</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招标项目名称</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pacing w:val="-1"/>
                <w:szCs w:val="21"/>
                <w:u w:val="single"/>
              </w:rPr>
              <w:t>杭州萧山国际机场航站楼问询柜台、失物招领柜台、母婴室、T3儿童乐园设施设备日常维护项目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1.2.1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资金来源及比例</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1.2.2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资金落实情况</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1.3.1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招标范围</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1.3.2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服务</w:t>
            </w:r>
            <w:r>
              <w:rPr>
                <w:rFonts w:hint="eastAsia" w:asciiTheme="majorEastAsia" w:hAnsiTheme="majorEastAsia" w:eastAsiaTheme="majorEastAsia" w:cstheme="majorEastAsia"/>
                <w:szCs w:val="21"/>
              </w:rPr>
              <w:t>期</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bCs/>
                <w:szCs w:val="21"/>
              </w:rPr>
              <w:t>所有设施设备维护内容期限为一年，自合同签订之日起生效；其中T3儿童乐园维护工作要求在</w:t>
            </w:r>
            <w:r>
              <w:rPr>
                <w:rFonts w:hint="eastAsia" w:asciiTheme="majorEastAsia" w:hAnsiTheme="majorEastAsia" w:eastAsiaTheme="majorEastAsia" w:cstheme="majorEastAsia"/>
                <w:szCs w:val="21"/>
              </w:rPr>
              <w:t>合同签订后30日历天内完成所有设备采购、运输、安装、调试和验收。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1.3.3</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服务</w:t>
            </w:r>
            <w:r>
              <w:rPr>
                <w:rFonts w:hint="eastAsia" w:asciiTheme="majorEastAsia" w:hAnsiTheme="majorEastAsia" w:eastAsiaTheme="majorEastAsia" w:cstheme="majorEastAsia"/>
                <w:szCs w:val="21"/>
              </w:rPr>
              <w:t>地点</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杭州萧山国际机场内指定区域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1.3.4</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技术性能指标</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1.4.1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投标人资质条件、能力、信誉</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1.4.2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是否接受联合体投标</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 w:val="21"/>
                <w:szCs w:val="21"/>
              </w:rPr>
              <w:sym w:font="Wingdings" w:char="F0FE"/>
            </w:r>
            <w:r>
              <w:rPr>
                <w:rFonts w:hint="eastAsia" w:asciiTheme="majorEastAsia" w:hAnsiTheme="majorEastAsia" w:eastAsiaTheme="majorEastAsia" w:cstheme="majorEastAsia"/>
                <w:szCs w:val="21"/>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1.4.3</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投标人不得存在的其他情形</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1.9.1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投标预备会</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 w:val="21"/>
                <w:szCs w:val="21"/>
              </w:rPr>
              <w:sym w:font="Wingdings" w:char="F0FE"/>
            </w:r>
            <w:r>
              <w:rPr>
                <w:rFonts w:hint="eastAsia" w:asciiTheme="majorEastAsia" w:hAnsiTheme="majorEastAsia" w:eastAsiaTheme="majorEastAsia" w:cstheme="majorEastAsia"/>
                <w:szCs w:val="21"/>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1.9.2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投标人在投标预备会前提出问题</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时间：</w:t>
            </w:r>
            <w:r>
              <w:rPr>
                <w:rFonts w:hint="eastAsia" w:asciiTheme="majorEastAsia" w:hAnsiTheme="majorEastAsia" w:eastAsiaTheme="majorEastAsia" w:cstheme="majorEastAsia"/>
                <w:szCs w:val="21"/>
                <w:lang w:val="en-US" w:eastAsia="zh-CN"/>
              </w:rPr>
              <w:t>/</w:t>
            </w:r>
          </w:p>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形式：</w:t>
            </w:r>
            <w:r>
              <w:rPr>
                <w:rFonts w:hint="eastAsia" w:asciiTheme="majorEastAsia" w:hAnsiTheme="majorEastAsia" w:eastAsiaTheme="majorEastAsia" w:cstheme="majorEastAsia"/>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1.9.3</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招标文件澄清发出的形式</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1.10.1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分包</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 w:val="21"/>
                <w:szCs w:val="21"/>
              </w:rPr>
              <w:sym w:font="Wingdings" w:char="F0FE"/>
            </w:r>
            <w:r>
              <w:rPr>
                <w:rFonts w:hint="eastAsia" w:asciiTheme="majorEastAsia" w:hAnsiTheme="majorEastAsia" w:eastAsiaTheme="majorEastAsia" w:cstheme="majorEastAsia"/>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1.11.1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实质性要求和条件</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投标文件存在以下情形之一的，由评标委员会评审后予以否决：</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(1)投标人的资格条件未满足投标人须知及前附表第1.4.1项、第1.4.2项、第1.4.3项要求；</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color w:val="auto"/>
                <w:sz w:val="21"/>
                <w:szCs w:val="21"/>
                <w:highlight w:val="none"/>
              </w:rPr>
              <w:t>(2)提供的证明文件未满足招标公告资格要求和本前附表第3.5项中“资格审查资料的特殊要求”的要求</w:t>
            </w:r>
            <w:r>
              <w:rPr>
                <w:rFonts w:hint="eastAsia" w:asciiTheme="majorEastAsia" w:hAnsiTheme="majorEastAsia" w:eastAsiaTheme="majorEastAsia" w:cstheme="majorEastAsia"/>
                <w:color w:val="auto"/>
                <w:sz w:val="21"/>
                <w:szCs w:val="21"/>
                <w:highlight w:val="none"/>
              </w:rPr>
              <w:t>；</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(3)未按招标文件的要求加盖单位章，或投标人的法定代表人(或其委托代理人)未按招标文件要求签字或盖章的；</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w:t>
            </w:r>
            <w:r>
              <w:rPr>
                <w:rFonts w:hint="eastAsia" w:asciiTheme="majorEastAsia" w:hAnsiTheme="majorEastAsia" w:eastAsiaTheme="majorEastAsia" w:cstheme="majorEastAsia"/>
                <w:b/>
                <w:bCs/>
                <w:color w:val="auto"/>
                <w:kern w:val="0"/>
                <w:position w:val="-2"/>
                <w:sz w:val="21"/>
                <w:szCs w:val="21"/>
                <w:highlight w:val="none"/>
              </w:rPr>
              <w:t>当投标文件由委托代理人签署时，</w:t>
            </w:r>
            <w:r>
              <w:rPr>
                <w:rFonts w:hint="eastAsia" w:asciiTheme="majorEastAsia" w:hAnsiTheme="majorEastAsia" w:eastAsiaTheme="majorEastAsia" w:cstheme="majorEastAsia"/>
                <w:color w:val="auto"/>
                <w:sz w:val="21"/>
                <w:szCs w:val="21"/>
                <w:highlight w:val="none"/>
              </w:rPr>
              <w:t>委托代理人未提供有效的委托授权书，或</w:t>
            </w:r>
            <w:r>
              <w:rPr>
                <w:rFonts w:hint="eastAsia" w:asciiTheme="majorEastAsia" w:hAnsiTheme="majorEastAsia" w:eastAsiaTheme="majorEastAsia" w:cstheme="majorEastAsia"/>
                <w:b/>
                <w:bCs/>
                <w:color w:val="auto"/>
                <w:kern w:val="0"/>
                <w:position w:val="-2"/>
                <w:sz w:val="21"/>
                <w:szCs w:val="21"/>
                <w:highlight w:val="none"/>
              </w:rPr>
              <w:t>投标人无法通过招标公告规定的任意一种方式证明委托代理人是投标人单位正式员工的；</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(5)投标人存在《中华人民共和国招标投标法实施条例》第三十九～四十二条规定的情形之一且经评标委员会半数以上成员认定的；</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(6)投标人名称与获取招标文件时登记的名称不一致的；</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(7)投标函载明的交货期不符合招标文件要求的；</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(8)投标文件未按规定的格式填写，内容不全或关键字迹模糊、无法辨认的；</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(9)未按招标文件要求递交投标保证金或递交的投标保证金有瑕疵的；</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(10)投标人递交两份或多份内容不同的投标文件，或在一份投标文件中对同一招标项目报有两个或多个报价，且未声明哪一个有效；</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(11)投标文件投标函载明的投标报价或其它关键内容未填写或无法辨认的；</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(12)报价评审时，投标人拒绝按错误修正条款进行修正的；</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(13)投标人未按招标文件要求的方式进行报价的；</w:t>
            </w:r>
          </w:p>
          <w:p>
            <w:pPr>
              <w:adjustRightInd/>
              <w:snapToGrid/>
              <w:spacing w:line="400" w:lineRule="exact"/>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(14)采用的验收标准和方法、主要技术指标达不到国家强制性标准或要求的；</w:t>
            </w:r>
          </w:p>
          <w:p>
            <w:pPr>
              <w:adjustRightInd/>
              <w:snapToGrid/>
              <w:spacing w:line="400" w:lineRule="exact"/>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(15)未响应招标文件规定的实质性要求(包括具体条文前用“★”标示的和经评标委员会认定为重大偏差的条款)；</w:t>
            </w:r>
          </w:p>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color w:val="auto"/>
                <w:sz w:val="21"/>
                <w:szCs w:val="21"/>
                <w:highlight w:val="none"/>
              </w:rPr>
              <w:t>(16)存在法律、法规、规章规定的其它无效投标情况的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1.11.3</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其他可以被接受的技术支持资料</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1.11.4</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偏差</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color w:val="auto"/>
                <w:sz w:val="21"/>
                <w:szCs w:val="21"/>
                <w:highlight w:val="none"/>
              </w:rPr>
              <w:t>允许，偏差范围：优于招标文件要求的技术商务响应和经评标委员会认定的细微偏差(除前附表第1.12.1款外)。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构成招标文件的其他资料</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2.2.1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投标人要求澄清招标文件</w:t>
            </w:r>
          </w:p>
        </w:tc>
        <w:tc>
          <w:tcPr>
            <w:tcW w:w="4886" w:type="dxa"/>
            <w:noWrap w:val="0"/>
            <w:tcMar>
              <w:top w:w="28" w:type="dxa"/>
              <w:left w:w="28" w:type="dxa"/>
              <w:bottom w:w="57" w:type="dxa"/>
              <w:right w:w="57" w:type="dxa"/>
            </w:tcMar>
            <w:vAlign w:val="center"/>
          </w:tcPr>
          <w:p>
            <w:pPr>
              <w:adjustRightInd/>
              <w:snapToGrid/>
              <w:spacing w:line="400" w:lineRule="exact"/>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202</w:t>
            </w:r>
            <w:r>
              <w:rPr>
                <w:rFonts w:hint="eastAsia" w:asciiTheme="majorEastAsia" w:hAnsiTheme="majorEastAsia" w:eastAsiaTheme="majorEastAsia" w:cstheme="majorEastAsia"/>
                <w:color w:val="auto"/>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年</w:t>
            </w:r>
            <w:r>
              <w:rPr>
                <w:rFonts w:hint="eastAsia" w:asciiTheme="majorEastAsia" w:hAnsiTheme="majorEastAsia" w:eastAsiaTheme="majorEastAsia" w:cstheme="majorEastAsia"/>
                <w:color w:val="auto"/>
                <w:sz w:val="21"/>
                <w:szCs w:val="21"/>
                <w:highlight w:val="none"/>
                <w:lang w:val="en-US" w:eastAsia="zh-CN"/>
              </w:rPr>
              <w:t>6</w:t>
            </w:r>
            <w:r>
              <w:rPr>
                <w:rFonts w:hint="eastAsia" w:asciiTheme="majorEastAsia" w:hAnsiTheme="majorEastAsia" w:eastAsiaTheme="majorEastAsia" w:cstheme="majorEastAsia"/>
                <w:color w:val="auto"/>
                <w:sz w:val="21"/>
                <w:szCs w:val="21"/>
                <w:highlight w:val="none"/>
              </w:rPr>
              <w:t>月</w:t>
            </w:r>
            <w:r>
              <w:rPr>
                <w:rFonts w:hint="eastAsia" w:asciiTheme="majorEastAsia" w:hAnsiTheme="majorEastAsia" w:eastAsiaTheme="majorEastAsia" w:cstheme="majorEastAsia"/>
                <w:color w:val="auto"/>
                <w:sz w:val="21"/>
                <w:szCs w:val="21"/>
                <w:highlight w:val="none"/>
                <w:lang w:val="en-US" w:eastAsia="zh-CN"/>
              </w:rPr>
              <w:t xml:space="preserve"> </w:t>
            </w:r>
            <w:r>
              <w:rPr>
                <w:rFonts w:hint="eastAsia" w:asciiTheme="majorEastAsia" w:hAnsiTheme="majorEastAsia" w:eastAsiaTheme="majorEastAsia" w:cstheme="majorEastAsia"/>
                <w:color w:val="auto"/>
                <w:sz w:val="21"/>
                <w:szCs w:val="21"/>
                <w:highlight w:val="none"/>
                <w:lang w:eastAsia="zh-CN"/>
              </w:rPr>
              <w:t>7</w:t>
            </w:r>
            <w:r>
              <w:rPr>
                <w:rFonts w:hint="eastAsia" w:asciiTheme="majorEastAsia" w:hAnsiTheme="majorEastAsia" w:eastAsiaTheme="majorEastAsia" w:cstheme="majorEastAsia"/>
                <w:color w:val="auto"/>
                <w:sz w:val="21"/>
                <w:szCs w:val="21"/>
                <w:highlight w:val="none"/>
              </w:rPr>
              <w:t>日前，请投标人将招标文件澄清要求以电子邮件(扫描件加盖公章，并同时提供word版本的文件)的方式发送至如下邮箱：</w:t>
            </w:r>
            <w:r>
              <w:rPr>
                <w:rFonts w:hint="eastAsia" w:asciiTheme="majorEastAsia" w:hAnsiTheme="majorEastAsia" w:eastAsiaTheme="majorEastAsia" w:cstheme="majorEastAsia"/>
                <w:color w:val="auto"/>
                <w:sz w:val="21"/>
                <w:szCs w:val="21"/>
                <w:highlight w:val="none"/>
                <w:lang w:val="en-US" w:eastAsia="zh-CN"/>
              </w:rPr>
              <w:t>248662551@qq.com</w:t>
            </w:r>
            <w:r>
              <w:rPr>
                <w:rFonts w:hint="eastAsia" w:asciiTheme="majorEastAsia" w:hAnsiTheme="majorEastAsia" w:eastAsiaTheme="majorEastAsia" w:cstheme="majorEastAsia"/>
                <w:color w:val="auto"/>
                <w:sz w:val="21"/>
                <w:szCs w:val="21"/>
                <w:highlight w:val="none"/>
              </w:rPr>
              <w:t>。</w:t>
            </w:r>
          </w:p>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color w:val="auto"/>
                <w:sz w:val="21"/>
                <w:szCs w:val="21"/>
                <w:highlight w:val="none"/>
              </w:rPr>
              <w:t>逾期的澄清要求招标人有权不予答复。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2.2.2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招标文件澄清发出的形式</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招标人可在解答投标人提出的澄清问题时对招标文件进行修改，对招标文件的修改将以补充公告的形式发布，发布网站：杭州萧山机场有限公司主页招投标信息栏</w:t>
            </w:r>
          </w:p>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fldChar w:fldCharType="begin"/>
            </w:r>
            <w:r>
              <w:rPr>
                <w:rFonts w:hint="eastAsia" w:asciiTheme="majorEastAsia" w:hAnsiTheme="majorEastAsia" w:eastAsiaTheme="majorEastAsia" w:cstheme="majorEastAsia"/>
                <w:szCs w:val="21"/>
              </w:rPr>
              <w:instrText xml:space="preserve"> HYPERLINK "http://www.hzairport.com/tender/index.html" </w:instrText>
            </w:r>
            <w:r>
              <w:rPr>
                <w:rFonts w:hint="eastAsia" w:asciiTheme="majorEastAsia" w:hAnsiTheme="majorEastAsia" w:eastAsiaTheme="majorEastAsia" w:cstheme="majorEastAsia"/>
                <w:szCs w:val="21"/>
              </w:rPr>
              <w:fldChar w:fldCharType="separate"/>
            </w:r>
            <w:r>
              <w:rPr>
                <w:rStyle w:val="18"/>
                <w:rFonts w:hint="eastAsia" w:asciiTheme="majorEastAsia" w:hAnsiTheme="majorEastAsia" w:eastAsiaTheme="majorEastAsia" w:cstheme="majorEastAsia"/>
                <w:szCs w:val="21"/>
              </w:rPr>
              <w:t>http://www.hzairport.com/tender/index.html</w:t>
            </w:r>
            <w:r>
              <w:rPr>
                <w:rFonts w:hint="eastAsia" w:asciiTheme="majorEastAsia" w:hAnsiTheme="majorEastAsia" w:eastAsiaTheme="majorEastAsia" w:cstheme="majorEastAsia"/>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2.2.3</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投标人确认收到招标文件澄清</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无需确认。潜在投标人应自行关注</w:t>
            </w:r>
            <w:r>
              <w:rPr>
                <w:rFonts w:hint="eastAsia" w:asciiTheme="majorEastAsia" w:hAnsiTheme="majorEastAsia" w:eastAsiaTheme="majorEastAsia" w:cstheme="majorEastAsia"/>
                <w:kern w:val="0"/>
                <w:szCs w:val="21"/>
              </w:rPr>
              <w:t>网站</w:t>
            </w:r>
            <w:r>
              <w:rPr>
                <w:rFonts w:hint="eastAsia" w:asciiTheme="majorEastAsia" w:hAnsiTheme="majorEastAsia" w:eastAsiaTheme="majorEastAsia" w:cstheme="majorEastAsia"/>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3.1.1</w:t>
            </w:r>
            <w:r>
              <w:rPr>
                <w:rFonts w:hint="eastAsia" w:asciiTheme="majorEastAsia" w:hAnsiTheme="majorEastAsia" w:eastAsiaTheme="majorEastAsia" w:cstheme="majorEastAsia"/>
                <w:color w:val="auto"/>
                <w:kern w:val="0"/>
                <w:sz w:val="21"/>
                <w:szCs w:val="21"/>
                <w:highlight w:val="none"/>
              </w:rPr>
              <w:t>(9)</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构成投标文件的其他资料</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3.2.1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增值税税金的计算方法</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由投标人根据自身性质和所提供的货物或劳务种类自行填报有关增值税税率。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3.2.2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报价方式</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bCs/>
                <w:color w:val="auto"/>
                <w:sz w:val="21"/>
                <w:szCs w:val="21"/>
                <w:highlight w:val="none"/>
              </w:rPr>
            </w:pPr>
            <w:r>
              <w:rPr>
                <w:rFonts w:hint="eastAsia" w:asciiTheme="majorEastAsia" w:hAnsiTheme="majorEastAsia" w:eastAsiaTheme="majorEastAsia" w:cstheme="majorEastAsia"/>
                <w:color w:val="auto"/>
                <w:sz w:val="21"/>
                <w:szCs w:val="21"/>
                <w:highlight w:val="none"/>
              </w:rPr>
              <w:sym w:font="Wingdings" w:char="00FE"/>
            </w:r>
            <w:r>
              <w:rPr>
                <w:rFonts w:hint="eastAsia" w:asciiTheme="majorEastAsia" w:hAnsiTheme="majorEastAsia" w:eastAsiaTheme="majorEastAsia" w:cstheme="majorEastAsia"/>
                <w:bCs/>
                <w:color w:val="auto"/>
                <w:sz w:val="21"/>
                <w:szCs w:val="21"/>
                <w:highlight w:val="none"/>
                <w:lang w:eastAsia="zh-CN"/>
              </w:rPr>
              <w:t>固定</w:t>
            </w:r>
            <w:r>
              <w:rPr>
                <w:rFonts w:hint="eastAsia" w:asciiTheme="majorEastAsia" w:hAnsiTheme="majorEastAsia" w:eastAsiaTheme="majorEastAsia" w:cstheme="majorEastAsia"/>
                <w:bCs/>
                <w:color w:val="auto"/>
                <w:sz w:val="21"/>
                <w:szCs w:val="21"/>
                <w:highlight w:val="none"/>
                <w:lang w:val="en-US" w:eastAsia="zh-CN"/>
              </w:rPr>
              <w:t>总</w:t>
            </w:r>
            <w:r>
              <w:rPr>
                <w:rFonts w:hint="eastAsia" w:asciiTheme="majorEastAsia" w:hAnsiTheme="majorEastAsia" w:eastAsiaTheme="majorEastAsia" w:cstheme="majorEastAsia"/>
                <w:bCs/>
                <w:color w:val="auto"/>
                <w:sz w:val="21"/>
                <w:szCs w:val="21"/>
                <w:highlight w:val="none"/>
              </w:rPr>
              <w:t xml:space="preserve">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3.2.3</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投标报价的其他要求</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3.3.1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投标有效期</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u w:val="single"/>
              </w:rPr>
              <w:t>120</w:t>
            </w:r>
            <w:r>
              <w:rPr>
                <w:rFonts w:hint="eastAsia" w:asciiTheme="majorEastAsia" w:hAnsiTheme="majorEastAsia" w:eastAsiaTheme="majorEastAsia" w:cstheme="majorEastAsia"/>
                <w:color w:val="auto"/>
                <w:sz w:val="21"/>
                <w:szCs w:val="21"/>
                <w:highlight w:val="none"/>
              </w:rPr>
              <w:t>日(从投标截止之日起算)。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3.4.1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投标保证金</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是否要求投标人递交投标保证金：</w:t>
            </w:r>
          </w:p>
          <w:p>
            <w:pPr>
              <w:pStyle w:val="6"/>
              <w:spacing w:after="0"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color w:val="auto"/>
                <w:sz w:val="21"/>
                <w:szCs w:val="21"/>
                <w:highlight w:val="none"/>
              </w:rPr>
              <w:sym w:font="Wingdings" w:char="00FE"/>
            </w:r>
            <w:r>
              <w:rPr>
                <w:rFonts w:hint="eastAsia" w:asciiTheme="majorEastAsia" w:hAnsiTheme="majorEastAsia" w:eastAsiaTheme="majorEastAsia" w:cstheme="majorEastAsia"/>
                <w:color w:val="auto"/>
                <w:sz w:val="21"/>
                <w:szCs w:val="21"/>
                <w:highlight w:val="none"/>
                <w:lang w:eastAsia="zh-CN"/>
              </w:rPr>
              <w:t>不</w:t>
            </w:r>
            <w:r>
              <w:rPr>
                <w:rFonts w:hint="eastAsia" w:asciiTheme="majorEastAsia" w:hAnsiTheme="majorEastAsia" w:eastAsiaTheme="majorEastAsia" w:cstheme="majorEastAsia"/>
                <w:color w:val="auto"/>
                <w:sz w:val="21"/>
                <w:szCs w:val="21"/>
                <w:highlight w:val="none"/>
              </w:rPr>
              <w:t>要求</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sym w:font="Wingdings" w:char="00A8"/>
            </w:r>
            <w:r>
              <w:rPr>
                <w:rFonts w:hint="eastAsia" w:asciiTheme="majorEastAsia" w:hAnsiTheme="majorEastAsia" w:eastAsiaTheme="majorEastAsia" w:cstheme="majorEastAsia"/>
                <w:color w:val="auto"/>
                <w:sz w:val="21"/>
                <w:szCs w:val="21"/>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3.5.2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资格审查资料的特殊要求</w:t>
            </w:r>
          </w:p>
        </w:tc>
        <w:tc>
          <w:tcPr>
            <w:tcW w:w="4886" w:type="dxa"/>
            <w:noWrap w:val="0"/>
            <w:tcMar>
              <w:top w:w="28" w:type="dxa"/>
              <w:left w:w="28" w:type="dxa"/>
              <w:bottom w:w="57" w:type="dxa"/>
              <w:right w:w="57" w:type="dxa"/>
            </w:tcMar>
            <w:vAlign w:val="center"/>
          </w:tcPr>
          <w:p>
            <w:pPr>
              <w:tabs>
                <w:tab w:val="left" w:pos="4394"/>
                <w:tab w:val="left" w:pos="5990"/>
              </w:tabs>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本项目资格审查方式采用</w:t>
            </w:r>
            <w:r>
              <w:rPr>
                <w:rFonts w:hint="eastAsia" w:asciiTheme="majorEastAsia" w:hAnsiTheme="majorEastAsia" w:eastAsiaTheme="majorEastAsia" w:cstheme="majorEastAsia"/>
                <w:b/>
                <w:bCs/>
                <w:color w:val="auto"/>
                <w:sz w:val="21"/>
                <w:szCs w:val="21"/>
                <w:highlight w:val="none"/>
              </w:rPr>
              <w:t>资格后审</w:t>
            </w:r>
          </w:p>
          <w:p>
            <w:pPr>
              <w:tabs>
                <w:tab w:val="left" w:pos="4394"/>
                <w:tab w:val="left" w:pos="5990"/>
              </w:tabs>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sym w:font="Wingdings" w:char="00FE"/>
            </w:r>
            <w:r>
              <w:rPr>
                <w:rFonts w:hint="eastAsia" w:asciiTheme="majorEastAsia" w:hAnsiTheme="majorEastAsia" w:eastAsiaTheme="majorEastAsia" w:cstheme="majorEastAsia"/>
                <w:color w:val="auto"/>
                <w:sz w:val="21"/>
                <w:szCs w:val="21"/>
                <w:highlight w:val="none"/>
              </w:rPr>
              <w:t>有，具体要求：</w:t>
            </w:r>
          </w:p>
          <w:p>
            <w:pPr>
              <w:tabs>
                <w:tab w:val="left" w:pos="4394"/>
                <w:tab w:val="left" w:pos="5990"/>
              </w:tabs>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以下为实质性响应招标文件资料：</w:t>
            </w:r>
          </w:p>
          <w:p>
            <w:pPr>
              <w:tabs>
                <w:tab w:val="left" w:pos="4394"/>
                <w:tab w:val="left" w:pos="5990"/>
              </w:tabs>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1、企业法人营业执照；</w:t>
            </w:r>
          </w:p>
          <w:p>
            <w:pPr>
              <w:tabs>
                <w:tab w:val="left" w:pos="4394"/>
                <w:tab w:val="left" w:pos="5990"/>
              </w:tabs>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2、法定代表人身份证明或法定代表人授权委托书(投标文件由委托代理人签字时提供)；</w:t>
            </w:r>
          </w:p>
          <w:p>
            <w:pPr>
              <w:tabs>
                <w:tab w:val="left" w:pos="4394"/>
                <w:tab w:val="left" w:pos="5990"/>
              </w:tabs>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3、未被列入失信被执行人名单(以投标截止日“信用中国”网站查询结果为准)；20</w:t>
            </w:r>
            <w:r>
              <w:rPr>
                <w:rFonts w:hint="eastAsia" w:asciiTheme="majorEastAsia" w:hAnsiTheme="majorEastAsia" w:eastAsiaTheme="majorEastAsia" w:cstheme="majorEastAsia"/>
                <w:color w:val="auto"/>
                <w:sz w:val="21"/>
                <w:szCs w:val="21"/>
                <w:highlight w:val="none"/>
                <w:lang w:val="en-US" w:eastAsia="zh-CN"/>
              </w:rPr>
              <w:t>20</w:t>
            </w:r>
            <w:r>
              <w:rPr>
                <w:rFonts w:hint="eastAsia" w:asciiTheme="majorEastAsia" w:hAnsiTheme="majorEastAsia" w:eastAsiaTheme="majorEastAsia" w:cstheme="majorEastAsia"/>
                <w:color w:val="auto"/>
                <w:sz w:val="21"/>
                <w:szCs w:val="21"/>
                <w:highlight w:val="none"/>
              </w:rPr>
              <w:t>年</w:t>
            </w:r>
            <w:r>
              <w:rPr>
                <w:rFonts w:hint="eastAsia" w:asciiTheme="majorEastAsia" w:hAnsiTheme="majorEastAsia" w:eastAsiaTheme="majorEastAsia" w:cstheme="majorEastAsia"/>
                <w:color w:val="auto"/>
                <w:sz w:val="21"/>
                <w:szCs w:val="21"/>
                <w:highlight w:val="none"/>
                <w:lang w:val="en-US" w:eastAsia="zh-CN"/>
              </w:rPr>
              <w:t>6</w:t>
            </w:r>
            <w:r>
              <w:rPr>
                <w:rFonts w:hint="eastAsia" w:asciiTheme="majorEastAsia" w:hAnsiTheme="majorEastAsia" w:eastAsiaTheme="majorEastAsia" w:cstheme="majorEastAsia"/>
                <w:color w:val="auto"/>
                <w:sz w:val="21"/>
                <w:szCs w:val="21"/>
                <w:highlight w:val="none"/>
              </w:rPr>
              <w:t>月1日起至投标截止日止，投标人、拟派项目负责人无行贿犯罪记录(以中国裁判文书网查询结果为准)</w:t>
            </w:r>
          </w:p>
          <w:p>
            <w:pPr>
              <w:tabs>
                <w:tab w:val="left" w:pos="4394"/>
                <w:tab w:val="left" w:pos="5990"/>
              </w:tabs>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4、一般纳税人资格证明(按招标公告资格条件要求提供)；</w:t>
            </w:r>
          </w:p>
          <w:p>
            <w:pPr>
              <w:tabs>
                <w:tab w:val="left" w:pos="4394"/>
                <w:tab w:val="left" w:pos="5990"/>
              </w:tabs>
              <w:adjustRightInd/>
              <w:snapToGrid/>
              <w:spacing w:line="400" w:lineRule="exact"/>
              <w:rPr>
                <w:rFonts w:hint="eastAsia" w:asciiTheme="majorEastAsia" w:hAnsiTheme="majorEastAsia" w:eastAsiaTheme="majorEastAsia" w:cstheme="majorEastAsia"/>
                <w:color w:val="auto"/>
                <w:sz w:val="21"/>
                <w:szCs w:val="21"/>
                <w:highlight w:val="none"/>
                <w:lang w:val="zh-CN"/>
              </w:rPr>
            </w:pPr>
            <w:r>
              <w:rPr>
                <w:rFonts w:hint="eastAsia" w:asciiTheme="majorEastAsia" w:hAnsiTheme="majorEastAsia" w:eastAsiaTheme="majorEastAsia" w:cstheme="majorEastAsia"/>
                <w:color w:val="auto"/>
                <w:sz w:val="21"/>
                <w:szCs w:val="21"/>
                <w:highlight w:val="none"/>
              </w:rPr>
              <w:t>5</w:t>
            </w:r>
            <w:r>
              <w:rPr>
                <w:rFonts w:hint="eastAsia" w:asciiTheme="majorEastAsia" w:hAnsiTheme="majorEastAsia" w:eastAsiaTheme="majorEastAsia" w:cstheme="majorEastAsia"/>
                <w:color w:val="auto"/>
                <w:sz w:val="21"/>
                <w:szCs w:val="21"/>
                <w:highlight w:val="none"/>
                <w:lang w:val="zh-CN"/>
              </w:rPr>
              <w:t>、能独立承担民事责任和履行合同能力，具有良好的商业信誉和健全的财务会计管理制度，有依法缴纳税收和社会保障资金的良好记录，在本次招标前三年内的经营活动中没有重大违法记录和不良记录。（需提供承诺函，格式自拟）。</w:t>
            </w:r>
          </w:p>
          <w:p>
            <w:pPr>
              <w:pStyle w:val="6"/>
              <w:spacing w:after="0" w:line="400" w:lineRule="exact"/>
              <w:rPr>
                <w:rFonts w:hint="eastAsia" w:asciiTheme="majorEastAsia" w:hAnsiTheme="majorEastAsia" w:eastAsiaTheme="majorEastAsia" w:cstheme="majorEastAsia"/>
                <w:color w:val="auto"/>
                <w:kern w:val="2"/>
                <w:sz w:val="21"/>
                <w:szCs w:val="21"/>
                <w:highlight w:val="none"/>
                <w:lang w:val="en-US" w:eastAsia="zh-CN" w:bidi="ar-SA"/>
              </w:rPr>
            </w:pPr>
            <w:r>
              <w:rPr>
                <w:rFonts w:hint="eastAsia" w:asciiTheme="majorEastAsia" w:hAnsiTheme="majorEastAsia" w:eastAsiaTheme="majorEastAsia" w:cstheme="majorEastAsia"/>
                <w:color w:val="auto"/>
                <w:kern w:val="2"/>
                <w:sz w:val="21"/>
                <w:szCs w:val="21"/>
                <w:highlight w:val="none"/>
                <w:lang w:val="zh-CN" w:eastAsia="zh-CN" w:bidi="ar-SA"/>
              </w:rPr>
              <w:t>6.拟派项目负责人必须是投标人单位正式员工(即拟派负责人的当前参保单位信息显示为投标人)，需提供拟派负责人的社会保险参保证明(证明显示的打印时间要求在投标截止日前十五日内，且参保单位与投标人企业名称一致)</w:t>
            </w:r>
            <w:r>
              <w:rPr>
                <w:rFonts w:hint="eastAsia" w:asciiTheme="majorEastAsia" w:hAnsiTheme="majorEastAsia" w:eastAsiaTheme="majorEastAsia" w:cstheme="majorEastAsia"/>
                <w:color w:val="auto"/>
                <w:kern w:val="2"/>
                <w:sz w:val="21"/>
                <w:szCs w:val="21"/>
                <w:highlight w:val="none"/>
                <w:lang w:val="en-US" w:eastAsia="zh-CN" w:bidi="ar-SA"/>
              </w:rPr>
              <w:t>.</w:t>
            </w:r>
          </w:p>
          <w:p>
            <w:pPr>
              <w:tabs>
                <w:tab w:val="left" w:pos="4394"/>
                <w:tab w:val="left" w:pos="5990"/>
              </w:tabs>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zh-CN"/>
              </w:rPr>
              <w:t>以上涉及的证书(均应在有效期内，已在有效期外尚在办理延期过程中的视为无效)、业绩证明</w:t>
            </w:r>
            <w:r>
              <w:rPr>
                <w:rFonts w:hint="eastAsia" w:asciiTheme="majorEastAsia" w:hAnsiTheme="majorEastAsia" w:eastAsiaTheme="majorEastAsia" w:cstheme="majorEastAsia"/>
                <w:color w:val="auto"/>
                <w:sz w:val="21"/>
                <w:szCs w:val="21"/>
                <w:highlight w:val="none"/>
              </w:rPr>
              <w:t>应在投标文件中附证明材料复制件原件备查。如评标委员会要求核查原件时，投标人必须在评标委员会规定的时间内送达。若投标文件中未附上述资料复制件或未能在规定的时间内将要求的资料原件送到的，属招标文件实质性要求响应资料的，评标委员会将按相关证明资料缺少作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3.6.1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是否允许递交备选投标方案</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sym w:font="Wingdings" w:char="00FE"/>
            </w:r>
            <w:r>
              <w:rPr>
                <w:rFonts w:hint="eastAsia" w:asciiTheme="majorEastAsia" w:hAnsiTheme="majorEastAsia" w:eastAsiaTheme="majorEastAsia" w:cstheme="majorEastAsia"/>
                <w:color w:val="auto"/>
                <w:sz w:val="21"/>
                <w:szCs w:val="21"/>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3.7.3(1)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投标文件签字或盖章要求</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在投标文件格式规定的签字和盖章处，投标人必须按要求签字盖章。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3.7.3(2)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投标文件副本份数及其他要求</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投标文件份数：正本1份，副本</w:t>
            </w:r>
            <w:r>
              <w:rPr>
                <w:rFonts w:hint="eastAsia" w:asciiTheme="majorEastAsia" w:hAnsiTheme="majorEastAsia" w:eastAsiaTheme="majorEastAsia" w:cstheme="majorEastAsia"/>
                <w:color w:val="auto"/>
                <w:sz w:val="21"/>
                <w:szCs w:val="21"/>
                <w:highlight w:val="none"/>
                <w:lang w:val="en-US" w:eastAsia="zh-CN"/>
              </w:rPr>
              <w:t>2</w:t>
            </w:r>
            <w:r>
              <w:rPr>
                <w:rFonts w:hint="eastAsia" w:asciiTheme="majorEastAsia" w:hAnsiTheme="majorEastAsia" w:eastAsiaTheme="majorEastAsia" w:cstheme="majorEastAsia"/>
                <w:color w:val="auto"/>
                <w:sz w:val="21"/>
                <w:szCs w:val="21"/>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4.1.2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封套上应载明的信息</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u w:val="single"/>
              </w:rPr>
              <w:t>招标人名称：杭州萧山国际机场有限公司</w:t>
            </w:r>
          </w:p>
          <w:p>
            <w:pPr>
              <w:adjustRightInd/>
              <w:snapToGrid/>
              <w:spacing w:line="400" w:lineRule="exact"/>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u w:val="single"/>
              </w:rPr>
              <w:t>招标人地址：杭州萧山国际机场内</w:t>
            </w:r>
          </w:p>
          <w:p>
            <w:pPr>
              <w:adjustRightInd/>
              <w:snapToGrid/>
              <w:spacing w:line="400" w:lineRule="exact"/>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spacing w:val="-1"/>
                <w:szCs w:val="21"/>
                <w:u w:val="single"/>
              </w:rPr>
              <w:t>杭州萧山国际机场航站楼问询柜台、失物招领柜台、母婴室、T3儿童乐园设施设备日常维护项目</w:t>
            </w:r>
          </w:p>
          <w:p>
            <w:pPr>
              <w:adjustRightInd/>
              <w:snapToGrid/>
              <w:spacing w:line="400" w:lineRule="exact"/>
              <w:rPr>
                <w:rFonts w:hint="eastAsia" w:asciiTheme="majorEastAsia" w:hAnsiTheme="majorEastAsia" w:eastAsiaTheme="majorEastAsia" w:cstheme="majorEastAsia"/>
                <w:color w:val="auto"/>
                <w:sz w:val="21"/>
                <w:szCs w:val="21"/>
                <w:highlight w:val="none"/>
                <w:u w:val="none"/>
                <w:lang w:val="en-US" w:eastAsia="zh-CN"/>
              </w:rPr>
            </w:pPr>
            <w:r>
              <w:rPr>
                <w:rFonts w:hint="eastAsia" w:asciiTheme="majorEastAsia" w:hAnsiTheme="majorEastAsia" w:eastAsiaTheme="majorEastAsia" w:cstheme="majorEastAsia"/>
                <w:color w:val="auto"/>
                <w:sz w:val="21"/>
                <w:szCs w:val="21"/>
                <w:highlight w:val="none"/>
                <w:u w:val="none"/>
                <w:lang w:val="en-US" w:eastAsia="zh-CN"/>
              </w:rPr>
              <w:t>在2023 年</w:t>
            </w:r>
            <w:r>
              <w:rPr>
                <w:rFonts w:hint="eastAsia" w:asciiTheme="majorEastAsia" w:hAnsiTheme="majorEastAsia" w:eastAsiaTheme="majorEastAsia" w:cstheme="majorEastAsia"/>
                <w:color w:val="auto"/>
                <w:sz w:val="21"/>
                <w:szCs w:val="21"/>
                <w:highlight w:val="none"/>
                <w:u w:val="none"/>
                <w:lang w:val="en-US" w:eastAsia="zh-CN"/>
              </w:rPr>
              <w:t>6</w:t>
            </w:r>
            <w:r>
              <w:rPr>
                <w:rFonts w:hint="eastAsia" w:asciiTheme="majorEastAsia" w:hAnsiTheme="majorEastAsia" w:eastAsiaTheme="majorEastAsia" w:cstheme="majorEastAsia"/>
                <w:color w:val="auto"/>
                <w:sz w:val="21"/>
                <w:szCs w:val="21"/>
                <w:highlight w:val="none"/>
                <w:u w:val="none"/>
                <w:lang w:val="en-US" w:eastAsia="zh-CN"/>
              </w:rPr>
              <w:t>月</w:t>
            </w:r>
            <w:r>
              <w:rPr>
                <w:rFonts w:hint="eastAsia" w:asciiTheme="majorEastAsia" w:hAnsiTheme="majorEastAsia" w:eastAsiaTheme="majorEastAsia" w:cstheme="majorEastAsia"/>
                <w:color w:val="auto"/>
                <w:sz w:val="21"/>
                <w:szCs w:val="21"/>
                <w:highlight w:val="none"/>
                <w:u w:val="none"/>
                <w:lang w:val="en-US" w:eastAsia="zh-CN"/>
              </w:rPr>
              <w:t>9</w:t>
            </w:r>
            <w:r>
              <w:rPr>
                <w:rFonts w:hint="eastAsia" w:asciiTheme="majorEastAsia" w:hAnsiTheme="majorEastAsia" w:eastAsiaTheme="majorEastAsia" w:cstheme="majorEastAsia"/>
                <w:color w:val="auto"/>
                <w:sz w:val="21"/>
                <w:szCs w:val="21"/>
                <w:highlight w:val="none"/>
                <w:u w:val="none"/>
                <w:lang w:val="en-US" w:eastAsia="zh-CN"/>
              </w:rPr>
              <w:t>日</w:t>
            </w:r>
            <w:r>
              <w:rPr>
                <w:rFonts w:hint="eastAsia" w:asciiTheme="majorEastAsia" w:hAnsiTheme="majorEastAsia" w:eastAsiaTheme="majorEastAsia" w:cstheme="majorEastAsia"/>
                <w:color w:val="auto"/>
                <w:sz w:val="21"/>
                <w:szCs w:val="21"/>
                <w:highlight w:val="none"/>
                <w:u w:val="none"/>
                <w:lang w:val="en-US" w:eastAsia="zh-CN"/>
              </w:rPr>
              <w:t>09</w:t>
            </w:r>
            <w:r>
              <w:rPr>
                <w:rFonts w:hint="eastAsia" w:asciiTheme="majorEastAsia" w:hAnsiTheme="majorEastAsia" w:eastAsiaTheme="majorEastAsia" w:cstheme="majorEastAsia"/>
                <w:color w:val="auto"/>
                <w:sz w:val="21"/>
                <w:szCs w:val="21"/>
                <w:highlight w:val="none"/>
                <w:u w:val="none"/>
                <w:lang w:val="en-US" w:eastAsia="zh-CN"/>
              </w:rPr>
              <w:t>时</w:t>
            </w:r>
            <w:r>
              <w:rPr>
                <w:rFonts w:hint="eastAsia" w:asciiTheme="majorEastAsia" w:hAnsiTheme="majorEastAsia" w:eastAsiaTheme="majorEastAsia" w:cstheme="majorEastAsia"/>
                <w:color w:val="auto"/>
                <w:sz w:val="21"/>
                <w:szCs w:val="21"/>
                <w:highlight w:val="none"/>
                <w:u w:val="none"/>
                <w:lang w:val="en-US" w:eastAsia="zh-CN"/>
              </w:rPr>
              <w:t>00</w:t>
            </w:r>
            <w:r>
              <w:rPr>
                <w:rFonts w:hint="eastAsia" w:asciiTheme="majorEastAsia" w:hAnsiTheme="majorEastAsia" w:eastAsiaTheme="majorEastAsia" w:cstheme="majorEastAsia"/>
                <w:color w:val="auto"/>
                <w:sz w:val="21"/>
                <w:szCs w:val="21"/>
                <w:highlight w:val="none"/>
                <w:u w:val="none"/>
                <w:lang w:val="en-US" w:eastAsia="zh-CN"/>
              </w:rPr>
              <w:t>分即开标时间)不得开启</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u w:val="single"/>
              </w:rPr>
              <w:t xml:space="preserve">投标人名称：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4.2.1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投标截止时间</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u w:val="none"/>
                <w:lang w:val="en-US" w:eastAsia="zh-CN"/>
              </w:rPr>
              <w:t>2023 年</w:t>
            </w:r>
            <w:r>
              <w:rPr>
                <w:rFonts w:hint="eastAsia" w:asciiTheme="majorEastAsia" w:hAnsiTheme="majorEastAsia" w:eastAsiaTheme="majorEastAsia" w:cstheme="majorEastAsia"/>
                <w:color w:val="auto"/>
                <w:sz w:val="21"/>
                <w:szCs w:val="21"/>
                <w:highlight w:val="none"/>
                <w:u w:val="none"/>
                <w:lang w:val="en-US" w:eastAsia="zh-CN"/>
              </w:rPr>
              <w:t>6</w:t>
            </w:r>
            <w:r>
              <w:rPr>
                <w:rFonts w:hint="eastAsia" w:asciiTheme="majorEastAsia" w:hAnsiTheme="majorEastAsia" w:eastAsiaTheme="majorEastAsia" w:cstheme="majorEastAsia"/>
                <w:color w:val="auto"/>
                <w:sz w:val="21"/>
                <w:szCs w:val="21"/>
                <w:highlight w:val="none"/>
                <w:u w:val="none"/>
                <w:lang w:val="en-US" w:eastAsia="zh-CN"/>
              </w:rPr>
              <w:t xml:space="preserve">月 </w:t>
            </w:r>
            <w:r>
              <w:rPr>
                <w:rFonts w:hint="eastAsia" w:asciiTheme="majorEastAsia" w:hAnsiTheme="majorEastAsia" w:eastAsiaTheme="majorEastAsia" w:cstheme="majorEastAsia"/>
                <w:color w:val="auto"/>
                <w:sz w:val="21"/>
                <w:szCs w:val="21"/>
                <w:highlight w:val="none"/>
                <w:u w:val="none"/>
                <w:lang w:val="en-US" w:eastAsia="zh-CN"/>
              </w:rPr>
              <w:t>9</w:t>
            </w:r>
            <w:r>
              <w:rPr>
                <w:rFonts w:hint="eastAsia" w:asciiTheme="majorEastAsia" w:hAnsiTheme="majorEastAsia" w:eastAsiaTheme="majorEastAsia" w:cstheme="majorEastAsia"/>
                <w:color w:val="auto"/>
                <w:sz w:val="21"/>
                <w:szCs w:val="21"/>
                <w:highlight w:val="none"/>
                <w:u w:val="none"/>
                <w:lang w:val="en-US" w:eastAsia="zh-CN"/>
              </w:rPr>
              <w:t>日</w:t>
            </w:r>
            <w:r>
              <w:rPr>
                <w:rFonts w:hint="eastAsia" w:asciiTheme="majorEastAsia" w:hAnsiTheme="majorEastAsia" w:eastAsiaTheme="majorEastAsia" w:cstheme="majorEastAsia"/>
                <w:color w:val="auto"/>
                <w:sz w:val="21"/>
                <w:szCs w:val="21"/>
                <w:highlight w:val="none"/>
                <w:u w:val="none"/>
                <w:lang w:val="en-US" w:eastAsia="zh-CN"/>
              </w:rPr>
              <w:t>09时00分(北京时间)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4.2.2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递交投标文件地点</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sym w:font="Wingdings" w:char="00FE"/>
            </w:r>
            <w:r>
              <w:rPr>
                <w:rFonts w:hint="eastAsia" w:asciiTheme="majorEastAsia" w:hAnsiTheme="majorEastAsia" w:eastAsiaTheme="majorEastAsia" w:cstheme="majorEastAsia"/>
                <w:color w:val="auto"/>
                <w:sz w:val="21"/>
                <w:szCs w:val="21"/>
                <w:highlight w:val="none"/>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4.2.3</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投标文件是否退还</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sym w:font="Wingdings" w:char="00FE"/>
            </w:r>
            <w:r>
              <w:rPr>
                <w:rFonts w:hint="eastAsia" w:asciiTheme="majorEastAsia" w:hAnsiTheme="majorEastAsia" w:eastAsiaTheme="majorEastAsia" w:cstheme="majorEastAsia"/>
                <w:color w:val="auto"/>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5.1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开标时间和地点</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开标时间：同投标截止时间</w:t>
            </w:r>
          </w:p>
          <w:p>
            <w:pPr>
              <w:tabs>
                <w:tab w:val="left" w:pos="4902"/>
              </w:tabs>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开标地点：</w:t>
            </w:r>
            <w:r>
              <w:rPr>
                <w:rFonts w:hint="eastAsia" w:asciiTheme="majorEastAsia" w:hAnsiTheme="majorEastAsia" w:eastAsiaTheme="majorEastAsia" w:cstheme="majorEastAsia"/>
                <w:color w:val="auto"/>
                <w:sz w:val="21"/>
                <w:szCs w:val="21"/>
                <w:highlight w:val="none"/>
                <w:lang w:eastAsia="zh-CN"/>
              </w:rPr>
              <w:t>杭州萧山国际机场翔越路综合服务楼园区招标中心</w:t>
            </w:r>
            <w:r>
              <w:rPr>
                <w:rFonts w:hint="eastAsia" w:asciiTheme="majorEastAsia" w:hAnsiTheme="majorEastAsia" w:eastAsiaTheme="majorEastAsia" w:cstheme="majorEastAsia"/>
                <w:color w:val="auto"/>
                <w:sz w:val="21"/>
                <w:szCs w:val="21"/>
                <w:highlight w:val="none"/>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5.2(4)</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开标程序</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密封情况检查：由投标人或者其集体推选的代表检查投标文件的密封情况。</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6.1.1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评标委员会的组建</w:t>
            </w:r>
          </w:p>
        </w:tc>
        <w:tc>
          <w:tcPr>
            <w:tcW w:w="4886" w:type="dxa"/>
            <w:noWrap w:val="0"/>
            <w:tcMar>
              <w:top w:w="28" w:type="dxa"/>
              <w:left w:w="28" w:type="dxa"/>
              <w:bottom w:w="57" w:type="dxa"/>
              <w:right w:w="57" w:type="dxa"/>
            </w:tcMar>
            <w:vAlign w:val="center"/>
          </w:tcPr>
          <w:p>
            <w:pPr>
              <w:autoSpaceDE w:val="0"/>
              <w:autoSpaceDN w:val="0"/>
              <w:adjustRightInd/>
              <w:snapToGrid/>
              <w:spacing w:line="400" w:lineRule="exact"/>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评标委员会构成</w:t>
            </w:r>
            <w:r>
              <w:rPr>
                <w:rFonts w:hint="eastAsia" w:asciiTheme="majorEastAsia" w:hAnsiTheme="majorEastAsia" w:eastAsiaTheme="majorEastAsia" w:cstheme="majorEastAsia"/>
                <w:color w:val="auto"/>
                <w:kern w:val="0"/>
                <w:sz w:val="21"/>
                <w:szCs w:val="21"/>
                <w:highlight w:val="none"/>
              </w:rPr>
              <w:t>：</w:t>
            </w:r>
            <w:r>
              <w:rPr>
                <w:rFonts w:hint="eastAsia" w:asciiTheme="majorEastAsia" w:hAnsiTheme="majorEastAsia" w:eastAsiaTheme="majorEastAsia" w:cstheme="majorEastAsia"/>
                <w:color w:val="auto"/>
                <w:kern w:val="0"/>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人及以上单数</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评标专家确定方式：由招标人依法组建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6.3.1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评标方法</w:t>
            </w:r>
          </w:p>
        </w:tc>
        <w:tc>
          <w:tcPr>
            <w:tcW w:w="4886" w:type="dxa"/>
            <w:noWrap w:val="0"/>
            <w:tcMar>
              <w:top w:w="28" w:type="dxa"/>
              <w:left w:w="28" w:type="dxa"/>
              <w:bottom w:w="57" w:type="dxa"/>
              <w:right w:w="57" w:type="dxa"/>
            </w:tcMar>
            <w:vAlign w:val="center"/>
          </w:tcPr>
          <w:p>
            <w:pPr>
              <w:autoSpaceDE w:val="0"/>
              <w:autoSpaceDN w:val="0"/>
              <w:adjustRightInd/>
              <w:snapToGrid/>
              <w:spacing w:line="400" w:lineRule="exact"/>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sym w:font="Wingdings" w:char="00FE"/>
            </w:r>
            <w:r>
              <w:rPr>
                <w:rFonts w:hint="eastAsia" w:asciiTheme="majorEastAsia" w:hAnsiTheme="majorEastAsia" w:eastAsiaTheme="majorEastAsia" w:cstheme="majorEastAsia"/>
                <w:color w:val="auto"/>
                <w:sz w:val="21"/>
                <w:szCs w:val="21"/>
                <w:highlight w:val="none"/>
              </w:rPr>
              <w:t>综合评估法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6.3.2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评标委员会推荐中标候选人的人数</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7.1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中标候选人公示媒介及期限</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公示媒介：浙江省机场集团有限公司官网、杭州萧山机场有限公司官网</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注：投标人应密切关注以上网站公告，招标人不再一一通知。</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公示期限：招标人自确定中标候选人之日起，在上述公示媒介发布中标候选人公示，公示期为3日。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2.4、7.2</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异议的接收形式</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联系电话： 0571-</w:t>
            </w:r>
            <w:r>
              <w:rPr>
                <w:rFonts w:hint="eastAsia" w:asciiTheme="majorEastAsia" w:hAnsiTheme="majorEastAsia" w:eastAsiaTheme="majorEastAsia" w:cstheme="majorEastAsia"/>
                <w:color w:val="auto"/>
                <w:sz w:val="21"/>
                <w:szCs w:val="21"/>
                <w:highlight w:val="none"/>
                <w:lang w:val="en-US" w:eastAsia="zh-CN"/>
              </w:rPr>
              <w:t>83837968</w:t>
            </w:r>
            <w:r>
              <w:rPr>
                <w:rFonts w:hint="eastAsia" w:asciiTheme="majorEastAsia" w:hAnsiTheme="majorEastAsia" w:eastAsiaTheme="majorEastAsia" w:cstheme="majorEastAsia"/>
                <w:color w:val="auto"/>
                <w:sz w:val="21"/>
                <w:szCs w:val="21"/>
                <w:highlight w:val="none"/>
              </w:rPr>
              <w:t xml:space="preserve">  ，接收邮箱： </w:t>
            </w:r>
            <w:r>
              <w:rPr>
                <w:rFonts w:hint="eastAsia" w:asciiTheme="majorEastAsia" w:hAnsiTheme="majorEastAsia" w:eastAsiaTheme="majorEastAsia" w:cstheme="majorEastAsia"/>
                <w:color w:val="auto"/>
                <w:sz w:val="21"/>
                <w:szCs w:val="21"/>
                <w:highlight w:val="none"/>
                <w:lang w:val="en-US" w:eastAsia="zh-CN"/>
              </w:rPr>
              <w:t>2605159470@qq.com</w:t>
            </w:r>
            <w:r>
              <w:rPr>
                <w:rFonts w:hint="eastAsia" w:asciiTheme="majorEastAsia" w:hAnsiTheme="majorEastAsia" w:eastAsiaTheme="majorEastAsia" w:cstheme="majorEastAsia"/>
                <w:color w:val="auto"/>
                <w:sz w:val="21"/>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7.4</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是否授权评标委员会确定中标人</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sym w:font="Wingdings" w:char="00FE"/>
            </w:r>
            <w:r>
              <w:rPr>
                <w:rFonts w:hint="eastAsia" w:asciiTheme="majorEastAsia" w:hAnsiTheme="majorEastAsia" w:eastAsiaTheme="majorEastAsia" w:cstheme="majorEastAsia"/>
                <w:color w:val="auto"/>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7.6.1</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履约保证金</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是否要求中标人提交履约保证金：</w:t>
            </w:r>
          </w:p>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sym w:font="Wingdings" w:char="00FE"/>
            </w:r>
            <w:r>
              <w:rPr>
                <w:rFonts w:hint="eastAsia" w:asciiTheme="majorEastAsia" w:hAnsiTheme="majorEastAsia" w:eastAsiaTheme="majorEastAsia" w:cstheme="majorEastAsia"/>
                <w:szCs w:val="21"/>
              </w:rPr>
              <w:t>要求，</w:t>
            </w:r>
          </w:p>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履约保证金的金额：合同总价的10% </w:t>
            </w:r>
          </w:p>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履约保证金的</w:t>
            </w:r>
            <w:r>
              <w:rPr>
                <w:rFonts w:hint="eastAsia" w:asciiTheme="majorEastAsia" w:hAnsiTheme="majorEastAsia" w:eastAsiaTheme="majorEastAsia" w:cstheme="majorEastAsia"/>
                <w:szCs w:val="21"/>
                <w:lang w:eastAsia="zh-Hans"/>
              </w:rPr>
              <w:t>形式和</w:t>
            </w:r>
            <w:r>
              <w:rPr>
                <w:rFonts w:hint="eastAsia" w:asciiTheme="majorEastAsia" w:hAnsiTheme="majorEastAsia" w:eastAsiaTheme="majorEastAsia" w:cstheme="majorEastAsia"/>
                <w:szCs w:val="21"/>
              </w:rPr>
              <w:t>缴纳时限：按合同条款规定执行。</w:t>
            </w:r>
          </w:p>
          <w:p>
            <w:pPr>
              <w:adjustRightInd/>
              <w:snapToGrid/>
              <w:spacing w:line="400" w:lineRule="exac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sym w:font="Wingdings" w:char="00A8"/>
            </w:r>
            <w:r>
              <w:rPr>
                <w:rFonts w:hint="eastAsia" w:asciiTheme="majorEastAsia" w:hAnsiTheme="majorEastAsia" w:eastAsiaTheme="majorEastAsia" w:cstheme="majorEastAsia"/>
                <w:szCs w:val="21"/>
                <w:lang w:eastAsia="zh-CN"/>
              </w:rPr>
              <w:t>不</w:t>
            </w:r>
            <w:r>
              <w:rPr>
                <w:rFonts w:hint="eastAsia" w:asciiTheme="majorEastAsia" w:hAnsiTheme="majorEastAsia" w:eastAsiaTheme="majorEastAsia" w:cstheme="majorEastAsia"/>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7.7.4</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签订合同</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1、因项目情况发生变化或其他非招标人原因，招标人在签订合同时有权对本项目的招标范围和内容予以增加或减少，中标人需无条件接受，否则招标人有权按第2条处理。</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2、招标人在签订合同前的任何阶段，都保留终止招标、接受或者拒绝任何投标和拒绝所有投标的权利，中标人需无条件接受。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10</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是否采用电子招标投标</w:t>
            </w:r>
          </w:p>
        </w:tc>
        <w:tc>
          <w:tcPr>
            <w:tcW w:w="4886" w:type="dxa"/>
            <w:noWrap w:val="0"/>
            <w:tcMar>
              <w:top w:w="28" w:type="dxa"/>
              <w:left w:w="28" w:type="dxa"/>
              <w:bottom w:w="57" w:type="dxa"/>
              <w:right w:w="57" w:type="dxa"/>
            </w:tcMar>
            <w:vAlign w:val="center"/>
          </w:tcPr>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sym w:font="Wingdings" w:char="00FE"/>
            </w:r>
            <w:r>
              <w:rPr>
                <w:rFonts w:hint="eastAsia" w:asciiTheme="majorEastAsia" w:hAnsiTheme="majorEastAsia" w:eastAsiaTheme="majorEastAsia" w:cstheme="majorEastAsia"/>
                <w:color w:val="auto"/>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597"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11.3</w:t>
            </w:r>
          </w:p>
        </w:tc>
        <w:tc>
          <w:tcPr>
            <w:tcW w:w="2562" w:type="dxa"/>
            <w:noWrap w:val="0"/>
            <w:vAlign w:val="center"/>
          </w:tcPr>
          <w:p>
            <w:pPr>
              <w:adjustRightInd/>
              <w:snapToGrid/>
              <w:spacing w:line="400" w:lineRule="exac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需要补充的其他内容</w:t>
            </w:r>
          </w:p>
        </w:tc>
        <w:tc>
          <w:tcPr>
            <w:tcW w:w="4886" w:type="dxa"/>
            <w:noWrap w:val="0"/>
            <w:tcMar>
              <w:top w:w="28" w:type="dxa"/>
              <w:left w:w="28" w:type="dxa"/>
              <w:bottom w:w="57" w:type="dxa"/>
              <w:right w:w="57" w:type="dxa"/>
            </w:tcMar>
            <w:vAlign w:val="center"/>
          </w:tcPr>
          <w:p>
            <w:pPr>
              <w:autoSpaceDE w:val="0"/>
              <w:autoSpaceDN w:val="0"/>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评标中，投标人存在《中华人民共和国招标投标法实施条例》第三十九条～第四十二条行为之一的，经评标委员会半数以上成员确认，其投标文件按无效标处理，予以否决，不再对其进行评审，也不影响招标项目继续评标。评标结束后，评标专家应将其投标文件以及相关材料及时移交招标管理部门，即使最终无法认定串通投标行为成立，也不影响对其按无效标处理的结果。</w:t>
            </w:r>
          </w:p>
          <w:p>
            <w:pPr>
              <w:autoSpaceDE w:val="0"/>
              <w:autoSpaceDN w:val="0"/>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2、投标人通过弄虚作假、串通投标、行贿等行为获取中标资格的，中标无效，已经签订合同的，合同无效。</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3、本项目中标合同与 </w:t>
            </w:r>
            <w:r>
              <w:rPr>
                <w:rFonts w:hint="eastAsia" w:asciiTheme="majorEastAsia" w:hAnsiTheme="majorEastAsia" w:eastAsiaTheme="majorEastAsia" w:cstheme="majorEastAsia"/>
                <w:color w:val="auto"/>
                <w:sz w:val="21"/>
                <w:szCs w:val="21"/>
                <w:highlight w:val="none"/>
                <w:u w:val="single"/>
              </w:rPr>
              <w:t>杭州萧山国际机场有限公司</w:t>
            </w:r>
            <w:r>
              <w:rPr>
                <w:rFonts w:hint="eastAsia" w:asciiTheme="majorEastAsia" w:hAnsiTheme="majorEastAsia" w:eastAsiaTheme="majorEastAsia" w:cstheme="majorEastAsia"/>
                <w:color w:val="auto"/>
                <w:sz w:val="21"/>
                <w:szCs w:val="21"/>
                <w:highlight w:val="none"/>
              </w:rPr>
              <w:t>签订。</w:t>
            </w:r>
          </w:p>
          <w:p>
            <w:pPr>
              <w:adjustRightInd/>
              <w:snapToGrid/>
              <w:spacing w:line="400" w:lineRule="exact"/>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4、本招标文件规定按日、工作日计算期间的，开始当天不计入， 从次日开始计算。期限的最后一日是国家法定节假日的，顺延到节假日后的次日为期限的最后一日。</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5、为避免错过关键信息，投标人应在招投标期间随时关注获取招标文件时登记的邮箱和浙江省机场集团有限公司官网。</w:t>
            </w:r>
          </w:p>
          <w:p>
            <w:pPr>
              <w:adjustRightInd/>
              <w:snapToGrid/>
              <w:spacing w:line="400" w:lineRule="exac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6、本前附表是对投标人须知的修改、补充和摘要，投标人须知具体内容(包括招标文件其他内容)如与本前附表不一致的，以本前附表为准。</w:t>
            </w:r>
          </w:p>
        </w:tc>
      </w:tr>
    </w:tbl>
    <w:p>
      <w:pPr>
        <w:spacing w:line="400" w:lineRule="exact"/>
        <w:rPr>
          <w:rFonts w:hint="eastAsia" w:asciiTheme="majorEastAsia" w:hAnsiTheme="majorEastAsia" w:eastAsiaTheme="majorEastAsia" w:cstheme="majorEastAsia"/>
          <w:szCs w:val="21"/>
        </w:rPr>
      </w:pPr>
    </w:p>
    <w:p>
      <w:pPr>
        <w:spacing w:line="360" w:lineRule="exact"/>
        <w:rPr>
          <w:rFonts w:ascii="宋体" w:hAnsi="宋体"/>
          <w:szCs w:val="21"/>
        </w:rPr>
      </w:pPr>
    </w:p>
    <w:p>
      <w:pPr>
        <w:pStyle w:val="7"/>
        <w:ind w:firstLine="210"/>
      </w:pPr>
    </w:p>
    <w:p>
      <w:pPr>
        <w:pStyle w:val="7"/>
        <w:ind w:firstLine="210"/>
      </w:pPr>
    </w:p>
    <w:p>
      <w:pPr>
        <w:pStyle w:val="7"/>
        <w:ind w:firstLine="210"/>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pStyle w:val="2"/>
        <w:rPr>
          <w:rFonts w:ascii="宋体" w:hAnsi="宋体"/>
          <w:b/>
          <w:kern w:val="0"/>
          <w:sz w:val="32"/>
          <w:szCs w:val="32"/>
        </w:rPr>
      </w:pPr>
    </w:p>
    <w:p>
      <w:pPr>
        <w:pStyle w:val="2"/>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p>
    <w:p>
      <w:pPr>
        <w:autoSpaceDE w:val="0"/>
        <w:autoSpaceDN w:val="0"/>
        <w:spacing w:line="360" w:lineRule="exact"/>
        <w:jc w:val="center"/>
        <w:rPr>
          <w:rFonts w:ascii="宋体" w:hAnsi="宋体"/>
          <w:b/>
          <w:kern w:val="0"/>
          <w:sz w:val="32"/>
          <w:szCs w:val="32"/>
        </w:rPr>
      </w:pPr>
      <w:r>
        <w:rPr>
          <w:rFonts w:hint="eastAsia" w:ascii="宋体" w:hAnsi="宋体"/>
          <w:b/>
          <w:kern w:val="0"/>
          <w:sz w:val="32"/>
          <w:szCs w:val="32"/>
        </w:rPr>
        <w:t>投标人须知</w:t>
      </w:r>
    </w:p>
    <w:p>
      <w:pPr>
        <w:autoSpaceDE w:val="0"/>
        <w:autoSpaceDN w:val="0"/>
        <w:spacing w:line="400" w:lineRule="exact"/>
        <w:rPr>
          <w:rFonts w:ascii="宋体" w:hAnsi="宋体" w:eastAsia="宋体" w:cs="微软雅黑"/>
          <w:b/>
          <w:kern w:val="0"/>
          <w:szCs w:val="21"/>
        </w:rPr>
      </w:pPr>
      <w:r>
        <w:rPr>
          <w:rFonts w:ascii="宋体" w:hAnsi="宋体" w:eastAsia="宋体"/>
          <w:b/>
          <w:kern w:val="0"/>
          <w:szCs w:val="21"/>
        </w:rPr>
        <w:t xml:space="preserve">1. </w:t>
      </w:r>
      <w:r>
        <w:rPr>
          <w:rFonts w:ascii="宋体" w:hAnsi="宋体" w:eastAsia="宋体" w:cs="微软雅黑"/>
          <w:b/>
          <w:kern w:val="0"/>
          <w:szCs w:val="21"/>
        </w:rPr>
        <w:t>总则</w:t>
      </w:r>
    </w:p>
    <w:p>
      <w:pPr>
        <w:autoSpaceDE w:val="0"/>
        <w:autoSpaceDN w:val="0"/>
        <w:spacing w:line="400" w:lineRule="exact"/>
        <w:ind w:firstLine="422" w:firstLineChars="200"/>
        <w:rPr>
          <w:rFonts w:ascii="宋体" w:hAnsi="宋体" w:eastAsia="宋体" w:cs="宋体"/>
          <w:b/>
          <w:bCs/>
          <w:kern w:val="0"/>
          <w:szCs w:val="21"/>
        </w:rPr>
      </w:pPr>
      <w:r>
        <w:rPr>
          <w:rFonts w:ascii="宋体" w:hAnsi="宋体" w:eastAsia="宋体" w:cs="宋体"/>
          <w:b/>
          <w:bCs/>
          <w:kern w:val="0"/>
          <w:szCs w:val="21"/>
        </w:rPr>
        <w:t>1.1 招标项目概况</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1.1.1 根据《中华人民共和国招标投标法》、《中华人民共和国招标投标法实施条例》等有关 法律、法规和规章的规定，本招标项目已具备招标条件，现对</w:t>
      </w:r>
      <w:r>
        <w:rPr>
          <w:rFonts w:ascii="宋体" w:hAnsi="宋体" w:eastAsia="宋体" w:cs="宋体"/>
          <w:b/>
          <w:kern w:val="0"/>
          <w:szCs w:val="21"/>
          <w:u w:val="single"/>
        </w:rPr>
        <w:t>本项目</w:t>
      </w:r>
      <w:r>
        <w:rPr>
          <w:rFonts w:ascii="宋体" w:hAnsi="宋体" w:eastAsia="宋体" w:cs="宋体"/>
          <w:kern w:val="0"/>
          <w:szCs w:val="21"/>
        </w:rPr>
        <w:t>进行招标。</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1.1.2 招标人：见投标人须知前附表。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1.1.3 招标代理机构：见投标人须知前附表。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1.1.4 招标项目名称：见投标人须知前附表。</w:t>
      </w:r>
    </w:p>
    <w:p>
      <w:pPr>
        <w:autoSpaceDE w:val="0"/>
        <w:autoSpaceDN w:val="0"/>
        <w:spacing w:line="400" w:lineRule="exact"/>
        <w:ind w:firstLine="422" w:firstLineChars="200"/>
        <w:rPr>
          <w:rFonts w:ascii="宋体" w:hAnsi="宋体" w:eastAsia="宋体" w:cs="宋体"/>
          <w:b/>
          <w:bCs/>
          <w:kern w:val="0"/>
          <w:szCs w:val="21"/>
        </w:rPr>
      </w:pPr>
      <w:r>
        <w:rPr>
          <w:rFonts w:ascii="宋体" w:hAnsi="宋体" w:eastAsia="宋体" w:cs="宋体"/>
          <w:b/>
          <w:bCs/>
          <w:kern w:val="0"/>
          <w:szCs w:val="21"/>
        </w:rPr>
        <w:t>1.2 招标项目的资金来源和落实情况</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1.2.1 资金来源及比例：见投标人须知前附表。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1.2.2 资金落实情况：见投标人须知前附表。</w:t>
      </w:r>
    </w:p>
    <w:p>
      <w:pPr>
        <w:autoSpaceDE w:val="0"/>
        <w:autoSpaceDN w:val="0"/>
        <w:spacing w:line="400" w:lineRule="exact"/>
        <w:ind w:firstLine="422" w:firstLineChars="200"/>
        <w:rPr>
          <w:rFonts w:ascii="宋体" w:hAnsi="宋体" w:eastAsia="宋体" w:cs="宋体"/>
          <w:b/>
          <w:bCs/>
          <w:kern w:val="0"/>
          <w:szCs w:val="21"/>
        </w:rPr>
      </w:pPr>
      <w:r>
        <w:rPr>
          <w:rFonts w:ascii="宋体" w:hAnsi="宋体" w:eastAsia="宋体" w:cs="宋体"/>
          <w:b/>
          <w:bCs/>
          <w:kern w:val="0"/>
          <w:szCs w:val="21"/>
        </w:rPr>
        <w:t>1.3 招标范围、服务期。</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1.3.1 招标范围：见投标人须知前附表。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1.3.2 服务期：见投标人须知前附表。</w:t>
      </w:r>
    </w:p>
    <w:p>
      <w:pPr>
        <w:autoSpaceDE w:val="0"/>
        <w:autoSpaceDN w:val="0"/>
        <w:spacing w:line="400" w:lineRule="exact"/>
        <w:ind w:firstLine="422" w:firstLineChars="200"/>
        <w:rPr>
          <w:rFonts w:ascii="宋体" w:hAnsi="宋体" w:eastAsia="宋体" w:cs="宋体"/>
          <w:b/>
          <w:bCs/>
          <w:kern w:val="0"/>
          <w:szCs w:val="21"/>
        </w:rPr>
      </w:pPr>
      <w:r>
        <w:rPr>
          <w:rFonts w:ascii="宋体" w:hAnsi="宋体" w:eastAsia="宋体" w:cs="宋体"/>
          <w:b/>
          <w:bCs/>
          <w:kern w:val="0"/>
          <w:szCs w:val="21"/>
        </w:rPr>
        <w:t>1.4 投标人资格要求</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1.4.1 投标人应具备承担本招标项目资质条件、能力和信誉：见投标人须知前附表</w:t>
      </w:r>
      <w:r>
        <w:rPr>
          <w:rFonts w:hint="eastAsia" w:ascii="宋体" w:hAnsi="宋体" w:eastAsia="宋体" w:cs="宋体"/>
          <w:kern w:val="0"/>
          <w:szCs w:val="21"/>
        </w:rPr>
        <w:t>。</w:t>
      </w:r>
    </w:p>
    <w:p>
      <w:pPr>
        <w:autoSpaceDE w:val="0"/>
        <w:autoSpaceDN w:val="0"/>
        <w:spacing w:line="400" w:lineRule="exact"/>
        <w:ind w:firstLine="420" w:firstLineChars="200"/>
        <w:rPr>
          <w:rFonts w:ascii="宋体" w:hAnsi="宋体" w:eastAsia="宋体" w:cs="微软雅黑"/>
          <w:kern w:val="0"/>
          <w:szCs w:val="21"/>
        </w:rPr>
      </w:pPr>
      <w:r>
        <w:rPr>
          <w:rFonts w:ascii="宋体" w:hAnsi="宋体" w:eastAsia="宋体"/>
          <w:kern w:val="0"/>
          <w:szCs w:val="21"/>
        </w:rPr>
        <w:t xml:space="preserve">1.4.2 </w:t>
      </w:r>
      <w:r>
        <w:rPr>
          <w:rFonts w:ascii="宋体" w:hAnsi="宋体" w:eastAsia="宋体" w:cs="微软雅黑"/>
          <w:kern w:val="0"/>
          <w:szCs w:val="21"/>
        </w:rPr>
        <w:t xml:space="preserve">投标人须知前附表规定接受联合体投标的，联合体除应符合本章第 </w:t>
      </w:r>
      <w:r>
        <w:rPr>
          <w:rFonts w:ascii="宋体" w:hAnsi="宋体" w:eastAsia="宋体"/>
          <w:kern w:val="0"/>
          <w:szCs w:val="21"/>
        </w:rPr>
        <w:t xml:space="preserve">1.4.1 </w:t>
      </w:r>
      <w:r>
        <w:rPr>
          <w:rFonts w:ascii="宋体" w:hAnsi="宋体" w:eastAsia="宋体" w:cs="微软雅黑"/>
          <w:kern w:val="0"/>
          <w:szCs w:val="21"/>
        </w:rPr>
        <w:t>项和投标人须知前附表的要求外，还应遵守以下规定：</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1</w:t>
      </w:r>
      <w:r>
        <w:rPr>
          <w:rFonts w:ascii="宋体" w:hAnsi="宋体" w:eastAsia="宋体" w:cs="宋体"/>
          <w:kern w:val="0"/>
          <w:szCs w:val="21"/>
        </w:rPr>
        <w:t>）联合体各方应按招标文件提供的格式签订联合体协议书，明确联合体牵头人和各方权利义务，并承诺就中标项目向招标人承担连带责任；</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2</w:t>
      </w:r>
      <w:r>
        <w:rPr>
          <w:rFonts w:ascii="宋体" w:hAnsi="宋体" w:eastAsia="宋体" w:cs="宋体"/>
          <w:kern w:val="0"/>
          <w:szCs w:val="21"/>
        </w:rPr>
        <w:t>）由同一专业的单位组成的联合体，按照资质等级较低的单位确定资质等级；</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3</w:t>
      </w:r>
      <w:r>
        <w:rPr>
          <w:rFonts w:ascii="宋体" w:hAnsi="宋体" w:eastAsia="宋体" w:cs="宋体"/>
          <w:kern w:val="0"/>
          <w:szCs w:val="21"/>
        </w:rPr>
        <w:t>）联合体各方不得再以自己名义单独或参加其他联合体在本招标项目中投标，否则各相关投标均无效。</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1.4.3 投标人不得存在下列情形之一：</w:t>
      </w:r>
    </w:p>
    <w:p>
      <w:pPr>
        <w:autoSpaceDE w:val="0"/>
        <w:autoSpaceDN w:val="0"/>
        <w:spacing w:line="400" w:lineRule="exact"/>
        <w:ind w:firstLine="420" w:firstLineChars="200"/>
        <w:rPr>
          <w:rFonts w:ascii="宋体" w:hAnsi="宋体" w:eastAsia="宋体" w:cs="宋体"/>
          <w:kern w:val="0"/>
          <w:szCs w:val="21"/>
        </w:rPr>
      </w:pPr>
      <w:bookmarkStart w:id="14" w:name="_Hlk47127892"/>
      <w:r>
        <w:rPr>
          <w:rFonts w:ascii="宋体" w:hAnsi="宋体" w:eastAsia="宋体" w:cs="宋体"/>
          <w:kern w:val="0"/>
          <w:szCs w:val="21"/>
        </w:rPr>
        <w:t>（</w:t>
      </w:r>
      <w:r>
        <w:rPr>
          <w:rFonts w:hint="eastAsia" w:ascii="宋体" w:hAnsi="宋体" w:eastAsia="宋体" w:cs="宋体"/>
          <w:kern w:val="0"/>
          <w:szCs w:val="21"/>
        </w:rPr>
        <w:t>1</w:t>
      </w:r>
      <w:r>
        <w:rPr>
          <w:rFonts w:ascii="宋体" w:hAnsi="宋体" w:eastAsia="宋体" w:cs="宋体"/>
          <w:kern w:val="0"/>
          <w:szCs w:val="21"/>
        </w:rPr>
        <w:t xml:space="preserve">）为招标人不具有独立法人资格的附属机构(单位)； </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2</w:t>
      </w:r>
      <w:r>
        <w:rPr>
          <w:rFonts w:ascii="宋体" w:hAnsi="宋体" w:eastAsia="宋体" w:cs="宋体"/>
          <w:kern w:val="0"/>
          <w:szCs w:val="21"/>
        </w:rPr>
        <w:t>）</w:t>
      </w:r>
      <w:r>
        <w:rPr>
          <w:rFonts w:hint="eastAsia" w:ascii="宋体" w:hAnsi="宋体" w:eastAsia="宋体" w:cs="宋体"/>
          <w:kern w:val="0"/>
          <w:szCs w:val="21"/>
        </w:rPr>
        <w:t>与招标人存在利害关系且可能影响招标公正性</w:t>
      </w:r>
      <w:r>
        <w:rPr>
          <w:rFonts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3</w:t>
      </w:r>
      <w:r>
        <w:rPr>
          <w:rFonts w:ascii="宋体" w:hAnsi="宋体" w:eastAsia="宋体" w:cs="宋体"/>
          <w:kern w:val="0"/>
          <w:szCs w:val="21"/>
        </w:rPr>
        <w:t>）</w:t>
      </w:r>
      <w:r>
        <w:rPr>
          <w:rFonts w:hint="eastAsia" w:ascii="宋体" w:hAnsi="宋体" w:eastAsia="宋体" w:cs="宋体"/>
          <w:kern w:val="0"/>
          <w:szCs w:val="21"/>
        </w:rPr>
        <w:t>与本招标项目的其他投标人为同一个单位负责人</w:t>
      </w:r>
      <w:r>
        <w:rPr>
          <w:rFonts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4</w:t>
      </w:r>
      <w:r>
        <w:rPr>
          <w:rFonts w:ascii="宋体" w:hAnsi="宋体" w:eastAsia="宋体" w:cs="宋体"/>
          <w:kern w:val="0"/>
          <w:szCs w:val="21"/>
        </w:rPr>
        <w:t>）</w:t>
      </w:r>
      <w:r>
        <w:rPr>
          <w:rFonts w:hint="eastAsia" w:ascii="宋体" w:hAnsi="宋体" w:eastAsia="宋体" w:cs="宋体"/>
          <w:kern w:val="0"/>
          <w:szCs w:val="21"/>
        </w:rPr>
        <w:t>与本招标项目的其他投标人存在控股、管理关系</w:t>
      </w:r>
      <w:r>
        <w:rPr>
          <w:rFonts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5</w:t>
      </w:r>
      <w:r>
        <w:rPr>
          <w:rFonts w:ascii="宋体" w:hAnsi="宋体" w:eastAsia="宋体" w:cs="宋体"/>
          <w:kern w:val="0"/>
          <w:szCs w:val="21"/>
        </w:rPr>
        <w:t>）</w:t>
      </w:r>
      <w:r>
        <w:rPr>
          <w:rFonts w:hint="eastAsia" w:ascii="宋体" w:hAnsi="宋体" w:eastAsia="宋体" w:cs="宋体"/>
          <w:kern w:val="0"/>
          <w:szCs w:val="21"/>
        </w:rPr>
        <w:t>被依法暂停或者取消投标资格</w:t>
      </w:r>
      <w:r>
        <w:rPr>
          <w:rFonts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6</w:t>
      </w:r>
      <w:r>
        <w:rPr>
          <w:rFonts w:ascii="宋体" w:hAnsi="宋体" w:eastAsia="宋体" w:cs="宋体"/>
          <w:kern w:val="0"/>
          <w:szCs w:val="21"/>
        </w:rPr>
        <w:t>）</w:t>
      </w:r>
      <w:r>
        <w:rPr>
          <w:rFonts w:hint="eastAsia" w:ascii="宋体" w:hAnsi="宋体" w:eastAsia="宋体" w:cs="宋体"/>
          <w:kern w:val="0"/>
          <w:szCs w:val="21"/>
        </w:rPr>
        <w:t>被责令停产停业、暂扣或者吊销许可证、暂扣或者吊销营业执照</w:t>
      </w:r>
      <w:r>
        <w:rPr>
          <w:rFonts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7</w:t>
      </w:r>
      <w:r>
        <w:rPr>
          <w:rFonts w:ascii="宋体" w:hAnsi="宋体" w:eastAsia="宋体" w:cs="宋体"/>
          <w:kern w:val="0"/>
          <w:szCs w:val="21"/>
        </w:rPr>
        <w:t>）</w:t>
      </w:r>
      <w:r>
        <w:rPr>
          <w:rFonts w:hint="eastAsia" w:ascii="宋体" w:hAnsi="宋体" w:eastAsia="宋体" w:cs="宋体"/>
          <w:kern w:val="0"/>
          <w:szCs w:val="21"/>
        </w:rPr>
        <w:t>进入清算程序，或被宣告破产，或其他丧失履约能力的情形</w:t>
      </w:r>
      <w:r>
        <w:rPr>
          <w:rFonts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8</w:t>
      </w:r>
      <w:r>
        <w:rPr>
          <w:rFonts w:ascii="宋体" w:hAnsi="宋体" w:eastAsia="宋体" w:cs="宋体"/>
          <w:kern w:val="0"/>
          <w:szCs w:val="21"/>
        </w:rPr>
        <w:t>）法律法规或投标人须知前附表规定的其他情形。</w:t>
      </w:r>
    </w:p>
    <w:bookmarkEnd w:id="14"/>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1.5 费用承担</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投标人准备和参加投标活动发生的费用自理。</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1.6 保密</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参与招标投标活动的各方应对招标文件和投标文件中的商业和技术等秘密保密，否则应承担相应的法律责任。</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1.7 语言文字</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招标投标文件使用的语言文字为中文。专用术语使用外文的，应附有中文注释。</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1.8 计量单位</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所有计量均采用中华人民共和国法定计量单位。</w:t>
      </w:r>
    </w:p>
    <w:p>
      <w:pPr>
        <w:autoSpaceDE w:val="0"/>
        <w:autoSpaceDN w:val="0"/>
        <w:spacing w:line="400" w:lineRule="exact"/>
        <w:ind w:firstLine="422" w:firstLineChars="200"/>
        <w:rPr>
          <w:rFonts w:ascii="宋体" w:hAnsi="宋体" w:eastAsia="宋体" w:cs="宋体"/>
          <w:kern w:val="0"/>
          <w:szCs w:val="21"/>
        </w:rPr>
      </w:pPr>
      <w:r>
        <w:rPr>
          <w:rFonts w:ascii="宋体" w:hAnsi="宋体" w:eastAsia="宋体" w:cs="宋体"/>
          <w:b/>
          <w:kern w:val="0"/>
          <w:szCs w:val="21"/>
        </w:rPr>
        <w:t>1.9 踏勘现场</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1.9.1 投标人须知前附表规定组织踏勘现场的，招标人按投标人须知前附表规定的时间、地点组织投标人踏勘项目现场。</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1.9.2 投标人踏勘现场发生的费用自理。</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1.9.3 除招标人的原因外，投标人自行负责在踏勘现场中所发生的人员伤亡和财产损失。</w:t>
      </w:r>
    </w:p>
    <w:p>
      <w:pPr>
        <w:autoSpaceDE w:val="0"/>
        <w:autoSpaceDN w:val="0"/>
        <w:spacing w:line="400" w:lineRule="exact"/>
        <w:ind w:firstLine="420" w:firstLineChars="200"/>
        <w:rPr>
          <w:rFonts w:ascii="宋体" w:hAnsi="宋体" w:eastAsia="宋体" w:cs="宋体"/>
          <w:b/>
          <w:kern w:val="0"/>
          <w:szCs w:val="21"/>
        </w:rPr>
      </w:pPr>
      <w:r>
        <w:rPr>
          <w:rFonts w:ascii="宋体" w:hAnsi="宋体" w:eastAsia="宋体" w:cs="宋体"/>
          <w:kern w:val="0"/>
          <w:szCs w:val="21"/>
        </w:rPr>
        <w:t>1.9.4 招标人在踏勘现场中介绍的服务场地和相关的周边环境情况，供投标人在编制投标文件时参考，招标人不对投标人据此作出的判断和决策负责。</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1.10 投标预备会</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1.10.1 投标人须知前附表规定召开投标预备会的，招标人按投标人须知前附表规定的时间和地点召开投标预备会，澄清投标人提出的问题。</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1.10.2 投标人应按投标人须知前附表规定的时间和形式将提出的问题送达招标人，以便招标人在会议期间澄清。</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1.10.3 投标预备会后，招标人将对投标人所提问题的澄清，以投标人须知前附表规定的形式通知所有购买招标文件的投标人。该澄清内容为招标文件的组成部分。</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1.11 分包</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1.11.1 投标人拟在中标后将中标项目的部分工作进行分包的，应符合投标人须知前附表规定的分包内容、分包金额和资质要求等限制性条件。</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1.11.2 中标人不得向他人转让中标项目，接受分包的人不得再次分包。中标人应当就分包项目向招标人负责，接受分包的人就分包项目承担连带责任。</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1.12 响应和偏差</w:t>
      </w:r>
    </w:p>
    <w:p>
      <w:pPr>
        <w:autoSpaceDE w:val="0"/>
        <w:autoSpaceDN w:val="0"/>
        <w:spacing w:line="400" w:lineRule="exact"/>
        <w:ind w:firstLine="420" w:firstLineChars="200"/>
        <w:rPr>
          <w:rFonts w:ascii="宋体" w:hAnsi="宋体" w:eastAsia="宋体" w:cs="微软雅黑"/>
          <w:kern w:val="0"/>
          <w:szCs w:val="21"/>
        </w:rPr>
      </w:pPr>
      <w:r>
        <w:rPr>
          <w:rFonts w:ascii="宋体" w:hAnsi="宋体" w:eastAsia="宋体" w:cs="宋体"/>
          <w:kern w:val="0"/>
          <w:szCs w:val="21"/>
        </w:rPr>
        <w:t>1.12.1 投标文件应当对招标文件的实质性要求和条件作出满足性或更有利于招</w:t>
      </w:r>
      <w:r>
        <w:rPr>
          <w:rFonts w:ascii="宋体" w:hAnsi="宋体" w:eastAsia="宋体" w:cs="微软雅黑"/>
          <w:kern w:val="0"/>
          <w:szCs w:val="21"/>
        </w:rPr>
        <w:t>标人的响应，否则，投标人的投标将被否决。实质性要求和条件见投标人须知前附表。</w:t>
      </w:r>
    </w:p>
    <w:p>
      <w:pPr>
        <w:autoSpaceDE w:val="0"/>
        <w:autoSpaceDN w:val="0"/>
        <w:spacing w:line="400" w:lineRule="exact"/>
        <w:ind w:firstLine="420" w:firstLineChars="200"/>
        <w:rPr>
          <w:rFonts w:ascii="宋体" w:hAnsi="宋体" w:eastAsia="宋体" w:cs="微软雅黑"/>
          <w:kern w:val="0"/>
          <w:szCs w:val="21"/>
        </w:rPr>
      </w:pPr>
      <w:r>
        <w:rPr>
          <w:rFonts w:ascii="宋体" w:hAnsi="宋体" w:eastAsia="宋体"/>
          <w:kern w:val="0"/>
          <w:szCs w:val="21"/>
        </w:rPr>
        <w:t xml:space="preserve">1.12.2 </w:t>
      </w:r>
      <w:r>
        <w:rPr>
          <w:rFonts w:ascii="宋体" w:hAnsi="宋体" w:eastAsia="宋体" w:cs="微软雅黑"/>
          <w:kern w:val="0"/>
          <w:szCs w:val="21"/>
        </w:rPr>
        <w:t>投标人须知前附表规定了可以偏差的范围和最高偏差项数的，偏差应当符合投标人须知前附表规定的偏差范围和最高项数，超出偏差范围和最高偏差项数的投标将被否决。</w:t>
      </w:r>
    </w:p>
    <w:p>
      <w:pPr>
        <w:autoSpaceDE w:val="0"/>
        <w:autoSpaceDN w:val="0"/>
        <w:spacing w:line="400" w:lineRule="exact"/>
        <w:ind w:firstLine="420" w:firstLineChars="200"/>
        <w:rPr>
          <w:rFonts w:ascii="宋体" w:hAnsi="宋体" w:eastAsia="宋体" w:cs="微软雅黑"/>
          <w:kern w:val="0"/>
          <w:szCs w:val="21"/>
        </w:rPr>
      </w:pPr>
      <w:r>
        <w:rPr>
          <w:rFonts w:ascii="宋体" w:hAnsi="宋体" w:eastAsia="宋体"/>
          <w:kern w:val="0"/>
          <w:szCs w:val="21"/>
        </w:rPr>
        <w:t xml:space="preserve">1.12.3 </w:t>
      </w:r>
      <w:r>
        <w:rPr>
          <w:rFonts w:ascii="宋体" w:hAnsi="宋体" w:eastAsia="宋体" w:cs="微软雅黑"/>
          <w:kern w:val="0"/>
          <w:szCs w:val="21"/>
        </w:rPr>
        <w:t>投标文件对招标文件的全部偏差，均应在投标文件的商务和技术偏离表中列明，除列明的内容外，视为投标人响应招标文件的全部要求。</w:t>
      </w:r>
    </w:p>
    <w:p>
      <w:pPr>
        <w:autoSpaceDE w:val="0"/>
        <w:autoSpaceDN w:val="0"/>
        <w:spacing w:line="400" w:lineRule="exact"/>
        <w:rPr>
          <w:rFonts w:ascii="宋体" w:hAnsi="宋体" w:eastAsia="宋体" w:cs="宋体"/>
          <w:b/>
          <w:kern w:val="0"/>
          <w:szCs w:val="21"/>
        </w:rPr>
      </w:pPr>
      <w:r>
        <w:rPr>
          <w:rFonts w:ascii="宋体" w:hAnsi="宋体" w:eastAsia="宋体" w:cs="宋体"/>
          <w:b/>
          <w:kern w:val="0"/>
          <w:szCs w:val="21"/>
        </w:rPr>
        <w:t>2. 招标文件</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2.1 招标文件的组成</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本招标文件包括：</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1</w:t>
      </w:r>
      <w:r>
        <w:rPr>
          <w:rFonts w:ascii="宋体" w:hAnsi="宋体" w:eastAsia="宋体" w:cs="宋体"/>
          <w:kern w:val="0"/>
          <w:szCs w:val="21"/>
        </w:rPr>
        <w:t>）招标公告；</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2</w:t>
      </w:r>
      <w:r>
        <w:rPr>
          <w:rFonts w:ascii="宋体" w:hAnsi="宋体" w:eastAsia="宋体" w:cs="宋体"/>
          <w:kern w:val="0"/>
          <w:szCs w:val="21"/>
        </w:rPr>
        <w:t>）投标人须知；</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3</w:t>
      </w:r>
      <w:r>
        <w:rPr>
          <w:rFonts w:ascii="宋体" w:hAnsi="宋体" w:eastAsia="宋体" w:cs="宋体"/>
          <w:kern w:val="0"/>
          <w:szCs w:val="21"/>
        </w:rPr>
        <w:t>）评标办法；</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4</w:t>
      </w:r>
      <w:r>
        <w:rPr>
          <w:rFonts w:ascii="宋体" w:hAnsi="宋体" w:eastAsia="宋体" w:cs="宋体"/>
          <w:kern w:val="0"/>
          <w:szCs w:val="21"/>
        </w:rPr>
        <w:t>）合同条款及格式；</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5</w:t>
      </w:r>
      <w:r>
        <w:rPr>
          <w:rFonts w:ascii="宋体" w:hAnsi="宋体" w:eastAsia="宋体" w:cs="宋体"/>
          <w:kern w:val="0"/>
          <w:szCs w:val="21"/>
        </w:rPr>
        <w:t>）</w:t>
      </w:r>
      <w:r>
        <w:rPr>
          <w:rFonts w:hint="eastAsia" w:ascii="宋体" w:hAnsi="宋体" w:eastAsia="宋体" w:cs="宋体"/>
          <w:kern w:val="0"/>
          <w:szCs w:val="21"/>
        </w:rPr>
        <w:t>技术标准及要求</w:t>
      </w:r>
      <w:r>
        <w:rPr>
          <w:rFonts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6</w:t>
      </w:r>
      <w:r>
        <w:rPr>
          <w:rFonts w:ascii="宋体" w:hAnsi="宋体" w:eastAsia="宋体" w:cs="宋体"/>
          <w:kern w:val="0"/>
          <w:szCs w:val="21"/>
        </w:rPr>
        <w:t>）投标文件格式；</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7</w:t>
      </w:r>
      <w:r>
        <w:rPr>
          <w:rFonts w:ascii="宋体" w:hAnsi="宋体" w:eastAsia="宋体" w:cs="宋体"/>
          <w:kern w:val="0"/>
          <w:szCs w:val="21"/>
        </w:rPr>
        <w:t>）投标人须知前附表规定的其他资料。</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根据本章第 1.10款、第 2.2 款和第 2.3 款对招标文件所作的澄清、修改，构成招标文件的组成部分。</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2.2 招标文件的澄清</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2.2.2 招标文件的澄清以投标人须知前附表规定的形式发布，但不指明澄清问题的来源。澄清发出的时间距本章第 4.2.1 项规定的投标截止时间不足15日的，并且澄清内容可能影响投标文件编制的，将相应延长投标截止时间。</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2.2.3 投标人在收到澄清后，应按投标人须知前附表规定的时间和形式通知招标人，确认已收到该澄清。</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2.2.4 除非招标人认为确有必要答复，否则，招标人有权拒绝回复投标人在本章第 2.2.1 项规定的时间后的任何澄清要求。</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2.3 招标文件的修改</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2.3.1 招标人以投标人须知前附表规定的形式修改招标文件，并以投标人须知前附表规定的形式发布。修改招标文件的时间距本章第 4.2.1项规定的投标截止时间不足15日的，并且修改内容可能影响投标文件编制的，将相应延长投标截止时间。</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2.3.2 投标人收到修改内容后，应按投标人须知前附表规定的时间和形式通知招标人，确认已收到该修改。</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2.4 招标文件的异议</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投标人或者其他利害关系人对招标文件有异议的，应当在投标截止时间 10 日前以书面形式</w:t>
      </w:r>
      <w:r>
        <w:rPr>
          <w:rFonts w:hint="eastAsia" w:ascii="宋体" w:hAnsi="宋体" w:eastAsia="宋体" w:cs="宋体"/>
          <w:kern w:val="0"/>
          <w:szCs w:val="21"/>
        </w:rPr>
        <w:t>(</w:t>
      </w:r>
      <w:r>
        <w:rPr>
          <w:rFonts w:ascii="宋体" w:hAnsi="宋体" w:eastAsia="宋体" w:cs="宋体"/>
          <w:kern w:val="0"/>
          <w:szCs w:val="21"/>
        </w:rPr>
        <w:t>必须由其法定代表人或者授权代表签字并加盖公章</w:t>
      </w:r>
      <w:r>
        <w:rPr>
          <w:rFonts w:hint="eastAsia" w:ascii="宋体" w:hAnsi="宋体" w:eastAsia="宋体" w:cs="宋体"/>
          <w:kern w:val="0"/>
          <w:szCs w:val="21"/>
        </w:rPr>
        <w:t>)</w:t>
      </w:r>
      <w:r>
        <w:rPr>
          <w:rFonts w:ascii="宋体" w:hAnsi="宋体" w:eastAsia="宋体" w:cs="宋体"/>
          <w:kern w:val="0"/>
          <w:szCs w:val="21"/>
        </w:rPr>
        <w:t>提出。招标人将在收到异议之日起 3 日内作出答复；作出答复前，将暂停招标投标活动。</w:t>
      </w:r>
    </w:p>
    <w:p>
      <w:pPr>
        <w:autoSpaceDE w:val="0"/>
        <w:autoSpaceDN w:val="0"/>
        <w:spacing w:line="400" w:lineRule="exact"/>
        <w:ind w:firstLine="420" w:firstLineChars="200"/>
        <w:rPr>
          <w:rFonts w:ascii="宋体" w:hAnsi="宋体" w:eastAsia="宋体" w:cs="宋体"/>
          <w:kern w:val="0"/>
          <w:szCs w:val="21"/>
        </w:rPr>
      </w:pPr>
      <w:r>
        <w:rPr>
          <w:rFonts w:hint="eastAsia" w:ascii="宋体" w:hAnsi="宋体" w:eastAsia="宋体" w:cs="宋体"/>
          <w:kern w:val="0"/>
          <w:szCs w:val="21"/>
        </w:rPr>
        <w:t>异议的接收邮箱和联系电话见投标人须知前附表。</w:t>
      </w:r>
    </w:p>
    <w:p>
      <w:pPr>
        <w:autoSpaceDE w:val="0"/>
        <w:autoSpaceDN w:val="0"/>
        <w:spacing w:line="400" w:lineRule="exact"/>
        <w:rPr>
          <w:rFonts w:ascii="宋体" w:hAnsi="宋体" w:eastAsia="宋体" w:cs="宋体"/>
          <w:b/>
          <w:kern w:val="0"/>
          <w:szCs w:val="21"/>
        </w:rPr>
      </w:pPr>
      <w:r>
        <w:rPr>
          <w:rFonts w:ascii="宋体" w:hAnsi="宋体" w:eastAsia="宋体"/>
          <w:b/>
          <w:kern w:val="0"/>
          <w:szCs w:val="21"/>
        </w:rPr>
        <w:t>3.</w:t>
      </w:r>
      <w:r>
        <w:rPr>
          <w:rFonts w:ascii="宋体" w:hAnsi="宋体" w:eastAsia="宋体" w:cs="宋体"/>
          <w:b/>
          <w:kern w:val="0"/>
          <w:szCs w:val="21"/>
        </w:rPr>
        <w:t>投标文件</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3.1 投标文件的组成</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3.1.1 投标文件应包括下列内容：</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1</w:t>
      </w:r>
      <w:r>
        <w:rPr>
          <w:rFonts w:ascii="宋体" w:hAnsi="宋体" w:eastAsia="宋体" w:cs="宋体"/>
          <w:kern w:val="0"/>
          <w:szCs w:val="21"/>
        </w:rPr>
        <w:t>）投标函；</w:t>
      </w:r>
    </w:p>
    <w:p>
      <w:pPr>
        <w:autoSpaceDE w:val="0"/>
        <w:autoSpaceDN w:val="0"/>
        <w:spacing w:line="400" w:lineRule="exact"/>
        <w:ind w:firstLine="420" w:firstLineChars="200"/>
        <w:rPr>
          <w:rFonts w:ascii="宋体" w:hAnsi="宋体" w:eastAsia="宋体" w:cs="宋体"/>
          <w:szCs w:val="21"/>
        </w:rPr>
      </w:pPr>
      <w:r>
        <w:rPr>
          <w:rFonts w:ascii="宋体" w:hAnsi="宋体" w:eastAsia="宋体" w:cs="宋体"/>
          <w:kern w:val="0"/>
          <w:szCs w:val="21"/>
        </w:rPr>
        <w:t>（</w:t>
      </w:r>
      <w:r>
        <w:rPr>
          <w:rFonts w:hint="eastAsia" w:ascii="宋体" w:hAnsi="宋体" w:eastAsia="宋体" w:cs="宋体"/>
          <w:kern w:val="0"/>
          <w:szCs w:val="21"/>
        </w:rPr>
        <w:t>2</w:t>
      </w:r>
      <w:r>
        <w:rPr>
          <w:rFonts w:ascii="宋体" w:hAnsi="宋体" w:eastAsia="宋体" w:cs="宋体"/>
          <w:kern w:val="0"/>
          <w:szCs w:val="21"/>
        </w:rPr>
        <w:t>）法定代表人身份证明</w:t>
      </w:r>
      <w:r>
        <w:rPr>
          <w:rFonts w:hint="eastAsia" w:ascii="宋体" w:hAnsi="宋体" w:eastAsia="宋体" w:cs="宋体"/>
          <w:kern w:val="0"/>
          <w:szCs w:val="21"/>
        </w:rPr>
        <w:t>或</w:t>
      </w:r>
      <w:r>
        <w:rPr>
          <w:rFonts w:ascii="宋体" w:hAnsi="宋体" w:eastAsia="宋体" w:cs="宋体"/>
          <w:szCs w:val="21"/>
        </w:rPr>
        <w:t>法定代表人授权委托书(投标文件由委托代理人签字时提供)；</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3</w:t>
      </w:r>
      <w:r>
        <w:rPr>
          <w:rFonts w:ascii="宋体" w:hAnsi="宋体" w:eastAsia="宋体" w:cs="宋体"/>
          <w:kern w:val="0"/>
          <w:szCs w:val="21"/>
        </w:rPr>
        <w:t>）联合体协议书</w:t>
      </w:r>
      <w:r>
        <w:rPr>
          <w:rFonts w:hint="eastAsia" w:ascii="宋体" w:hAnsi="宋体" w:eastAsia="宋体" w:cs="宋体"/>
          <w:kern w:val="0"/>
          <w:szCs w:val="21"/>
        </w:rPr>
        <w:t>(接受联合体投标时提供)</w:t>
      </w:r>
      <w:r>
        <w:rPr>
          <w:rFonts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4</w:t>
      </w:r>
      <w:r>
        <w:rPr>
          <w:rFonts w:ascii="宋体" w:hAnsi="宋体" w:eastAsia="宋体" w:cs="宋体"/>
          <w:kern w:val="0"/>
          <w:szCs w:val="21"/>
        </w:rPr>
        <w:t>）投标报价表；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5</w:t>
      </w:r>
      <w:r>
        <w:rPr>
          <w:rFonts w:ascii="宋体" w:hAnsi="宋体" w:eastAsia="宋体" w:cs="宋体"/>
          <w:kern w:val="0"/>
          <w:szCs w:val="21"/>
        </w:rPr>
        <w:t>）投标保证金；</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6</w:t>
      </w:r>
      <w:r>
        <w:rPr>
          <w:rFonts w:ascii="宋体" w:hAnsi="宋体" w:eastAsia="宋体" w:cs="宋体"/>
          <w:kern w:val="0"/>
          <w:szCs w:val="21"/>
        </w:rPr>
        <w:t>）商务和技术偏离表；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7</w:t>
      </w:r>
      <w:r>
        <w:rPr>
          <w:rFonts w:ascii="宋体" w:hAnsi="宋体" w:eastAsia="宋体" w:cs="宋体"/>
          <w:kern w:val="0"/>
          <w:szCs w:val="21"/>
        </w:rPr>
        <w:t>）资格审查资料；</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8</w:t>
      </w:r>
      <w:r>
        <w:rPr>
          <w:rFonts w:ascii="宋体" w:hAnsi="宋体" w:eastAsia="宋体" w:cs="宋体"/>
          <w:kern w:val="0"/>
          <w:szCs w:val="21"/>
        </w:rPr>
        <w:t>）</w:t>
      </w:r>
      <w:r>
        <w:rPr>
          <w:rFonts w:hint="eastAsia" w:ascii="宋体" w:hAnsi="宋体" w:eastAsia="宋体" w:cs="宋体"/>
          <w:kern w:val="0"/>
          <w:szCs w:val="21"/>
        </w:rPr>
        <w:t>服务大纲</w:t>
      </w:r>
      <w:r>
        <w:rPr>
          <w:rFonts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9</w:t>
      </w:r>
      <w:r>
        <w:rPr>
          <w:rFonts w:ascii="宋体" w:hAnsi="宋体" w:eastAsia="宋体" w:cs="宋体"/>
          <w:kern w:val="0"/>
          <w:szCs w:val="21"/>
        </w:rPr>
        <w:t>）投标人须知前附表规定的其他资料。</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投标人在评标过程中作出的符合法律法规和招标文件规定的澄清确认，构成投标文件的组成部分。</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3.1.2 投标人须知前附表规定不接受联合体投标的，或投标人没有组成联合体的，投标文件不包括本章第 3.1.1(3)目所指的联合体协议书。</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3.1.3 投标人须知前附表未要求提交投标保证金的，投标文件不包括本章第 3.1.1(5)目所指的投标保证金。</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3.2 投标报价</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3.2.1 投标人应按第六章“投标文件格式”的要求在投标函中进行报价并填写“投标报价表”。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3.2.2 投标人应充分了解本项目的总体情况以及影响投标报价的其他要素。</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3.2.3 本项目的报价方式见投标人须知前附表。投标人在投标截止时间前修改投标函中的投标报价总额的，应同时修改投标文件“投标报价表”中的相应报价。此修改须符合本章第4.3款的有关要求。</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3.2.4 招标人设有最高投标限价的，投标人的投标报价不得超过最高投标限价，最高投标限价详见投标人须知前附表。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3.2.5 投标报价的其他要求详见投标人须知前附表。</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3.3 投标有效期</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3.3.1 在投标人须知前附表规定的投标有效期内，投标人不得撤销其投标文件。</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3.3.2 在投标有效期内，投标人撤销投标文件的，应承担招标文件和法律规定的责任。</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3.4 投标保证金</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3.4.1 投标人应按投标人须知前附表规定的金额、提交时间及形式提供投标保证金，并作为其投标文件的组成部分。联合体投标的，其投标保证金</w:t>
      </w:r>
      <w:r>
        <w:rPr>
          <w:rFonts w:hint="eastAsia" w:ascii="宋体" w:hAnsi="宋体" w:eastAsia="宋体" w:cs="宋体"/>
          <w:kern w:val="0"/>
          <w:szCs w:val="21"/>
        </w:rPr>
        <w:t>应</w:t>
      </w:r>
      <w:r>
        <w:rPr>
          <w:rFonts w:ascii="宋体" w:hAnsi="宋体" w:eastAsia="宋体" w:cs="宋体"/>
          <w:kern w:val="0"/>
          <w:szCs w:val="21"/>
        </w:rPr>
        <w:t>由牵头人递交，并应符合投标人须知前附表的规定，否则，视为投标人自动放弃投标资格。</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3.4.2 投标人不按本章第 3.4.1 项要求提交投标保证金的，评标委员会将否决其投标。</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3.4.3 招标人最迟将在与中标人签订合同后 5 日内，向未中标的投标人和中标人退还投标保证金。投标人退还投标保证金需向招标人提供投标人的退款账户详细信息(包含所投标段名称、户名、开户行、账号)。</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3.4.4 有下列情形之一的，投标保证金将不予退还：</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1</w:t>
      </w:r>
      <w:r>
        <w:rPr>
          <w:rFonts w:ascii="宋体" w:hAnsi="宋体" w:eastAsia="宋体" w:cs="宋体"/>
          <w:kern w:val="0"/>
          <w:szCs w:val="21"/>
        </w:rPr>
        <w:t xml:space="preserve">）投标人在投标有效期内撤销投标文件； </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2</w:t>
      </w:r>
      <w:r>
        <w:rPr>
          <w:rFonts w:ascii="宋体" w:hAnsi="宋体" w:eastAsia="宋体" w:cs="宋体"/>
          <w:kern w:val="0"/>
          <w:szCs w:val="21"/>
        </w:rPr>
        <w:t>）发生投标人须知前附表规定的其他可以不予退还投标保证金的情形。</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3.5 资格审查资料</w:t>
      </w:r>
    </w:p>
    <w:p>
      <w:pPr>
        <w:autoSpaceDE w:val="0"/>
        <w:autoSpaceDN w:val="0"/>
        <w:spacing w:line="400" w:lineRule="exact"/>
        <w:ind w:firstLine="420" w:firstLineChars="200"/>
        <w:rPr>
          <w:rFonts w:ascii="宋体" w:hAnsi="宋体" w:eastAsia="宋体" w:cs="宋体"/>
          <w:kern w:val="0"/>
          <w:szCs w:val="21"/>
        </w:rPr>
      </w:pPr>
      <w:bookmarkStart w:id="15" w:name="_Hlk47374310"/>
      <w:r>
        <w:rPr>
          <w:rFonts w:hint="eastAsia" w:ascii="宋体" w:hAnsi="宋体" w:eastAsia="宋体" w:cs="宋体"/>
          <w:kern w:val="0"/>
          <w:szCs w:val="21"/>
        </w:rPr>
        <w:t>投标人应按下列规定提供资格审查资料，以证明其满足本章第 1.4 款规定的资质、财务、业绩、信誉等要求。</w:t>
      </w:r>
      <w:bookmarkEnd w:id="15"/>
    </w:p>
    <w:p>
      <w:pPr>
        <w:autoSpaceDE w:val="0"/>
        <w:autoSpaceDN w:val="0"/>
        <w:spacing w:line="400" w:lineRule="exact"/>
        <w:ind w:firstLine="420" w:firstLineChars="200"/>
        <w:rPr>
          <w:rFonts w:ascii="宋体" w:hAnsi="宋体" w:eastAsia="宋体" w:cs="宋体"/>
          <w:kern w:val="0"/>
          <w:szCs w:val="21"/>
        </w:rPr>
      </w:pPr>
      <w:bookmarkStart w:id="16" w:name="_Toc300834974"/>
      <w:bookmarkStart w:id="17" w:name="_Toc152045554"/>
      <w:bookmarkStart w:id="18" w:name="_Toc247527578"/>
      <w:bookmarkStart w:id="19" w:name="_Toc144974522"/>
      <w:bookmarkStart w:id="20" w:name="_Toc247513977"/>
      <w:bookmarkStart w:id="21" w:name="_Toc229646735"/>
      <w:bookmarkStart w:id="22" w:name="_Toc152042330"/>
      <w:r>
        <w:rPr>
          <w:rFonts w:ascii="宋体" w:hAnsi="宋体" w:eastAsia="宋体" w:cs="宋体"/>
          <w:kern w:val="0"/>
          <w:szCs w:val="21"/>
        </w:rPr>
        <w:t>3.5.1 “投标人基本情况表”应附投标人营业执照副本、资质证书副本、一般纳税人证明等材料的复制件。</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3.5.</w:t>
      </w:r>
      <w:r>
        <w:rPr>
          <w:rFonts w:hint="eastAsia" w:ascii="宋体" w:hAnsi="宋体" w:eastAsia="宋体" w:cs="宋体"/>
          <w:kern w:val="0"/>
          <w:szCs w:val="21"/>
        </w:rPr>
        <w:t>2</w:t>
      </w:r>
      <w:r>
        <w:rPr>
          <w:rFonts w:ascii="宋体" w:hAnsi="宋体" w:eastAsia="宋体" w:cs="宋体"/>
          <w:kern w:val="0"/>
          <w:szCs w:val="21"/>
        </w:rPr>
        <w:t xml:space="preserve"> </w:t>
      </w:r>
      <w:r>
        <w:rPr>
          <w:rFonts w:hint="eastAsia" w:ascii="宋体" w:hAnsi="宋体" w:eastAsia="宋体" w:cs="宋体"/>
          <w:kern w:val="0"/>
          <w:szCs w:val="21"/>
        </w:rPr>
        <w:t>“</w:t>
      </w:r>
      <w:r>
        <w:rPr>
          <w:rFonts w:ascii="宋体" w:hAnsi="宋体" w:eastAsia="宋体" w:cs="宋体"/>
          <w:kern w:val="0"/>
          <w:szCs w:val="21"/>
        </w:rPr>
        <w:t>投标人提供的资格审查资料一览表”</w:t>
      </w:r>
      <w:r>
        <w:rPr>
          <w:rFonts w:hint="eastAsia" w:ascii="宋体" w:hAnsi="宋体" w:eastAsia="宋体" w:cs="宋体"/>
          <w:kern w:val="0"/>
          <w:szCs w:val="21"/>
        </w:rPr>
        <w:t>应按要求附</w:t>
      </w:r>
      <w:r>
        <w:rPr>
          <w:rFonts w:ascii="宋体" w:hAnsi="宋体" w:eastAsia="宋体" w:cs="宋体"/>
          <w:kern w:val="0"/>
          <w:szCs w:val="21"/>
        </w:rPr>
        <w:t>资格审查资料</w:t>
      </w:r>
      <w:r>
        <w:rPr>
          <w:rFonts w:hint="eastAsia" w:ascii="宋体" w:hAnsi="宋体" w:eastAsia="宋体" w:cs="宋体"/>
          <w:kern w:val="0"/>
          <w:szCs w:val="21"/>
        </w:rPr>
        <w:t>的复制件，</w:t>
      </w:r>
      <w:r>
        <w:rPr>
          <w:rFonts w:ascii="宋体" w:hAnsi="宋体" w:eastAsia="宋体" w:cs="宋体"/>
          <w:kern w:val="0"/>
          <w:szCs w:val="21"/>
        </w:rPr>
        <w:t>资格审查资料的特殊要求详见投标人须知前附表。</w:t>
      </w:r>
    </w:p>
    <w:p>
      <w:pPr>
        <w:autoSpaceDE w:val="0"/>
        <w:autoSpaceDN w:val="0"/>
        <w:spacing w:line="400" w:lineRule="exact"/>
        <w:ind w:firstLine="420" w:firstLineChars="200"/>
        <w:rPr>
          <w:rFonts w:ascii="宋体" w:hAnsi="宋体" w:eastAsia="宋体" w:cs="宋体"/>
          <w:kern w:val="0"/>
          <w:szCs w:val="21"/>
        </w:rPr>
      </w:pPr>
      <w:r>
        <w:rPr>
          <w:rFonts w:hint="eastAsia" w:ascii="宋体" w:hAnsi="宋体" w:eastAsia="宋体" w:cs="宋体"/>
          <w:kern w:val="0"/>
          <w:szCs w:val="21"/>
        </w:rPr>
        <w:t>3.5.3 “</w:t>
      </w:r>
      <w:r>
        <w:rPr>
          <w:rFonts w:ascii="宋体" w:hAnsi="宋体" w:eastAsia="宋体" w:cs="宋体"/>
          <w:kern w:val="0"/>
          <w:szCs w:val="21"/>
        </w:rPr>
        <w:t>投标人资信情况说明</w:t>
      </w:r>
      <w:r>
        <w:rPr>
          <w:rFonts w:hint="eastAsia" w:ascii="宋体" w:hAnsi="宋体" w:eastAsia="宋体" w:cs="宋体"/>
          <w:kern w:val="0"/>
          <w:szCs w:val="21"/>
        </w:rPr>
        <w:t>”（如有）对应评标办法的资信评审内容，投标人按要求填写并附证明材料的复印件。</w:t>
      </w:r>
    </w:p>
    <w:bookmarkEnd w:id="16"/>
    <w:bookmarkEnd w:id="17"/>
    <w:bookmarkEnd w:id="18"/>
    <w:bookmarkEnd w:id="19"/>
    <w:bookmarkEnd w:id="20"/>
    <w:bookmarkEnd w:id="21"/>
    <w:bookmarkEnd w:id="22"/>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3.6 备选投标方案</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3.6.1 除投标人须知前附表规定允许外，投标人不得递交备选投标方案，否则其投标将被否决。</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3.6.3 投标人提供两个或两个以上投标报价，或者在投标文件中提供一个报价，但同时提供两个或两个以上服务方案的，视为提供备选方案。</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3.7 投标文件的编制</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3.7.1 投标文件应按第六章“投标文件格式”进行编写，如有必要，可以增加附页，作为投标文件的组成部分。</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3.7.2 投标文件应当对招标文件有关服务期、投标有效期、技术标准及要求、招标范围等实质性内容作出响应。投标文件在满足招标文件实质性要求的基础上，可以提出比招标文件要求更有利于招标人的承诺。</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3.7.3（</w:t>
      </w:r>
      <w:r>
        <w:rPr>
          <w:rFonts w:hint="eastAsia" w:ascii="宋体" w:hAnsi="宋体" w:eastAsia="宋体" w:cs="宋体"/>
          <w:kern w:val="0"/>
          <w:szCs w:val="21"/>
        </w:rPr>
        <w:t>1</w:t>
      </w:r>
      <w:r>
        <w:rPr>
          <w:rFonts w:ascii="宋体" w:hAnsi="宋体" w:eastAsia="宋体" w:cs="宋体"/>
          <w:kern w:val="0"/>
          <w:szCs w:val="21"/>
        </w:rPr>
        <w:t>）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证明，身份证明或授权委托书应符合第六章“投标文件格式”的要求</w:t>
      </w:r>
      <w:r>
        <w:rPr>
          <w:rFonts w:hint="eastAsia" w:ascii="宋体" w:hAnsi="宋体" w:eastAsia="宋体" w:cs="宋体"/>
          <w:kern w:val="0"/>
          <w:szCs w:val="21"/>
        </w:rPr>
        <w:t>，</w:t>
      </w:r>
      <w:r>
        <w:rPr>
          <w:rFonts w:ascii="宋体" w:hAnsi="宋体" w:eastAsia="宋体" w:cs="宋体"/>
          <w:kern w:val="0"/>
          <w:szCs w:val="21"/>
        </w:rPr>
        <w:t>社会保险证明</w:t>
      </w:r>
      <w:r>
        <w:rPr>
          <w:rFonts w:hint="eastAsia" w:ascii="宋体" w:hAnsi="宋体" w:eastAsia="宋体" w:cs="宋体"/>
          <w:kern w:val="0"/>
          <w:szCs w:val="21"/>
        </w:rPr>
        <w:t>要求见招标公告或投标邀请书</w:t>
      </w:r>
      <w:r>
        <w:rPr>
          <w:rFonts w:ascii="宋体" w:hAnsi="宋体" w:eastAsia="宋体" w:cs="宋体"/>
          <w:kern w:val="0"/>
          <w:szCs w:val="21"/>
        </w:rPr>
        <w:t>。</w:t>
      </w:r>
      <w:r>
        <w:rPr>
          <w:rFonts w:ascii="宋体" w:hAnsi="宋体" w:eastAsia="宋体" w:cs="宋体"/>
          <w:szCs w:val="21"/>
        </w:rPr>
        <w:t>投标文件签字或盖章要求</w:t>
      </w:r>
      <w:r>
        <w:rPr>
          <w:rFonts w:hint="eastAsia" w:ascii="宋体" w:hAnsi="宋体" w:eastAsia="宋体" w:cs="宋体"/>
          <w:szCs w:val="21"/>
        </w:rPr>
        <w:t>其他</w:t>
      </w:r>
      <w:r>
        <w:rPr>
          <w:rFonts w:ascii="宋体" w:hAnsi="宋体" w:eastAsia="宋体" w:cs="宋体"/>
          <w:kern w:val="0"/>
          <w:szCs w:val="21"/>
        </w:rPr>
        <w:t>见投标人须知前附表</w:t>
      </w:r>
      <w:r>
        <w:rPr>
          <w:rFonts w:hint="eastAsia" w:ascii="宋体" w:hAnsi="宋体" w:eastAsia="宋体" w:cs="宋体"/>
          <w:kern w:val="0"/>
          <w:szCs w:val="21"/>
        </w:rPr>
        <w:t>。</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投标文件应避免涂改、行间插字或删除。如果出现上述情况，改动之处应由投标人的法定代表人或其授权的代理人签字或盖单位章。</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2</w:t>
      </w:r>
      <w:r>
        <w:rPr>
          <w:rFonts w:ascii="宋体" w:hAnsi="宋体" w:eastAsia="宋体" w:cs="宋体"/>
          <w:kern w:val="0"/>
          <w:szCs w:val="21"/>
        </w:rPr>
        <w:t>）投标文件正本一份，副本份数见投标人须知前附表。正本和副本的封面应清楚地标记“正本”或“副本”的字样。投标人应根据投标人须知前附表要求提供电子版文件。当副本和正本不一致或电子版文件和纸质正本文件不一致时，以纸质正本文件为准。</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3</w:t>
      </w:r>
      <w:r>
        <w:rPr>
          <w:rFonts w:ascii="宋体" w:hAnsi="宋体" w:eastAsia="宋体" w:cs="宋体"/>
          <w:kern w:val="0"/>
          <w:szCs w:val="21"/>
        </w:rPr>
        <w:t>）投标文件的正本与副本应分别装订，投标文件</w:t>
      </w:r>
      <w:r>
        <w:rPr>
          <w:rFonts w:hint="eastAsia" w:ascii="宋体" w:hAnsi="宋体" w:eastAsia="宋体" w:cs="宋体"/>
          <w:kern w:val="0"/>
          <w:szCs w:val="21"/>
        </w:rPr>
        <w:t>可</w:t>
      </w:r>
      <w:r>
        <w:rPr>
          <w:rFonts w:ascii="宋体" w:hAnsi="宋体" w:eastAsia="宋体" w:cs="宋体"/>
          <w:kern w:val="0"/>
          <w:szCs w:val="21"/>
        </w:rPr>
        <w:t>分册</w:t>
      </w:r>
      <w:r>
        <w:rPr>
          <w:rFonts w:hint="eastAsia" w:ascii="宋体" w:hAnsi="宋体" w:eastAsia="宋体" w:cs="宋体"/>
          <w:kern w:val="0"/>
          <w:szCs w:val="21"/>
        </w:rPr>
        <w:t>或不分册</w:t>
      </w:r>
      <w:r>
        <w:rPr>
          <w:rFonts w:ascii="宋体" w:hAnsi="宋体" w:eastAsia="宋体" w:cs="宋体"/>
          <w:kern w:val="0"/>
          <w:szCs w:val="21"/>
        </w:rPr>
        <w:t>装订的。</w:t>
      </w:r>
    </w:p>
    <w:p>
      <w:pPr>
        <w:autoSpaceDE w:val="0"/>
        <w:autoSpaceDN w:val="0"/>
        <w:spacing w:line="400" w:lineRule="exact"/>
        <w:rPr>
          <w:rFonts w:ascii="宋体" w:hAnsi="宋体" w:eastAsia="宋体" w:cs="宋体"/>
          <w:b/>
          <w:kern w:val="0"/>
          <w:szCs w:val="21"/>
        </w:rPr>
      </w:pPr>
      <w:r>
        <w:rPr>
          <w:rFonts w:ascii="宋体" w:hAnsi="宋体" w:eastAsia="宋体" w:cs="宋体"/>
          <w:b/>
          <w:kern w:val="0"/>
          <w:szCs w:val="21"/>
        </w:rPr>
        <w:t>4. 投标</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4.1 投标文件的密封和标记</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 xml:space="preserve">4.1.1 </w:t>
      </w:r>
      <w:r>
        <w:rPr>
          <w:rFonts w:ascii="宋体" w:hAnsi="宋体" w:eastAsia="宋体"/>
          <w:szCs w:val="21"/>
        </w:rPr>
        <w:t>投标文件的正本、副本和电子版文件</w:t>
      </w:r>
      <w:r>
        <w:rPr>
          <w:rFonts w:hint="eastAsia" w:ascii="宋体" w:hAnsi="宋体" w:eastAsia="宋体"/>
          <w:szCs w:val="21"/>
        </w:rPr>
        <w:t>应密封</w:t>
      </w:r>
      <w:r>
        <w:rPr>
          <w:rFonts w:ascii="宋体" w:hAnsi="宋体" w:eastAsia="宋体"/>
          <w:szCs w:val="21"/>
        </w:rPr>
        <w:t>包装在一个(或多个)</w:t>
      </w:r>
      <w:r>
        <w:rPr>
          <w:rFonts w:hint="eastAsia" w:ascii="宋体" w:hAnsi="宋体" w:eastAsia="宋体"/>
          <w:szCs w:val="21"/>
        </w:rPr>
        <w:t>封套</w:t>
      </w:r>
      <w:r>
        <w:rPr>
          <w:rFonts w:ascii="宋体" w:hAnsi="宋体" w:eastAsia="宋体"/>
          <w:szCs w:val="21"/>
        </w:rPr>
        <w:t>内</w:t>
      </w:r>
      <w:r>
        <w:rPr>
          <w:rFonts w:ascii="宋体" w:hAnsi="宋体" w:eastAsia="宋体" w:cs="宋体"/>
          <w:kern w:val="0"/>
          <w:szCs w:val="21"/>
        </w:rPr>
        <w:t>，并在封口处盖投标人单位章或法定代表人</w:t>
      </w:r>
      <w:r>
        <w:rPr>
          <w:rFonts w:hint="eastAsia" w:ascii="宋体" w:hAnsi="宋体" w:eastAsia="宋体" w:cs="宋体"/>
          <w:kern w:val="0"/>
          <w:szCs w:val="21"/>
        </w:rPr>
        <w:t>签字</w:t>
      </w:r>
      <w:r>
        <w:rPr>
          <w:rFonts w:ascii="宋体" w:hAnsi="宋体" w:eastAsia="宋体" w:cs="宋体"/>
          <w:kern w:val="0"/>
          <w:szCs w:val="21"/>
        </w:rPr>
        <w:t>或</w:t>
      </w:r>
      <w:r>
        <w:rPr>
          <w:rFonts w:hint="eastAsia" w:ascii="宋体" w:hAnsi="宋体" w:eastAsia="宋体" w:cs="宋体"/>
          <w:kern w:val="0"/>
          <w:szCs w:val="21"/>
        </w:rPr>
        <w:t>委托代理人</w:t>
      </w:r>
      <w:r>
        <w:rPr>
          <w:rFonts w:ascii="宋体" w:hAnsi="宋体" w:eastAsia="宋体" w:cs="宋体"/>
          <w:kern w:val="0"/>
          <w:szCs w:val="21"/>
        </w:rPr>
        <w:t>签字。</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 xml:space="preserve">4.1.2 </w:t>
      </w:r>
      <w:r>
        <w:rPr>
          <w:rFonts w:ascii="宋体" w:hAnsi="宋体" w:eastAsia="宋体" w:cs="Calibri"/>
          <w:szCs w:val="21"/>
        </w:rPr>
        <w:t>投标文件的封套上应清楚地标记“投标文件”字样，</w:t>
      </w:r>
      <w:r>
        <w:rPr>
          <w:rFonts w:ascii="宋体" w:hAnsi="宋体" w:eastAsia="宋体" w:cs="宋体"/>
          <w:kern w:val="0"/>
          <w:szCs w:val="21"/>
        </w:rPr>
        <w:t>投标文件封套上应写明的内容见投标人须知前附表。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4.1.3 未密封的投标文件，招标人将予以拒收。</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4.1.4 如果</w:t>
      </w:r>
      <w:r>
        <w:rPr>
          <w:rFonts w:hint="eastAsia" w:ascii="宋体" w:hAnsi="宋体" w:eastAsia="宋体" w:cs="宋体"/>
          <w:kern w:val="0"/>
          <w:szCs w:val="21"/>
        </w:rPr>
        <w:t>未按</w:t>
      </w:r>
      <w:r>
        <w:rPr>
          <w:rFonts w:ascii="宋体" w:hAnsi="宋体" w:eastAsia="宋体" w:cs="宋体"/>
          <w:kern w:val="0"/>
          <w:szCs w:val="21"/>
        </w:rPr>
        <w:t>本章第4.1.1项或第4.1.2项要求</w:t>
      </w:r>
      <w:r>
        <w:rPr>
          <w:rFonts w:hint="eastAsia" w:ascii="宋体" w:hAnsi="宋体" w:eastAsia="宋体" w:cs="宋体"/>
          <w:kern w:val="0"/>
          <w:szCs w:val="21"/>
        </w:rPr>
        <w:t>密封</w:t>
      </w:r>
      <w:r>
        <w:rPr>
          <w:rFonts w:ascii="宋体" w:hAnsi="宋体" w:eastAsia="宋体" w:cs="宋体"/>
          <w:kern w:val="0"/>
          <w:szCs w:val="21"/>
        </w:rPr>
        <w:t>并加以标记，招标人将不承担投标文件错放或提前开封的责任。</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4.2 投标文件的递交</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4.2.1 投标人应在投标人须知前附表规定的投标截止时间前递交投标文件。</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4.2.2 投标人递交投标文件的地点：见投标人须知前附表。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4.2.3 除投标人须知前附表另有规定外，投标人所递交的投标文件不予退还。</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4.2.4 逾期送达的投标文件，招标人将予以拒收。</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4.3 投标文件的修改与撤回</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4.3.1 在本章第 4.2.1 项规定的投标截止时间前，投标人可以修改或撤回已递交的投标文件，但应以书面形式通知招标人。</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4.3.2 投标人修改或撤回已递交投标文件的书面通知应按照本章第 3.7.3项的要求签字或盖章。招标人收到书面通知后，向投标人出具签收凭证。</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4.3.3 投标人撤回投标文件的，招标人自收到投标人书面撤回通知之日起 5 日内退还已收取的投标保证金。</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4.3.4 修改的内容为投标文件的组成部分。修改的投标文件应按照本章第 3 条、第 4 条的规定进行编制、密封、标记和递交，并标明“修改”字样。</w:t>
      </w:r>
    </w:p>
    <w:p>
      <w:pPr>
        <w:autoSpaceDE w:val="0"/>
        <w:autoSpaceDN w:val="0"/>
        <w:spacing w:line="400" w:lineRule="exact"/>
        <w:rPr>
          <w:rFonts w:ascii="宋体" w:hAnsi="宋体" w:eastAsia="宋体" w:cs="宋体"/>
          <w:b/>
          <w:kern w:val="0"/>
          <w:szCs w:val="21"/>
        </w:rPr>
      </w:pPr>
      <w:r>
        <w:rPr>
          <w:rFonts w:ascii="宋体" w:hAnsi="宋体" w:eastAsia="宋体"/>
          <w:b/>
          <w:kern w:val="0"/>
          <w:szCs w:val="21"/>
        </w:rPr>
        <w:t>5.</w:t>
      </w:r>
      <w:r>
        <w:rPr>
          <w:rFonts w:ascii="宋体" w:hAnsi="宋体" w:eastAsia="宋体" w:cs="宋体"/>
          <w:b/>
          <w:kern w:val="0"/>
          <w:szCs w:val="21"/>
        </w:rPr>
        <w:t>开标</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5.1 开标时间和地点</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5.1.1招标人在本章第 4.2.1 项规定的投标截止时间(开标时间)和投标人须知前附表规定的地点公开开标，并邀请所有投标人的法定代表人或其委托代理人准时参加，参加开标的法定代表人或其委托代理人应签名报到以证明其出席，未参加开标的投标人视作默认开标结果。</w:t>
      </w:r>
    </w:p>
    <w:p>
      <w:pPr>
        <w:autoSpaceDE w:val="0"/>
        <w:autoSpaceDN w:val="0"/>
        <w:spacing w:line="400" w:lineRule="exact"/>
        <w:ind w:firstLine="420" w:firstLineChars="200"/>
        <w:rPr>
          <w:rFonts w:ascii="宋体" w:hAnsi="宋体" w:eastAsia="宋体" w:cs="宋体"/>
          <w:kern w:val="0"/>
          <w:szCs w:val="21"/>
        </w:rPr>
      </w:pPr>
      <w:r>
        <w:rPr>
          <w:rFonts w:hint="eastAsia" w:ascii="宋体" w:hAnsi="宋体" w:eastAsia="宋体" w:cs="宋体"/>
          <w:kern w:val="0"/>
          <w:szCs w:val="21"/>
        </w:rPr>
        <w:t>5.1.2参加开标的</w:t>
      </w:r>
      <w:r>
        <w:rPr>
          <w:rFonts w:ascii="宋体" w:hAnsi="宋体" w:eastAsia="宋体" w:cs="宋体"/>
          <w:kern w:val="0"/>
          <w:szCs w:val="21"/>
        </w:rPr>
        <w:t>法定代表人或其委托代理人</w:t>
      </w:r>
      <w:r>
        <w:rPr>
          <w:rFonts w:hint="eastAsia" w:ascii="宋体" w:hAnsi="宋体" w:eastAsia="宋体" w:cs="宋体"/>
          <w:kern w:val="0"/>
          <w:szCs w:val="21"/>
        </w:rPr>
        <w:t>应出示身份证原件、</w:t>
      </w:r>
      <w:r>
        <w:rPr>
          <w:rFonts w:ascii="宋体" w:hAnsi="宋体" w:eastAsia="宋体" w:cs="宋体"/>
          <w:kern w:val="0"/>
          <w:szCs w:val="21"/>
        </w:rPr>
        <w:t>法定代表人身份证明</w:t>
      </w:r>
      <w:r>
        <w:rPr>
          <w:rFonts w:hint="eastAsia" w:ascii="宋体" w:hAnsi="宋体" w:eastAsia="宋体" w:cs="宋体"/>
          <w:kern w:val="0"/>
          <w:szCs w:val="21"/>
        </w:rPr>
        <w:t>或法定代表人授权委托书原件(装订在投标文件内亦可)，否则不予参加开标。</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5.2 开标程序</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主持人按下列程序进行开标：</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1</w:t>
      </w:r>
      <w:r>
        <w:rPr>
          <w:rFonts w:ascii="宋体" w:hAnsi="宋体" w:eastAsia="宋体" w:cs="宋体"/>
          <w:kern w:val="0"/>
          <w:szCs w:val="21"/>
        </w:rPr>
        <w:t>）宣布开标纪律；</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2</w:t>
      </w:r>
      <w:r>
        <w:rPr>
          <w:rFonts w:ascii="宋体" w:hAnsi="宋体" w:eastAsia="宋体" w:cs="宋体"/>
          <w:kern w:val="0"/>
          <w:szCs w:val="21"/>
        </w:rPr>
        <w:t>）公布在投标截止时间前递交投标文件的投标人名称；</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3</w:t>
      </w:r>
      <w:r>
        <w:rPr>
          <w:rFonts w:ascii="宋体" w:hAnsi="宋体" w:eastAsia="宋体" w:cs="宋体"/>
          <w:kern w:val="0"/>
          <w:szCs w:val="21"/>
        </w:rPr>
        <w:t>）宣布开标人、唱标人、记录人、监标人等有关人员姓名；</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4</w:t>
      </w:r>
      <w:r>
        <w:rPr>
          <w:rFonts w:ascii="宋体" w:hAnsi="宋体" w:eastAsia="宋体" w:cs="宋体"/>
          <w:kern w:val="0"/>
          <w:szCs w:val="21"/>
        </w:rPr>
        <w:t>）按照投标人须知前附表规定的开标</w:t>
      </w:r>
      <w:r>
        <w:rPr>
          <w:rFonts w:hint="eastAsia" w:ascii="宋体" w:hAnsi="宋体" w:eastAsia="宋体" w:cs="宋体"/>
          <w:kern w:val="0"/>
          <w:szCs w:val="21"/>
        </w:rPr>
        <w:t>程序</w:t>
      </w:r>
      <w:r>
        <w:rPr>
          <w:rFonts w:ascii="宋体" w:hAnsi="宋体" w:eastAsia="宋体" w:cs="宋体"/>
          <w:kern w:val="0"/>
          <w:szCs w:val="21"/>
        </w:rPr>
        <w:t>当众开标，公布招标项目名称、投标人名称、投标保证金的递交情况、投标报价、服务期及其他内容，并记录在案；</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5</w:t>
      </w:r>
      <w:r>
        <w:rPr>
          <w:rFonts w:ascii="宋体" w:hAnsi="宋体" w:eastAsia="宋体" w:cs="宋体"/>
          <w:kern w:val="0"/>
          <w:szCs w:val="21"/>
        </w:rPr>
        <w:t>）投标人法定代表人或其委托代理人、招标人代表、监标人、记录人等有关人员在开标记录上签字确认；</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6</w:t>
      </w:r>
      <w:r>
        <w:rPr>
          <w:rFonts w:ascii="宋体" w:hAnsi="宋体" w:eastAsia="宋体" w:cs="宋体"/>
          <w:kern w:val="0"/>
          <w:szCs w:val="21"/>
        </w:rPr>
        <w:t>）开标结束。</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5.3 开标异议</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投标人对开标程等开标有异议的，投标人应当在开标期间当场提出。招标人将当场对异议给予处理或者告知处理的办法。异议和答复应记入开标记录或者制作专门记录以存档备查。</w:t>
      </w:r>
    </w:p>
    <w:p>
      <w:pPr>
        <w:autoSpaceDE w:val="0"/>
        <w:autoSpaceDN w:val="0"/>
        <w:spacing w:line="400" w:lineRule="exact"/>
        <w:rPr>
          <w:rFonts w:ascii="宋体" w:hAnsi="宋体" w:eastAsia="宋体" w:cs="宋体"/>
          <w:b/>
          <w:kern w:val="0"/>
          <w:szCs w:val="21"/>
        </w:rPr>
      </w:pPr>
      <w:r>
        <w:rPr>
          <w:rFonts w:ascii="宋体" w:hAnsi="宋体" w:eastAsia="宋体" w:cs="宋体"/>
          <w:b/>
          <w:kern w:val="0"/>
          <w:szCs w:val="21"/>
        </w:rPr>
        <w:t>6. 评标</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6.1 评标委员会</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6.1.2 评标委员会成员有下列情形之一的，应当回避：</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1</w:t>
      </w:r>
      <w:r>
        <w:rPr>
          <w:rFonts w:ascii="宋体" w:hAnsi="宋体" w:eastAsia="宋体" w:cs="宋体"/>
          <w:kern w:val="0"/>
          <w:szCs w:val="21"/>
        </w:rPr>
        <w:t>）投标人或投标人主要负责人的近亲属；</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2</w:t>
      </w:r>
      <w:r>
        <w:rPr>
          <w:rFonts w:ascii="宋体" w:hAnsi="宋体" w:eastAsia="宋体" w:cs="宋体"/>
          <w:kern w:val="0"/>
          <w:szCs w:val="21"/>
        </w:rPr>
        <w:t>）项目主管部门或者行政监督部门的人员；</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3</w:t>
      </w:r>
      <w:r>
        <w:rPr>
          <w:rFonts w:ascii="宋体" w:hAnsi="宋体" w:eastAsia="宋体" w:cs="宋体"/>
          <w:kern w:val="0"/>
          <w:szCs w:val="21"/>
        </w:rPr>
        <w:t>）与投标人有经济利益关系，可能影响对投标公正评审的；</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4</w:t>
      </w:r>
      <w:r>
        <w:rPr>
          <w:rFonts w:ascii="宋体" w:hAnsi="宋体" w:eastAsia="宋体" w:cs="宋体"/>
          <w:kern w:val="0"/>
          <w:szCs w:val="21"/>
        </w:rPr>
        <w:t>）曾因在招标、评标以及其他与招标投标有关活动中从事违法行为而受过行政处罚或刑事处罚的；</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5</w:t>
      </w:r>
      <w:r>
        <w:rPr>
          <w:rFonts w:ascii="宋体" w:hAnsi="宋体" w:eastAsia="宋体" w:cs="宋体"/>
          <w:kern w:val="0"/>
          <w:szCs w:val="21"/>
        </w:rPr>
        <w:t>）与投标人有其他利害关系，可能影响对投标公正评审的。</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6.1.3 评标过程中，评标委员会成员有回避事由、擅离职守或者因健康等原因不能继续评标的，招标人有权更换。被更换的评标委员会成员作出的评审结论无效，由更换后的评标委员会成员重新进行评审。</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6.2 评标原则</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评标活动遵循公平、公正、科学和择优的原则。</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6.3 评标</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6.3.1 评标委员会按照投标人须知前附表</w:t>
      </w:r>
      <w:r>
        <w:rPr>
          <w:rFonts w:hint="eastAsia" w:ascii="宋体" w:hAnsi="宋体" w:eastAsia="宋体" w:cs="宋体"/>
          <w:kern w:val="0"/>
          <w:szCs w:val="21"/>
        </w:rPr>
        <w:t>和</w:t>
      </w:r>
      <w:r>
        <w:rPr>
          <w:rFonts w:ascii="宋体" w:hAnsi="宋体" w:eastAsia="宋体" w:cs="宋体"/>
          <w:kern w:val="0"/>
          <w:szCs w:val="21"/>
        </w:rPr>
        <w:t>第三章“评标办法”规定的方法、评审因素、标准和程序对投标文件进行评审。第三章“评标办法”没有规定的方法、评审因素和标准，不作为评标依据。</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6.3.2 评标完成后，评标委员会应当向招标人提交书面评标报告和中标候选人名单。评标委员会推荐中标候选人的人数见投标人须知前附表。</w:t>
      </w:r>
    </w:p>
    <w:p>
      <w:pPr>
        <w:autoSpaceDE w:val="0"/>
        <w:autoSpaceDN w:val="0"/>
        <w:spacing w:line="400" w:lineRule="exact"/>
        <w:rPr>
          <w:rFonts w:ascii="宋体" w:hAnsi="宋体" w:eastAsia="宋体" w:cs="宋体"/>
          <w:b/>
          <w:kern w:val="0"/>
          <w:szCs w:val="21"/>
        </w:rPr>
      </w:pPr>
      <w:r>
        <w:rPr>
          <w:rFonts w:ascii="宋体" w:hAnsi="宋体" w:eastAsia="宋体" w:cs="宋体"/>
          <w:b/>
          <w:kern w:val="0"/>
          <w:szCs w:val="21"/>
        </w:rPr>
        <w:t>7. 合同授予</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7.1 中标候选人公示</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招标人将按照投标人须知前附表规定的公示媒介和期限公示中标候选人，公示期不得少于 3 日。</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7.2 评标结果异议</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投标人或者其他利害关系人对评标结果有异议的，应当在中标候选人公示期间书面提出。招标人将在收到异议之日起 3 日内作出答复；作出答复前，将暂停本项目招标投标活动。</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异议书应当包括下列主要内容：①异议人名称、地址、有效联系人、联系电话；②与异议事项有关的当事人的名称；③异议的具体事实、具体理由；④相关请求和主张；⑤有效的证据材料；⑥提起异议的日期。</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异议人是法人的，异议书必须由其法定代表人或者授权代表签字并加盖公章；其他组织或者个人提出异议的，异议书必须由其主要负责人或者提出异议的本人签字，并附有效身份证明复制件。</w:t>
      </w:r>
    </w:p>
    <w:p>
      <w:pPr>
        <w:autoSpaceDE w:val="0"/>
        <w:autoSpaceDN w:val="0"/>
        <w:spacing w:line="400" w:lineRule="exact"/>
        <w:ind w:firstLine="420" w:firstLineChars="200"/>
        <w:rPr>
          <w:rFonts w:ascii="宋体" w:hAnsi="宋体" w:eastAsia="宋体" w:cs="宋体"/>
          <w:kern w:val="0"/>
          <w:szCs w:val="21"/>
        </w:rPr>
      </w:pPr>
      <w:r>
        <w:rPr>
          <w:rFonts w:hint="eastAsia" w:ascii="宋体" w:hAnsi="宋体" w:eastAsia="宋体" w:cs="宋体"/>
          <w:kern w:val="0"/>
          <w:szCs w:val="21"/>
        </w:rPr>
        <w:t>异议的接收邮箱和联系电话见投标人须知前附表。</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7.3 中标候选人履约能力审查</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中标候选人的经营、财务状况、评标资格条件发生较大变化或存在违法行为，招标人认为可能影响其履约能力的，将在发出中标通知书前提请原评标委员会按照招标文件规定的标准和方法进行审查确认。</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7.4 定标</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除投标人须知前附表规定评标委员会直接确定中标人外，招标人依据评标委员会推荐的中标候选人确定中标人。</w:t>
      </w:r>
    </w:p>
    <w:p>
      <w:pPr>
        <w:spacing w:line="400" w:lineRule="exact"/>
        <w:ind w:firstLine="420" w:firstLineChars="200"/>
        <w:rPr>
          <w:rFonts w:ascii="宋体" w:hAnsi="宋体" w:eastAsia="宋体" w:cs="宋体"/>
          <w:szCs w:val="21"/>
        </w:rPr>
      </w:pPr>
      <w:r>
        <w:rPr>
          <w:rFonts w:hint="eastAsia" w:ascii="宋体" w:hAnsi="宋体" w:eastAsia="宋体" w:cs="宋体"/>
          <w:szCs w:val="21"/>
        </w:rPr>
        <w:t>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7.5 中标通知</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在本章第 3.3 款规定的投标有效期内，招标人以书面形式向中标人发出中标通知书。</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7.6 履约保证金</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7.6.1中标人应按投标人须知前附表规定的形式、金额和招标文件第四章“合同条款及格式”规定的或者事先经过招标人书面认可的履约保证金格式向招标人提交履约保证金。联合体中标的，其履约保证金以联合体各方或者联合体中牵头人的名义提交。</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7.7 签订合同</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7.7.1 招标人和中标人应当在中标通知书发出之日起30日内，根据招标文件和中标人的投标文件订立书面合同</w:t>
      </w:r>
      <w:r>
        <w:rPr>
          <w:rFonts w:ascii="宋体" w:hAnsi="宋体" w:eastAsia="宋体" w:cs="Calibri"/>
          <w:kern w:val="0"/>
          <w:szCs w:val="21"/>
        </w:rPr>
        <w:t>(合同条款按第四章“合同条款”)</w:t>
      </w:r>
      <w:r>
        <w:rPr>
          <w:rFonts w:ascii="宋体" w:hAnsi="宋体" w:eastAsia="宋体" w:cs="宋体"/>
          <w:kern w:val="0"/>
          <w:szCs w:val="21"/>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7.7.2 发出中标通知书后，招标人无正当理由拒签合同，或者在签订合同时向中标人提出附加条件的，招标人向中标人退还投标保证金；给中标人造成损失的，还应当赔偿损失。</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7.7.3 联合体中标的，联合体各方应当共同与招标人签订合同，就中标项目向招标人承担连带责任。</w:t>
      </w:r>
    </w:p>
    <w:p>
      <w:pPr>
        <w:autoSpaceDE w:val="0"/>
        <w:autoSpaceDN w:val="0"/>
        <w:spacing w:line="400" w:lineRule="exact"/>
        <w:rPr>
          <w:rFonts w:ascii="宋体" w:hAnsi="宋体" w:eastAsia="宋体" w:cs="宋体"/>
          <w:b/>
          <w:kern w:val="0"/>
          <w:szCs w:val="21"/>
        </w:rPr>
      </w:pPr>
      <w:bookmarkStart w:id="23" w:name="_Toc220123242"/>
      <w:bookmarkStart w:id="24" w:name="_Toc15553"/>
      <w:bookmarkStart w:id="25" w:name="_Toc219809802"/>
      <w:r>
        <w:rPr>
          <w:rFonts w:ascii="宋体" w:hAnsi="宋体" w:eastAsia="宋体" w:cs="宋体"/>
          <w:b/>
          <w:kern w:val="0"/>
          <w:szCs w:val="21"/>
        </w:rPr>
        <w:t>8.重新招标和不再招标</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8.1 重新招标</w:t>
      </w:r>
      <w:bookmarkEnd w:id="23"/>
      <w:bookmarkEnd w:id="24"/>
      <w:bookmarkEnd w:id="25"/>
    </w:p>
    <w:p>
      <w:pPr>
        <w:autoSpaceDE w:val="0"/>
        <w:autoSpaceDN w:val="0"/>
        <w:spacing w:line="400" w:lineRule="exact"/>
        <w:ind w:firstLine="420" w:firstLineChars="200"/>
        <w:rPr>
          <w:rFonts w:ascii="宋体" w:hAnsi="宋体" w:eastAsia="宋体" w:cs="宋体"/>
          <w:b/>
          <w:kern w:val="0"/>
          <w:szCs w:val="21"/>
        </w:rPr>
      </w:pPr>
      <w:r>
        <w:rPr>
          <w:rFonts w:ascii="宋体" w:hAnsi="宋体" w:eastAsia="宋体" w:cs="Calibri"/>
          <w:szCs w:val="21"/>
        </w:rPr>
        <w:t>有下列情形之一的，招标人将重新招标；</w:t>
      </w:r>
    </w:p>
    <w:p>
      <w:pPr>
        <w:spacing w:line="400" w:lineRule="exact"/>
        <w:ind w:firstLine="420" w:firstLineChars="200"/>
        <w:rPr>
          <w:rFonts w:ascii="宋体" w:hAnsi="宋体" w:eastAsia="宋体" w:cs="Calibri"/>
          <w:kern w:val="0"/>
          <w:szCs w:val="21"/>
        </w:rPr>
      </w:pPr>
      <w:r>
        <w:rPr>
          <w:rFonts w:ascii="宋体" w:hAnsi="宋体" w:eastAsia="宋体" w:cs="Calibri"/>
          <w:kern w:val="0"/>
          <w:szCs w:val="21"/>
        </w:rPr>
        <w:t>（</w:t>
      </w:r>
      <w:r>
        <w:rPr>
          <w:rFonts w:hint="eastAsia" w:ascii="宋体" w:hAnsi="宋体" w:eastAsia="宋体" w:cs="Calibri"/>
          <w:kern w:val="0"/>
          <w:szCs w:val="21"/>
        </w:rPr>
        <w:t>1</w:t>
      </w:r>
      <w:r>
        <w:rPr>
          <w:rFonts w:ascii="宋体" w:hAnsi="宋体" w:eastAsia="宋体" w:cs="Calibri"/>
          <w:kern w:val="0"/>
          <w:szCs w:val="21"/>
        </w:rPr>
        <w:t>）投标截止时间止，投标人少于3个的；</w:t>
      </w:r>
    </w:p>
    <w:p>
      <w:pPr>
        <w:spacing w:line="400" w:lineRule="exact"/>
        <w:ind w:firstLine="422" w:firstLineChars="200"/>
        <w:rPr>
          <w:rFonts w:ascii="宋体" w:hAnsi="宋体" w:eastAsia="宋体" w:cs="Calibri"/>
          <w:kern w:val="0"/>
          <w:szCs w:val="21"/>
        </w:rPr>
      </w:pPr>
      <w:r>
        <w:rPr>
          <w:rFonts w:ascii="宋体" w:hAnsi="宋体" w:eastAsia="宋体" w:cs="Calibri"/>
          <w:b/>
          <w:kern w:val="0"/>
          <w:szCs w:val="21"/>
        </w:rPr>
        <w:t>（</w:t>
      </w:r>
      <w:r>
        <w:rPr>
          <w:rFonts w:hint="eastAsia" w:ascii="宋体" w:hAnsi="宋体" w:eastAsia="宋体" w:cs="Calibri"/>
          <w:b/>
          <w:kern w:val="0"/>
          <w:szCs w:val="21"/>
        </w:rPr>
        <w:t>2</w:t>
      </w:r>
      <w:r>
        <w:rPr>
          <w:rFonts w:ascii="宋体" w:hAnsi="宋体" w:eastAsia="宋体" w:cs="Calibri"/>
          <w:b/>
          <w:kern w:val="0"/>
          <w:szCs w:val="21"/>
        </w:rPr>
        <w:t>）所有投标人的报价均偏高，招标人无法接受的；</w:t>
      </w:r>
    </w:p>
    <w:p>
      <w:pPr>
        <w:spacing w:line="400" w:lineRule="exact"/>
        <w:ind w:firstLine="420" w:firstLineChars="200"/>
        <w:rPr>
          <w:rFonts w:ascii="宋体" w:hAnsi="宋体" w:eastAsia="宋体" w:cs="Calibri"/>
          <w:kern w:val="0"/>
          <w:szCs w:val="21"/>
        </w:rPr>
      </w:pPr>
      <w:r>
        <w:rPr>
          <w:rFonts w:hint="eastAsia" w:ascii="宋体" w:hAnsi="宋体" w:eastAsia="宋体" w:cs="Calibri"/>
          <w:kern w:val="0"/>
          <w:szCs w:val="21"/>
        </w:rPr>
        <w:t>（3）</w:t>
      </w:r>
      <w:r>
        <w:rPr>
          <w:rFonts w:ascii="宋体" w:hAnsi="宋体" w:eastAsia="宋体" w:cs="Calibri"/>
          <w:kern w:val="0"/>
          <w:szCs w:val="21"/>
        </w:rPr>
        <w:t>经评标委员会评审后否决所有投标的。</w:t>
      </w:r>
    </w:p>
    <w:p>
      <w:pPr>
        <w:autoSpaceDE w:val="0"/>
        <w:autoSpaceDN w:val="0"/>
        <w:spacing w:line="400" w:lineRule="exact"/>
        <w:ind w:firstLine="422" w:firstLineChars="200"/>
        <w:rPr>
          <w:rFonts w:ascii="宋体" w:hAnsi="宋体" w:eastAsia="宋体" w:cs="宋体"/>
          <w:b/>
          <w:kern w:val="0"/>
          <w:szCs w:val="21"/>
        </w:rPr>
      </w:pPr>
      <w:bookmarkStart w:id="26" w:name="_Toc18806"/>
      <w:bookmarkStart w:id="27" w:name="_Toc220123243"/>
      <w:bookmarkStart w:id="28" w:name="_Toc219809803"/>
      <w:r>
        <w:rPr>
          <w:rFonts w:ascii="宋体" w:hAnsi="宋体" w:eastAsia="宋体" w:cs="宋体"/>
          <w:b/>
          <w:kern w:val="0"/>
          <w:szCs w:val="21"/>
        </w:rPr>
        <w:t>8.2 不再招标</w:t>
      </w:r>
      <w:bookmarkEnd w:id="26"/>
      <w:bookmarkEnd w:id="27"/>
      <w:bookmarkEnd w:id="28"/>
    </w:p>
    <w:p>
      <w:pPr>
        <w:autoSpaceDE w:val="0"/>
        <w:autoSpaceDN w:val="0"/>
        <w:spacing w:line="400" w:lineRule="exact"/>
        <w:ind w:firstLine="420" w:firstLineChars="200"/>
        <w:rPr>
          <w:rFonts w:ascii="宋体" w:hAnsi="宋体" w:eastAsia="宋体" w:cs="宋体"/>
          <w:b/>
          <w:bCs/>
          <w:kern w:val="0"/>
          <w:szCs w:val="21"/>
        </w:rPr>
      </w:pPr>
      <w:r>
        <w:rPr>
          <w:rFonts w:ascii="宋体" w:hAnsi="宋体" w:eastAsia="宋体" w:cs="Calibri"/>
          <w:szCs w:val="21"/>
        </w:rPr>
        <w:t>重新招标后投标人仍少于3个或者所有投标被否决的，经批准后不再进行招标。</w:t>
      </w:r>
    </w:p>
    <w:p>
      <w:pPr>
        <w:autoSpaceDE w:val="0"/>
        <w:autoSpaceDN w:val="0"/>
        <w:spacing w:line="400" w:lineRule="exact"/>
        <w:rPr>
          <w:rFonts w:ascii="宋体" w:hAnsi="宋体" w:eastAsia="宋体" w:cs="宋体"/>
          <w:b/>
          <w:kern w:val="0"/>
          <w:szCs w:val="21"/>
        </w:rPr>
      </w:pPr>
      <w:r>
        <w:rPr>
          <w:rFonts w:ascii="宋体" w:hAnsi="宋体" w:eastAsia="宋体" w:cs="宋体"/>
          <w:b/>
          <w:kern w:val="0"/>
          <w:szCs w:val="21"/>
        </w:rPr>
        <w:t>9.纪律和监督</w:t>
      </w:r>
    </w:p>
    <w:p>
      <w:pPr>
        <w:autoSpaceDE w:val="0"/>
        <w:autoSpaceDN w:val="0"/>
        <w:spacing w:line="400" w:lineRule="exact"/>
        <w:ind w:firstLine="422" w:firstLineChars="200"/>
        <w:rPr>
          <w:rFonts w:ascii="宋体" w:hAnsi="宋体" w:eastAsia="宋体" w:cs="宋体"/>
          <w:b/>
          <w:kern w:val="0"/>
          <w:szCs w:val="21"/>
        </w:rPr>
      </w:pPr>
      <w:r>
        <w:rPr>
          <w:rFonts w:ascii="宋体" w:hAnsi="宋体" w:eastAsia="宋体" w:cs="宋体"/>
          <w:b/>
          <w:kern w:val="0"/>
          <w:szCs w:val="21"/>
        </w:rPr>
        <w:t>9.1 对招标人的纪律要求</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招标人不得泄露招标投标活动中应当保密的情况和资料，不得与投标人串通损害国家利益、 社会公共利益或者他人合法权益。</w:t>
      </w:r>
    </w:p>
    <w:p>
      <w:pPr>
        <w:autoSpaceDE w:val="0"/>
        <w:autoSpaceDN w:val="0"/>
        <w:spacing w:line="400" w:lineRule="exact"/>
        <w:ind w:firstLine="413" w:firstLineChars="196"/>
        <w:rPr>
          <w:rFonts w:ascii="宋体" w:hAnsi="宋体" w:eastAsia="宋体" w:cs="宋体"/>
          <w:b/>
          <w:bCs/>
          <w:kern w:val="0"/>
          <w:szCs w:val="21"/>
        </w:rPr>
      </w:pPr>
      <w:r>
        <w:rPr>
          <w:rFonts w:ascii="宋体" w:hAnsi="宋体" w:eastAsia="宋体" w:cs="宋体"/>
          <w:b/>
          <w:bCs/>
          <w:kern w:val="0"/>
          <w:szCs w:val="21"/>
        </w:rPr>
        <w:t>9.2 对投标人的纪律要求</w:t>
      </w:r>
    </w:p>
    <w:p>
      <w:pPr>
        <w:autoSpaceDE w:val="0"/>
        <w:autoSpaceDN w:val="0"/>
        <w:spacing w:line="400" w:lineRule="exact"/>
        <w:ind w:firstLine="411" w:firstLineChars="196"/>
        <w:rPr>
          <w:rFonts w:ascii="宋体" w:hAnsi="宋体" w:eastAsia="宋体" w:cs="宋体"/>
          <w:b/>
          <w:bCs/>
          <w:kern w:val="0"/>
          <w:szCs w:val="21"/>
        </w:rPr>
      </w:pPr>
      <w:r>
        <w:rPr>
          <w:rFonts w:ascii="宋体" w:hAnsi="宋体" w:eastAsia="宋体" w:cs="宋体"/>
          <w:kern w:val="0"/>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spacing w:line="400" w:lineRule="exact"/>
        <w:ind w:firstLine="413" w:firstLineChars="196"/>
        <w:rPr>
          <w:rFonts w:ascii="宋体" w:hAnsi="宋体" w:eastAsia="宋体" w:cs="宋体"/>
          <w:b/>
          <w:bCs/>
          <w:kern w:val="0"/>
          <w:szCs w:val="21"/>
        </w:rPr>
      </w:pPr>
      <w:r>
        <w:rPr>
          <w:rFonts w:ascii="宋体" w:hAnsi="宋体" w:eastAsia="宋体" w:cs="宋体"/>
          <w:b/>
          <w:bCs/>
          <w:kern w:val="0"/>
          <w:szCs w:val="21"/>
        </w:rPr>
        <w:t>9.3 对评标委员会成员的纪律要求</w:t>
      </w:r>
    </w:p>
    <w:p>
      <w:pPr>
        <w:autoSpaceDE w:val="0"/>
        <w:autoSpaceDN w:val="0"/>
        <w:spacing w:line="400" w:lineRule="exact"/>
        <w:ind w:firstLine="411" w:firstLineChars="196"/>
        <w:rPr>
          <w:rFonts w:ascii="宋体" w:hAnsi="宋体" w:eastAsia="宋体" w:cs="宋体"/>
          <w:b/>
          <w:bCs/>
          <w:kern w:val="0"/>
          <w:szCs w:val="21"/>
        </w:rPr>
      </w:pPr>
      <w:r>
        <w:rPr>
          <w:rFonts w:ascii="宋体" w:hAnsi="宋体" w:eastAsia="宋体" w:cs="宋体"/>
          <w:kern w:val="0"/>
          <w:szCs w:val="21"/>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spacing w:line="400" w:lineRule="exact"/>
        <w:ind w:firstLine="422" w:firstLineChars="200"/>
        <w:rPr>
          <w:rFonts w:ascii="宋体" w:hAnsi="宋体" w:eastAsia="宋体" w:cs="宋体"/>
          <w:b/>
          <w:bCs/>
          <w:kern w:val="0"/>
          <w:szCs w:val="21"/>
        </w:rPr>
      </w:pPr>
      <w:r>
        <w:rPr>
          <w:rFonts w:ascii="宋体" w:hAnsi="宋体" w:eastAsia="宋体" w:cs="宋体"/>
          <w:b/>
          <w:bCs/>
          <w:kern w:val="0"/>
          <w:szCs w:val="21"/>
        </w:rPr>
        <w:t>9.4 对与评标活动有关的工作人员的纪律要求</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spacing w:line="400" w:lineRule="exact"/>
        <w:ind w:firstLine="422" w:firstLineChars="200"/>
        <w:rPr>
          <w:rFonts w:ascii="宋体" w:hAnsi="宋体" w:eastAsia="宋体" w:cs="宋体"/>
          <w:b/>
          <w:bCs/>
          <w:kern w:val="0"/>
          <w:szCs w:val="21"/>
        </w:rPr>
      </w:pPr>
      <w:r>
        <w:rPr>
          <w:rFonts w:ascii="宋体" w:hAnsi="宋体" w:eastAsia="宋体" w:cs="宋体"/>
          <w:b/>
          <w:bCs/>
          <w:kern w:val="0"/>
          <w:szCs w:val="21"/>
        </w:rPr>
        <w:t>9.5 投诉</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9.5.1 投标人或者其他利害关系人认为招标投标活动不符合法律、行政法规规定的，可以自知道或者应当知道之日起 10 日内向招标管理部门进行书面投诉。</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9.5.2 投标人或者其他利害关系人对招标文件、开标和评标结果提出投诉的，应当按照投标人须知第 2.4 款、第 5.3 款和第 7.2 款的规定先向招标人提出异议。未先向招标人提出异议或逾期提出异议或投诉，视为放弃投诉权利。异议答复期间不计算在第 9.5.1 项规定的期限内。</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9.5.3 投诉书主要内容如下：①投诉人和被投诉人的名称、地址及有效通讯方式等；②明确投诉事项的基本事实；③相关请求及主张；④有效线索和相关证据材料；⑤投诉处理要求提供的其他补充材料。</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投诉人是法人的，投诉书必须由其法定代表人或者授权代表签字并盖章；其他组织或者个人投诉的，投诉书必须由其主要负责人或者投诉人本人签字，并附有效身份证明复制件。</w:t>
      </w:r>
    </w:p>
    <w:p>
      <w:pPr>
        <w:autoSpaceDE w:val="0"/>
        <w:autoSpaceDN w:val="0"/>
        <w:spacing w:line="400" w:lineRule="exact"/>
        <w:rPr>
          <w:rFonts w:ascii="宋体" w:hAnsi="宋体" w:eastAsia="宋体" w:cs="宋体"/>
          <w:kern w:val="0"/>
          <w:szCs w:val="21"/>
        </w:rPr>
      </w:pPr>
      <w:r>
        <w:rPr>
          <w:rFonts w:ascii="宋体" w:hAnsi="宋体" w:eastAsia="宋体" w:cs="宋体"/>
          <w:b/>
          <w:kern w:val="0"/>
          <w:szCs w:val="21"/>
        </w:rPr>
        <w:t>10.是否采用电子招标投标</w:t>
      </w:r>
    </w:p>
    <w:p>
      <w:pPr>
        <w:autoSpaceDE w:val="0"/>
        <w:autoSpaceDN w:val="0"/>
        <w:spacing w:line="400" w:lineRule="exact"/>
        <w:ind w:firstLine="420" w:firstLineChars="200"/>
        <w:rPr>
          <w:rFonts w:ascii="宋体" w:hAnsi="宋体" w:eastAsia="宋体" w:cs="宋体"/>
          <w:kern w:val="0"/>
          <w:szCs w:val="21"/>
        </w:rPr>
      </w:pPr>
      <w:r>
        <w:rPr>
          <w:rFonts w:ascii="宋体" w:hAnsi="宋体" w:eastAsia="宋体" w:cs="宋体"/>
          <w:kern w:val="0"/>
          <w:szCs w:val="21"/>
        </w:rPr>
        <w:t>本招标项目是否采用电子招标投标方式，见投标人须知前附表。</w:t>
      </w:r>
    </w:p>
    <w:p>
      <w:pPr>
        <w:autoSpaceDE w:val="0"/>
        <w:autoSpaceDN w:val="0"/>
        <w:spacing w:line="400" w:lineRule="exact"/>
        <w:rPr>
          <w:rFonts w:ascii="宋体" w:hAnsi="宋体" w:eastAsia="宋体" w:cs="宋体"/>
          <w:kern w:val="0"/>
          <w:szCs w:val="21"/>
        </w:rPr>
      </w:pPr>
      <w:r>
        <w:rPr>
          <w:rFonts w:ascii="宋体" w:hAnsi="宋体" w:eastAsia="宋体" w:cs="宋体"/>
          <w:b/>
          <w:kern w:val="0"/>
          <w:szCs w:val="21"/>
        </w:rPr>
        <w:t>11.需要补充的其他内容</w:t>
      </w:r>
    </w:p>
    <w:p>
      <w:pPr>
        <w:pStyle w:val="7"/>
        <w:spacing w:after="0" w:line="400" w:lineRule="exact"/>
        <w:ind w:firstLineChars="200"/>
        <w:rPr>
          <w:rFonts w:ascii="宋体" w:hAnsi="宋体" w:eastAsia="宋体" w:cs="宋体"/>
          <w:kern w:val="0"/>
          <w:szCs w:val="21"/>
        </w:rPr>
      </w:pPr>
      <w:r>
        <w:rPr>
          <w:rFonts w:ascii="宋体" w:hAnsi="宋体" w:eastAsia="宋体" w:cs="宋体"/>
          <w:kern w:val="0"/>
          <w:szCs w:val="21"/>
        </w:rPr>
        <w:t>需要补充的其他内容：见投标人须知前附表。</w:t>
      </w:r>
    </w:p>
    <w:p>
      <w:pPr>
        <w:pStyle w:val="7"/>
        <w:spacing w:after="0" w:line="400" w:lineRule="exact"/>
        <w:ind w:firstLineChars="200"/>
        <w:rPr>
          <w:rFonts w:ascii="宋体" w:hAnsi="宋体" w:eastAsia="宋体" w:cs="宋体"/>
          <w:kern w:val="0"/>
          <w:szCs w:val="21"/>
        </w:rPr>
      </w:pPr>
    </w:p>
    <w:p>
      <w:pPr>
        <w:pStyle w:val="7"/>
        <w:spacing w:after="0" w:line="400" w:lineRule="exact"/>
        <w:ind w:firstLineChars="200"/>
        <w:rPr>
          <w:rFonts w:ascii="宋体" w:hAnsi="宋体" w:eastAsia="宋体" w:cs="宋体"/>
          <w:kern w:val="0"/>
          <w:szCs w:val="21"/>
        </w:rPr>
      </w:pPr>
    </w:p>
    <w:p>
      <w:pPr>
        <w:pStyle w:val="7"/>
        <w:spacing w:after="0" w:line="400" w:lineRule="exact"/>
        <w:ind w:firstLineChars="200"/>
        <w:rPr>
          <w:rFonts w:ascii="宋体" w:hAnsi="宋体" w:eastAsia="宋体" w:cs="宋体"/>
          <w:kern w:val="0"/>
          <w:szCs w:val="21"/>
        </w:rPr>
      </w:pPr>
    </w:p>
    <w:p>
      <w:pPr>
        <w:pStyle w:val="7"/>
        <w:spacing w:after="0" w:line="400" w:lineRule="exact"/>
        <w:ind w:firstLineChars="200"/>
        <w:rPr>
          <w:rFonts w:ascii="宋体" w:hAnsi="宋体" w:eastAsia="宋体" w:cs="宋体"/>
          <w:kern w:val="0"/>
          <w:szCs w:val="21"/>
        </w:rPr>
      </w:pPr>
    </w:p>
    <w:p>
      <w:pPr>
        <w:pStyle w:val="7"/>
        <w:spacing w:after="0" w:line="400" w:lineRule="exact"/>
        <w:ind w:firstLineChars="200"/>
        <w:rPr>
          <w:rFonts w:ascii="宋体" w:hAnsi="宋体" w:eastAsia="宋体" w:cs="宋体"/>
          <w:kern w:val="0"/>
          <w:szCs w:val="21"/>
        </w:rPr>
      </w:pPr>
    </w:p>
    <w:p>
      <w:pPr>
        <w:pStyle w:val="7"/>
        <w:spacing w:after="0" w:line="400" w:lineRule="exact"/>
        <w:ind w:firstLineChars="200"/>
        <w:rPr>
          <w:rFonts w:ascii="宋体" w:hAnsi="宋体" w:eastAsia="宋体" w:cs="宋体"/>
          <w:kern w:val="0"/>
          <w:szCs w:val="21"/>
        </w:rPr>
      </w:pPr>
    </w:p>
    <w:p>
      <w:pPr>
        <w:spacing w:line="288" w:lineRule="auto"/>
        <w:jc w:val="center"/>
        <w:outlineLvl w:val="0"/>
        <w:rPr>
          <w:b/>
          <w:bCs/>
          <w:sz w:val="32"/>
          <w:szCs w:val="32"/>
        </w:rPr>
      </w:pPr>
      <w:bookmarkStart w:id="29" w:name="_Toc10626"/>
      <w:bookmarkStart w:id="30" w:name="_Toc29351"/>
      <w:bookmarkStart w:id="31" w:name="_Toc27189"/>
      <w:bookmarkStart w:id="32" w:name="_Toc30416"/>
      <w:r>
        <w:rPr>
          <w:b/>
          <w:bCs/>
          <w:sz w:val="32"/>
          <w:szCs w:val="32"/>
        </w:rPr>
        <w:t>第三章</w:t>
      </w:r>
      <w:r>
        <w:rPr>
          <w:rFonts w:hint="eastAsia"/>
          <w:b/>
          <w:bCs/>
          <w:sz w:val="32"/>
          <w:szCs w:val="32"/>
        </w:rPr>
        <w:t xml:space="preserve"> </w:t>
      </w:r>
      <w:r>
        <w:rPr>
          <w:b/>
          <w:bCs/>
          <w:sz w:val="32"/>
          <w:szCs w:val="32"/>
        </w:rPr>
        <w:t>评标办法</w:t>
      </w:r>
      <w:r>
        <w:rPr>
          <w:rFonts w:hint="eastAsia"/>
          <w:b/>
          <w:bCs/>
          <w:sz w:val="32"/>
          <w:szCs w:val="32"/>
        </w:rPr>
        <w:t>（综合评估法</w:t>
      </w:r>
      <w:bookmarkEnd w:id="29"/>
      <w:bookmarkEnd w:id="30"/>
      <w:bookmarkEnd w:id="31"/>
      <w:bookmarkEnd w:id="32"/>
      <w:r>
        <w:rPr>
          <w:rFonts w:hint="eastAsia"/>
          <w:b/>
          <w:bCs/>
          <w:sz w:val="32"/>
          <w:szCs w:val="32"/>
        </w:rPr>
        <w:t>）</w:t>
      </w:r>
    </w:p>
    <w:p>
      <w:pPr>
        <w:pStyle w:val="6"/>
      </w:pPr>
    </w:p>
    <w:p>
      <w:pPr>
        <w:spacing w:line="400" w:lineRule="exact"/>
        <w:ind w:firstLine="420" w:firstLineChars="200"/>
        <w:rPr>
          <w:rFonts w:ascii="宋体" w:hAnsi="宋体" w:eastAsia="宋体" w:cs="宋体"/>
          <w:szCs w:val="21"/>
        </w:rPr>
      </w:pPr>
      <w:r>
        <w:rPr>
          <w:rFonts w:hint="eastAsia" w:ascii="宋体" w:hAnsi="宋体" w:eastAsia="宋体" w:cs="宋体"/>
          <w:szCs w:val="21"/>
        </w:rPr>
        <w:t>根据《中华人民共和国招标投标法》、《中华人民共和国招标投标法实施条例》等有关规定，制定本办法。</w:t>
      </w:r>
    </w:p>
    <w:p>
      <w:pPr>
        <w:spacing w:line="400" w:lineRule="exact"/>
        <w:ind w:firstLine="422" w:firstLineChars="200"/>
        <w:rPr>
          <w:rFonts w:ascii="宋体" w:hAnsi="宋体" w:eastAsia="宋体" w:cs="宋体"/>
          <w:b/>
          <w:kern w:val="0"/>
          <w:szCs w:val="21"/>
        </w:rPr>
      </w:pPr>
      <w:r>
        <w:rPr>
          <w:rFonts w:hint="eastAsia" w:ascii="宋体" w:hAnsi="宋体" w:eastAsia="宋体" w:cs="宋体"/>
          <w:b/>
          <w:kern w:val="0"/>
          <w:szCs w:val="21"/>
        </w:rPr>
        <w:t>一、评标原则</w:t>
      </w:r>
    </w:p>
    <w:p>
      <w:pPr>
        <w:spacing w:line="400" w:lineRule="exact"/>
        <w:ind w:firstLine="420" w:firstLineChars="200"/>
        <w:rPr>
          <w:rFonts w:ascii="宋体" w:hAnsi="宋体" w:eastAsia="宋体" w:cs="宋体"/>
          <w:kern w:val="0"/>
          <w:szCs w:val="21"/>
        </w:rPr>
      </w:pPr>
      <w:r>
        <w:rPr>
          <w:rFonts w:hint="eastAsia" w:ascii="宋体" w:hAnsi="宋体" w:eastAsia="宋体" w:cs="宋体"/>
          <w:kern w:val="0"/>
          <w:szCs w:val="21"/>
        </w:rPr>
        <w:t>评标应遵循公平、公正、科学、择优的原则。</w:t>
      </w:r>
    </w:p>
    <w:p>
      <w:pPr>
        <w:spacing w:line="400" w:lineRule="exact"/>
        <w:ind w:firstLine="422" w:firstLineChars="200"/>
        <w:rPr>
          <w:rFonts w:ascii="宋体" w:hAnsi="宋体" w:eastAsia="宋体" w:cs="宋体"/>
          <w:b/>
          <w:kern w:val="0"/>
          <w:szCs w:val="21"/>
        </w:rPr>
      </w:pPr>
      <w:r>
        <w:rPr>
          <w:rFonts w:hint="eastAsia" w:ascii="宋体" w:hAnsi="宋体" w:eastAsia="宋体" w:cs="宋体"/>
          <w:b/>
          <w:kern w:val="0"/>
          <w:szCs w:val="21"/>
        </w:rPr>
        <w:t>二、评标组织</w:t>
      </w:r>
    </w:p>
    <w:p>
      <w:pPr>
        <w:spacing w:line="400" w:lineRule="exact"/>
        <w:ind w:firstLine="420" w:firstLineChars="200"/>
        <w:rPr>
          <w:rFonts w:ascii="宋体" w:hAnsi="宋体" w:eastAsia="宋体" w:cs="宋体"/>
          <w:szCs w:val="21"/>
        </w:rPr>
      </w:pPr>
      <w:r>
        <w:rPr>
          <w:rFonts w:hint="eastAsia" w:ascii="宋体" w:hAnsi="宋体" w:eastAsia="宋体" w:cs="宋体"/>
          <w:szCs w:val="21"/>
        </w:rPr>
        <w:t>评标工作由招标人依法组建的评标委员会负责。</w:t>
      </w:r>
    </w:p>
    <w:p>
      <w:pPr>
        <w:spacing w:line="400" w:lineRule="exact"/>
        <w:ind w:firstLine="420" w:firstLineChars="200"/>
        <w:rPr>
          <w:rFonts w:ascii="宋体" w:hAnsi="宋体" w:eastAsia="宋体" w:cs="宋体"/>
          <w:szCs w:val="21"/>
        </w:rPr>
      </w:pPr>
      <w:r>
        <w:rPr>
          <w:rFonts w:hint="eastAsia" w:ascii="宋体" w:hAnsi="宋体" w:eastAsia="宋体" w:cs="宋体"/>
          <w:szCs w:val="21"/>
        </w:rPr>
        <w:t>评标委员会应当按照招标文件确定的评标标准和方法，客观、公正对投标文件进行评审和比较，招标文件没有规定的评标标准和方法不得作为评标的依据。</w:t>
      </w:r>
    </w:p>
    <w:p>
      <w:pPr>
        <w:spacing w:line="400" w:lineRule="exact"/>
        <w:ind w:firstLine="420" w:firstLineChars="200"/>
        <w:rPr>
          <w:rFonts w:ascii="宋体" w:hAnsi="宋体" w:eastAsia="宋体" w:cs="宋体"/>
          <w:szCs w:val="21"/>
        </w:rPr>
      </w:pPr>
      <w:r>
        <w:rPr>
          <w:rFonts w:hint="eastAsia" w:ascii="宋体" w:hAnsi="宋体" w:eastAsia="宋体" w:cs="宋体"/>
          <w:szCs w:val="21"/>
        </w:rPr>
        <w:t>评标委员会对投标文件作出的评审结论，应当符合有关法律、法规、规章和招标文件的规定。</w:t>
      </w:r>
    </w:p>
    <w:p>
      <w:pPr>
        <w:spacing w:line="400" w:lineRule="exact"/>
        <w:ind w:firstLine="420" w:firstLineChars="200"/>
        <w:rPr>
          <w:rFonts w:ascii="宋体" w:hAnsi="宋体" w:eastAsia="宋体" w:cs="宋体"/>
          <w:szCs w:val="21"/>
        </w:rPr>
      </w:pPr>
      <w:bookmarkStart w:id="33" w:name="_Hlk47377016"/>
      <w:r>
        <w:rPr>
          <w:rFonts w:hint="eastAsia" w:ascii="宋体" w:hAnsi="宋体" w:eastAsia="宋体" w:cs="宋体"/>
          <w:szCs w:val="21"/>
        </w:rPr>
        <w:t>在任何评标环节中，评标委员会就某项定性的评审结论意见不一致的，由评标委员会全体成员按照少数服从多数的原则，以记名投票方式表决。</w:t>
      </w:r>
      <w:bookmarkEnd w:id="33"/>
    </w:p>
    <w:p>
      <w:pPr>
        <w:spacing w:line="400" w:lineRule="exact"/>
        <w:ind w:firstLine="422" w:firstLineChars="200"/>
        <w:rPr>
          <w:rFonts w:ascii="宋体" w:hAnsi="宋体" w:eastAsia="宋体" w:cs="宋体"/>
          <w:b/>
          <w:kern w:val="0"/>
          <w:szCs w:val="21"/>
        </w:rPr>
      </w:pPr>
      <w:r>
        <w:rPr>
          <w:rFonts w:hint="eastAsia" w:ascii="宋体" w:hAnsi="宋体" w:eastAsia="宋体" w:cs="宋体"/>
          <w:b/>
          <w:kern w:val="0"/>
          <w:szCs w:val="21"/>
        </w:rPr>
        <w:t>三、评标程序和内容</w:t>
      </w:r>
    </w:p>
    <w:p>
      <w:pPr>
        <w:spacing w:line="400" w:lineRule="exact"/>
        <w:ind w:firstLine="420" w:firstLineChars="200"/>
        <w:rPr>
          <w:rFonts w:ascii="宋体" w:hAnsi="宋体" w:eastAsia="宋体" w:cs="宋体"/>
          <w:szCs w:val="21"/>
        </w:rPr>
      </w:pPr>
      <w:r>
        <w:rPr>
          <w:rFonts w:hint="eastAsia" w:ascii="宋体" w:hAnsi="宋体" w:eastAsia="宋体" w:cs="宋体"/>
          <w:szCs w:val="21"/>
        </w:rPr>
        <w:t>（一）熟悉招标文件和评标办法；</w:t>
      </w:r>
    </w:p>
    <w:p>
      <w:pPr>
        <w:spacing w:line="400" w:lineRule="exact"/>
        <w:ind w:firstLine="420" w:firstLineChars="200"/>
        <w:rPr>
          <w:rFonts w:ascii="宋体" w:hAnsi="宋体" w:eastAsia="宋体" w:cs="宋体"/>
          <w:szCs w:val="21"/>
        </w:rPr>
      </w:pPr>
      <w:r>
        <w:rPr>
          <w:rFonts w:hint="eastAsia" w:ascii="宋体" w:hAnsi="宋体" w:eastAsia="宋体" w:cs="宋体"/>
          <w:szCs w:val="21"/>
        </w:rPr>
        <w:t>（二）投标文件的符合性评审；</w:t>
      </w:r>
    </w:p>
    <w:p>
      <w:pPr>
        <w:spacing w:line="400" w:lineRule="exact"/>
        <w:ind w:firstLine="420" w:firstLineChars="200"/>
        <w:rPr>
          <w:rFonts w:ascii="宋体" w:hAnsi="宋体" w:eastAsia="宋体" w:cs="宋体"/>
          <w:szCs w:val="21"/>
        </w:rPr>
      </w:pPr>
      <w:r>
        <w:rPr>
          <w:rFonts w:hint="eastAsia" w:ascii="宋体" w:hAnsi="宋体" w:eastAsia="宋体" w:cs="宋体"/>
          <w:szCs w:val="21"/>
        </w:rPr>
        <w:t>（三）投标文件的资信评审；</w:t>
      </w:r>
    </w:p>
    <w:p>
      <w:pPr>
        <w:spacing w:line="400" w:lineRule="exact"/>
        <w:ind w:firstLine="420" w:firstLineChars="200"/>
        <w:rPr>
          <w:rFonts w:ascii="宋体" w:hAnsi="宋体" w:eastAsia="宋体" w:cs="宋体"/>
          <w:szCs w:val="21"/>
        </w:rPr>
      </w:pPr>
      <w:r>
        <w:rPr>
          <w:rFonts w:hint="eastAsia" w:ascii="宋体" w:hAnsi="宋体" w:eastAsia="宋体" w:cs="宋体"/>
          <w:szCs w:val="21"/>
        </w:rPr>
        <w:t>（四）投标文件的技术评审；</w:t>
      </w:r>
    </w:p>
    <w:p>
      <w:pPr>
        <w:spacing w:line="400" w:lineRule="exact"/>
        <w:ind w:firstLine="420" w:firstLineChars="200"/>
        <w:rPr>
          <w:rFonts w:ascii="宋体" w:hAnsi="宋体" w:eastAsia="宋体" w:cs="宋体"/>
          <w:szCs w:val="21"/>
        </w:rPr>
      </w:pPr>
      <w:r>
        <w:rPr>
          <w:rFonts w:hint="eastAsia" w:ascii="宋体" w:hAnsi="宋体" w:eastAsia="宋体" w:cs="宋体"/>
          <w:szCs w:val="21"/>
        </w:rPr>
        <w:t>（五）投标文件的商务评审；</w:t>
      </w:r>
    </w:p>
    <w:p>
      <w:pPr>
        <w:spacing w:line="400" w:lineRule="exact"/>
        <w:ind w:firstLine="420" w:firstLineChars="200"/>
        <w:rPr>
          <w:rFonts w:ascii="宋体" w:hAnsi="宋体" w:eastAsia="宋体" w:cs="宋体"/>
          <w:szCs w:val="21"/>
        </w:rPr>
      </w:pPr>
      <w:r>
        <w:rPr>
          <w:rFonts w:hint="eastAsia" w:ascii="宋体" w:hAnsi="宋体" w:eastAsia="宋体" w:cs="宋体"/>
          <w:szCs w:val="21"/>
        </w:rPr>
        <w:t>（六）必要时对投标文件中的问题进行询标；</w:t>
      </w:r>
    </w:p>
    <w:p>
      <w:pPr>
        <w:spacing w:line="400" w:lineRule="exact"/>
        <w:ind w:firstLine="420" w:firstLineChars="200"/>
        <w:rPr>
          <w:rFonts w:ascii="宋体" w:hAnsi="宋体" w:eastAsia="宋体" w:cs="宋体"/>
          <w:szCs w:val="21"/>
        </w:rPr>
      </w:pPr>
      <w:r>
        <w:rPr>
          <w:rFonts w:hint="eastAsia" w:ascii="宋体" w:hAnsi="宋体" w:eastAsia="宋体" w:cs="宋体"/>
          <w:szCs w:val="21"/>
        </w:rPr>
        <w:t>（七）根据评标办法和标准计算综合得分；</w:t>
      </w:r>
    </w:p>
    <w:p>
      <w:pPr>
        <w:spacing w:line="400" w:lineRule="exact"/>
        <w:ind w:firstLine="420" w:firstLineChars="200"/>
        <w:rPr>
          <w:rFonts w:ascii="宋体" w:hAnsi="宋体" w:eastAsia="宋体" w:cs="宋体"/>
          <w:szCs w:val="21"/>
        </w:rPr>
      </w:pPr>
      <w:r>
        <w:rPr>
          <w:rFonts w:hint="eastAsia" w:ascii="宋体" w:hAnsi="宋体" w:eastAsia="宋体" w:cs="宋体"/>
          <w:szCs w:val="21"/>
        </w:rPr>
        <w:t>（八）对投标人进行排序，推荐中标候选人，完成评标报告。</w:t>
      </w:r>
    </w:p>
    <w:p>
      <w:pPr>
        <w:spacing w:line="400" w:lineRule="exact"/>
        <w:ind w:firstLine="422" w:firstLineChars="200"/>
        <w:rPr>
          <w:rFonts w:ascii="宋体" w:hAnsi="宋体" w:eastAsia="宋体" w:cs="宋体"/>
          <w:b/>
          <w:szCs w:val="21"/>
        </w:rPr>
      </w:pPr>
      <w:r>
        <w:rPr>
          <w:rFonts w:hint="eastAsia" w:ascii="宋体" w:hAnsi="宋体" w:eastAsia="宋体" w:cs="宋体"/>
          <w:b/>
          <w:szCs w:val="21"/>
        </w:rPr>
        <w:t>四、评审细则</w:t>
      </w:r>
    </w:p>
    <w:p>
      <w:pPr>
        <w:spacing w:line="400" w:lineRule="exact"/>
        <w:ind w:firstLine="422" w:firstLineChars="200"/>
        <w:rPr>
          <w:rFonts w:ascii="宋体" w:hAnsi="宋体" w:eastAsia="宋体" w:cs="宋体"/>
          <w:b/>
          <w:szCs w:val="21"/>
        </w:rPr>
      </w:pPr>
      <w:r>
        <w:rPr>
          <w:rFonts w:hint="eastAsia" w:ascii="宋体" w:hAnsi="宋体" w:eastAsia="宋体" w:cs="宋体"/>
          <w:b/>
          <w:szCs w:val="21"/>
        </w:rPr>
        <w:t>（一）符合性评审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评标委员会应依照招标文件的要求和规定首先对投标人的投标资格和投标文件进行符合性评审，</w:t>
      </w:r>
      <w:r>
        <w:rPr>
          <w:rFonts w:hint="eastAsia" w:ascii="宋体" w:hAnsi="宋体" w:eastAsia="宋体" w:cs="宋体"/>
          <w:b/>
          <w:sz w:val="21"/>
          <w:szCs w:val="21"/>
        </w:rPr>
        <w:t>审查过程中评标委员会可以要求投标人提交下列审查项所需的有关证明和证件的原件，以便核验。</w:t>
      </w:r>
      <w:r>
        <w:rPr>
          <w:rFonts w:hint="eastAsia" w:ascii="宋体" w:hAnsi="宋体" w:eastAsia="宋体" w:cs="宋体"/>
          <w:sz w:val="21"/>
          <w:szCs w:val="21"/>
        </w:rPr>
        <w:t>投标文件如存在</w:t>
      </w:r>
      <w:r>
        <w:rPr>
          <w:rFonts w:hint="eastAsia" w:ascii="宋体" w:hAnsi="宋体" w:eastAsia="宋体" w:cs="宋体"/>
          <w:b/>
          <w:sz w:val="21"/>
          <w:szCs w:val="21"/>
        </w:rPr>
        <w:t>投标人须知前附表第1.12.1款“实质性要求和条件”所列情形之一</w:t>
      </w:r>
      <w:r>
        <w:rPr>
          <w:rFonts w:hint="eastAsia" w:ascii="宋体" w:hAnsi="宋体" w:eastAsia="宋体" w:cs="宋体"/>
          <w:sz w:val="21"/>
          <w:szCs w:val="21"/>
        </w:rPr>
        <w:t>的，经评标委员会评审后，符合性审查不予通过，不再进行下一步评审。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rPr>
          <w:rFonts w:hint="eastAsia" w:ascii="宋体" w:hAnsi="宋体" w:eastAsia="宋体" w:cs="宋体"/>
          <w:sz w:val="21"/>
          <w:szCs w:val="21"/>
        </w:rPr>
      </w:pPr>
      <w:r>
        <w:rPr>
          <w:rFonts w:hint="eastAsia" w:ascii="宋体" w:hAnsi="宋体" w:eastAsia="宋体" w:cs="宋体"/>
          <w:i w:val="0"/>
          <w:iCs w:val="0"/>
          <w:caps w:val="0"/>
          <w:spacing w:val="0"/>
          <w:sz w:val="21"/>
          <w:szCs w:val="21"/>
          <w:shd w:val="clear" w:color="auto" w:fill="auto"/>
        </w:rPr>
        <w:t>在评标过程中，评标委员会发现投标人的报价明显低于其他投标报价，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pPr>
        <w:spacing w:line="400" w:lineRule="exact"/>
        <w:ind w:firstLine="422" w:firstLineChars="200"/>
        <w:rPr>
          <w:rFonts w:ascii="宋体" w:hAnsi="宋体" w:eastAsia="宋体" w:cs="宋体"/>
          <w:b/>
          <w:szCs w:val="21"/>
        </w:rPr>
      </w:pPr>
      <w:r>
        <w:rPr>
          <w:rFonts w:hint="eastAsia" w:ascii="宋体" w:hAnsi="宋体" w:eastAsia="宋体" w:cs="宋体"/>
          <w:b/>
          <w:szCs w:val="21"/>
        </w:rPr>
        <w:t>（二）询标</w:t>
      </w:r>
    </w:p>
    <w:p>
      <w:pPr>
        <w:spacing w:line="400" w:lineRule="exact"/>
        <w:ind w:firstLine="420" w:firstLineChars="200"/>
        <w:rPr>
          <w:rFonts w:ascii="宋体" w:hAnsi="宋体" w:eastAsia="宋体" w:cs="宋体"/>
          <w:szCs w:val="21"/>
        </w:rPr>
      </w:pPr>
      <w:r>
        <w:rPr>
          <w:rFonts w:hint="eastAsia" w:ascii="宋体" w:hAnsi="宋体" w:eastAsia="宋体" w:cs="宋体"/>
          <w:szCs w:val="21"/>
        </w:rPr>
        <w:t>（1）投标文件中有含义不明确的内容、明显文字或计算错误，评标委员会认为需要投标人作出必要澄清、说明的，应当组织询标。</w:t>
      </w:r>
    </w:p>
    <w:p>
      <w:pPr>
        <w:spacing w:line="400" w:lineRule="exact"/>
        <w:ind w:firstLine="420" w:firstLineChars="200"/>
        <w:rPr>
          <w:rFonts w:ascii="宋体" w:hAnsi="宋体" w:eastAsia="宋体" w:cs="宋体"/>
          <w:szCs w:val="21"/>
        </w:rPr>
      </w:pPr>
      <w:r>
        <w:rPr>
          <w:rFonts w:hint="eastAsia" w:ascii="宋体" w:hAnsi="宋体" w:eastAsia="宋体" w:cs="宋体"/>
          <w:szCs w:val="21"/>
        </w:rPr>
        <w:t>（2）投标人所留联系方式无法联系上、在规定的时限内投标人不参加询标或不予答复的，投标人自行承担放弃询标机会的后果。</w:t>
      </w:r>
    </w:p>
    <w:p>
      <w:pPr>
        <w:spacing w:line="400" w:lineRule="exact"/>
        <w:ind w:firstLine="420" w:firstLineChars="200"/>
        <w:rPr>
          <w:rFonts w:ascii="宋体" w:hAnsi="宋体" w:eastAsia="宋体" w:cs="宋体"/>
          <w:szCs w:val="21"/>
        </w:rPr>
      </w:pPr>
      <w:r>
        <w:rPr>
          <w:rFonts w:hint="eastAsia" w:ascii="宋体" w:hAnsi="宋体" w:eastAsia="宋体" w:cs="宋体"/>
          <w:szCs w:val="21"/>
        </w:rPr>
        <w:t>（3）询标问题及投标人的澄清、说明不得超出投标文件的范围或者改变投标文件的实质性内容。</w:t>
      </w:r>
    </w:p>
    <w:p>
      <w:pPr>
        <w:spacing w:line="400" w:lineRule="exact"/>
        <w:ind w:firstLine="420" w:firstLineChars="200"/>
        <w:rPr>
          <w:rFonts w:ascii="宋体" w:hAnsi="宋体" w:eastAsia="宋体" w:cs="宋体"/>
          <w:szCs w:val="21"/>
        </w:rPr>
      </w:pPr>
      <w:r>
        <w:rPr>
          <w:rFonts w:hint="eastAsia" w:ascii="宋体" w:hAnsi="宋体" w:eastAsia="宋体" w:cs="宋体"/>
          <w:szCs w:val="21"/>
        </w:rPr>
        <w:t>（4）评标委员会不得暗示或者诱导投标人作出澄清、说明，不得接受投标人主动提出的澄清、说明。</w:t>
      </w:r>
    </w:p>
    <w:p>
      <w:pPr>
        <w:spacing w:line="400" w:lineRule="exact"/>
        <w:ind w:firstLine="420" w:firstLineChars="200"/>
        <w:rPr>
          <w:rFonts w:ascii="宋体" w:hAnsi="宋体" w:eastAsia="宋体" w:cs="宋体"/>
          <w:szCs w:val="21"/>
        </w:rPr>
      </w:pPr>
      <w:r>
        <w:rPr>
          <w:rFonts w:hint="eastAsia" w:ascii="宋体" w:hAnsi="宋体" w:eastAsia="宋体" w:cs="宋体"/>
          <w:szCs w:val="21"/>
        </w:rPr>
        <w:t>（5）投标人须知前附表</w:t>
      </w:r>
      <w:r>
        <w:rPr>
          <w:rFonts w:hint="eastAsia" w:ascii="宋体" w:hAnsi="宋体" w:eastAsia="宋体" w:cs="宋体"/>
          <w:b/>
          <w:szCs w:val="21"/>
        </w:rPr>
        <w:t>第1.12.1款“实质性要求和条件”所列情形</w:t>
      </w:r>
      <w:r>
        <w:rPr>
          <w:rFonts w:hint="eastAsia" w:ascii="宋体" w:hAnsi="宋体" w:eastAsia="宋体" w:cs="宋体"/>
          <w:szCs w:val="21"/>
        </w:rPr>
        <w:t>属于重大偏差，投标人不得通过补充、修改或撤消投标文件中的内容使其成为实质性响应的投标，投标人在投标截止时间以后不得提交任何资料作为评标依据。</w:t>
      </w:r>
    </w:p>
    <w:p>
      <w:pPr>
        <w:spacing w:line="400" w:lineRule="exact"/>
        <w:ind w:firstLine="420" w:firstLineChars="200"/>
        <w:rPr>
          <w:rFonts w:ascii="宋体" w:hAnsi="宋体" w:eastAsia="宋体" w:cs="宋体"/>
          <w:szCs w:val="21"/>
        </w:rPr>
      </w:pPr>
      <w:r>
        <w:rPr>
          <w:rFonts w:hint="eastAsia" w:ascii="宋体" w:hAnsi="宋体" w:eastAsia="宋体" w:cs="宋体"/>
          <w:szCs w:val="21"/>
        </w:rPr>
        <w:t>（6）投标人须知前附表</w:t>
      </w:r>
      <w:r>
        <w:rPr>
          <w:rFonts w:hint="eastAsia" w:ascii="宋体" w:hAnsi="宋体" w:eastAsia="宋体" w:cs="宋体"/>
          <w:b/>
          <w:szCs w:val="21"/>
        </w:rPr>
        <w:t>第1.12.1款“实质性要求和条件”所列情形</w:t>
      </w:r>
      <w:r>
        <w:rPr>
          <w:rFonts w:hint="eastAsia" w:ascii="宋体" w:hAnsi="宋体" w:eastAsia="宋体" w:cs="宋体"/>
          <w:szCs w:val="21"/>
        </w:rPr>
        <w:t>以外的偏差属于细微偏差，细微偏差不影响投标文件的有效性。评标委员会应当书面要求存在细微偏差的投标人在评标结束前予以补正。</w:t>
      </w:r>
    </w:p>
    <w:p>
      <w:pPr>
        <w:spacing w:line="400" w:lineRule="exact"/>
        <w:ind w:firstLine="422" w:firstLineChars="200"/>
        <w:rPr>
          <w:rFonts w:ascii="宋体" w:hAnsi="宋体" w:eastAsia="宋体" w:cs="宋体"/>
          <w:b/>
          <w:szCs w:val="21"/>
        </w:rPr>
      </w:pPr>
      <w:r>
        <w:rPr>
          <w:rFonts w:hint="eastAsia" w:ascii="宋体" w:hAnsi="宋体" w:eastAsia="宋体" w:cs="宋体"/>
          <w:b/>
          <w:szCs w:val="21"/>
        </w:rPr>
        <w:t>（三）错误的修正</w:t>
      </w:r>
    </w:p>
    <w:p>
      <w:pPr>
        <w:spacing w:line="400" w:lineRule="exact"/>
        <w:ind w:firstLine="420" w:firstLineChars="200"/>
        <w:rPr>
          <w:rFonts w:ascii="宋体" w:hAnsi="宋体" w:eastAsia="宋体" w:cs="宋体"/>
          <w:szCs w:val="21"/>
        </w:rPr>
      </w:pPr>
      <w:r>
        <w:rPr>
          <w:rFonts w:hint="eastAsia" w:ascii="宋体" w:hAnsi="宋体" w:eastAsia="宋体" w:cs="宋体"/>
          <w:szCs w:val="21"/>
        </w:rPr>
        <w:t>投标报价中用数字表示的数额与用文字表示的数额不一致时，一律以投标函中用文字表示的投标报价为准，计算商务分时不作调整。</w:t>
      </w:r>
    </w:p>
    <w:p>
      <w:pPr>
        <w:spacing w:line="400" w:lineRule="exact"/>
        <w:ind w:firstLine="420" w:firstLineChars="200"/>
        <w:rPr>
          <w:rFonts w:ascii="宋体" w:hAnsi="宋体" w:eastAsia="宋体" w:cs="宋体"/>
          <w:b/>
          <w:bCs/>
          <w:szCs w:val="21"/>
        </w:rPr>
      </w:pPr>
      <w:r>
        <w:rPr>
          <w:rFonts w:hint="eastAsia" w:ascii="宋体" w:hAnsi="宋体" w:eastAsia="宋体" w:cs="宋体"/>
          <w:szCs w:val="21"/>
        </w:rPr>
        <w:t>当投标函中的投标报价与投标报价表中的投标报价不一致，或投标报价表中存在计算错误，或投标函载明的大写数额有明显错误，或投标报价存在其他错误时，评标委员会按有利于招标人的原则对投标报价进行修正，投标人必须书面确认修正价格，承诺如中标接受修正价格为合同签约价。投标人不接受修正价格的，其投标作否决处理。</w:t>
      </w:r>
    </w:p>
    <w:p>
      <w:pPr>
        <w:spacing w:line="400" w:lineRule="exact"/>
        <w:ind w:firstLine="422" w:firstLineChars="200"/>
        <w:rPr>
          <w:rFonts w:ascii="宋体" w:hAnsi="宋体" w:eastAsia="宋体" w:cs="宋体"/>
          <w:b/>
          <w:bCs/>
          <w:szCs w:val="21"/>
        </w:rPr>
      </w:pPr>
      <w:r>
        <w:rPr>
          <w:rFonts w:hint="eastAsia" w:ascii="宋体" w:hAnsi="宋体" w:eastAsia="宋体" w:cs="宋体"/>
          <w:b/>
          <w:bCs/>
          <w:szCs w:val="21"/>
        </w:rPr>
        <w:t>该错误即使在评标阶段未被发现，招标人有权在合同签订前按以上原则对价格进行修正，并按修正后的价格进行签约，投标人不接受修正价格的，将取消其中标候选人或中标人资格。</w:t>
      </w:r>
    </w:p>
    <w:p>
      <w:pPr>
        <w:spacing w:line="400" w:lineRule="exact"/>
        <w:ind w:firstLine="420" w:firstLineChars="200"/>
        <w:rPr>
          <w:rFonts w:ascii="宋体" w:hAnsi="宋体" w:eastAsia="宋体" w:cs="宋体"/>
          <w:szCs w:val="21"/>
        </w:rPr>
      </w:pPr>
      <w:r>
        <w:rPr>
          <w:rFonts w:hint="eastAsia" w:ascii="宋体" w:hAnsi="宋体" w:eastAsia="宋体" w:cs="宋体"/>
          <w:szCs w:val="21"/>
        </w:rPr>
        <w:t>当通过符合性评审的单位少于三家时（不包括三家），应由评标委员会确认是否具有竞争性，如果有竞争性，则评标继续进行。</w:t>
      </w:r>
    </w:p>
    <w:p>
      <w:pPr>
        <w:spacing w:line="400" w:lineRule="exact"/>
        <w:ind w:firstLine="422" w:firstLineChars="200"/>
        <w:rPr>
          <w:rFonts w:ascii="宋体" w:hAnsi="宋体" w:eastAsia="宋体" w:cs="宋体"/>
          <w:b/>
          <w:szCs w:val="21"/>
        </w:rPr>
      </w:pPr>
      <w:r>
        <w:rPr>
          <w:rFonts w:hint="eastAsia" w:ascii="宋体" w:hAnsi="宋体" w:eastAsia="宋体" w:cs="宋体"/>
          <w:b/>
          <w:szCs w:val="21"/>
        </w:rPr>
        <w:t>（四）评标细则</w:t>
      </w:r>
    </w:p>
    <w:p>
      <w:pPr>
        <w:spacing w:line="400" w:lineRule="exact"/>
        <w:ind w:firstLine="420" w:firstLineChars="200"/>
        <w:rPr>
          <w:rFonts w:ascii="宋体" w:hAnsi="宋体" w:eastAsia="宋体" w:cs="宋体"/>
          <w:szCs w:val="21"/>
        </w:rPr>
      </w:pPr>
      <w:r>
        <w:rPr>
          <w:rFonts w:hint="eastAsia" w:ascii="宋体" w:hAnsi="宋体" w:eastAsia="宋体" w:cs="宋体"/>
          <w:szCs w:val="21"/>
        </w:rPr>
        <w:t>本次评标采用</w:t>
      </w:r>
      <w:r>
        <w:rPr>
          <w:rFonts w:hint="eastAsia" w:ascii="宋体" w:hAnsi="宋体" w:eastAsia="宋体" w:cs="宋体"/>
          <w:b/>
          <w:szCs w:val="21"/>
        </w:rPr>
        <w:t>综合评估法</w:t>
      </w:r>
      <w:r>
        <w:rPr>
          <w:rFonts w:hint="eastAsia" w:ascii="宋体" w:hAnsi="宋体" w:eastAsia="宋体" w:cs="宋体"/>
          <w:szCs w:val="21"/>
        </w:rPr>
        <w:t>，</w:t>
      </w:r>
      <w:bookmarkStart w:id="34" w:name="_Hlk47988709"/>
      <w:r>
        <w:rPr>
          <w:rFonts w:hint="eastAsia" w:ascii="宋体" w:hAnsi="宋体" w:eastAsia="宋体" w:cs="宋体"/>
          <w:szCs w:val="21"/>
        </w:rPr>
        <w:t>评标委员会根据评审情况，对资信、技术、商务等方面进行评审。评标委员会根据评审情况，对各投标人的投标文件进行打分。若评标委员会的评分表中计分不在分值范围内的，则该评分表无效。</w:t>
      </w:r>
      <w:bookmarkEnd w:id="34"/>
    </w:p>
    <w:p>
      <w:pPr>
        <w:spacing w:line="400" w:lineRule="exact"/>
        <w:ind w:firstLine="442" w:firstLineChars="200"/>
        <w:rPr>
          <w:rFonts w:ascii="宋体" w:hAnsi="宋体" w:eastAsia="等线" w:cs="宋体"/>
          <w:b/>
          <w:sz w:val="22"/>
          <w:szCs w:val="22"/>
        </w:rPr>
      </w:pPr>
      <w:r>
        <w:rPr>
          <w:rFonts w:hint="eastAsia" w:ascii="宋体" w:hAnsi="宋体" w:cs="宋体"/>
          <w:b/>
          <w:sz w:val="22"/>
          <w:szCs w:val="22"/>
        </w:rPr>
        <w:t>1.投标文件的资信评审（10</w:t>
      </w:r>
      <w:r>
        <w:rPr>
          <w:rFonts w:ascii="宋体" w:hAnsi="宋体" w:cs="宋体"/>
          <w:b/>
          <w:sz w:val="22"/>
          <w:szCs w:val="22"/>
        </w:rPr>
        <w:t>分</w:t>
      </w:r>
      <w:r>
        <w:rPr>
          <w:rFonts w:hint="eastAsia" w:ascii="宋体" w:hAnsi="宋体" w:cs="宋体"/>
          <w:b/>
          <w:sz w:val="22"/>
          <w:szCs w:val="22"/>
        </w:rPr>
        <w:t>）</w:t>
      </w:r>
    </w:p>
    <w:p>
      <w:pPr>
        <w:spacing w:line="400" w:lineRule="exact"/>
        <w:ind w:firstLine="440" w:firstLineChars="200"/>
        <w:rPr>
          <w:rFonts w:ascii="宋体" w:hAnsi="宋体" w:cs="宋体"/>
          <w:sz w:val="22"/>
          <w:szCs w:val="22"/>
        </w:rPr>
      </w:pPr>
      <w:r>
        <w:rPr>
          <w:rFonts w:hint="eastAsia" w:ascii="宋体" w:hAnsi="宋体" w:cs="宋体"/>
          <w:sz w:val="22"/>
          <w:szCs w:val="22"/>
        </w:rPr>
        <w:t>该评分分值由评标委员会成员统一打分（具体分值设定详见下表）</w:t>
      </w:r>
    </w:p>
    <w:tbl>
      <w:tblPr>
        <w:tblStyle w:val="15"/>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8"/>
        <w:gridCol w:w="5627"/>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8" w:type="dxa"/>
            <w:vAlign w:val="center"/>
          </w:tcPr>
          <w:p>
            <w:pPr>
              <w:autoSpaceDE w:val="0"/>
              <w:autoSpaceDN w:val="0"/>
              <w:adjustRightInd w:val="0"/>
              <w:jc w:val="center"/>
              <w:rPr>
                <w:rFonts w:ascii="宋体" w:hAnsi="Times New Roman" w:cs="宋体"/>
                <w:color w:val="000000"/>
                <w:kern w:val="0"/>
                <w:sz w:val="22"/>
                <w:szCs w:val="22"/>
              </w:rPr>
            </w:pPr>
            <w:r>
              <w:rPr>
                <w:rFonts w:hint="eastAsia" w:ascii="宋体" w:hAnsi="Times New Roman" w:cs="宋体"/>
                <w:color w:val="000000"/>
                <w:kern w:val="0"/>
                <w:sz w:val="22"/>
                <w:szCs w:val="22"/>
              </w:rPr>
              <w:t>评分内容</w:t>
            </w:r>
          </w:p>
        </w:tc>
        <w:tc>
          <w:tcPr>
            <w:tcW w:w="5627" w:type="dxa"/>
            <w:vAlign w:val="center"/>
          </w:tcPr>
          <w:p>
            <w:pPr>
              <w:autoSpaceDE w:val="0"/>
              <w:autoSpaceDN w:val="0"/>
              <w:adjustRightInd w:val="0"/>
              <w:jc w:val="center"/>
              <w:rPr>
                <w:rFonts w:ascii="宋体" w:hAnsi="Times New Roman" w:cs="宋体"/>
                <w:color w:val="000000"/>
                <w:kern w:val="0"/>
                <w:sz w:val="22"/>
                <w:szCs w:val="22"/>
              </w:rPr>
            </w:pPr>
            <w:r>
              <w:rPr>
                <w:rFonts w:hint="eastAsia" w:ascii="宋体" w:hAnsi="Times New Roman" w:cs="宋体"/>
                <w:color w:val="000000"/>
                <w:kern w:val="0"/>
                <w:sz w:val="22"/>
                <w:szCs w:val="22"/>
              </w:rPr>
              <w:t>评分标准</w:t>
            </w:r>
          </w:p>
        </w:tc>
        <w:tc>
          <w:tcPr>
            <w:tcW w:w="1403" w:type="dxa"/>
            <w:vAlign w:val="center"/>
          </w:tcPr>
          <w:p>
            <w:pPr>
              <w:autoSpaceDE w:val="0"/>
              <w:autoSpaceDN w:val="0"/>
              <w:adjustRightInd w:val="0"/>
              <w:jc w:val="center"/>
              <w:rPr>
                <w:rFonts w:ascii="宋体" w:hAnsi="Times New Roman" w:cs="宋体"/>
                <w:color w:val="000000"/>
                <w:kern w:val="0"/>
                <w:sz w:val="22"/>
                <w:szCs w:val="22"/>
              </w:rPr>
            </w:pPr>
            <w:r>
              <w:rPr>
                <w:rFonts w:hint="eastAsia" w:ascii="宋体" w:hAnsi="Times New Roman" w:cs="宋体"/>
                <w:color w:val="000000"/>
                <w:kern w:val="0"/>
                <w:sz w:val="22"/>
                <w:szCs w:val="22"/>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8" w:type="dxa"/>
            <w:vAlign w:val="center"/>
          </w:tcPr>
          <w:p>
            <w:pPr>
              <w:autoSpaceDE w:val="0"/>
              <w:autoSpaceDN w:val="0"/>
              <w:adjustRightInd w:val="0"/>
              <w:jc w:val="center"/>
              <w:rPr>
                <w:rFonts w:ascii="宋体" w:hAnsi="宋体" w:cs="宋体"/>
                <w:color w:val="000000"/>
                <w:kern w:val="0"/>
                <w:sz w:val="22"/>
                <w:szCs w:val="22"/>
              </w:rPr>
            </w:pPr>
            <w:r>
              <w:rPr>
                <w:rFonts w:hint="eastAsia" w:ascii="宋体" w:hAnsi="Times New Roman" w:cs="宋体"/>
                <w:color w:val="000000"/>
                <w:kern w:val="0"/>
                <w:sz w:val="22"/>
                <w:szCs w:val="22"/>
              </w:rPr>
              <w:t>投标人综合实力</w:t>
            </w:r>
          </w:p>
        </w:tc>
        <w:tc>
          <w:tcPr>
            <w:tcW w:w="5627" w:type="dxa"/>
            <w:vAlign w:val="center"/>
          </w:tcPr>
          <w:p>
            <w:pPr>
              <w:autoSpaceDE w:val="0"/>
              <w:autoSpaceDN w:val="0"/>
              <w:adjustRightInd w:val="0"/>
              <w:rPr>
                <w:rFonts w:ascii="宋体" w:hAnsi="宋体" w:cs="宋体"/>
                <w:color w:val="000000"/>
                <w:kern w:val="0"/>
                <w:sz w:val="22"/>
                <w:szCs w:val="22"/>
              </w:rPr>
            </w:pPr>
            <w:r>
              <w:rPr>
                <w:rFonts w:hint="eastAsia" w:ascii="宋体" w:hAnsi="Times New Roman" w:cs="宋体"/>
                <w:color w:val="000000"/>
                <w:kern w:val="0"/>
                <w:sz w:val="22"/>
                <w:szCs w:val="22"/>
              </w:rPr>
              <w:t>根据投标人资质、技术力量、企业规模等情况横向比较：</w:t>
            </w:r>
            <w:r>
              <w:rPr>
                <w:rFonts w:hint="eastAsia" w:ascii="宋体" w:hAnsi="宋体" w:cs="宋体"/>
                <w:bCs/>
                <w:sz w:val="22"/>
                <w:szCs w:val="22"/>
              </w:rPr>
              <w:t>优秀得3.4-5分，良好得1.7-3.3分，一般得0-1.6分</w:t>
            </w:r>
            <w:r>
              <w:rPr>
                <w:rFonts w:hint="eastAsia" w:ascii="宋体" w:hAnsi="宋体" w:cs="宋体"/>
                <w:color w:val="000000"/>
                <w:kern w:val="0"/>
                <w:sz w:val="22"/>
                <w:szCs w:val="22"/>
              </w:rPr>
              <w:t>。</w:t>
            </w:r>
          </w:p>
        </w:tc>
        <w:tc>
          <w:tcPr>
            <w:tcW w:w="1403" w:type="dxa"/>
            <w:vAlign w:val="center"/>
          </w:tcPr>
          <w:p>
            <w:pPr>
              <w:autoSpaceDE w:val="0"/>
              <w:autoSpaceDN w:val="0"/>
              <w:adjustRightInd w:val="0"/>
              <w:jc w:val="center"/>
              <w:rPr>
                <w:rFonts w:ascii="宋体" w:hAnsi="宋体" w:cs="宋体"/>
                <w:color w:val="000000"/>
                <w:kern w:val="0"/>
                <w:sz w:val="22"/>
                <w:szCs w:val="22"/>
              </w:rPr>
            </w:pPr>
            <w:r>
              <w:rPr>
                <w:rFonts w:ascii="宋体" w:hAnsi="Times New Roman" w:cs="宋体"/>
                <w:color w:val="000000"/>
                <w:kern w:val="0"/>
                <w:sz w:val="22"/>
                <w:szCs w:val="22"/>
              </w:rPr>
              <w:t>0-</w:t>
            </w:r>
            <w:r>
              <w:rPr>
                <w:rFonts w:hint="eastAsia" w:ascii="宋体" w:hAnsi="Times New Roman" w:cs="宋体"/>
                <w:color w:val="000000"/>
                <w:kern w:val="0"/>
                <w:sz w:val="22"/>
                <w:szCs w:val="22"/>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8" w:type="dxa"/>
            <w:vAlign w:val="center"/>
          </w:tcPr>
          <w:p>
            <w:pPr>
              <w:autoSpaceDE w:val="0"/>
              <w:autoSpaceDN w:val="0"/>
              <w:adjustRightInd w:val="0"/>
              <w:jc w:val="center"/>
              <w:rPr>
                <w:rFonts w:ascii="宋体" w:hAnsi="Times New Roman" w:cs="宋体"/>
                <w:color w:val="000000"/>
                <w:kern w:val="0"/>
                <w:sz w:val="22"/>
                <w:szCs w:val="22"/>
              </w:rPr>
            </w:pPr>
            <w:r>
              <w:rPr>
                <w:rFonts w:hint="eastAsia" w:ascii="宋体" w:hAnsi="Times New Roman" w:cs="宋体"/>
                <w:color w:val="000000"/>
                <w:kern w:val="0"/>
                <w:sz w:val="22"/>
                <w:szCs w:val="22"/>
              </w:rPr>
              <w:t>投标人业绩情况</w:t>
            </w:r>
          </w:p>
        </w:tc>
        <w:tc>
          <w:tcPr>
            <w:tcW w:w="5627" w:type="dxa"/>
            <w:vAlign w:val="center"/>
          </w:tcPr>
          <w:p>
            <w:pPr>
              <w:autoSpaceDE w:val="0"/>
              <w:autoSpaceDN w:val="0"/>
              <w:adjustRightInd w:val="0"/>
              <w:rPr>
                <w:rFonts w:ascii="宋体" w:hAnsi="Times New Roman" w:cs="宋体"/>
                <w:color w:val="000000"/>
                <w:kern w:val="0"/>
                <w:sz w:val="22"/>
                <w:szCs w:val="22"/>
              </w:rPr>
            </w:pPr>
            <w:r>
              <w:rPr>
                <w:rFonts w:hint="eastAsia" w:ascii="宋体" w:hAnsi="Times New Roman" w:cs="宋体"/>
                <w:color w:val="000000"/>
                <w:kern w:val="0"/>
                <w:sz w:val="22"/>
                <w:szCs w:val="22"/>
              </w:rPr>
              <w:t>2020年5月1日以来（以合同签订时间为准）投标人承接过单项合同金额≥</w:t>
            </w:r>
            <w:r>
              <w:rPr>
                <w:rFonts w:ascii="宋体" w:hAnsi="Times New Roman" w:cs="宋体"/>
                <w:color w:val="000000"/>
                <w:kern w:val="0"/>
                <w:sz w:val="22"/>
                <w:szCs w:val="22"/>
              </w:rPr>
              <w:t>10</w:t>
            </w:r>
            <w:r>
              <w:rPr>
                <w:rFonts w:hint="eastAsia" w:ascii="宋体" w:hAnsi="Times New Roman" w:cs="宋体"/>
                <w:color w:val="000000"/>
                <w:kern w:val="0"/>
                <w:sz w:val="22"/>
                <w:szCs w:val="22"/>
              </w:rPr>
              <w:t>万元的类似项目业绩（提供合同协议及合同期实际支付结算凭证复印件并加盖公章，原件备查，如合同中无法体现业绩评审关键信息的，另提供业主证明文件）：每提供1个得1分（最高得5分）</w:t>
            </w:r>
          </w:p>
        </w:tc>
        <w:tc>
          <w:tcPr>
            <w:tcW w:w="1403" w:type="dxa"/>
            <w:vAlign w:val="center"/>
          </w:tcPr>
          <w:p>
            <w:pPr>
              <w:autoSpaceDE w:val="0"/>
              <w:autoSpaceDN w:val="0"/>
              <w:adjustRightInd w:val="0"/>
              <w:jc w:val="center"/>
              <w:rPr>
                <w:rFonts w:ascii="宋体" w:hAnsi="Times New Roman" w:cs="宋体"/>
                <w:color w:val="000000"/>
                <w:kern w:val="0"/>
                <w:sz w:val="22"/>
                <w:szCs w:val="22"/>
              </w:rPr>
            </w:pPr>
            <w:r>
              <w:rPr>
                <w:rFonts w:ascii="宋体" w:hAnsi="Times New Roman" w:cs="宋体"/>
                <w:color w:val="000000"/>
                <w:kern w:val="0"/>
                <w:sz w:val="22"/>
                <w:szCs w:val="22"/>
              </w:rPr>
              <w:t>0-</w:t>
            </w:r>
            <w:r>
              <w:rPr>
                <w:rFonts w:hint="eastAsia" w:ascii="宋体" w:hAnsi="Times New Roman" w:cs="宋体"/>
                <w:color w:val="000000"/>
                <w:kern w:val="0"/>
                <w:sz w:val="22"/>
                <w:szCs w:val="22"/>
              </w:rPr>
              <w:t>5分</w:t>
            </w:r>
          </w:p>
        </w:tc>
      </w:tr>
    </w:tbl>
    <w:p>
      <w:pPr>
        <w:spacing w:line="288" w:lineRule="auto"/>
        <w:ind w:firstLine="442" w:firstLineChars="200"/>
        <w:rPr>
          <w:rFonts w:ascii="宋体" w:hAnsi="宋体" w:cs="宋体"/>
          <w:b/>
          <w:sz w:val="22"/>
          <w:szCs w:val="22"/>
        </w:rPr>
      </w:pPr>
    </w:p>
    <w:p>
      <w:pPr>
        <w:spacing w:line="288" w:lineRule="auto"/>
        <w:ind w:firstLine="442" w:firstLineChars="200"/>
        <w:rPr>
          <w:rFonts w:ascii="宋体" w:hAnsi="宋体" w:cs="宋体"/>
          <w:b/>
          <w:sz w:val="22"/>
          <w:szCs w:val="22"/>
        </w:rPr>
      </w:pPr>
      <w:r>
        <w:rPr>
          <w:rFonts w:hint="eastAsia" w:ascii="宋体" w:hAnsi="宋体" w:cs="宋体"/>
          <w:b/>
          <w:sz w:val="22"/>
          <w:szCs w:val="22"/>
        </w:rPr>
        <w:t>2</w:t>
      </w:r>
      <w:r>
        <w:rPr>
          <w:rFonts w:ascii="宋体" w:hAnsi="宋体" w:cs="宋体"/>
          <w:b/>
          <w:sz w:val="22"/>
          <w:szCs w:val="22"/>
        </w:rPr>
        <w:t>.</w:t>
      </w:r>
      <w:r>
        <w:rPr>
          <w:rFonts w:hint="eastAsia" w:ascii="宋体" w:hAnsi="宋体" w:cs="宋体"/>
          <w:b/>
          <w:sz w:val="22"/>
          <w:szCs w:val="22"/>
        </w:rPr>
        <w:t>投标文件的技术评审(30</w:t>
      </w:r>
      <w:r>
        <w:rPr>
          <w:rFonts w:ascii="宋体" w:hAnsi="宋体" w:cs="宋体"/>
          <w:b/>
          <w:sz w:val="22"/>
          <w:szCs w:val="22"/>
        </w:rPr>
        <w:t>分</w:t>
      </w:r>
      <w:r>
        <w:rPr>
          <w:rFonts w:hint="eastAsia" w:ascii="宋体" w:hAnsi="宋体" w:cs="宋体"/>
          <w:b/>
          <w:sz w:val="22"/>
          <w:szCs w:val="22"/>
        </w:rPr>
        <w:t>)</w:t>
      </w:r>
    </w:p>
    <w:p>
      <w:pPr>
        <w:adjustRightInd w:val="0"/>
        <w:snapToGrid w:val="0"/>
        <w:spacing w:line="288" w:lineRule="auto"/>
        <w:ind w:firstLine="440" w:firstLineChars="200"/>
        <w:rPr>
          <w:rFonts w:ascii="宋体" w:hAnsi="宋体" w:cs="宋体"/>
          <w:sz w:val="22"/>
          <w:szCs w:val="22"/>
        </w:rPr>
      </w:pPr>
      <w:r>
        <w:rPr>
          <w:rFonts w:hint="eastAsia" w:ascii="宋体" w:hAnsi="宋体" w:cs="宋体"/>
          <w:sz w:val="22"/>
          <w:szCs w:val="22"/>
        </w:rPr>
        <w:t>该评分分值由评标委员会成员独立打分（具体分值设定详见下表），小数点后保留1位小数。每个投标人的最终技术得分为评标委员会打分的算术平均值（小数点后保留2位，第三位四舍五入）。</w:t>
      </w:r>
    </w:p>
    <w:tbl>
      <w:tblPr>
        <w:tblStyle w:val="15"/>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246"/>
        <w:gridCol w:w="5282"/>
        <w:gridCol w:w="1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2246"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评标因素</w:t>
            </w:r>
          </w:p>
        </w:tc>
        <w:tc>
          <w:tcPr>
            <w:tcW w:w="5282"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评分标准</w:t>
            </w:r>
          </w:p>
        </w:tc>
        <w:tc>
          <w:tcPr>
            <w:tcW w:w="1393"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246"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T3儿童乐园设计方案</w:t>
            </w:r>
          </w:p>
        </w:tc>
        <w:tc>
          <w:tcPr>
            <w:tcW w:w="5282" w:type="dxa"/>
            <w:vAlign w:val="center"/>
          </w:tcPr>
          <w:p>
            <w:pPr>
              <w:widowControl/>
              <w:rPr>
                <w:rFonts w:ascii="宋体" w:hAnsi="宋体" w:cs="宋体"/>
                <w:sz w:val="22"/>
                <w:szCs w:val="22"/>
              </w:rPr>
            </w:pPr>
            <w:r>
              <w:rPr>
                <w:rFonts w:hint="eastAsia" w:ascii="宋体" w:hAnsi="宋体" w:cs="宋体"/>
                <w:sz w:val="22"/>
                <w:szCs w:val="22"/>
              </w:rPr>
              <w:t>根据T3儿童乐园现场实际，以招标人提供的照片和尺寸为基础进行深化设计和制作包含杭州文化元素并同时具有趣味性、娱乐性的多功能组合式游乐设施，</w:t>
            </w:r>
            <w:r>
              <w:rPr>
                <w:rFonts w:hint="eastAsia" w:ascii="宋体" w:hAnsi="宋体" w:cs="宋体"/>
                <w:color w:val="000000"/>
                <w:kern w:val="0"/>
                <w:sz w:val="22"/>
                <w:szCs w:val="22"/>
              </w:rPr>
              <w:t>根据设计方案的符合性、安全性和先进性等情况横向比较：</w:t>
            </w:r>
            <w:r>
              <w:rPr>
                <w:rFonts w:hint="eastAsia" w:ascii="宋体" w:hAnsi="宋体" w:cs="宋体"/>
                <w:bCs/>
                <w:sz w:val="22"/>
                <w:szCs w:val="22"/>
              </w:rPr>
              <w:t>优秀得4-8分，良好得2-3.9分，一般得0-1.9分。</w:t>
            </w:r>
          </w:p>
        </w:tc>
        <w:tc>
          <w:tcPr>
            <w:tcW w:w="1393"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0-8分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246" w:type="dxa"/>
            <w:vAlign w:val="center"/>
          </w:tcPr>
          <w:p>
            <w:pPr>
              <w:pStyle w:val="9"/>
              <w:spacing w:line="360" w:lineRule="exact"/>
              <w:jc w:val="center"/>
              <w:rPr>
                <w:rFonts w:hAnsi="宋体" w:cs="宋体"/>
                <w:color w:val="000000"/>
                <w:kern w:val="0"/>
                <w:sz w:val="22"/>
                <w:szCs w:val="22"/>
              </w:rPr>
            </w:pPr>
            <w:r>
              <w:rPr>
                <w:rFonts w:hint="eastAsia" w:hAnsi="宋体" w:cs="Calibri"/>
                <w:sz w:val="22"/>
                <w:szCs w:val="22"/>
              </w:rPr>
              <w:t>服务方案</w:t>
            </w:r>
          </w:p>
        </w:tc>
        <w:tc>
          <w:tcPr>
            <w:tcW w:w="5282" w:type="dxa"/>
            <w:vAlign w:val="center"/>
          </w:tcPr>
          <w:p>
            <w:pPr>
              <w:pStyle w:val="9"/>
              <w:rPr>
                <w:rFonts w:hAnsi="Times New Roman" w:cs="宋体"/>
                <w:color w:val="000000"/>
                <w:kern w:val="0"/>
                <w:sz w:val="22"/>
                <w:szCs w:val="22"/>
              </w:rPr>
            </w:pPr>
            <w:r>
              <w:rPr>
                <w:rFonts w:hint="eastAsia" w:hAnsi="Times New Roman" w:cs="宋体"/>
                <w:color w:val="000000"/>
                <w:kern w:val="0"/>
                <w:sz w:val="22"/>
                <w:szCs w:val="22"/>
              </w:rPr>
              <w:t>服务方案（8分）</w:t>
            </w:r>
          </w:p>
          <w:p>
            <w:pPr>
              <w:pStyle w:val="9"/>
              <w:rPr>
                <w:rFonts w:hAnsi="Times New Roman" w:cs="宋体"/>
                <w:color w:val="000000"/>
                <w:kern w:val="0"/>
                <w:sz w:val="22"/>
                <w:szCs w:val="22"/>
              </w:rPr>
            </w:pPr>
            <w:r>
              <w:rPr>
                <w:rFonts w:hint="eastAsia" w:hAnsi="Times New Roman" w:cs="宋体"/>
                <w:color w:val="000000"/>
                <w:kern w:val="0"/>
                <w:sz w:val="22"/>
                <w:szCs w:val="22"/>
              </w:rPr>
              <w:t>1.评分标准：制定该项目完善的维修服务方案，内容应包括但不限于服务理念、进场计划、工作流程、质量标准、考核标准、管理体系等，方案完善合理，从优至劣的程度由高至低进行综合打分；</w:t>
            </w:r>
          </w:p>
          <w:p>
            <w:pPr>
              <w:pStyle w:val="9"/>
              <w:rPr>
                <w:rFonts w:hAnsi="Times New Roman" w:cs="宋体"/>
                <w:color w:val="000000"/>
                <w:kern w:val="0"/>
                <w:sz w:val="22"/>
                <w:szCs w:val="22"/>
              </w:rPr>
            </w:pPr>
            <w:r>
              <w:rPr>
                <w:rFonts w:hint="eastAsia" w:hAnsi="Times New Roman" w:cs="宋体"/>
                <w:color w:val="000000"/>
                <w:kern w:val="0"/>
                <w:sz w:val="22"/>
                <w:szCs w:val="22"/>
              </w:rPr>
              <w:t>未提供服务方案的，得0分；</w:t>
            </w:r>
          </w:p>
          <w:p>
            <w:pPr>
              <w:pStyle w:val="9"/>
              <w:rPr>
                <w:rFonts w:hAnsi="Times New Roman" w:cs="宋体"/>
                <w:color w:val="000000"/>
                <w:kern w:val="0"/>
                <w:sz w:val="22"/>
                <w:szCs w:val="22"/>
              </w:rPr>
            </w:pPr>
            <w:r>
              <w:rPr>
                <w:rFonts w:hint="eastAsia" w:hAnsi="Times New Roman" w:cs="宋体"/>
                <w:color w:val="000000"/>
                <w:kern w:val="0"/>
                <w:sz w:val="22"/>
                <w:szCs w:val="22"/>
              </w:rPr>
              <w:t>评分分值：优得8分；良得5分；一般得3分；差得1分。</w:t>
            </w:r>
          </w:p>
        </w:tc>
        <w:tc>
          <w:tcPr>
            <w:tcW w:w="1393"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0-8分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2246" w:type="dxa"/>
            <w:vAlign w:val="center"/>
          </w:tcPr>
          <w:p>
            <w:pPr>
              <w:pStyle w:val="9"/>
              <w:spacing w:line="360" w:lineRule="exact"/>
              <w:jc w:val="center"/>
              <w:rPr>
                <w:rFonts w:hAnsi="宋体" w:cs="宋体"/>
                <w:bCs/>
                <w:sz w:val="22"/>
                <w:szCs w:val="22"/>
              </w:rPr>
            </w:pPr>
            <w:r>
              <w:rPr>
                <w:rFonts w:hint="eastAsia" w:hAnsi="宋体" w:cs="Calibri"/>
                <w:sz w:val="22"/>
                <w:szCs w:val="22"/>
              </w:rPr>
              <w:t>应急预案</w:t>
            </w:r>
          </w:p>
        </w:tc>
        <w:tc>
          <w:tcPr>
            <w:tcW w:w="5282" w:type="dxa"/>
            <w:vAlign w:val="center"/>
          </w:tcPr>
          <w:p>
            <w:pPr>
              <w:pStyle w:val="9"/>
              <w:rPr>
                <w:rFonts w:hAnsi="Times New Roman" w:cs="宋体"/>
                <w:color w:val="000000"/>
                <w:kern w:val="0"/>
                <w:sz w:val="22"/>
                <w:szCs w:val="22"/>
              </w:rPr>
            </w:pPr>
            <w:r>
              <w:rPr>
                <w:rFonts w:hint="eastAsia" w:hAnsi="Times New Roman" w:cs="宋体"/>
                <w:color w:val="000000"/>
                <w:kern w:val="0"/>
                <w:sz w:val="22"/>
                <w:szCs w:val="22"/>
              </w:rPr>
              <w:t>应急预案（4分）</w:t>
            </w:r>
          </w:p>
          <w:p>
            <w:pPr>
              <w:pStyle w:val="9"/>
              <w:rPr>
                <w:rFonts w:hAnsi="Times New Roman" w:cs="宋体"/>
                <w:color w:val="000000"/>
                <w:kern w:val="0"/>
                <w:sz w:val="22"/>
                <w:szCs w:val="22"/>
              </w:rPr>
            </w:pPr>
            <w:r>
              <w:rPr>
                <w:rFonts w:hint="eastAsia" w:hAnsi="Times New Roman" w:cs="宋体"/>
                <w:color w:val="000000"/>
                <w:kern w:val="0"/>
                <w:sz w:val="22"/>
                <w:szCs w:val="22"/>
              </w:rPr>
              <w:t>1.评分标准：制定该项目完善的维修应急预案，内容应包括但不限于设施故障事件管理办法，各类特殊情况应急预案等，方案完善合理，从优至劣的程度由高至低进行综合打分；</w:t>
            </w:r>
          </w:p>
          <w:p>
            <w:pPr>
              <w:pStyle w:val="9"/>
              <w:rPr>
                <w:rFonts w:hAnsi="Times New Roman" w:cs="宋体"/>
                <w:color w:val="000000"/>
                <w:kern w:val="0"/>
                <w:sz w:val="22"/>
                <w:szCs w:val="22"/>
              </w:rPr>
            </w:pPr>
            <w:r>
              <w:rPr>
                <w:rFonts w:hint="eastAsia" w:hAnsi="Times New Roman" w:cs="宋体"/>
                <w:color w:val="000000"/>
                <w:kern w:val="0"/>
                <w:sz w:val="22"/>
                <w:szCs w:val="22"/>
              </w:rPr>
              <w:t>未提供安全管理方案的，得0分；</w:t>
            </w:r>
          </w:p>
          <w:p>
            <w:pPr>
              <w:pStyle w:val="9"/>
              <w:rPr>
                <w:rFonts w:hAnsi="Times New Roman" w:cs="宋体"/>
                <w:color w:val="000000"/>
                <w:kern w:val="0"/>
                <w:sz w:val="22"/>
                <w:szCs w:val="22"/>
              </w:rPr>
            </w:pPr>
            <w:r>
              <w:rPr>
                <w:rFonts w:hint="eastAsia" w:hAnsi="Times New Roman" w:cs="宋体"/>
                <w:color w:val="000000"/>
                <w:kern w:val="0"/>
                <w:sz w:val="22"/>
                <w:szCs w:val="22"/>
              </w:rPr>
              <w:t>评分分值：优得6分；良得4分；一般得2分；差得1分。</w:t>
            </w:r>
          </w:p>
        </w:tc>
        <w:tc>
          <w:tcPr>
            <w:tcW w:w="1393" w:type="dxa"/>
            <w:vAlign w:val="center"/>
          </w:tcPr>
          <w:p>
            <w:pPr>
              <w:widowControl/>
              <w:jc w:val="center"/>
              <w:rPr>
                <w:rFonts w:ascii="宋体" w:hAnsi="宋体" w:cs="宋体"/>
                <w:color w:val="000000"/>
                <w:kern w:val="0"/>
                <w:sz w:val="22"/>
                <w:szCs w:val="22"/>
              </w:rPr>
            </w:pPr>
            <w:r>
              <w:rPr>
                <w:rFonts w:hint="eastAsia" w:ascii="宋体" w:hAnsi="宋体" w:cs="宋体"/>
                <w:bCs/>
                <w:sz w:val="22"/>
                <w:szCs w:val="22"/>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2246" w:type="dxa"/>
            <w:vAlign w:val="center"/>
          </w:tcPr>
          <w:p>
            <w:pPr>
              <w:pStyle w:val="9"/>
              <w:spacing w:line="360" w:lineRule="exact"/>
              <w:jc w:val="center"/>
              <w:rPr>
                <w:rFonts w:hAnsi="宋体" w:cs="宋体"/>
                <w:bCs/>
                <w:sz w:val="22"/>
                <w:szCs w:val="22"/>
              </w:rPr>
            </w:pPr>
            <w:r>
              <w:rPr>
                <w:rFonts w:hint="eastAsia" w:hAnsi="宋体" w:eastAsia="宋体" w:cs="Calibri"/>
                <w:sz w:val="22"/>
                <w:szCs w:val="22"/>
              </w:rPr>
              <w:t>响应程度</w:t>
            </w:r>
          </w:p>
        </w:tc>
        <w:tc>
          <w:tcPr>
            <w:tcW w:w="5282" w:type="dxa"/>
            <w:vAlign w:val="center"/>
          </w:tcPr>
          <w:p>
            <w:pPr>
              <w:pStyle w:val="9"/>
              <w:rPr>
                <w:rFonts w:hAnsi="Times New Roman" w:cs="宋体"/>
                <w:color w:val="000000"/>
                <w:kern w:val="0"/>
                <w:sz w:val="22"/>
                <w:szCs w:val="22"/>
              </w:rPr>
            </w:pPr>
            <w:r>
              <w:rPr>
                <w:rFonts w:hint="eastAsia" w:hAnsi="Times New Roman" w:cs="宋体"/>
                <w:color w:val="000000"/>
                <w:kern w:val="0"/>
                <w:sz w:val="22"/>
                <w:szCs w:val="22"/>
              </w:rPr>
              <w:t>响应程度（6分）</w:t>
            </w:r>
          </w:p>
          <w:p>
            <w:pPr>
              <w:pStyle w:val="9"/>
              <w:rPr>
                <w:rFonts w:hAnsi="Times New Roman" w:cs="宋体"/>
                <w:color w:val="000000"/>
                <w:kern w:val="0"/>
                <w:sz w:val="22"/>
                <w:szCs w:val="22"/>
              </w:rPr>
            </w:pPr>
            <w:r>
              <w:rPr>
                <w:rFonts w:hint="eastAsia" w:hAnsi="Times New Roman" w:cs="宋体"/>
                <w:color w:val="000000"/>
                <w:kern w:val="0"/>
                <w:sz w:val="22"/>
                <w:szCs w:val="22"/>
              </w:rPr>
              <w:t>1.评分标准：详细列明对招标方提出的维护服务响应时间，内容应包括接到报修后的回复时间、解决方案、进场维修时间等，时间安排应完善合理，从优至劣的程度由高至低进行综合打分；</w:t>
            </w:r>
          </w:p>
          <w:p>
            <w:pPr>
              <w:pStyle w:val="9"/>
              <w:rPr>
                <w:rFonts w:hAnsi="Times New Roman" w:cs="宋体"/>
                <w:color w:val="000000"/>
                <w:kern w:val="0"/>
                <w:sz w:val="22"/>
                <w:szCs w:val="22"/>
              </w:rPr>
            </w:pPr>
            <w:r>
              <w:rPr>
                <w:rFonts w:hint="eastAsia" w:hAnsi="Times New Roman" w:cs="宋体"/>
                <w:color w:val="000000"/>
                <w:kern w:val="0"/>
                <w:sz w:val="22"/>
                <w:szCs w:val="22"/>
              </w:rPr>
              <w:t>未提供服务方案的，得0分；</w:t>
            </w:r>
          </w:p>
          <w:p>
            <w:pPr>
              <w:pStyle w:val="9"/>
              <w:rPr>
                <w:rFonts w:hAnsi="Times New Roman" w:cs="宋体"/>
                <w:color w:val="000000"/>
                <w:kern w:val="0"/>
                <w:sz w:val="22"/>
                <w:szCs w:val="22"/>
              </w:rPr>
            </w:pPr>
            <w:r>
              <w:rPr>
                <w:rFonts w:hint="eastAsia" w:hAnsi="Times New Roman" w:cs="宋体"/>
                <w:color w:val="000000"/>
                <w:kern w:val="0"/>
                <w:sz w:val="22"/>
                <w:szCs w:val="22"/>
              </w:rPr>
              <w:t>评分分值：优得6分；良得4分；一般得2分；差得1分。</w:t>
            </w:r>
          </w:p>
        </w:tc>
        <w:tc>
          <w:tcPr>
            <w:tcW w:w="1393" w:type="dxa"/>
            <w:vAlign w:val="center"/>
          </w:tcPr>
          <w:p>
            <w:pPr>
              <w:widowControl/>
              <w:jc w:val="center"/>
              <w:rPr>
                <w:rFonts w:ascii="宋体" w:hAnsi="宋体" w:cs="宋体"/>
                <w:color w:val="000000"/>
                <w:kern w:val="0"/>
                <w:sz w:val="22"/>
                <w:szCs w:val="22"/>
              </w:rPr>
            </w:pPr>
            <w:r>
              <w:rPr>
                <w:rFonts w:hint="eastAsia" w:ascii="宋体" w:hAnsi="宋体" w:cs="宋体"/>
                <w:bCs/>
                <w:sz w:val="22"/>
                <w:szCs w:val="22"/>
              </w:rPr>
              <w:t>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2246" w:type="dxa"/>
            <w:vAlign w:val="center"/>
          </w:tcPr>
          <w:p>
            <w:pPr>
              <w:pStyle w:val="9"/>
              <w:spacing w:line="360" w:lineRule="exact"/>
              <w:jc w:val="center"/>
              <w:rPr>
                <w:rFonts w:hAnsi="宋体" w:cs="宋体"/>
                <w:color w:val="000000"/>
                <w:kern w:val="0"/>
                <w:sz w:val="22"/>
                <w:szCs w:val="22"/>
              </w:rPr>
            </w:pPr>
            <w:r>
              <w:rPr>
                <w:rFonts w:hint="eastAsia" w:hAnsi="宋体" w:cs="Calibri"/>
                <w:sz w:val="22"/>
                <w:szCs w:val="22"/>
              </w:rPr>
              <w:t>服务承诺</w:t>
            </w:r>
          </w:p>
        </w:tc>
        <w:tc>
          <w:tcPr>
            <w:tcW w:w="5282" w:type="dxa"/>
            <w:vAlign w:val="center"/>
          </w:tcPr>
          <w:p>
            <w:pPr>
              <w:pStyle w:val="9"/>
              <w:rPr>
                <w:rFonts w:hAnsi="Times New Roman" w:cs="宋体"/>
                <w:color w:val="000000"/>
                <w:kern w:val="0"/>
                <w:sz w:val="22"/>
                <w:szCs w:val="22"/>
              </w:rPr>
            </w:pPr>
            <w:r>
              <w:rPr>
                <w:rFonts w:hint="eastAsia" w:hAnsi="Times New Roman" w:cs="宋体"/>
                <w:color w:val="000000"/>
                <w:kern w:val="0"/>
                <w:sz w:val="22"/>
                <w:szCs w:val="22"/>
              </w:rPr>
              <w:t>服务承诺、后期维保、环境保护、施工安全保证措施等方面，由专家评委横向比较打分。</w:t>
            </w:r>
          </w:p>
          <w:p>
            <w:pPr>
              <w:pStyle w:val="9"/>
              <w:rPr>
                <w:rFonts w:hAnsi="Times New Roman" w:cs="宋体"/>
                <w:color w:val="000000"/>
                <w:kern w:val="0"/>
                <w:sz w:val="22"/>
                <w:szCs w:val="22"/>
              </w:rPr>
            </w:pPr>
            <w:r>
              <w:rPr>
                <w:rFonts w:hint="eastAsia" w:hAnsi="Times New Roman" w:cs="宋体"/>
                <w:color w:val="000000"/>
                <w:kern w:val="0"/>
                <w:sz w:val="22"/>
                <w:szCs w:val="22"/>
              </w:rPr>
              <w:t>未提供服务承诺的，得0分；</w:t>
            </w:r>
          </w:p>
          <w:p>
            <w:pPr>
              <w:pStyle w:val="9"/>
              <w:rPr>
                <w:rFonts w:hAnsi="Times New Roman" w:cs="宋体"/>
                <w:color w:val="000000"/>
                <w:kern w:val="0"/>
                <w:sz w:val="22"/>
                <w:szCs w:val="22"/>
              </w:rPr>
            </w:pPr>
            <w:r>
              <w:rPr>
                <w:rFonts w:hint="eastAsia" w:hAnsi="Times New Roman" w:cs="宋体"/>
                <w:color w:val="000000"/>
                <w:kern w:val="0"/>
                <w:sz w:val="22"/>
                <w:szCs w:val="22"/>
              </w:rPr>
              <w:t>评分分值：优得4分；良得2分；差得0分。</w:t>
            </w:r>
          </w:p>
        </w:tc>
        <w:tc>
          <w:tcPr>
            <w:tcW w:w="1393" w:type="dxa"/>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0-4分</w:t>
            </w:r>
          </w:p>
        </w:tc>
      </w:tr>
    </w:tbl>
    <w:p>
      <w:pPr>
        <w:adjustRightInd w:val="0"/>
        <w:snapToGrid w:val="0"/>
        <w:spacing w:line="288" w:lineRule="auto"/>
        <w:ind w:firstLine="440" w:firstLineChars="200"/>
        <w:rPr>
          <w:rFonts w:ascii="宋体" w:hAnsi="宋体" w:cs="宋体"/>
          <w:sz w:val="22"/>
          <w:szCs w:val="22"/>
        </w:rPr>
      </w:pPr>
    </w:p>
    <w:p>
      <w:pPr>
        <w:adjustRightInd/>
        <w:snapToGrid/>
        <w:spacing w:line="400" w:lineRule="exact"/>
        <w:ind w:firstLine="422" w:firstLineChars="200"/>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 xml:space="preserve">3.投标文件的商务报价评审(60分) </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(1)由评标委员会全体成员对投标文件的报价(</w:t>
      </w:r>
      <w:r>
        <w:rPr>
          <w:rFonts w:hint="eastAsia" w:asciiTheme="minorEastAsia" w:hAnsiTheme="minorEastAsia" w:cstheme="minorEastAsia"/>
          <w:b/>
          <w:bCs/>
          <w:sz w:val="21"/>
          <w:szCs w:val="21"/>
        </w:rPr>
        <w:t>不含税价</w:t>
      </w:r>
      <w:r>
        <w:rPr>
          <w:rFonts w:hint="eastAsia" w:asciiTheme="minorEastAsia" w:hAnsiTheme="minorEastAsia" w:cstheme="minorEastAsia"/>
          <w:sz w:val="21"/>
          <w:szCs w:val="21"/>
        </w:rPr>
        <w:t>)进行评审。评标专家应对报价的范围、数量、单价、费用组成和总价等进行全面审阅和对比分析，找出报价差异的原因及存在的问题。</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(2)评标基准价由评标委员会依据下述方法计算，除计算差错外，确认后的评标基准价在本次招标期间保持不变。</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计算差错，仅限于以下两种情况：(1)纯算术性四则运算差错；(2)未按约定的计算方法，多计或者少计投标人报价的。由于评标差错，导致否决投标错误，重新评标纠正等其他情况，不属于计算差错。</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(3)评分范围：通过符合性审查的所有投标文件进入评分范围。</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(4)评标基准价：进入评分范围的评标价的算术平均值为评标基准价(评标价在5个及以上时，去除一个最高价和一个最低价；评标价在8个及以上时，去除一个最高价、一个次高价和一个最低价、一个次低价)。</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(5)根据投标文件的投标评标价与评标基准价对比，计算投标人的商务报价的得分值。即：</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a.投标评标价等于评标基准价时，得满分60分；</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b.投标评标价每低于评标基准价1个百分点，扣0.5分；</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c.投标评标价每高于评标基准价1个百分点，扣1分。</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以上报价得分不足一个百分点时，使用直线插入法计算，保留小数2位。</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投标文件的商务标评分不足30分的，计为30分。</w:t>
      </w:r>
    </w:p>
    <w:p>
      <w:pPr>
        <w:adjustRightInd/>
        <w:snapToGrid/>
        <w:spacing w:line="400" w:lineRule="exact"/>
        <w:ind w:firstLine="422" w:firstLineChars="200"/>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4.投标文件的综合评分：每个投标人最终得分=商务报价分+资信分+技术分。</w:t>
      </w:r>
    </w:p>
    <w:p>
      <w:pPr>
        <w:adjustRightInd/>
        <w:snapToGrid/>
        <w:spacing w:line="400" w:lineRule="exact"/>
        <w:ind w:firstLine="422" w:firstLineChars="200"/>
        <w:rPr>
          <w:rFonts w:hint="eastAsia" w:asciiTheme="minorEastAsia" w:hAnsiTheme="minorEastAsia" w:cstheme="minorEastAsia"/>
          <w:sz w:val="21"/>
          <w:szCs w:val="21"/>
        </w:rPr>
      </w:pPr>
      <w:r>
        <w:rPr>
          <w:rFonts w:hint="eastAsia" w:asciiTheme="minorEastAsia" w:hAnsiTheme="minorEastAsia" w:cstheme="minorEastAsia"/>
          <w:b/>
          <w:bCs/>
          <w:sz w:val="21"/>
          <w:szCs w:val="21"/>
        </w:rPr>
        <w:t>5.对投标人进行排序，推荐中标候选人</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(1)评标委员会根据综合评分对进入评分范围的投标文件按综合得分由高到低进行排序，综合得分相同时，评标价低者优先；综合得分、评标价均相同时，由评标委员会通过抽签(或记名投票表决)方式排序。</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(2)当有效投标文件只有一名时，则由评标委员会确定是否推荐为中标候选人</w:t>
      </w:r>
    </w:p>
    <w:p>
      <w:pPr>
        <w:adjustRightInd/>
        <w:snapToGrid/>
        <w:spacing w:line="40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(3)评标委员会根据投标人须知前附表6.3.2、7.4规定，确定中标人或推荐中标候选人。</w:t>
      </w:r>
    </w:p>
    <w:p>
      <w:pPr>
        <w:adjustRightInd/>
        <w:snapToGrid/>
        <w:spacing w:line="400" w:lineRule="exact"/>
        <w:ind w:firstLine="442" w:firstLineChars="200"/>
        <w:rPr>
          <w:rFonts w:ascii="宋体" w:hAnsi="宋体" w:cs="宋体"/>
          <w:b/>
          <w:sz w:val="22"/>
          <w:szCs w:val="22"/>
        </w:rPr>
      </w:pPr>
      <w:r>
        <w:rPr>
          <w:rFonts w:hint="eastAsia" w:ascii="宋体" w:hAnsi="宋体" w:cs="宋体"/>
          <w:b/>
          <w:sz w:val="22"/>
          <w:szCs w:val="22"/>
        </w:rPr>
        <w:t>五、完成评标报告</w:t>
      </w:r>
    </w:p>
    <w:p>
      <w:pPr>
        <w:adjustRightInd/>
        <w:snapToGrid/>
        <w:spacing w:line="400" w:lineRule="exact"/>
        <w:ind w:firstLine="442" w:firstLineChars="200"/>
        <w:rPr>
          <w:rFonts w:ascii="宋体" w:hAnsi="宋体" w:cs="宋体"/>
          <w:sz w:val="22"/>
          <w:szCs w:val="22"/>
        </w:rPr>
      </w:pPr>
      <w:r>
        <w:rPr>
          <w:rFonts w:hint="eastAsia" w:ascii="宋体" w:hAnsi="宋体" w:cs="宋体"/>
          <w:b/>
          <w:sz w:val="22"/>
          <w:szCs w:val="22"/>
        </w:rPr>
        <w:t>（一）评标委员会应当向招标人提交书面评标报告。</w:t>
      </w:r>
      <w:r>
        <w:rPr>
          <w:rFonts w:hint="eastAsia" w:ascii="宋体" w:hAnsi="宋体" w:cs="宋体"/>
          <w:sz w:val="22"/>
          <w:szCs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snapToGrid/>
        <w:spacing w:line="400" w:lineRule="exact"/>
        <w:ind w:firstLine="442" w:firstLineChars="200"/>
        <w:rPr>
          <w:rFonts w:ascii="宋体" w:hAnsi="宋体" w:cs="宋体"/>
          <w:b/>
          <w:sz w:val="22"/>
          <w:szCs w:val="22"/>
        </w:rPr>
      </w:pPr>
      <w:r>
        <w:rPr>
          <w:rFonts w:hint="eastAsia" w:ascii="宋体" w:hAnsi="宋体" w:cs="宋体"/>
          <w:b/>
          <w:sz w:val="22"/>
          <w:szCs w:val="22"/>
        </w:rPr>
        <w:t>（二）评标报告应包括以下内容：</w:t>
      </w:r>
    </w:p>
    <w:p>
      <w:pPr>
        <w:adjustRightInd/>
        <w:snapToGrid/>
        <w:spacing w:line="400" w:lineRule="exact"/>
        <w:ind w:firstLine="440" w:firstLineChars="200"/>
        <w:rPr>
          <w:rFonts w:ascii="宋体" w:hAnsi="宋体" w:cs="宋体"/>
          <w:sz w:val="22"/>
          <w:szCs w:val="22"/>
        </w:rPr>
      </w:pPr>
      <w:r>
        <w:rPr>
          <w:rFonts w:hint="eastAsia" w:ascii="宋体" w:hAnsi="宋体" w:cs="宋体"/>
          <w:sz w:val="22"/>
          <w:szCs w:val="22"/>
        </w:rPr>
        <w:t>1.开标记录；</w:t>
      </w:r>
    </w:p>
    <w:p>
      <w:pPr>
        <w:adjustRightInd/>
        <w:snapToGrid/>
        <w:spacing w:line="400" w:lineRule="exact"/>
        <w:ind w:firstLine="440" w:firstLineChars="200"/>
        <w:rPr>
          <w:rFonts w:ascii="宋体" w:hAnsi="宋体" w:cs="宋体"/>
          <w:sz w:val="22"/>
          <w:szCs w:val="22"/>
        </w:rPr>
      </w:pPr>
      <w:r>
        <w:rPr>
          <w:rFonts w:hint="eastAsia" w:ascii="宋体" w:hAnsi="宋体" w:cs="宋体"/>
          <w:sz w:val="22"/>
          <w:szCs w:val="22"/>
        </w:rPr>
        <w:t>2.评标内容、过程和结果；</w:t>
      </w:r>
    </w:p>
    <w:p>
      <w:pPr>
        <w:adjustRightInd/>
        <w:snapToGrid/>
        <w:spacing w:line="400" w:lineRule="exact"/>
        <w:ind w:firstLine="440" w:firstLineChars="200"/>
        <w:rPr>
          <w:rFonts w:ascii="宋体" w:hAnsi="宋体" w:cs="宋体"/>
          <w:sz w:val="22"/>
          <w:szCs w:val="22"/>
        </w:rPr>
      </w:pPr>
      <w:r>
        <w:rPr>
          <w:rFonts w:hint="eastAsia" w:ascii="宋体" w:hAnsi="宋体" w:cs="宋体"/>
          <w:sz w:val="22"/>
          <w:szCs w:val="22"/>
        </w:rPr>
        <w:t>3.询标澄清纪要（若有）；</w:t>
      </w:r>
    </w:p>
    <w:p>
      <w:pPr>
        <w:adjustRightInd/>
        <w:snapToGrid/>
        <w:spacing w:line="400" w:lineRule="exact"/>
        <w:ind w:firstLine="440" w:firstLineChars="200"/>
        <w:rPr>
          <w:rFonts w:ascii="宋体" w:hAnsi="宋体" w:cs="宋体"/>
          <w:sz w:val="22"/>
          <w:szCs w:val="22"/>
        </w:rPr>
      </w:pPr>
      <w:r>
        <w:rPr>
          <w:rFonts w:hint="eastAsia" w:ascii="宋体" w:hAnsi="宋体" w:cs="宋体"/>
          <w:sz w:val="22"/>
          <w:szCs w:val="22"/>
        </w:rPr>
        <w:t>4.否决投标情况说明及依据；</w:t>
      </w:r>
    </w:p>
    <w:p>
      <w:pPr>
        <w:adjustRightInd/>
        <w:snapToGrid/>
        <w:spacing w:line="400" w:lineRule="exact"/>
        <w:ind w:firstLine="440" w:firstLineChars="200"/>
        <w:rPr>
          <w:rFonts w:ascii="宋体" w:hAnsi="宋体" w:cs="宋体"/>
          <w:sz w:val="22"/>
          <w:szCs w:val="22"/>
        </w:rPr>
      </w:pPr>
      <w:r>
        <w:rPr>
          <w:rFonts w:hint="eastAsia" w:ascii="宋体" w:hAnsi="宋体" w:cs="宋体"/>
          <w:sz w:val="22"/>
          <w:szCs w:val="22"/>
        </w:rPr>
        <w:t>5.推荐中标候选人；</w:t>
      </w:r>
    </w:p>
    <w:p>
      <w:pPr>
        <w:adjustRightInd/>
        <w:snapToGrid/>
        <w:spacing w:line="400" w:lineRule="exact"/>
        <w:ind w:firstLine="440" w:firstLineChars="200"/>
        <w:rPr>
          <w:rFonts w:ascii="宋体" w:hAnsi="宋体" w:cs="宋体"/>
          <w:sz w:val="22"/>
          <w:szCs w:val="22"/>
        </w:rPr>
      </w:pPr>
      <w:r>
        <w:rPr>
          <w:rFonts w:hint="eastAsia" w:ascii="宋体" w:hAnsi="宋体" w:cs="宋体"/>
          <w:sz w:val="22"/>
          <w:szCs w:val="22"/>
        </w:rPr>
        <w:t>6.其他建议。</w:t>
      </w:r>
    </w:p>
    <w:p>
      <w:pPr>
        <w:spacing w:line="400" w:lineRule="exact"/>
        <w:ind w:firstLine="413" w:firstLineChars="196"/>
        <w:rPr>
          <w:rFonts w:ascii="宋体" w:hAnsi="宋体" w:eastAsia="宋体" w:cs="宋体"/>
          <w:b/>
          <w:szCs w:val="21"/>
        </w:rPr>
      </w:pPr>
    </w:p>
    <w:p>
      <w:pPr>
        <w:pStyle w:val="3"/>
        <w:keepNext w:val="0"/>
        <w:keepLines w:val="0"/>
        <w:spacing w:before="0" w:after="0" w:line="240" w:lineRule="auto"/>
        <w:ind w:right="57"/>
        <w:jc w:val="center"/>
        <w:rPr>
          <w:sz w:val="32"/>
          <w:szCs w:val="32"/>
        </w:rPr>
      </w:pPr>
    </w:p>
    <w:p>
      <w:pPr>
        <w:pStyle w:val="3"/>
        <w:keepNext w:val="0"/>
        <w:keepLines w:val="0"/>
        <w:spacing w:before="0" w:after="0" w:line="240" w:lineRule="auto"/>
        <w:ind w:right="57"/>
        <w:jc w:val="center"/>
        <w:rPr>
          <w:sz w:val="32"/>
          <w:szCs w:val="32"/>
        </w:rPr>
      </w:pPr>
    </w:p>
    <w:p>
      <w:pPr>
        <w:pStyle w:val="3"/>
        <w:keepNext w:val="0"/>
        <w:keepLines w:val="0"/>
        <w:spacing w:before="0" w:after="0" w:line="240" w:lineRule="auto"/>
        <w:ind w:right="57"/>
        <w:jc w:val="center"/>
        <w:rPr>
          <w:sz w:val="32"/>
          <w:szCs w:val="32"/>
        </w:rPr>
      </w:pPr>
    </w:p>
    <w:p>
      <w:pPr>
        <w:pStyle w:val="3"/>
        <w:keepNext w:val="0"/>
        <w:keepLines w:val="0"/>
        <w:spacing w:before="0" w:after="0" w:line="240" w:lineRule="auto"/>
        <w:ind w:right="57"/>
        <w:jc w:val="center"/>
        <w:rPr>
          <w:sz w:val="32"/>
          <w:szCs w:val="32"/>
        </w:rPr>
      </w:pPr>
    </w:p>
    <w:p>
      <w:pPr>
        <w:spacing w:line="288" w:lineRule="auto"/>
        <w:outlineLvl w:val="0"/>
        <w:rPr>
          <w:b/>
          <w:bCs/>
          <w:sz w:val="32"/>
          <w:szCs w:val="32"/>
        </w:rPr>
      </w:pPr>
      <w:bookmarkStart w:id="35" w:name="_Toc20849"/>
      <w:bookmarkStart w:id="36" w:name="_Toc2510"/>
      <w:bookmarkStart w:id="37" w:name="_Toc13253"/>
      <w:bookmarkStart w:id="38" w:name="_Toc32138"/>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b/>
          <w:bCs/>
          <w:sz w:val="32"/>
          <w:szCs w:val="32"/>
        </w:rPr>
      </w:pPr>
    </w:p>
    <w:p>
      <w:pPr>
        <w:spacing w:line="288" w:lineRule="auto"/>
        <w:jc w:val="center"/>
        <w:outlineLvl w:val="0"/>
        <w:rPr>
          <w:rFonts w:ascii="Times New Roman" w:hAnsi="Times New Roman"/>
          <w:b/>
          <w:bCs/>
          <w:kern w:val="44"/>
          <w:sz w:val="32"/>
          <w:szCs w:val="32"/>
        </w:rPr>
      </w:pPr>
      <w:r>
        <w:rPr>
          <w:b/>
          <w:bCs/>
          <w:sz w:val="32"/>
          <w:szCs w:val="32"/>
        </w:rPr>
        <w:t>第四章</w:t>
      </w:r>
      <w:r>
        <w:rPr>
          <w:rFonts w:hint="eastAsia"/>
          <w:b/>
          <w:bCs/>
          <w:sz w:val="32"/>
          <w:szCs w:val="32"/>
        </w:rPr>
        <w:t xml:space="preserve">  </w:t>
      </w:r>
      <w:r>
        <w:rPr>
          <w:b/>
          <w:bCs/>
          <w:sz w:val="32"/>
          <w:szCs w:val="32"/>
        </w:rPr>
        <w:t>合同条款及格式</w:t>
      </w:r>
      <w:bookmarkEnd w:id="35"/>
      <w:bookmarkEnd w:id="36"/>
      <w:bookmarkEnd w:id="37"/>
      <w:bookmarkEnd w:id="38"/>
    </w:p>
    <w:p>
      <w:pPr>
        <w:rPr>
          <w:rFonts w:ascii="黑体" w:hAnsi="黑体" w:eastAsia="黑体"/>
          <w:color w:val="000000"/>
          <w:sz w:val="48"/>
          <w:szCs w:val="48"/>
        </w:rPr>
      </w:pPr>
    </w:p>
    <w:p>
      <w:pPr>
        <w:rPr>
          <w:rFonts w:eastAsia="楷体_GB2312"/>
          <w:sz w:val="36"/>
        </w:rPr>
      </w:pPr>
    </w:p>
    <w:p>
      <w:pPr>
        <w:spacing w:line="800" w:lineRule="exact"/>
        <w:rPr>
          <w:rFonts w:asciiTheme="majorEastAsia" w:hAnsiTheme="majorEastAsia" w:eastAsiaTheme="majorEastAsia" w:cstheme="minorEastAsia"/>
          <w:sz w:val="21"/>
          <w:szCs w:val="21"/>
          <w:u w:val="single"/>
        </w:rPr>
      </w:pPr>
      <w:r>
        <w:rPr>
          <w:rFonts w:hint="eastAsia" w:asciiTheme="majorEastAsia" w:hAnsiTheme="majorEastAsia" w:eastAsiaTheme="majorEastAsia" w:cstheme="minorEastAsia"/>
          <w:b/>
          <w:bCs/>
          <w:sz w:val="21"/>
          <w:szCs w:val="21"/>
        </w:rPr>
        <w:t>项目名称：</w:t>
      </w:r>
      <w:r>
        <w:rPr>
          <w:rFonts w:hint="eastAsia" w:asciiTheme="majorEastAsia" w:hAnsiTheme="majorEastAsia" w:eastAsiaTheme="majorEastAsia" w:cstheme="minorEastAsia"/>
          <w:sz w:val="21"/>
          <w:szCs w:val="21"/>
        </w:rPr>
        <w:t xml:space="preserve">杭州萧山国际机场航站楼问询柜台、失物招领柜台、母婴室、T3儿童乐园设施设备日常维护项目合同 </w:t>
      </w:r>
    </w:p>
    <w:p>
      <w:pPr>
        <w:rPr>
          <w:rFonts w:asciiTheme="majorEastAsia" w:hAnsiTheme="majorEastAsia" w:eastAsiaTheme="majorEastAsia" w:cstheme="minorEastAsia"/>
          <w:sz w:val="21"/>
          <w:szCs w:val="21"/>
          <w:u w:val="single"/>
        </w:rPr>
      </w:pPr>
    </w:p>
    <w:p>
      <w:pPr>
        <w:rPr>
          <w:rFonts w:hint="eastAsia" w:asciiTheme="majorEastAsia" w:hAnsiTheme="majorEastAsia" w:eastAsiaTheme="majorEastAsia" w:cstheme="minorEastAsia"/>
          <w:b/>
          <w:bCs/>
          <w:sz w:val="21"/>
          <w:szCs w:val="21"/>
        </w:rPr>
      </w:pPr>
    </w:p>
    <w:p>
      <w:pPr>
        <w:rPr>
          <w:rFonts w:hint="eastAsia" w:asciiTheme="majorEastAsia" w:hAnsiTheme="majorEastAsia" w:eastAsiaTheme="majorEastAsia" w:cstheme="minorEastAsia"/>
          <w:b/>
          <w:bCs/>
          <w:sz w:val="21"/>
          <w:szCs w:val="21"/>
        </w:rPr>
      </w:pPr>
    </w:p>
    <w:p>
      <w:pPr>
        <w:rPr>
          <w:rFonts w:asciiTheme="majorEastAsia" w:hAnsiTheme="majorEastAsia" w:eastAsiaTheme="majorEastAsia" w:cstheme="minorEastAsia"/>
          <w:sz w:val="21"/>
          <w:szCs w:val="21"/>
          <w:u w:val="single"/>
        </w:rPr>
      </w:pPr>
      <w:r>
        <w:rPr>
          <w:rFonts w:hint="eastAsia" w:asciiTheme="majorEastAsia" w:hAnsiTheme="majorEastAsia" w:eastAsiaTheme="majorEastAsia" w:cstheme="minorEastAsia"/>
          <w:b/>
          <w:bCs/>
          <w:sz w:val="21"/>
          <w:szCs w:val="21"/>
        </w:rPr>
        <w:t>委 托 方：</w:t>
      </w:r>
      <w:r>
        <w:rPr>
          <w:rFonts w:hint="eastAsia" w:asciiTheme="majorEastAsia" w:hAnsiTheme="majorEastAsia" w:eastAsiaTheme="majorEastAsia" w:cstheme="minorEastAsia"/>
          <w:sz w:val="21"/>
          <w:szCs w:val="21"/>
          <w:u w:val="single"/>
        </w:rPr>
        <w:t xml:space="preserve"> 杭州萧山国际机场有限公司 </w:t>
      </w:r>
    </w:p>
    <w:p>
      <w:pPr>
        <w:rPr>
          <w:rFonts w:asciiTheme="majorEastAsia" w:hAnsiTheme="majorEastAsia" w:eastAsiaTheme="majorEastAsia" w:cstheme="minorEastAsia"/>
          <w:sz w:val="21"/>
          <w:szCs w:val="21"/>
          <w:u w:val="single"/>
        </w:rPr>
      </w:pPr>
      <w:r>
        <w:rPr>
          <w:rFonts w:hint="eastAsia" w:asciiTheme="majorEastAsia" w:hAnsiTheme="majorEastAsia" w:eastAsiaTheme="majorEastAsia" w:cstheme="minorEastAsia"/>
          <w:b/>
          <w:bCs/>
          <w:sz w:val="21"/>
          <w:szCs w:val="21"/>
        </w:rPr>
        <w:t>（甲 方）</w:t>
      </w:r>
      <w:r>
        <w:rPr>
          <w:rFonts w:hint="eastAsia" w:asciiTheme="majorEastAsia" w:hAnsiTheme="majorEastAsia" w:eastAsiaTheme="majorEastAsia" w:cstheme="minorEastAsia"/>
          <w:sz w:val="21"/>
          <w:szCs w:val="21"/>
        </w:rPr>
        <w:t xml:space="preserve"> </w:t>
      </w:r>
    </w:p>
    <w:p>
      <w:pPr>
        <w:rPr>
          <w:rFonts w:asciiTheme="majorEastAsia" w:hAnsiTheme="majorEastAsia" w:eastAsiaTheme="majorEastAsia" w:cstheme="minorEastAsia"/>
          <w:sz w:val="21"/>
          <w:szCs w:val="21"/>
          <w:u w:val="single"/>
        </w:rPr>
      </w:pPr>
    </w:p>
    <w:p>
      <w:pPr>
        <w:rPr>
          <w:rFonts w:hint="eastAsia" w:asciiTheme="majorEastAsia" w:hAnsiTheme="majorEastAsia" w:eastAsiaTheme="majorEastAsia" w:cstheme="minorEastAsia"/>
          <w:b/>
          <w:bCs/>
          <w:sz w:val="21"/>
          <w:szCs w:val="21"/>
        </w:rPr>
      </w:pPr>
    </w:p>
    <w:p>
      <w:pPr>
        <w:rPr>
          <w:rFonts w:hint="eastAsia" w:asciiTheme="majorEastAsia" w:hAnsiTheme="majorEastAsia" w:eastAsiaTheme="majorEastAsia" w:cstheme="minorEastAsia"/>
          <w:b/>
          <w:bCs/>
          <w:sz w:val="21"/>
          <w:szCs w:val="21"/>
        </w:rPr>
      </w:pPr>
    </w:p>
    <w:p>
      <w:pPr>
        <w:rPr>
          <w:rFonts w:hint="eastAsia" w:asciiTheme="majorEastAsia" w:hAnsiTheme="majorEastAsia" w:eastAsiaTheme="majorEastAsia" w:cstheme="minorEastAsia"/>
          <w:b/>
          <w:bCs/>
          <w:sz w:val="21"/>
          <w:szCs w:val="21"/>
        </w:rPr>
      </w:pPr>
    </w:p>
    <w:p>
      <w:pPr>
        <w:rPr>
          <w:rFonts w:asciiTheme="majorEastAsia" w:hAnsiTheme="majorEastAsia" w:eastAsiaTheme="majorEastAsia" w:cstheme="minorEastAsia"/>
          <w:sz w:val="21"/>
          <w:szCs w:val="21"/>
        </w:rPr>
      </w:pPr>
      <w:r>
        <w:rPr>
          <w:rFonts w:hint="eastAsia" w:asciiTheme="majorEastAsia" w:hAnsiTheme="majorEastAsia" w:eastAsiaTheme="majorEastAsia" w:cstheme="minorEastAsia"/>
          <w:b/>
          <w:bCs/>
          <w:sz w:val="21"/>
          <w:szCs w:val="21"/>
        </w:rPr>
        <w:t>受 托 方：</w:t>
      </w:r>
      <w:r>
        <w:rPr>
          <w:rFonts w:hint="eastAsia" w:asciiTheme="majorEastAsia" w:hAnsiTheme="majorEastAsia" w:eastAsiaTheme="majorEastAsia" w:cstheme="minorEastAsia"/>
          <w:sz w:val="21"/>
          <w:szCs w:val="21"/>
          <w:u w:val="single"/>
        </w:rPr>
        <w:t xml:space="preserve">                          </w:t>
      </w:r>
      <w:r>
        <w:rPr>
          <w:rFonts w:hint="eastAsia" w:asciiTheme="majorEastAsia" w:hAnsiTheme="majorEastAsia" w:eastAsiaTheme="majorEastAsia" w:cstheme="minorEastAsia"/>
          <w:sz w:val="21"/>
          <w:szCs w:val="21"/>
        </w:rPr>
        <w:t xml:space="preserve">        </w:t>
      </w:r>
    </w:p>
    <w:p>
      <w:pPr>
        <w:rPr>
          <w:rFonts w:asciiTheme="majorEastAsia" w:hAnsiTheme="majorEastAsia" w:eastAsiaTheme="majorEastAsia" w:cstheme="minorEastAsia"/>
          <w:sz w:val="21"/>
          <w:szCs w:val="21"/>
          <w:u w:val="single"/>
        </w:rPr>
      </w:pPr>
      <w:r>
        <w:rPr>
          <w:rFonts w:hint="eastAsia" w:asciiTheme="majorEastAsia" w:hAnsiTheme="majorEastAsia" w:eastAsiaTheme="majorEastAsia" w:cstheme="minorEastAsia"/>
          <w:b/>
          <w:bCs/>
          <w:sz w:val="21"/>
          <w:szCs w:val="21"/>
        </w:rPr>
        <w:t>（乙 方）</w:t>
      </w:r>
      <w:r>
        <w:rPr>
          <w:rFonts w:hint="eastAsia" w:asciiTheme="majorEastAsia" w:hAnsiTheme="majorEastAsia" w:eastAsiaTheme="majorEastAsia" w:cstheme="minorEastAsia"/>
          <w:sz w:val="21"/>
          <w:szCs w:val="21"/>
        </w:rPr>
        <w:t xml:space="preserve"> </w:t>
      </w:r>
    </w:p>
    <w:p>
      <w:pPr>
        <w:rPr>
          <w:rFonts w:asciiTheme="majorEastAsia" w:hAnsiTheme="majorEastAsia" w:eastAsiaTheme="majorEastAsia" w:cstheme="minorEastAsia"/>
          <w:sz w:val="21"/>
          <w:szCs w:val="21"/>
        </w:rPr>
      </w:pPr>
      <w:r>
        <w:rPr>
          <w:rFonts w:hint="eastAsia" w:asciiTheme="majorEastAsia" w:hAnsiTheme="majorEastAsia" w:eastAsiaTheme="majorEastAsia" w:cstheme="minorEastAsia"/>
          <w:sz w:val="21"/>
          <w:szCs w:val="21"/>
        </w:rPr>
        <w:t xml:space="preserve">      </w:t>
      </w:r>
    </w:p>
    <w:p>
      <w:pPr>
        <w:rPr>
          <w:rFonts w:hint="eastAsia" w:asciiTheme="majorEastAsia" w:hAnsiTheme="majorEastAsia" w:eastAsiaTheme="majorEastAsia" w:cstheme="minorEastAsia"/>
          <w:sz w:val="21"/>
          <w:szCs w:val="21"/>
        </w:rPr>
      </w:pPr>
    </w:p>
    <w:p>
      <w:pPr>
        <w:rPr>
          <w:rFonts w:hint="eastAsia" w:asciiTheme="majorEastAsia" w:hAnsiTheme="majorEastAsia" w:eastAsiaTheme="majorEastAsia" w:cstheme="minorEastAsia"/>
          <w:sz w:val="21"/>
          <w:szCs w:val="21"/>
        </w:rPr>
      </w:pPr>
    </w:p>
    <w:p>
      <w:pPr>
        <w:rPr>
          <w:rFonts w:hint="eastAsia" w:asciiTheme="majorEastAsia" w:hAnsiTheme="majorEastAsia" w:eastAsiaTheme="majorEastAsia" w:cstheme="minorEastAsia"/>
          <w:sz w:val="21"/>
          <w:szCs w:val="21"/>
        </w:rPr>
      </w:pPr>
    </w:p>
    <w:p>
      <w:pPr>
        <w:rPr>
          <w:rFonts w:asciiTheme="majorEastAsia" w:hAnsiTheme="majorEastAsia" w:eastAsiaTheme="majorEastAsia" w:cstheme="minorEastAsia"/>
          <w:sz w:val="21"/>
          <w:szCs w:val="21"/>
          <w:u w:val="single"/>
        </w:rPr>
      </w:pPr>
      <w:r>
        <w:rPr>
          <w:rFonts w:hint="eastAsia" w:asciiTheme="majorEastAsia" w:hAnsiTheme="majorEastAsia" w:eastAsiaTheme="majorEastAsia" w:cstheme="minorEastAsia"/>
          <w:sz w:val="21"/>
          <w:szCs w:val="21"/>
        </w:rPr>
        <w:t>签订时间：</w:t>
      </w:r>
      <w:r>
        <w:rPr>
          <w:rFonts w:hint="eastAsia" w:asciiTheme="majorEastAsia" w:hAnsiTheme="majorEastAsia" w:eastAsiaTheme="majorEastAsia" w:cstheme="minorEastAsia"/>
          <w:sz w:val="21"/>
          <w:szCs w:val="21"/>
          <w:u w:val="single"/>
        </w:rPr>
        <w:t xml:space="preserve">                          </w:t>
      </w:r>
    </w:p>
    <w:p>
      <w:pPr>
        <w:rPr>
          <w:rFonts w:asciiTheme="majorEastAsia" w:hAnsiTheme="majorEastAsia" w:eastAsiaTheme="majorEastAsia" w:cstheme="minorEastAsia"/>
          <w:sz w:val="21"/>
          <w:szCs w:val="21"/>
        </w:rPr>
      </w:pPr>
      <w:r>
        <w:rPr>
          <w:rFonts w:hint="eastAsia" w:asciiTheme="majorEastAsia" w:hAnsiTheme="majorEastAsia" w:eastAsiaTheme="majorEastAsia" w:cstheme="minorEastAsia"/>
          <w:sz w:val="21"/>
          <w:szCs w:val="21"/>
        </w:rPr>
        <w:t xml:space="preserve">      </w:t>
      </w:r>
    </w:p>
    <w:p>
      <w:pPr>
        <w:rPr>
          <w:rFonts w:hint="eastAsia" w:asciiTheme="majorEastAsia" w:hAnsiTheme="majorEastAsia" w:eastAsiaTheme="majorEastAsia" w:cstheme="minorEastAsia"/>
          <w:sz w:val="21"/>
          <w:szCs w:val="21"/>
        </w:rPr>
      </w:pPr>
    </w:p>
    <w:p>
      <w:pPr>
        <w:rPr>
          <w:rFonts w:hint="eastAsia" w:asciiTheme="majorEastAsia" w:hAnsiTheme="majorEastAsia" w:eastAsiaTheme="majorEastAsia" w:cstheme="minorEastAsia"/>
          <w:sz w:val="21"/>
          <w:szCs w:val="21"/>
        </w:rPr>
      </w:pPr>
    </w:p>
    <w:p>
      <w:pPr>
        <w:rPr>
          <w:rFonts w:hint="eastAsia" w:asciiTheme="majorEastAsia" w:hAnsiTheme="majorEastAsia" w:eastAsiaTheme="majorEastAsia" w:cstheme="minorEastAsia"/>
          <w:sz w:val="21"/>
          <w:szCs w:val="21"/>
        </w:rPr>
      </w:pPr>
    </w:p>
    <w:p>
      <w:pPr>
        <w:rPr>
          <w:rFonts w:asciiTheme="majorEastAsia" w:hAnsiTheme="majorEastAsia" w:eastAsiaTheme="majorEastAsia" w:cstheme="minorEastAsia"/>
          <w:sz w:val="21"/>
          <w:szCs w:val="21"/>
        </w:rPr>
      </w:pPr>
      <w:r>
        <w:rPr>
          <w:rFonts w:hint="eastAsia" w:asciiTheme="majorEastAsia" w:hAnsiTheme="majorEastAsia" w:eastAsiaTheme="majorEastAsia" w:cstheme="minorEastAsia"/>
          <w:sz w:val="21"/>
          <w:szCs w:val="21"/>
        </w:rPr>
        <w:t>签订地点：</w:t>
      </w:r>
      <w:r>
        <w:rPr>
          <w:rFonts w:hint="eastAsia" w:asciiTheme="majorEastAsia" w:hAnsiTheme="majorEastAsia" w:eastAsiaTheme="majorEastAsia" w:cstheme="minorEastAsia"/>
          <w:sz w:val="21"/>
          <w:szCs w:val="21"/>
          <w:u w:val="single"/>
        </w:rPr>
        <w:t xml:space="preserve">    杭州萧山国际机场内    </w:t>
      </w:r>
      <w:r>
        <w:rPr>
          <w:rFonts w:hint="eastAsia" w:asciiTheme="majorEastAsia" w:hAnsiTheme="majorEastAsia" w:eastAsiaTheme="majorEastAsia" w:cstheme="minorEastAsia"/>
          <w:sz w:val="21"/>
          <w:szCs w:val="21"/>
        </w:rPr>
        <w:t xml:space="preserve"> </w:t>
      </w:r>
    </w:p>
    <w:p>
      <w:pPr>
        <w:rPr>
          <w:rFonts w:asciiTheme="majorEastAsia" w:hAnsiTheme="majorEastAsia" w:eastAsiaTheme="majorEastAsia" w:cstheme="minorEastAsia"/>
          <w:sz w:val="21"/>
          <w:szCs w:val="21"/>
        </w:rPr>
      </w:pPr>
      <w:r>
        <w:rPr>
          <w:rFonts w:hint="eastAsia" w:asciiTheme="majorEastAsia" w:hAnsiTheme="majorEastAsia" w:eastAsiaTheme="majorEastAsia" w:cstheme="minorEastAsia"/>
          <w:sz w:val="21"/>
          <w:szCs w:val="21"/>
        </w:rPr>
        <w:t xml:space="preserve">      </w:t>
      </w:r>
    </w:p>
    <w:p>
      <w:pPr>
        <w:rPr>
          <w:rFonts w:asciiTheme="majorEastAsia" w:hAnsiTheme="majorEastAsia" w:eastAsiaTheme="majorEastAsia"/>
          <w:sz w:val="21"/>
          <w:szCs w:val="21"/>
        </w:rPr>
      </w:pPr>
    </w:p>
    <w:p>
      <w:pPr>
        <w:jc w:val="center"/>
        <w:rPr>
          <w:rFonts w:cs="仿宋_GB2312" w:asciiTheme="majorEastAsia" w:hAnsiTheme="majorEastAsia" w:eastAsiaTheme="majorEastAsia"/>
          <w:sz w:val="21"/>
          <w:szCs w:val="21"/>
        </w:rPr>
      </w:pPr>
    </w:p>
    <w:p>
      <w:pPr>
        <w:jc w:val="center"/>
        <w:rPr>
          <w:rFonts w:cs="仿宋_GB2312" w:asciiTheme="majorEastAsia" w:hAnsiTheme="majorEastAsia" w:eastAsiaTheme="majorEastAsia"/>
          <w:sz w:val="21"/>
          <w:szCs w:val="21"/>
        </w:rPr>
      </w:pPr>
    </w:p>
    <w:p>
      <w:pPr>
        <w:jc w:val="center"/>
        <w:rPr>
          <w:rFonts w:cs="仿宋_GB2312" w:asciiTheme="majorEastAsia" w:hAnsiTheme="majorEastAsia" w:eastAsiaTheme="majorEastAsia"/>
          <w:sz w:val="21"/>
          <w:szCs w:val="21"/>
        </w:rPr>
      </w:pPr>
    </w:p>
    <w:p>
      <w:pPr>
        <w:jc w:val="center"/>
        <w:rPr>
          <w:rFonts w:cs="仿宋_GB2312" w:asciiTheme="majorEastAsia" w:hAnsiTheme="majorEastAsia" w:eastAsiaTheme="majorEastAsia"/>
          <w:sz w:val="21"/>
          <w:szCs w:val="21"/>
        </w:rPr>
      </w:pPr>
    </w:p>
    <w:p>
      <w:pPr>
        <w:ind w:left="0"/>
        <w:rPr>
          <w:rFonts w:hint="eastAsia" w:cs="仿宋_GB2312" w:asciiTheme="majorEastAsia" w:hAnsiTheme="majorEastAsia" w:eastAsiaTheme="majorEastAsia"/>
          <w:sz w:val="21"/>
          <w:szCs w:val="21"/>
        </w:rPr>
      </w:pPr>
    </w:p>
    <w:p>
      <w:pPr>
        <w:ind w:left="0"/>
        <w:rPr>
          <w:rFonts w:hint="eastAsia" w:cs="仿宋_GB2312" w:asciiTheme="majorEastAsia" w:hAnsiTheme="majorEastAsia" w:eastAsiaTheme="majorEastAsia"/>
          <w:sz w:val="21"/>
          <w:szCs w:val="21"/>
        </w:rPr>
      </w:pPr>
    </w:p>
    <w:p>
      <w:pPr>
        <w:ind w:left="0"/>
        <w:rPr>
          <w:rFonts w:hint="eastAsia" w:cs="仿宋_GB2312" w:asciiTheme="majorEastAsia" w:hAnsiTheme="majorEastAsia" w:eastAsiaTheme="majorEastAsia"/>
          <w:sz w:val="21"/>
          <w:szCs w:val="21"/>
        </w:rPr>
      </w:pPr>
    </w:p>
    <w:p>
      <w:pPr>
        <w:ind w:left="0"/>
        <w:rPr>
          <w:rFonts w:hint="eastAsia" w:cs="仿宋_GB2312" w:asciiTheme="majorEastAsia" w:hAnsiTheme="majorEastAsia" w:eastAsiaTheme="majorEastAsia"/>
          <w:sz w:val="21"/>
          <w:szCs w:val="21"/>
        </w:rPr>
      </w:pPr>
    </w:p>
    <w:p>
      <w:pPr>
        <w:ind w:left="0"/>
        <w:rPr>
          <w:rFonts w:hint="eastAsia" w:cs="仿宋_GB2312" w:asciiTheme="majorEastAsia" w:hAnsiTheme="majorEastAsia" w:eastAsiaTheme="majorEastAsia"/>
          <w:sz w:val="21"/>
          <w:szCs w:val="21"/>
        </w:rPr>
      </w:pPr>
    </w:p>
    <w:p>
      <w:pPr>
        <w:ind w:left="0"/>
        <w:rPr>
          <w:rFonts w:hint="eastAsia" w:cs="仿宋_GB2312" w:asciiTheme="majorEastAsia" w:hAnsiTheme="majorEastAsia" w:eastAsiaTheme="majorEastAsia"/>
          <w:sz w:val="21"/>
          <w:szCs w:val="21"/>
        </w:rPr>
      </w:pPr>
    </w:p>
    <w:p>
      <w:pPr>
        <w:ind w:left="0"/>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委托方（甲方）：</w:t>
      </w:r>
      <w:r>
        <w:rPr>
          <w:rFonts w:hint="eastAsia" w:cs="仿宋_GB2312" w:asciiTheme="majorEastAsia" w:hAnsiTheme="majorEastAsia" w:eastAsiaTheme="majorEastAsia"/>
          <w:sz w:val="21"/>
          <w:szCs w:val="21"/>
          <w:u w:val="single"/>
        </w:rPr>
        <w:t xml:space="preserve">  杭州萧山国际机场有限公司          </w:t>
      </w:r>
    </w:p>
    <w:p>
      <w:pPr>
        <w:rPr>
          <w:rFonts w:hint="eastAsia" w:cs="仿宋_GB2312" w:asciiTheme="majorEastAsia" w:hAnsiTheme="majorEastAsia" w:eastAsiaTheme="majorEastAsia"/>
          <w:sz w:val="21"/>
          <w:szCs w:val="21"/>
        </w:rPr>
      </w:pP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住  所  地：</w:t>
      </w:r>
      <w:r>
        <w:rPr>
          <w:rFonts w:hint="eastAsia" w:cs="仿宋_GB2312" w:asciiTheme="majorEastAsia" w:hAnsiTheme="majorEastAsia" w:eastAsiaTheme="majorEastAsia"/>
          <w:sz w:val="21"/>
          <w:szCs w:val="21"/>
          <w:u w:val="single"/>
        </w:rPr>
        <w:t xml:space="preserve">     杭州萧山国际机场内                </w:t>
      </w:r>
    </w:p>
    <w:p>
      <w:pPr>
        <w:rPr>
          <w:rFonts w:hint="eastAsia" w:cs="仿宋_GB2312" w:asciiTheme="majorEastAsia" w:hAnsiTheme="majorEastAsia" w:eastAsiaTheme="majorEastAsia"/>
          <w:sz w:val="21"/>
          <w:szCs w:val="21"/>
        </w:rPr>
      </w:pP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法定代表人：</w:t>
      </w:r>
      <w:r>
        <w:rPr>
          <w:rFonts w:hint="eastAsia" w:cs="仿宋_GB2312" w:asciiTheme="majorEastAsia" w:hAnsiTheme="majorEastAsia" w:eastAsiaTheme="majorEastAsia"/>
          <w:sz w:val="21"/>
          <w:szCs w:val="21"/>
          <w:u w:val="single"/>
        </w:rPr>
        <w:t xml:space="preserve">                                </w:t>
      </w:r>
    </w:p>
    <w:p>
      <w:pPr>
        <w:tabs>
          <w:tab w:val="left" w:pos="1050"/>
        </w:tabs>
        <w:rPr>
          <w:rFonts w:hint="eastAsia" w:cs="仿宋_GB2312" w:asciiTheme="majorEastAsia" w:hAnsiTheme="majorEastAsia" w:eastAsiaTheme="majorEastAsia"/>
          <w:sz w:val="21"/>
          <w:szCs w:val="21"/>
        </w:rPr>
      </w:pPr>
    </w:p>
    <w:p>
      <w:pPr>
        <w:tabs>
          <w:tab w:val="left" w:pos="1050"/>
        </w:tabs>
        <w:rPr>
          <w:rFonts w:hint="eastAsia" w:cs="仿宋_GB2312" w:asciiTheme="majorEastAsia" w:hAnsiTheme="majorEastAsia" w:eastAsiaTheme="majorEastAsia"/>
          <w:sz w:val="21"/>
          <w:szCs w:val="21"/>
        </w:rPr>
      </w:pPr>
    </w:p>
    <w:p>
      <w:pPr>
        <w:tabs>
          <w:tab w:val="left" w:pos="1050"/>
        </w:tabs>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项目联系人：</w:t>
      </w:r>
      <w:r>
        <w:rPr>
          <w:rFonts w:hint="eastAsia" w:cs="仿宋_GB2312" w:asciiTheme="majorEastAsia" w:hAnsiTheme="majorEastAsia" w:eastAsiaTheme="majorEastAsia"/>
          <w:sz w:val="21"/>
          <w:szCs w:val="21"/>
          <w:u w:val="single"/>
        </w:rPr>
        <w:t xml:space="preserve">                                </w:t>
      </w:r>
    </w:p>
    <w:p>
      <w:pPr>
        <w:tabs>
          <w:tab w:val="left" w:pos="1050"/>
        </w:tabs>
        <w:rPr>
          <w:rFonts w:hint="eastAsia" w:cs="仿宋_GB2312" w:asciiTheme="majorEastAsia" w:hAnsiTheme="majorEastAsia" w:eastAsiaTheme="majorEastAsia"/>
          <w:sz w:val="21"/>
          <w:szCs w:val="21"/>
        </w:rPr>
      </w:pPr>
    </w:p>
    <w:p>
      <w:pPr>
        <w:tabs>
          <w:tab w:val="left" w:pos="1050"/>
        </w:tabs>
        <w:rPr>
          <w:rFonts w:hint="eastAsia" w:cs="仿宋_GB2312" w:asciiTheme="majorEastAsia" w:hAnsiTheme="majorEastAsia" w:eastAsiaTheme="majorEastAsia"/>
          <w:sz w:val="21"/>
          <w:szCs w:val="21"/>
        </w:rPr>
      </w:pPr>
    </w:p>
    <w:p>
      <w:pPr>
        <w:tabs>
          <w:tab w:val="left" w:pos="1050"/>
        </w:tabs>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联系方式 ： </w:t>
      </w:r>
      <w:r>
        <w:rPr>
          <w:rFonts w:hint="eastAsia" w:cs="仿宋_GB2312" w:asciiTheme="majorEastAsia" w:hAnsiTheme="majorEastAsia" w:eastAsiaTheme="majorEastAsia"/>
          <w:sz w:val="21"/>
          <w:szCs w:val="21"/>
          <w:u w:val="single"/>
        </w:rPr>
        <w:t xml:space="preserve">                                </w:t>
      </w:r>
    </w:p>
    <w:p>
      <w:pPr>
        <w:tabs>
          <w:tab w:val="left" w:pos="8100"/>
        </w:tabs>
        <w:rPr>
          <w:rFonts w:hint="eastAsia" w:cs="仿宋_GB2312" w:asciiTheme="majorEastAsia" w:hAnsiTheme="majorEastAsia" w:eastAsiaTheme="majorEastAsia"/>
          <w:sz w:val="21"/>
          <w:szCs w:val="21"/>
        </w:rPr>
      </w:pPr>
    </w:p>
    <w:p>
      <w:pPr>
        <w:tabs>
          <w:tab w:val="left" w:pos="8100"/>
        </w:tabs>
        <w:rPr>
          <w:rFonts w:hint="eastAsia" w:cs="仿宋_GB2312" w:asciiTheme="majorEastAsia" w:hAnsiTheme="majorEastAsia" w:eastAsiaTheme="majorEastAsia"/>
          <w:sz w:val="21"/>
          <w:szCs w:val="21"/>
        </w:rPr>
      </w:pPr>
    </w:p>
    <w:p>
      <w:pPr>
        <w:tabs>
          <w:tab w:val="left" w:pos="8100"/>
        </w:tabs>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 xml:space="preserve">通讯地址：  </w:t>
      </w:r>
      <w:r>
        <w:rPr>
          <w:rFonts w:hint="eastAsia" w:cs="仿宋_GB2312" w:asciiTheme="majorEastAsia" w:hAnsiTheme="majorEastAsia" w:eastAsiaTheme="majorEastAsia"/>
          <w:sz w:val="21"/>
          <w:szCs w:val="21"/>
          <w:u w:val="single"/>
        </w:rPr>
        <w:t xml:space="preserve">                                </w:t>
      </w: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 xml:space="preserve">电    话：  </w:t>
      </w:r>
      <w:r>
        <w:rPr>
          <w:rFonts w:hint="eastAsia" w:cs="仿宋_GB2312" w:asciiTheme="majorEastAsia" w:hAnsiTheme="majorEastAsia" w:eastAsiaTheme="majorEastAsia"/>
          <w:sz w:val="21"/>
          <w:szCs w:val="21"/>
          <w:u w:val="single"/>
        </w:rPr>
        <w:t xml:space="preserve">               </w:t>
      </w:r>
      <w:r>
        <w:rPr>
          <w:rFonts w:hint="eastAsia" w:cs="仿宋_GB2312" w:asciiTheme="majorEastAsia" w:hAnsiTheme="majorEastAsia" w:eastAsiaTheme="majorEastAsia"/>
          <w:sz w:val="21"/>
          <w:szCs w:val="21"/>
        </w:rPr>
        <w:t xml:space="preserve"> 传真：</w:t>
      </w:r>
      <w:r>
        <w:rPr>
          <w:rFonts w:hint="eastAsia" w:cs="仿宋_GB2312" w:asciiTheme="majorEastAsia" w:hAnsiTheme="majorEastAsia" w:eastAsiaTheme="majorEastAsia"/>
          <w:sz w:val="21"/>
          <w:szCs w:val="21"/>
          <w:u w:val="single"/>
        </w:rPr>
        <w:t xml:space="preserve">          </w:t>
      </w: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电子信箱：  </w:t>
      </w:r>
      <w:r>
        <w:rPr>
          <w:rFonts w:hint="eastAsia" w:cs="仿宋_GB2312" w:asciiTheme="majorEastAsia" w:hAnsiTheme="majorEastAsia" w:eastAsiaTheme="majorEastAsia"/>
          <w:sz w:val="21"/>
          <w:szCs w:val="21"/>
          <w:u w:val="single"/>
        </w:rPr>
        <w:t xml:space="preserve">                                </w:t>
      </w:r>
      <w:r>
        <w:rPr>
          <w:rFonts w:hint="eastAsia" w:cs="仿宋_GB2312" w:asciiTheme="majorEastAsia" w:hAnsiTheme="majorEastAsia" w:eastAsiaTheme="majorEastAsia"/>
          <w:sz w:val="21"/>
          <w:szCs w:val="21"/>
        </w:rPr>
        <w:t xml:space="preserve"> </w:t>
      </w:r>
    </w:p>
    <w:p>
      <w:pPr>
        <w:rPr>
          <w:rFonts w:hint="eastAsia" w:cs="仿宋_GB2312" w:asciiTheme="majorEastAsia" w:hAnsiTheme="majorEastAsia" w:eastAsiaTheme="majorEastAsia"/>
          <w:sz w:val="21"/>
          <w:szCs w:val="21"/>
        </w:rPr>
      </w:pP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受托方（乙方）：</w:t>
      </w:r>
      <w:r>
        <w:rPr>
          <w:rFonts w:hint="eastAsia" w:cs="仿宋_GB2312" w:asciiTheme="majorEastAsia" w:hAnsiTheme="majorEastAsia" w:eastAsiaTheme="majorEastAsia"/>
          <w:sz w:val="21"/>
          <w:szCs w:val="21"/>
          <w:u w:val="single"/>
        </w:rPr>
        <w:t xml:space="preserve">                                   </w:t>
      </w:r>
    </w:p>
    <w:p>
      <w:pPr>
        <w:rPr>
          <w:rFonts w:hint="eastAsia" w:cs="仿宋_GB2312" w:asciiTheme="majorEastAsia" w:hAnsiTheme="majorEastAsia" w:eastAsiaTheme="majorEastAsia"/>
          <w:sz w:val="21"/>
          <w:szCs w:val="21"/>
        </w:rPr>
      </w:pP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住  所  地：</w:t>
      </w:r>
      <w:r>
        <w:rPr>
          <w:rFonts w:hint="eastAsia" w:cs="仿宋_GB2312" w:asciiTheme="majorEastAsia" w:hAnsiTheme="majorEastAsia" w:eastAsiaTheme="majorEastAsia"/>
          <w:sz w:val="21"/>
          <w:szCs w:val="21"/>
          <w:u w:val="single"/>
        </w:rPr>
        <w:t xml:space="preserve">                                      </w:t>
      </w:r>
    </w:p>
    <w:p>
      <w:pPr>
        <w:rPr>
          <w:rFonts w:hint="eastAsia" w:cs="仿宋_GB2312" w:asciiTheme="majorEastAsia" w:hAnsiTheme="majorEastAsia" w:eastAsiaTheme="majorEastAsia"/>
          <w:sz w:val="21"/>
          <w:szCs w:val="21"/>
        </w:rPr>
      </w:pP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法定代表人：</w:t>
      </w:r>
      <w:r>
        <w:rPr>
          <w:rFonts w:hint="eastAsia" w:cs="仿宋_GB2312" w:asciiTheme="majorEastAsia" w:hAnsiTheme="majorEastAsia" w:eastAsiaTheme="majorEastAsia"/>
          <w:sz w:val="21"/>
          <w:szCs w:val="21"/>
          <w:u w:val="single"/>
        </w:rPr>
        <w:t xml:space="preserve">                                </w:t>
      </w:r>
    </w:p>
    <w:p>
      <w:pPr>
        <w:rPr>
          <w:rFonts w:hint="eastAsia" w:cs="仿宋_GB2312" w:asciiTheme="majorEastAsia" w:hAnsiTheme="majorEastAsia" w:eastAsiaTheme="majorEastAsia"/>
          <w:sz w:val="21"/>
          <w:szCs w:val="21"/>
        </w:rPr>
      </w:pP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项目联系人：</w:t>
      </w:r>
      <w:r>
        <w:rPr>
          <w:rFonts w:hint="eastAsia" w:cs="仿宋_GB2312" w:asciiTheme="majorEastAsia" w:hAnsiTheme="majorEastAsia" w:eastAsiaTheme="majorEastAsia"/>
          <w:sz w:val="21"/>
          <w:szCs w:val="21"/>
          <w:u w:val="single"/>
        </w:rPr>
        <w:t xml:space="preserve">                                </w:t>
      </w:r>
    </w:p>
    <w:p>
      <w:pPr>
        <w:rPr>
          <w:rFonts w:hint="eastAsia" w:cs="仿宋_GB2312" w:asciiTheme="majorEastAsia" w:hAnsiTheme="majorEastAsia" w:eastAsiaTheme="majorEastAsia"/>
          <w:sz w:val="21"/>
          <w:szCs w:val="21"/>
        </w:rPr>
      </w:pP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联系方式 ： </w:t>
      </w:r>
      <w:r>
        <w:rPr>
          <w:rFonts w:hint="eastAsia" w:cs="仿宋_GB2312" w:asciiTheme="majorEastAsia" w:hAnsiTheme="majorEastAsia" w:eastAsiaTheme="majorEastAsia"/>
          <w:sz w:val="21"/>
          <w:szCs w:val="21"/>
          <w:u w:val="single"/>
        </w:rPr>
        <w:t xml:space="preserve">                                </w:t>
      </w:r>
    </w:p>
    <w:p>
      <w:pPr>
        <w:tabs>
          <w:tab w:val="left" w:pos="8100"/>
        </w:tabs>
        <w:rPr>
          <w:rFonts w:hint="eastAsia" w:cs="仿宋_GB2312" w:asciiTheme="majorEastAsia" w:hAnsiTheme="majorEastAsia" w:eastAsiaTheme="majorEastAsia"/>
          <w:sz w:val="21"/>
          <w:szCs w:val="21"/>
        </w:rPr>
      </w:pPr>
    </w:p>
    <w:p>
      <w:pPr>
        <w:tabs>
          <w:tab w:val="left" w:pos="8100"/>
        </w:tabs>
        <w:rPr>
          <w:rFonts w:hint="eastAsia" w:cs="仿宋_GB2312" w:asciiTheme="majorEastAsia" w:hAnsiTheme="majorEastAsia" w:eastAsiaTheme="majorEastAsia"/>
          <w:sz w:val="21"/>
          <w:szCs w:val="21"/>
        </w:rPr>
      </w:pPr>
    </w:p>
    <w:p>
      <w:pPr>
        <w:tabs>
          <w:tab w:val="left" w:pos="8100"/>
        </w:tabs>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 xml:space="preserve">通讯地址：  </w:t>
      </w:r>
      <w:r>
        <w:rPr>
          <w:rFonts w:hint="eastAsia" w:cs="仿宋_GB2312" w:asciiTheme="majorEastAsia" w:hAnsiTheme="majorEastAsia" w:eastAsiaTheme="majorEastAsia"/>
          <w:sz w:val="21"/>
          <w:szCs w:val="21"/>
          <w:u w:val="single"/>
        </w:rPr>
        <w:t xml:space="preserve">                                </w:t>
      </w: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 xml:space="preserve">电    话：  </w:t>
      </w:r>
      <w:r>
        <w:rPr>
          <w:rFonts w:hint="eastAsia" w:cs="仿宋_GB2312" w:asciiTheme="majorEastAsia" w:hAnsiTheme="majorEastAsia" w:eastAsiaTheme="majorEastAsia"/>
          <w:sz w:val="21"/>
          <w:szCs w:val="21"/>
          <w:u w:val="single"/>
        </w:rPr>
        <w:t xml:space="preserve">             </w:t>
      </w:r>
      <w:r>
        <w:rPr>
          <w:rFonts w:hint="eastAsia" w:cs="仿宋_GB2312" w:asciiTheme="majorEastAsia" w:hAnsiTheme="majorEastAsia" w:eastAsiaTheme="majorEastAsia"/>
          <w:sz w:val="21"/>
          <w:szCs w:val="21"/>
        </w:rPr>
        <w:t xml:space="preserve"> 传真：</w:t>
      </w:r>
      <w:r>
        <w:rPr>
          <w:rFonts w:hint="eastAsia" w:cs="仿宋_GB2312" w:asciiTheme="majorEastAsia" w:hAnsiTheme="majorEastAsia" w:eastAsiaTheme="majorEastAsia"/>
          <w:sz w:val="21"/>
          <w:szCs w:val="21"/>
          <w:u w:val="single"/>
        </w:rPr>
        <w:t xml:space="preserve">            </w:t>
      </w:r>
    </w:p>
    <w:p>
      <w:pPr>
        <w:rPr>
          <w:rFonts w:hint="eastAsia" w:cs="仿宋_GB2312" w:asciiTheme="majorEastAsia" w:hAnsiTheme="majorEastAsia" w:eastAsiaTheme="majorEastAsia"/>
          <w:sz w:val="21"/>
          <w:szCs w:val="21"/>
        </w:rPr>
      </w:pPr>
    </w:p>
    <w:p>
      <w:pPr>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 xml:space="preserve">电子信箱：  </w:t>
      </w:r>
      <w:r>
        <w:rPr>
          <w:rFonts w:hint="eastAsia" w:cs="仿宋_GB2312" w:asciiTheme="majorEastAsia" w:hAnsiTheme="majorEastAsia" w:eastAsiaTheme="majorEastAsia"/>
          <w:sz w:val="21"/>
          <w:szCs w:val="21"/>
          <w:u w:val="single"/>
        </w:rPr>
        <w:t xml:space="preserve">                                </w:t>
      </w:r>
    </w:p>
    <w:p>
      <w:pPr>
        <w:rPr>
          <w:rFonts w:hint="eastAsia"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    </w:t>
      </w:r>
    </w:p>
    <w:p>
      <w:pPr>
        <w:pStyle w:val="2"/>
        <w:spacing w:before="0" w:after="0" w:line="288" w:lineRule="auto"/>
        <w:rPr>
          <w:rFonts w:hint="eastAsia"/>
        </w:rPr>
      </w:pP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本合同甲方委托乙方就</w:t>
      </w:r>
      <w:r>
        <w:rPr>
          <w:rFonts w:hint="eastAsia" w:cs="仿宋_GB2312" w:asciiTheme="majorEastAsia" w:hAnsiTheme="majorEastAsia" w:eastAsiaTheme="majorEastAsia"/>
          <w:sz w:val="21"/>
          <w:szCs w:val="21"/>
          <w:u w:val="single"/>
        </w:rPr>
        <w:t>杭州萧山国际机场航站楼问询柜台、失物招领柜台、母婴室、T3儿童乐园设施设备日常维护项目</w:t>
      </w:r>
      <w:r>
        <w:rPr>
          <w:rFonts w:hint="eastAsia" w:cs="仿宋_GB2312" w:asciiTheme="majorEastAsia" w:hAnsiTheme="majorEastAsia" w:eastAsiaTheme="majorEastAsia"/>
          <w:sz w:val="21"/>
          <w:szCs w:val="21"/>
        </w:rPr>
        <w:t>项目进行的专项技术服务，并支付相应的技术服务报酬。双方经过平等协商，在真实、充分地表达各自意愿的基础上，根据《中华人民共和国合同法》的规定，达成如下协议，并由双方共同恪守。</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第一条：</w:t>
      </w:r>
      <w:r>
        <w:rPr>
          <w:rFonts w:hint="eastAsia" w:cs="仿宋_GB2312" w:asciiTheme="majorEastAsia" w:hAnsiTheme="majorEastAsia" w:eastAsiaTheme="majorEastAsia"/>
          <w:sz w:val="21"/>
          <w:szCs w:val="21"/>
        </w:rPr>
        <w:t>甲方委托乙方进行技术服务的内容如下：</w:t>
      </w:r>
    </w:p>
    <w:p>
      <w:pPr>
        <w:spacing w:line="288" w:lineRule="auto"/>
        <w:ind w:firstLine="422" w:firstLineChars="200"/>
        <w:rPr>
          <w:rFonts w:cs="仿宋_GB2312" w:asciiTheme="majorEastAsia" w:hAnsiTheme="majorEastAsia" w:eastAsiaTheme="majorEastAsia"/>
          <w:b/>
          <w:bCs/>
          <w:sz w:val="21"/>
          <w:szCs w:val="21"/>
        </w:rPr>
      </w:pPr>
      <w:r>
        <w:rPr>
          <w:rFonts w:hint="eastAsia" w:cs="仿宋_GB2312" w:asciiTheme="majorEastAsia" w:hAnsiTheme="majorEastAsia" w:eastAsiaTheme="majorEastAsia"/>
          <w:b/>
          <w:bCs/>
          <w:sz w:val="21"/>
          <w:szCs w:val="21"/>
        </w:rPr>
        <w:t>1、技术服务的目标：</w:t>
      </w:r>
    </w:p>
    <w:tbl>
      <w:tblPr>
        <w:tblStyle w:val="15"/>
        <w:tblW w:w="9630" w:type="dxa"/>
        <w:tblInd w:w="-5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845"/>
        <w:gridCol w:w="975"/>
        <w:gridCol w:w="945"/>
        <w:gridCol w:w="2370"/>
        <w:gridCol w:w="2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cs="宋体" w:asciiTheme="majorEastAsia" w:hAnsiTheme="majorEastAsia" w:eastAsiaTheme="majorEastAsia"/>
                <w:b/>
                <w:bCs/>
                <w:szCs w:val="21"/>
              </w:rPr>
            </w:pPr>
            <w:r>
              <w:rPr>
                <w:rFonts w:hint="eastAsia" w:cs="宋体" w:asciiTheme="majorEastAsia" w:hAnsiTheme="majorEastAsia" w:eastAsiaTheme="majorEastAsia"/>
                <w:b/>
                <w:bCs/>
                <w:szCs w:val="21"/>
              </w:rPr>
              <w:t>序号</w:t>
            </w:r>
          </w:p>
        </w:tc>
        <w:tc>
          <w:tcPr>
            <w:tcW w:w="1845" w:type="dxa"/>
            <w:vAlign w:val="center"/>
          </w:tcPr>
          <w:p>
            <w:pPr>
              <w:pStyle w:val="7"/>
              <w:spacing w:after="0" w:line="400" w:lineRule="exact"/>
              <w:ind w:firstLine="211"/>
              <w:jc w:val="center"/>
              <w:rPr>
                <w:rFonts w:cs="宋体" w:asciiTheme="majorEastAsia" w:hAnsiTheme="majorEastAsia" w:eastAsiaTheme="majorEastAsia"/>
                <w:b/>
                <w:bCs/>
                <w:szCs w:val="21"/>
              </w:rPr>
            </w:pPr>
            <w:r>
              <w:rPr>
                <w:rFonts w:hint="eastAsia" w:cs="宋体" w:asciiTheme="majorEastAsia" w:hAnsiTheme="majorEastAsia" w:eastAsiaTheme="majorEastAsia"/>
                <w:b/>
                <w:bCs/>
                <w:szCs w:val="21"/>
              </w:rPr>
              <w:t>服务设施</w:t>
            </w:r>
          </w:p>
        </w:tc>
        <w:tc>
          <w:tcPr>
            <w:tcW w:w="975" w:type="dxa"/>
            <w:vAlign w:val="center"/>
          </w:tcPr>
          <w:p>
            <w:pPr>
              <w:pStyle w:val="7"/>
              <w:spacing w:after="0" w:line="400" w:lineRule="exact"/>
              <w:ind w:firstLine="0" w:firstLineChars="0"/>
              <w:jc w:val="center"/>
              <w:rPr>
                <w:rFonts w:cs="宋体" w:asciiTheme="majorEastAsia" w:hAnsiTheme="majorEastAsia" w:eastAsiaTheme="majorEastAsia"/>
                <w:b/>
                <w:bCs/>
                <w:szCs w:val="21"/>
              </w:rPr>
            </w:pPr>
            <w:r>
              <w:rPr>
                <w:rFonts w:hint="eastAsia" w:cs="宋体" w:asciiTheme="majorEastAsia" w:hAnsiTheme="majorEastAsia" w:eastAsiaTheme="majorEastAsia"/>
                <w:b/>
                <w:bCs/>
                <w:szCs w:val="21"/>
              </w:rPr>
              <w:t>单位</w:t>
            </w:r>
          </w:p>
        </w:tc>
        <w:tc>
          <w:tcPr>
            <w:tcW w:w="945" w:type="dxa"/>
            <w:vAlign w:val="center"/>
          </w:tcPr>
          <w:p>
            <w:pPr>
              <w:pStyle w:val="7"/>
              <w:spacing w:after="0" w:line="400" w:lineRule="exact"/>
              <w:ind w:firstLine="0" w:firstLineChars="0"/>
              <w:jc w:val="center"/>
              <w:rPr>
                <w:rFonts w:cs="宋体" w:asciiTheme="majorEastAsia" w:hAnsiTheme="majorEastAsia" w:eastAsiaTheme="majorEastAsia"/>
                <w:b/>
                <w:bCs/>
                <w:szCs w:val="21"/>
              </w:rPr>
            </w:pPr>
            <w:r>
              <w:rPr>
                <w:rFonts w:hint="eastAsia" w:cs="宋体" w:asciiTheme="majorEastAsia" w:hAnsiTheme="majorEastAsia" w:eastAsiaTheme="majorEastAsia"/>
                <w:b/>
                <w:bCs/>
                <w:szCs w:val="21"/>
              </w:rPr>
              <w:t>数量</w:t>
            </w:r>
          </w:p>
        </w:tc>
        <w:tc>
          <w:tcPr>
            <w:tcW w:w="2370" w:type="dxa"/>
            <w:vAlign w:val="center"/>
          </w:tcPr>
          <w:p>
            <w:pPr>
              <w:pStyle w:val="7"/>
              <w:spacing w:after="0" w:line="400" w:lineRule="exact"/>
              <w:ind w:firstLine="0" w:firstLineChars="0"/>
              <w:jc w:val="center"/>
              <w:rPr>
                <w:rFonts w:cs="宋体" w:asciiTheme="majorEastAsia" w:hAnsiTheme="majorEastAsia" w:eastAsiaTheme="majorEastAsia"/>
                <w:b/>
                <w:bCs/>
                <w:szCs w:val="21"/>
              </w:rPr>
            </w:pPr>
            <w:r>
              <w:rPr>
                <w:rFonts w:hint="eastAsia" w:cs="宋体" w:asciiTheme="majorEastAsia" w:hAnsiTheme="majorEastAsia" w:eastAsiaTheme="majorEastAsia"/>
                <w:b/>
                <w:bCs/>
                <w:szCs w:val="21"/>
              </w:rPr>
              <w:t>位置</w:t>
            </w:r>
          </w:p>
        </w:tc>
        <w:tc>
          <w:tcPr>
            <w:tcW w:w="2670" w:type="dxa"/>
          </w:tcPr>
          <w:p>
            <w:pPr>
              <w:pStyle w:val="7"/>
              <w:spacing w:after="0" w:line="400" w:lineRule="exact"/>
              <w:ind w:firstLine="211"/>
              <w:jc w:val="center"/>
              <w:rPr>
                <w:rFonts w:cs="宋体" w:asciiTheme="majorEastAsia" w:hAnsiTheme="majorEastAsia" w:eastAsiaTheme="majorEastAsia"/>
                <w:b/>
                <w:bCs/>
                <w:szCs w:val="21"/>
              </w:rPr>
            </w:pPr>
            <w:r>
              <w:rPr>
                <w:rFonts w:hint="eastAsia" w:cs="宋体" w:asciiTheme="majorEastAsia" w:hAnsiTheme="majorEastAsia" w:eastAsiaTheme="majorEastAsia"/>
                <w:b/>
                <w:bCs/>
                <w:szCs w:val="21"/>
              </w:rPr>
              <w:t>维护内容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1</w:t>
            </w:r>
          </w:p>
        </w:tc>
        <w:tc>
          <w:tcPr>
            <w:tcW w:w="184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现场问询柜台</w:t>
            </w:r>
          </w:p>
        </w:tc>
        <w:tc>
          <w:tcPr>
            <w:tcW w:w="97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个</w:t>
            </w:r>
          </w:p>
        </w:tc>
        <w:tc>
          <w:tcPr>
            <w:tcW w:w="94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7</w:t>
            </w:r>
          </w:p>
        </w:tc>
        <w:tc>
          <w:tcPr>
            <w:tcW w:w="2370" w:type="dxa"/>
            <w:vAlign w:val="center"/>
          </w:tcPr>
          <w:p>
            <w:pPr>
              <w:pStyle w:val="7"/>
              <w:spacing w:after="0" w:line="400" w:lineRule="exact"/>
              <w:ind w:firstLine="0" w:firstLineChars="0"/>
              <w:rPr>
                <w:rFonts w:cs="宋体" w:asciiTheme="majorEastAsia" w:hAnsiTheme="majorEastAsia" w:eastAsiaTheme="majorEastAsia"/>
                <w:bCs/>
                <w:szCs w:val="21"/>
              </w:rPr>
            </w:pPr>
            <w:r>
              <w:rPr>
                <w:rFonts w:hint="eastAsia" w:cs="宋体" w:asciiTheme="majorEastAsia" w:hAnsiTheme="majorEastAsia" w:eastAsiaTheme="majorEastAsia"/>
                <w:bCs/>
                <w:szCs w:val="21"/>
              </w:rPr>
              <w:t>（1）T3出发大厅问询</w:t>
            </w:r>
          </w:p>
          <w:p>
            <w:pPr>
              <w:pStyle w:val="7"/>
              <w:spacing w:after="0" w:line="400" w:lineRule="exact"/>
              <w:ind w:firstLine="0" w:firstLineChars="0"/>
              <w:rPr>
                <w:rFonts w:cs="宋体" w:asciiTheme="majorEastAsia" w:hAnsiTheme="majorEastAsia" w:eastAsiaTheme="majorEastAsia"/>
                <w:bCs/>
                <w:szCs w:val="21"/>
              </w:rPr>
            </w:pPr>
            <w:r>
              <w:rPr>
                <w:rFonts w:hint="eastAsia" w:cs="宋体" w:asciiTheme="majorEastAsia" w:hAnsiTheme="majorEastAsia" w:eastAsiaTheme="majorEastAsia"/>
                <w:bCs/>
                <w:szCs w:val="21"/>
              </w:rPr>
              <w:t>（2）T3出发隔离问询</w:t>
            </w:r>
          </w:p>
          <w:p>
            <w:pPr>
              <w:pStyle w:val="7"/>
              <w:spacing w:after="0" w:line="400" w:lineRule="exact"/>
              <w:ind w:firstLine="0" w:firstLineChars="0"/>
              <w:rPr>
                <w:rFonts w:cs="宋体" w:asciiTheme="majorEastAsia" w:hAnsiTheme="majorEastAsia" w:eastAsiaTheme="majorEastAsia"/>
                <w:bCs/>
                <w:szCs w:val="21"/>
              </w:rPr>
            </w:pPr>
            <w:r>
              <w:rPr>
                <w:rFonts w:hint="eastAsia" w:cs="宋体" w:asciiTheme="majorEastAsia" w:hAnsiTheme="majorEastAsia" w:eastAsiaTheme="majorEastAsia"/>
                <w:bCs/>
                <w:szCs w:val="21"/>
              </w:rPr>
              <w:t>（3）T3到达大厅问询</w:t>
            </w:r>
          </w:p>
          <w:p>
            <w:pPr>
              <w:pStyle w:val="7"/>
              <w:spacing w:after="0" w:line="400" w:lineRule="exact"/>
              <w:ind w:firstLine="0" w:firstLineChars="0"/>
              <w:rPr>
                <w:rFonts w:cs="宋体" w:asciiTheme="majorEastAsia" w:hAnsiTheme="majorEastAsia" w:eastAsiaTheme="majorEastAsia"/>
                <w:bCs/>
                <w:szCs w:val="21"/>
              </w:rPr>
            </w:pPr>
            <w:r>
              <w:rPr>
                <w:rFonts w:hint="eastAsia" w:cs="宋体" w:asciiTheme="majorEastAsia" w:hAnsiTheme="majorEastAsia" w:eastAsiaTheme="majorEastAsia"/>
                <w:bCs/>
                <w:szCs w:val="21"/>
              </w:rPr>
              <w:t>（4）T4出发M岛岛头</w:t>
            </w:r>
          </w:p>
          <w:p>
            <w:pPr>
              <w:pStyle w:val="7"/>
              <w:spacing w:after="0" w:line="400" w:lineRule="exact"/>
              <w:ind w:firstLine="0" w:firstLineChars="0"/>
              <w:rPr>
                <w:rFonts w:cs="宋体" w:asciiTheme="majorEastAsia" w:hAnsiTheme="majorEastAsia" w:eastAsiaTheme="majorEastAsia"/>
                <w:bCs/>
                <w:szCs w:val="21"/>
              </w:rPr>
            </w:pPr>
            <w:r>
              <w:rPr>
                <w:rFonts w:hint="eastAsia" w:cs="宋体" w:asciiTheme="majorEastAsia" w:hAnsiTheme="majorEastAsia" w:eastAsiaTheme="majorEastAsia"/>
                <w:bCs/>
                <w:szCs w:val="21"/>
              </w:rPr>
              <w:t>（5）T4出发M岛岛尾</w:t>
            </w:r>
          </w:p>
          <w:p>
            <w:pPr>
              <w:pStyle w:val="7"/>
              <w:spacing w:after="0" w:line="400" w:lineRule="exact"/>
              <w:ind w:firstLine="0" w:firstLineChars="0"/>
              <w:rPr>
                <w:rFonts w:cs="宋体" w:asciiTheme="majorEastAsia" w:hAnsiTheme="majorEastAsia" w:eastAsiaTheme="majorEastAsia"/>
                <w:bCs/>
                <w:szCs w:val="21"/>
              </w:rPr>
            </w:pPr>
            <w:r>
              <w:rPr>
                <w:rFonts w:hint="eastAsia" w:cs="宋体" w:asciiTheme="majorEastAsia" w:hAnsiTheme="majorEastAsia" w:eastAsiaTheme="majorEastAsia"/>
                <w:bCs/>
                <w:szCs w:val="21"/>
              </w:rPr>
              <w:t>（6）T4出发隔离问询</w:t>
            </w:r>
          </w:p>
          <w:p>
            <w:pPr>
              <w:pStyle w:val="7"/>
              <w:spacing w:after="0" w:line="400" w:lineRule="exact"/>
              <w:ind w:firstLine="0" w:firstLineChars="0"/>
              <w:rPr>
                <w:rFonts w:cs="宋体" w:asciiTheme="majorEastAsia" w:hAnsiTheme="majorEastAsia" w:eastAsiaTheme="majorEastAsia"/>
                <w:bCs/>
                <w:szCs w:val="21"/>
              </w:rPr>
            </w:pPr>
            <w:r>
              <w:rPr>
                <w:rFonts w:hint="eastAsia" w:cs="宋体" w:asciiTheme="majorEastAsia" w:hAnsiTheme="majorEastAsia" w:eastAsiaTheme="majorEastAsia"/>
                <w:bCs/>
                <w:szCs w:val="21"/>
              </w:rPr>
              <w:t>（7）T4到达大厅问询</w:t>
            </w:r>
          </w:p>
        </w:tc>
        <w:tc>
          <w:tcPr>
            <w:tcW w:w="2670" w:type="dxa"/>
            <w:vAlign w:val="center"/>
          </w:tcPr>
          <w:p>
            <w:pPr>
              <w:pStyle w:val="7"/>
              <w:spacing w:after="0" w:line="400" w:lineRule="exact"/>
              <w:ind w:firstLine="0" w:firstLineChars="0"/>
              <w:rPr>
                <w:rFonts w:cs="宋体" w:asciiTheme="majorEastAsia" w:hAnsiTheme="majorEastAsia" w:eastAsiaTheme="majorEastAsia"/>
                <w:b/>
                <w:bCs/>
                <w:szCs w:val="21"/>
              </w:rPr>
            </w:pPr>
            <w:r>
              <w:rPr>
                <w:rFonts w:hint="eastAsia" w:cs="宋体" w:asciiTheme="majorEastAsia" w:hAnsiTheme="majorEastAsia" w:eastAsiaTheme="majorEastAsia"/>
                <w:bCs/>
                <w:szCs w:val="21"/>
              </w:rPr>
              <w:t>包括但不限于：柜台整体（台面、立面、柜体、柜门、抽屉等）、标识标牌、灯箱、桌椅、防撞杆等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2</w:t>
            </w:r>
          </w:p>
        </w:tc>
        <w:tc>
          <w:tcPr>
            <w:tcW w:w="184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失物招领柜台</w:t>
            </w:r>
          </w:p>
        </w:tc>
        <w:tc>
          <w:tcPr>
            <w:tcW w:w="97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个</w:t>
            </w:r>
          </w:p>
        </w:tc>
        <w:tc>
          <w:tcPr>
            <w:tcW w:w="94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2</w:t>
            </w:r>
          </w:p>
        </w:tc>
        <w:tc>
          <w:tcPr>
            <w:tcW w:w="2370" w:type="dxa"/>
            <w:vAlign w:val="center"/>
          </w:tcPr>
          <w:p>
            <w:pPr>
              <w:pStyle w:val="7"/>
              <w:spacing w:after="0" w:line="400" w:lineRule="exact"/>
              <w:ind w:firstLine="0" w:firstLineChars="0"/>
              <w:rPr>
                <w:rFonts w:cs="宋体" w:asciiTheme="majorEastAsia" w:hAnsiTheme="majorEastAsia" w:eastAsiaTheme="majorEastAsia"/>
                <w:bCs/>
                <w:szCs w:val="21"/>
              </w:rPr>
            </w:pPr>
            <w:r>
              <w:rPr>
                <w:rFonts w:hint="eastAsia" w:cs="宋体" w:asciiTheme="majorEastAsia" w:hAnsiTheme="majorEastAsia" w:eastAsiaTheme="majorEastAsia"/>
                <w:bCs/>
                <w:szCs w:val="21"/>
              </w:rPr>
              <w:t>（1）T3到达失物招领</w:t>
            </w:r>
          </w:p>
          <w:p>
            <w:pPr>
              <w:pStyle w:val="7"/>
              <w:spacing w:after="0" w:line="400" w:lineRule="exact"/>
              <w:ind w:firstLine="0" w:firstLineChars="0"/>
              <w:rPr>
                <w:rFonts w:cs="宋体" w:asciiTheme="majorEastAsia" w:hAnsiTheme="majorEastAsia" w:eastAsiaTheme="majorEastAsia"/>
                <w:bCs/>
                <w:szCs w:val="21"/>
              </w:rPr>
            </w:pPr>
            <w:r>
              <w:rPr>
                <w:rFonts w:hint="eastAsia" w:cs="宋体" w:asciiTheme="majorEastAsia" w:hAnsiTheme="majorEastAsia" w:eastAsiaTheme="majorEastAsia"/>
                <w:bCs/>
                <w:szCs w:val="21"/>
              </w:rPr>
              <w:t>（2）T4到达失物招领</w:t>
            </w:r>
          </w:p>
        </w:tc>
        <w:tc>
          <w:tcPr>
            <w:tcW w:w="2670" w:type="dxa"/>
          </w:tcPr>
          <w:p>
            <w:pPr>
              <w:pStyle w:val="7"/>
              <w:spacing w:after="0" w:line="400" w:lineRule="exact"/>
              <w:ind w:firstLine="0" w:firstLineChars="0"/>
              <w:jc w:val="left"/>
              <w:rPr>
                <w:rFonts w:cs="宋体" w:asciiTheme="majorEastAsia" w:hAnsiTheme="majorEastAsia" w:eastAsiaTheme="majorEastAsia"/>
                <w:bCs/>
                <w:szCs w:val="21"/>
              </w:rPr>
            </w:pPr>
            <w:r>
              <w:rPr>
                <w:rFonts w:hint="eastAsia" w:cs="宋体" w:asciiTheme="majorEastAsia" w:hAnsiTheme="majorEastAsia" w:eastAsiaTheme="majorEastAsia"/>
                <w:bCs/>
                <w:szCs w:val="21"/>
              </w:rPr>
              <w:t>包括但不限于：柜台整体（台面、立面、柜体、柜门、抽屉等）、标识标牌、灯箱、桌椅、货架等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3</w:t>
            </w:r>
          </w:p>
        </w:tc>
        <w:tc>
          <w:tcPr>
            <w:tcW w:w="184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母婴室</w:t>
            </w:r>
          </w:p>
        </w:tc>
        <w:tc>
          <w:tcPr>
            <w:tcW w:w="97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个</w:t>
            </w:r>
          </w:p>
        </w:tc>
        <w:tc>
          <w:tcPr>
            <w:tcW w:w="94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34</w:t>
            </w:r>
          </w:p>
        </w:tc>
        <w:tc>
          <w:tcPr>
            <w:tcW w:w="2370" w:type="dxa"/>
            <w:vAlign w:val="center"/>
          </w:tcPr>
          <w:p>
            <w:pPr>
              <w:pStyle w:val="7"/>
              <w:spacing w:after="0" w:line="400" w:lineRule="exact"/>
              <w:ind w:firstLine="0" w:firstLineChars="0"/>
              <w:rPr>
                <w:rFonts w:cs="宋体" w:asciiTheme="majorEastAsia" w:hAnsiTheme="majorEastAsia" w:eastAsiaTheme="majorEastAsia"/>
                <w:b/>
                <w:bCs/>
                <w:szCs w:val="21"/>
              </w:rPr>
            </w:pPr>
            <w:r>
              <w:rPr>
                <w:rFonts w:hint="eastAsia" w:cs="宋体" w:asciiTheme="majorEastAsia" w:hAnsiTheme="majorEastAsia" w:eastAsiaTheme="majorEastAsia"/>
                <w:bCs/>
                <w:szCs w:val="21"/>
              </w:rPr>
              <w:t>各母婴室分布在T3、T4航站楼隔离区内外</w:t>
            </w:r>
          </w:p>
        </w:tc>
        <w:tc>
          <w:tcPr>
            <w:tcW w:w="2670" w:type="dxa"/>
          </w:tcPr>
          <w:p>
            <w:pPr>
              <w:pStyle w:val="7"/>
              <w:spacing w:after="0" w:line="400" w:lineRule="exact"/>
              <w:ind w:firstLine="0" w:firstLineChars="0"/>
              <w:jc w:val="left"/>
              <w:rPr>
                <w:rFonts w:cs="宋体" w:asciiTheme="majorEastAsia" w:hAnsiTheme="majorEastAsia" w:eastAsiaTheme="majorEastAsia"/>
                <w:bCs/>
                <w:szCs w:val="21"/>
              </w:rPr>
            </w:pPr>
            <w:r>
              <w:rPr>
                <w:rFonts w:hint="eastAsia" w:cs="宋体" w:asciiTheme="majorEastAsia" w:hAnsiTheme="majorEastAsia" w:eastAsiaTheme="majorEastAsia"/>
                <w:bCs/>
                <w:szCs w:val="21"/>
              </w:rPr>
              <w:t>包括但不限于：母婴室墙面、地面、顶部、洗手盆、柜体、镜面、入室门、门锁、电源面板、标识标牌等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4</w:t>
            </w:r>
          </w:p>
        </w:tc>
        <w:tc>
          <w:tcPr>
            <w:tcW w:w="184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T3儿童乐园</w:t>
            </w:r>
          </w:p>
        </w:tc>
        <w:tc>
          <w:tcPr>
            <w:tcW w:w="97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个</w:t>
            </w:r>
          </w:p>
        </w:tc>
        <w:tc>
          <w:tcPr>
            <w:tcW w:w="945"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1</w:t>
            </w:r>
          </w:p>
        </w:tc>
        <w:tc>
          <w:tcPr>
            <w:tcW w:w="2370" w:type="dxa"/>
            <w:vAlign w:val="center"/>
          </w:tcPr>
          <w:p>
            <w:pPr>
              <w:pStyle w:val="7"/>
              <w:spacing w:after="0" w:line="400" w:lineRule="exact"/>
              <w:ind w:firstLine="0" w:firstLineChars="0"/>
              <w:jc w:val="center"/>
              <w:rPr>
                <w:rFonts w:cs="宋体" w:asciiTheme="majorEastAsia" w:hAnsiTheme="majorEastAsia" w:eastAsiaTheme="majorEastAsia"/>
                <w:bCs/>
                <w:szCs w:val="21"/>
              </w:rPr>
            </w:pPr>
            <w:r>
              <w:rPr>
                <w:rFonts w:hint="eastAsia" w:cs="宋体" w:asciiTheme="majorEastAsia" w:hAnsiTheme="majorEastAsia" w:eastAsiaTheme="majorEastAsia"/>
                <w:bCs/>
                <w:szCs w:val="21"/>
              </w:rPr>
              <w:t>T3隔离区内中指廊</w:t>
            </w:r>
          </w:p>
        </w:tc>
        <w:tc>
          <w:tcPr>
            <w:tcW w:w="2670" w:type="dxa"/>
          </w:tcPr>
          <w:p>
            <w:pPr>
              <w:pStyle w:val="7"/>
              <w:spacing w:after="0" w:line="400" w:lineRule="exact"/>
              <w:ind w:firstLine="0" w:firstLineChars="0"/>
              <w:jc w:val="left"/>
              <w:rPr>
                <w:rFonts w:cs="宋体" w:asciiTheme="majorEastAsia" w:hAnsiTheme="majorEastAsia" w:eastAsiaTheme="majorEastAsia"/>
                <w:bCs/>
                <w:szCs w:val="21"/>
              </w:rPr>
            </w:pPr>
            <w:r>
              <w:rPr>
                <w:rFonts w:hint="eastAsia" w:cs="宋体" w:asciiTheme="majorEastAsia" w:hAnsiTheme="majorEastAsia" w:eastAsiaTheme="majorEastAsia"/>
                <w:bCs/>
                <w:szCs w:val="21"/>
              </w:rPr>
              <w:t>对该儿童乐园环境进行维护，对现有地面、墙面进行修复，同时引入3-4个儿童游乐设施（滑滑梯、绳网架等），使其满足旅客的服务需求。</w:t>
            </w:r>
          </w:p>
        </w:tc>
      </w:tr>
    </w:tbl>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以上所有设施设备维护内容期限为一年，自合同签订之日起生效；其中T3儿童乐园维护工作要求在合同签订后30日历天内完成所有设备采购、运输、安装、调试和验收。</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2、技术服务的内容：</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（1）T3儿童乐园设计与维护：</w:t>
      </w:r>
      <w:r>
        <w:rPr>
          <w:rFonts w:hint="eastAsia" w:cs="仿宋_GB2312" w:asciiTheme="majorEastAsia" w:hAnsiTheme="majorEastAsia" w:eastAsiaTheme="majorEastAsia"/>
          <w:sz w:val="21"/>
          <w:szCs w:val="21"/>
        </w:rPr>
        <w:t>在T3儿童乐园现有基础上对地面和墙面进行修补和维护，同时新增3-4个儿童游乐设施（如海洋球泳池、滑滑梯、泡沫屋、跷跷板、图书角等），要求款式新颖、色彩丰富、功能齐全，具有多种可玩性和娱乐性，同时兼顾安全性、牢固性和场地细部设计的安全性，</w:t>
      </w:r>
      <w:r>
        <w:rPr>
          <w:rFonts w:hint="eastAsia" w:cs="仿宋_GB2312" w:asciiTheme="majorEastAsia" w:hAnsiTheme="majorEastAsia" w:eastAsiaTheme="majorEastAsia"/>
          <w:sz w:val="21"/>
          <w:szCs w:val="21"/>
          <w:lang w:eastAsia="zh-CN"/>
        </w:rPr>
        <w:t>需提供效果图，</w:t>
      </w:r>
      <w:r>
        <w:rPr>
          <w:rFonts w:hint="eastAsia" w:cs="仿宋_GB2312" w:asciiTheme="majorEastAsia" w:hAnsiTheme="majorEastAsia" w:eastAsiaTheme="majorEastAsia"/>
          <w:sz w:val="21"/>
          <w:szCs w:val="21"/>
        </w:rPr>
        <w:t>所有游乐设施表面需进行软包处理，软包材料符合国家对儿童游乐设施用材的相关标准，各设施布局应相得益彰，避免局部拥挤，同时与室内整体环境统一协调。</w:t>
      </w:r>
    </w:p>
    <w:p>
      <w:pPr>
        <w:spacing w:line="288" w:lineRule="auto"/>
        <w:ind w:firstLine="422" w:firstLineChars="200"/>
        <w:rPr>
          <w:rFonts w:cs="仿宋_GB2312" w:asciiTheme="majorEastAsia" w:hAnsiTheme="majorEastAsia" w:eastAsiaTheme="majorEastAsia"/>
          <w:b/>
          <w:bCs/>
          <w:sz w:val="21"/>
          <w:szCs w:val="21"/>
        </w:rPr>
      </w:pPr>
      <w:r>
        <w:rPr>
          <w:rFonts w:hint="eastAsia" w:cs="仿宋_GB2312" w:asciiTheme="majorEastAsia" w:hAnsiTheme="majorEastAsia" w:eastAsiaTheme="majorEastAsia"/>
          <w:b/>
          <w:bCs/>
          <w:sz w:val="21"/>
          <w:szCs w:val="21"/>
        </w:rPr>
        <w:t>（2）问询柜台、失物招领柜台、母婴室、T3儿童乐园日常维护：</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乙方需对该项目所包含的服务内容进行每月一次巡查，每月汇总巡查发现相关问题后填写表单，每季度统计相关巡查数据，提出改进建议。</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乙方需对本项目进行整体服务方案和应急预案的编制，并报甲方备案。</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乙方根据招标方相关管理规定、标准和要求对本项目内包含的内容设施进行修缮、维护服务。全面负责合约期限内的设施维保工作，确保所有设施在运行期间的完好、安全。</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第二条：</w:t>
      </w:r>
      <w:r>
        <w:rPr>
          <w:rFonts w:hint="eastAsia" w:cs="仿宋_GB2312" w:asciiTheme="majorEastAsia" w:hAnsiTheme="majorEastAsia" w:eastAsiaTheme="majorEastAsia"/>
          <w:sz w:val="21"/>
          <w:szCs w:val="21"/>
        </w:rPr>
        <w:t>乙方应按下列要求完成技术服务工作：</w:t>
      </w:r>
    </w:p>
    <w:p>
      <w:pPr>
        <w:spacing w:line="288" w:lineRule="auto"/>
        <w:ind w:firstLine="420" w:firstLineChars="200"/>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1、技术服务地点：</w:t>
      </w:r>
      <w:r>
        <w:rPr>
          <w:rFonts w:hint="eastAsia" w:cs="仿宋_GB2312" w:asciiTheme="majorEastAsia" w:hAnsiTheme="majorEastAsia" w:eastAsiaTheme="majorEastAsia"/>
          <w:sz w:val="21"/>
          <w:szCs w:val="21"/>
          <w:u w:val="single"/>
        </w:rPr>
        <w:t xml:space="preserve"> 杭州萧山国际机场航站楼内                   </w:t>
      </w:r>
    </w:p>
    <w:p>
      <w:pPr>
        <w:spacing w:line="288" w:lineRule="auto"/>
        <w:ind w:firstLine="420" w:firstLineChars="200"/>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2、技术服务期限：</w:t>
      </w:r>
      <w:r>
        <w:rPr>
          <w:rFonts w:hint="eastAsia" w:cs="仿宋_GB2312" w:asciiTheme="majorEastAsia" w:hAnsiTheme="majorEastAsia" w:eastAsiaTheme="majorEastAsia"/>
          <w:sz w:val="21"/>
          <w:szCs w:val="21"/>
          <w:u w:val="single"/>
        </w:rPr>
        <w:t xml:space="preserve">  合同签署之日起一年内             </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3、技术服务质量要求：</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（1）乙方应保证维护或修缮工作内所有的设计元素或其任何一部分内容和货品均不会侵犯任何第三方的知识产权。如因乙方违反本条保证并导致甲方遭受损失的，乙方需全部承担由此造成的任何损失。</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（2）乙方保证维护或修缮工作内所交付的货物无任何抵押、查封等产权障碍或瑕疵。如因乙方提供货物存在权属纠纷或担保物权的行使而导致甲方遭受任何损失的，乙方需全部承担由此造成的任何损失。</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3）乙方的维护或修缮方案须针对航站楼环境的特殊性，选取具备环保、阻燃、防火、防水等功能的材质，并如发生因材质不合格导致的旅客摔伤、火灾、漏水等不安全事件，乙方需全部承担由此造成的任何损失。</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4）本项目必须符合中国国家和地方有关法律、行政法规和相关的技术规范、规定及标准的要求，且必须执行中国国家规定的相关工程建设标准强制性条文要求，《建筑装饰装修工程质量验收规范》（最新版）。</w:t>
      </w:r>
    </w:p>
    <w:p>
      <w:pPr>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    </w:t>
      </w:r>
      <w:r>
        <w:rPr>
          <w:rFonts w:hint="eastAsia" w:cs="仿宋_GB2312" w:asciiTheme="majorEastAsia" w:hAnsiTheme="majorEastAsia" w:eastAsiaTheme="majorEastAsia"/>
          <w:b/>
          <w:bCs/>
          <w:sz w:val="21"/>
          <w:szCs w:val="21"/>
        </w:rPr>
        <w:t>第三条：</w:t>
      </w:r>
      <w:r>
        <w:rPr>
          <w:rFonts w:hint="eastAsia" w:cs="仿宋_GB2312" w:asciiTheme="majorEastAsia" w:hAnsiTheme="majorEastAsia" w:eastAsiaTheme="majorEastAsia"/>
          <w:sz w:val="21"/>
          <w:szCs w:val="21"/>
        </w:rPr>
        <w:t>甲方向乙方支付技术服务报酬及支付方式为：</w:t>
      </w:r>
    </w:p>
    <w:p>
      <w:pPr>
        <w:spacing w:line="288" w:lineRule="auto"/>
        <w:ind w:firstLine="420" w:firstLineChars="200"/>
        <w:rPr>
          <w:rFonts w:cs="Arial" w:asciiTheme="majorEastAsia" w:hAnsiTheme="majorEastAsia" w:eastAsiaTheme="majorEastAsia"/>
          <w:sz w:val="21"/>
          <w:szCs w:val="21"/>
        </w:rPr>
      </w:pPr>
      <w:r>
        <w:rPr>
          <w:rFonts w:hint="eastAsia" w:cs="仿宋_GB2312" w:asciiTheme="majorEastAsia" w:hAnsiTheme="majorEastAsia" w:eastAsiaTheme="majorEastAsia"/>
          <w:sz w:val="21"/>
          <w:szCs w:val="21"/>
        </w:rPr>
        <w:t>1、技术服务费总额为：</w:t>
      </w:r>
      <w:r>
        <w:rPr>
          <w:rFonts w:hint="eastAsia" w:cs="仿宋_GB2312" w:asciiTheme="majorEastAsia" w:hAnsiTheme="majorEastAsia" w:eastAsiaTheme="majorEastAsia"/>
          <w:sz w:val="21"/>
          <w:szCs w:val="21"/>
          <w:u w:val="single"/>
        </w:rPr>
        <w:t xml:space="preserve">                   </w:t>
      </w:r>
      <w:r>
        <w:rPr>
          <w:rFonts w:hint="eastAsia" w:cs="仿宋_GB2312" w:asciiTheme="majorEastAsia" w:hAnsiTheme="majorEastAsia" w:eastAsiaTheme="majorEastAsia"/>
          <w:sz w:val="21"/>
          <w:szCs w:val="21"/>
        </w:rPr>
        <w:t>；</w:t>
      </w:r>
      <w:r>
        <w:rPr>
          <w:rFonts w:hint="eastAsia" w:cs="Arial" w:asciiTheme="majorEastAsia" w:hAnsiTheme="majorEastAsia" w:eastAsiaTheme="majorEastAsia"/>
          <w:sz w:val="21"/>
          <w:szCs w:val="21"/>
        </w:rPr>
        <w:t>增值税税率为    。</w:t>
      </w:r>
    </w:p>
    <w:p>
      <w:pPr>
        <w:spacing w:line="288" w:lineRule="auto"/>
        <w:ind w:firstLine="420" w:firstLineChars="200"/>
        <w:rPr>
          <w:rFonts w:cs="Arial" w:asciiTheme="majorEastAsia" w:hAnsiTheme="majorEastAsia" w:eastAsiaTheme="majorEastAsia"/>
          <w:sz w:val="21"/>
          <w:szCs w:val="21"/>
        </w:rPr>
      </w:pPr>
      <w:r>
        <w:rPr>
          <w:rFonts w:hint="eastAsia" w:cs="仿宋_GB2312" w:asciiTheme="majorEastAsia" w:hAnsiTheme="majorEastAsia" w:eastAsiaTheme="majorEastAsia"/>
          <w:sz w:val="21"/>
          <w:szCs w:val="21"/>
        </w:rPr>
        <w:t>在合同有效期限内，若因国家税收政策调整而引起的增值税税率变化的，应按照国家税收政策调整，合同总金额变更为原合同不含增值税货物或劳务价格与调整后税率计算税额的合计金额。</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2、技术服务费由甲方</w:t>
      </w:r>
      <w:r>
        <w:rPr>
          <w:rFonts w:hint="eastAsia" w:cs="仿宋_GB2312" w:asciiTheme="majorEastAsia" w:hAnsiTheme="majorEastAsia" w:eastAsiaTheme="majorEastAsia"/>
          <w:sz w:val="21"/>
          <w:szCs w:val="21"/>
          <w:u w:val="single"/>
        </w:rPr>
        <w:t xml:space="preserve"> 分期 </w:t>
      </w:r>
      <w:r>
        <w:rPr>
          <w:rFonts w:hint="eastAsia" w:cs="仿宋_GB2312" w:asciiTheme="majorEastAsia" w:hAnsiTheme="majorEastAsia" w:eastAsiaTheme="majorEastAsia"/>
          <w:sz w:val="21"/>
          <w:szCs w:val="21"/>
        </w:rPr>
        <w:t xml:space="preserve">支付乙方。 </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具体支付方式和时间如下：</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（1）乙方应在收到甲方中标通知书后【10】日内，向甲方支付合同总价的【10%】作为履约保证金。如果逾期未缴纳，甲方有权解除本合同，并要求乙方承担由此给甲方造成的损失。</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乙方完成T3航站楼儿童乐园设计和维护工作后并经甲方验收通过，甲方向乙方支付合同总金额的50%；合同签署之日起6个月后甲方向乙方支付合同总金额的25%；合同履约完毕后甲方向乙方支付最后剩余的合同总金额的25%。每次付款前乙方需要向甲方开具  %税率的增值税专用发票。</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乙方开户银行名称、地址和帐号为：</w:t>
      </w:r>
    </w:p>
    <w:p>
      <w:pPr>
        <w:spacing w:line="288" w:lineRule="auto"/>
        <w:ind w:firstLine="420" w:firstLineChars="200"/>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开户银行：</w:t>
      </w:r>
      <w:r>
        <w:rPr>
          <w:rFonts w:hint="eastAsia" w:cs="仿宋_GB2312" w:asciiTheme="majorEastAsia" w:hAnsiTheme="majorEastAsia" w:eastAsiaTheme="majorEastAsia"/>
          <w:sz w:val="21"/>
          <w:szCs w:val="21"/>
          <w:u w:val="single"/>
        </w:rPr>
        <w:t xml:space="preserve">                                  </w:t>
      </w:r>
    </w:p>
    <w:p>
      <w:pPr>
        <w:spacing w:line="288" w:lineRule="auto"/>
        <w:ind w:firstLine="420" w:firstLineChars="200"/>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地址：</w:t>
      </w:r>
      <w:r>
        <w:rPr>
          <w:rFonts w:hint="eastAsia" w:cs="仿宋_GB2312" w:asciiTheme="majorEastAsia" w:hAnsiTheme="majorEastAsia" w:eastAsiaTheme="majorEastAsia"/>
          <w:sz w:val="21"/>
          <w:szCs w:val="21"/>
          <w:u w:val="single"/>
        </w:rPr>
        <w:t xml:space="preserve">                                      </w:t>
      </w:r>
    </w:p>
    <w:p>
      <w:pPr>
        <w:spacing w:line="288" w:lineRule="auto"/>
        <w:ind w:firstLine="420" w:firstLineChars="200"/>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sz w:val="21"/>
          <w:szCs w:val="21"/>
        </w:rPr>
        <w:t>帐号：</w:t>
      </w:r>
      <w:r>
        <w:rPr>
          <w:rFonts w:hint="eastAsia" w:cs="仿宋_GB2312" w:asciiTheme="majorEastAsia" w:hAnsiTheme="majorEastAsia" w:eastAsiaTheme="majorEastAsia"/>
          <w:sz w:val="21"/>
          <w:szCs w:val="21"/>
          <w:u w:val="single"/>
        </w:rPr>
        <w:t xml:space="preserve">                                      </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第四条：</w:t>
      </w:r>
      <w:r>
        <w:rPr>
          <w:rFonts w:hint="eastAsia" w:cs="仿宋_GB2312" w:asciiTheme="majorEastAsia" w:hAnsiTheme="majorEastAsia" w:eastAsiaTheme="majorEastAsia"/>
          <w:sz w:val="21"/>
          <w:szCs w:val="21"/>
        </w:rPr>
        <w:t>本合同的变更必须由双方协商一致，并以书面形式确定。若未达成一致的，一方可以向另一方书面提出变更合同权利与义务的请求，另一方应当在7日内予以答复；逾期未予答复的，不得视为同意。</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因双方未达成一致，单方面解除本合同的一方应对另一方因此遭受的损失承担全部赔偿责任。</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第五条：</w:t>
      </w:r>
      <w:r>
        <w:rPr>
          <w:rFonts w:hint="eastAsia" w:cs="仿宋_GB2312" w:asciiTheme="majorEastAsia" w:hAnsiTheme="majorEastAsia" w:eastAsiaTheme="majorEastAsia"/>
          <w:sz w:val="21"/>
          <w:szCs w:val="21"/>
        </w:rPr>
        <w:t>双方确定以下列标准和方式对乙方的技术服务工作成果进行验收：</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1、乙方在每次维护工作完成后，应提供相关的规定、验收标准及技术规范，供甲方参考。</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2、乙方在每次维护工作完成后，乙方要会同甲方共同验收，经甲方同意后并签署维护记录单，方才验收通过。</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3、如维护或修缮工作验收发现内容不合格、缺失等不符合情况，甲方应在验收之日起【二】日内以书面或电话形式向乙方提出异议，乙方应当在收到甲方异议之日起【三】日内完成整改并获得甲方认可，否则甲方有权中止本合同项下的付款义务。</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第六条：</w:t>
      </w:r>
      <w:r>
        <w:rPr>
          <w:rFonts w:hint="eastAsia" w:cs="仿宋_GB2312" w:asciiTheme="majorEastAsia" w:hAnsiTheme="majorEastAsia" w:eastAsiaTheme="majorEastAsia"/>
          <w:sz w:val="21"/>
          <w:szCs w:val="21"/>
        </w:rPr>
        <w:t>双方确定：</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1、在本合同有效期内，甲方利用乙方提交的技术服务工作成果所完成的新的技术成果，归双方所有。</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2、在本合同有效期内，乙方利用甲方提供的技术资料和工作条件所完成的新的技术成果，归双方所有。</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第七条：</w:t>
      </w:r>
      <w:r>
        <w:rPr>
          <w:rFonts w:hint="eastAsia" w:cs="仿宋_GB2312" w:asciiTheme="majorEastAsia" w:hAnsiTheme="majorEastAsia" w:eastAsiaTheme="majorEastAsia"/>
          <w:sz w:val="21"/>
          <w:szCs w:val="21"/>
        </w:rPr>
        <w:t>双方确定，按以下约定承担各自的违约责任：</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1、乙方未按本合同约定期限开展定期巡检、检查、维护工作的，每逾期一日，应当向甲方支付</w:t>
      </w:r>
      <w:r>
        <w:rPr>
          <w:rFonts w:hint="eastAsia" w:cs="仿宋_GB2312" w:asciiTheme="majorEastAsia" w:hAnsiTheme="majorEastAsia" w:eastAsiaTheme="majorEastAsia"/>
          <w:sz w:val="21"/>
          <w:szCs w:val="21"/>
          <w:lang w:eastAsia="zh-CN"/>
        </w:rPr>
        <w:t>总合同价的</w:t>
      </w:r>
      <w:r>
        <w:rPr>
          <w:rFonts w:hint="eastAsia" w:cs="仿宋_GB2312" w:asciiTheme="majorEastAsia" w:hAnsiTheme="majorEastAsia" w:eastAsiaTheme="majorEastAsia"/>
          <w:sz w:val="21"/>
          <w:szCs w:val="21"/>
          <w:lang w:val="en-US" w:eastAsia="zh-CN"/>
        </w:rPr>
        <w:t>1%作为</w:t>
      </w:r>
      <w:r>
        <w:rPr>
          <w:rFonts w:hint="eastAsia" w:cs="仿宋_GB2312" w:asciiTheme="majorEastAsia" w:hAnsiTheme="majorEastAsia" w:eastAsiaTheme="majorEastAsia"/>
          <w:sz w:val="21"/>
          <w:szCs w:val="21"/>
        </w:rPr>
        <w:t>违约金；逾期达到10日的，甲方有权解除本合同，乙方应当在收到甲方解除通知之日起5日内退还甲方已支付的合同价款，并向甲方支付合同解除违约金</w:t>
      </w:r>
      <w:r>
        <w:rPr>
          <w:rFonts w:hint="eastAsia" w:cs="仿宋_GB2312" w:asciiTheme="majorEastAsia" w:hAnsiTheme="majorEastAsia" w:eastAsiaTheme="majorEastAsia"/>
          <w:sz w:val="21"/>
          <w:szCs w:val="21"/>
          <w:lang w:eastAsia="zh-CN"/>
        </w:rPr>
        <w:t>，金额为总合同价的</w:t>
      </w:r>
      <w:r>
        <w:rPr>
          <w:rFonts w:hint="eastAsia" w:cs="仿宋_GB2312" w:asciiTheme="majorEastAsia" w:hAnsiTheme="majorEastAsia" w:eastAsiaTheme="majorEastAsia"/>
          <w:sz w:val="21"/>
          <w:szCs w:val="21"/>
          <w:lang w:val="en-US" w:eastAsia="zh-CN"/>
        </w:rPr>
        <w:t>10%</w:t>
      </w:r>
      <w:r>
        <w:rPr>
          <w:rFonts w:hint="eastAsia" w:cs="仿宋_GB2312" w:asciiTheme="majorEastAsia" w:hAnsiTheme="majorEastAsia" w:eastAsiaTheme="majorEastAsia"/>
          <w:sz w:val="21"/>
          <w:szCs w:val="21"/>
        </w:rPr>
        <w:t>。</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2、如乙方提交的维护方案侵犯甲方或第三方知识产权或其他合法权益的，甲方有权解除本合同，乙方应当在收到甲方解除通知之日起5日内退还甲方已支付的合同价款，并向甲方支付合同解除违约金</w:t>
      </w:r>
      <w:r>
        <w:rPr>
          <w:rFonts w:hint="eastAsia" w:cs="仿宋_GB2312" w:asciiTheme="majorEastAsia" w:hAnsiTheme="majorEastAsia" w:eastAsiaTheme="majorEastAsia"/>
          <w:sz w:val="21"/>
          <w:szCs w:val="21"/>
          <w:lang w:eastAsia="zh-CN"/>
        </w:rPr>
        <w:t>，金额为总合同价的</w:t>
      </w:r>
      <w:r>
        <w:rPr>
          <w:rFonts w:hint="eastAsia" w:cs="仿宋_GB2312" w:asciiTheme="majorEastAsia" w:hAnsiTheme="majorEastAsia" w:eastAsiaTheme="majorEastAsia"/>
          <w:sz w:val="21"/>
          <w:szCs w:val="21"/>
          <w:lang w:val="en-US" w:eastAsia="zh-CN"/>
        </w:rPr>
        <w:t>10%</w:t>
      </w:r>
      <w:r>
        <w:rPr>
          <w:rFonts w:hint="eastAsia" w:cs="仿宋_GB2312" w:asciiTheme="majorEastAsia" w:hAnsiTheme="majorEastAsia" w:eastAsiaTheme="majorEastAsia"/>
          <w:sz w:val="21"/>
          <w:szCs w:val="21"/>
        </w:rPr>
        <w:t>。</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3、因乙方提供产品质量问题或者安装调试过程中因乙方原因导致甲方或第三方人身、财产损害的，乙方须依法承担全部赔偿责任；如因该等损害导致甲方向第三方承担赔偿责任的，乙方须在甲方赔偿范围内全额向甲方作出赔偿。</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4、乙方不在约定期限内派人维护或者验收不合格的，甲方可以委托他人维护，费用由乙方承担，甲方与第三方确认后可直接从剩余合同价款中扣除。</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5、除本合同另有规定外，乙方违反其在本合同项下其他义务并给甲方造成损失的，须向甲方承担全部赔偿责任。</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6、对于本合同项下乙方应支付的赔偿款或违约金，甲方有权从应付乙方的货款中直接扣除，不足的部分，继续向乙方追偿。</w:t>
      </w:r>
    </w:p>
    <w:p>
      <w:pPr>
        <w:spacing w:line="288" w:lineRule="auto"/>
        <w:ind w:firstLine="422" w:firstLineChars="200"/>
        <w:rPr>
          <w:rFonts w:cs="仿宋_GB2312" w:asciiTheme="majorEastAsia" w:hAnsiTheme="majorEastAsia" w:eastAsiaTheme="majorEastAsia"/>
          <w:sz w:val="21"/>
          <w:szCs w:val="21"/>
          <w:u w:val="single"/>
        </w:rPr>
      </w:pPr>
      <w:r>
        <w:rPr>
          <w:rFonts w:hint="eastAsia" w:cs="仿宋_GB2312" w:asciiTheme="majorEastAsia" w:hAnsiTheme="majorEastAsia" w:eastAsiaTheme="majorEastAsia"/>
          <w:b/>
          <w:bCs/>
          <w:sz w:val="21"/>
          <w:szCs w:val="21"/>
        </w:rPr>
        <w:t>第八条：</w:t>
      </w:r>
      <w:r>
        <w:rPr>
          <w:rFonts w:hint="eastAsia" w:cs="仿宋_GB2312" w:asciiTheme="majorEastAsia" w:hAnsiTheme="majorEastAsia" w:eastAsiaTheme="majorEastAsia"/>
          <w:sz w:val="21"/>
          <w:szCs w:val="21"/>
        </w:rPr>
        <w:t>双方确定，在本合同有效期内，甲方指定</w:t>
      </w:r>
      <w:r>
        <w:rPr>
          <w:rFonts w:hint="eastAsia" w:cs="仿宋_GB2312" w:asciiTheme="majorEastAsia" w:hAnsiTheme="majorEastAsia" w:eastAsiaTheme="majorEastAsia"/>
          <w:sz w:val="21"/>
          <w:szCs w:val="21"/>
          <w:u w:val="single"/>
        </w:rPr>
        <w:t>　　　　　　</w:t>
      </w:r>
    </w:p>
    <w:p>
      <w:pPr>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为甲方项目联系人，乙方指定</w:t>
      </w:r>
      <w:r>
        <w:rPr>
          <w:rFonts w:hint="eastAsia" w:cs="仿宋_GB2312" w:asciiTheme="majorEastAsia" w:hAnsiTheme="majorEastAsia" w:eastAsiaTheme="majorEastAsia"/>
          <w:sz w:val="21"/>
          <w:szCs w:val="21"/>
          <w:u w:val="single"/>
        </w:rPr>
        <w:t>　　　　　　　</w:t>
      </w:r>
      <w:r>
        <w:rPr>
          <w:rFonts w:hint="eastAsia" w:cs="仿宋_GB2312" w:asciiTheme="majorEastAsia" w:hAnsiTheme="majorEastAsia" w:eastAsiaTheme="majorEastAsia"/>
          <w:sz w:val="21"/>
          <w:szCs w:val="21"/>
        </w:rPr>
        <w:t>为乙方项目联系人。</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一方变更项目联系人的，应当在变更后3日内及时以书面形式通知另一方，未及时通知并影响本合同履行或造成损失的，未及时通知的一方应承担相应的责任。</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第九条：</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1、在合同有效期内，任何一方因不可抗力事件导致不能履行合同，则合同履行期可延长，其延长期与不可抗力影响期相同。</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2、不可抗力事件发生后，遭遇不可抗力的一方应立即通知对方，并寄送有关官方权威机构出具的证明。</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3、不可抗力事件延续15天以上，双方应通过友好协商，确定是否继续履行合同；协商无法达成一致的，本合同自动终止，双方互不承担赔偿或违约责任。    </w:t>
      </w:r>
    </w:p>
    <w:p>
      <w:pPr>
        <w:spacing w:line="288" w:lineRule="auto"/>
        <w:ind w:firstLine="422" w:firstLineChars="200"/>
        <w:rPr>
          <w:rFonts w:cs="仿宋_GB2312" w:asciiTheme="majorEastAsia" w:hAnsiTheme="majorEastAsia" w:eastAsiaTheme="majorEastAsia"/>
          <w:b/>
          <w:bCs/>
          <w:sz w:val="21"/>
          <w:szCs w:val="21"/>
        </w:rPr>
      </w:pPr>
      <w:r>
        <w:rPr>
          <w:rFonts w:hint="eastAsia" w:cs="仿宋_GB2312" w:asciiTheme="majorEastAsia" w:hAnsiTheme="majorEastAsia" w:eastAsiaTheme="majorEastAsia"/>
          <w:b/>
          <w:bCs/>
          <w:sz w:val="21"/>
          <w:szCs w:val="21"/>
        </w:rPr>
        <w:t>第十条：</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双方在执行合同中所发生的一切争议，应通过协商解决。如协商不成，由甲方所在地的人民法院管辖审理。</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第十一条：与履行本合同有关的下列文件，经双方确认后，为本合同的附件，与本合同具有同等法律效力：</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w:t>
      </w:r>
      <w:r>
        <w:rPr>
          <w:rFonts w:hint="eastAsia" w:cs="仿宋_GB2312" w:asciiTheme="majorEastAsia" w:hAnsiTheme="majorEastAsia" w:eastAsiaTheme="majorEastAsia"/>
          <w:sz w:val="21"/>
          <w:szCs w:val="21"/>
          <w:u w:val="single"/>
        </w:rPr>
        <w:t xml:space="preserve">杭州萧山国际机场有限公司廉洁自律承诺书 </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w:t>
      </w:r>
      <w:r>
        <w:rPr>
          <w:rFonts w:hint="eastAsia" w:cs="仿宋_GB2312" w:asciiTheme="majorEastAsia" w:hAnsiTheme="majorEastAsia" w:eastAsiaTheme="majorEastAsia"/>
          <w:sz w:val="21"/>
          <w:szCs w:val="21"/>
          <w:u w:val="single"/>
        </w:rPr>
        <w:t>保密承诺书</w:t>
      </w:r>
    </w:p>
    <w:p>
      <w:pPr>
        <w:spacing w:line="288" w:lineRule="auto"/>
        <w:ind w:firstLine="422"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b/>
          <w:bCs/>
          <w:sz w:val="21"/>
          <w:szCs w:val="21"/>
        </w:rPr>
        <w:t>第十一条：</w:t>
      </w:r>
      <w:r>
        <w:rPr>
          <w:rFonts w:hint="eastAsia" w:cs="仿宋_GB2312" w:asciiTheme="majorEastAsia" w:hAnsiTheme="majorEastAsia" w:eastAsiaTheme="majorEastAsia"/>
          <w:sz w:val="21"/>
          <w:szCs w:val="21"/>
        </w:rPr>
        <w:t>本合同一式</w:t>
      </w:r>
      <w:r>
        <w:rPr>
          <w:rFonts w:hint="eastAsia" w:cs="仿宋_GB2312" w:asciiTheme="majorEastAsia" w:hAnsiTheme="majorEastAsia" w:eastAsiaTheme="majorEastAsia"/>
          <w:sz w:val="21"/>
          <w:szCs w:val="21"/>
          <w:u w:val="single"/>
        </w:rPr>
        <w:t xml:space="preserve"> 肆 </w:t>
      </w:r>
      <w:r>
        <w:rPr>
          <w:rFonts w:hint="eastAsia" w:cs="仿宋_GB2312" w:asciiTheme="majorEastAsia" w:hAnsiTheme="majorEastAsia" w:eastAsiaTheme="majorEastAsia"/>
          <w:sz w:val="21"/>
          <w:szCs w:val="21"/>
        </w:rPr>
        <w:t>份，甲方执</w:t>
      </w:r>
      <w:r>
        <w:rPr>
          <w:rFonts w:hint="eastAsia" w:cs="仿宋_GB2312" w:asciiTheme="majorEastAsia" w:hAnsiTheme="majorEastAsia" w:eastAsiaTheme="majorEastAsia"/>
          <w:sz w:val="21"/>
          <w:szCs w:val="21"/>
          <w:u w:val="single"/>
        </w:rPr>
        <w:t xml:space="preserve"> 贰 </w:t>
      </w:r>
      <w:r>
        <w:rPr>
          <w:rFonts w:hint="eastAsia" w:cs="仿宋_GB2312" w:asciiTheme="majorEastAsia" w:hAnsiTheme="majorEastAsia" w:eastAsiaTheme="majorEastAsia"/>
          <w:sz w:val="21"/>
          <w:szCs w:val="21"/>
        </w:rPr>
        <w:t>份，乙方执贰</w:t>
      </w:r>
      <w:r>
        <w:rPr>
          <w:rFonts w:hint="eastAsia" w:cs="仿宋_GB2312" w:asciiTheme="majorEastAsia" w:hAnsiTheme="majorEastAsia" w:eastAsiaTheme="majorEastAsia"/>
          <w:sz w:val="21"/>
          <w:szCs w:val="21"/>
          <w:u w:val="single"/>
        </w:rPr>
        <w:t xml:space="preserve"> </w:t>
      </w:r>
      <w:r>
        <w:rPr>
          <w:rFonts w:hint="eastAsia" w:cs="仿宋_GB2312" w:asciiTheme="majorEastAsia" w:hAnsiTheme="majorEastAsia" w:eastAsiaTheme="majorEastAsia"/>
          <w:sz w:val="21"/>
          <w:szCs w:val="21"/>
        </w:rPr>
        <w:t>份，具有同等法律效力。</w:t>
      </w:r>
    </w:p>
    <w:p>
      <w:pPr>
        <w:spacing w:line="288" w:lineRule="auto"/>
        <w:rPr>
          <w:rFonts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    </w:t>
      </w:r>
      <w:r>
        <w:rPr>
          <w:rFonts w:hint="eastAsia" w:cs="仿宋_GB2312" w:asciiTheme="majorEastAsia" w:hAnsiTheme="majorEastAsia" w:eastAsiaTheme="majorEastAsia"/>
          <w:b/>
          <w:bCs/>
          <w:sz w:val="21"/>
          <w:szCs w:val="21"/>
        </w:rPr>
        <w:t>第十二条：</w:t>
      </w:r>
      <w:r>
        <w:rPr>
          <w:rFonts w:hint="eastAsia" w:cs="仿宋_GB2312" w:asciiTheme="majorEastAsia" w:hAnsiTheme="majorEastAsia" w:eastAsiaTheme="majorEastAsia"/>
          <w:sz w:val="21"/>
          <w:szCs w:val="21"/>
        </w:rPr>
        <w:t>本合同经双方法定代表人或者委托代理人签字（包含签章）且加盖公章或者合同专用盖章之日起生效。</w:t>
      </w: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hint="eastAsia" w:cs="黑体" w:asciiTheme="majorEastAsia" w:hAnsiTheme="majorEastAsia" w:eastAsiaTheme="majorEastAsia"/>
          <w:sz w:val="21"/>
          <w:szCs w:val="21"/>
        </w:rPr>
      </w:pPr>
    </w:p>
    <w:p>
      <w:pPr>
        <w:rPr>
          <w:rFonts w:hint="eastAsia" w:cs="黑体" w:asciiTheme="majorEastAsia" w:hAnsiTheme="majorEastAsia" w:eastAsiaTheme="majorEastAsia"/>
          <w:sz w:val="21"/>
          <w:szCs w:val="21"/>
        </w:rPr>
      </w:pPr>
    </w:p>
    <w:p>
      <w:pPr>
        <w:rPr>
          <w:rFonts w:hint="eastAsia" w:cs="黑体" w:asciiTheme="majorEastAsia" w:hAnsiTheme="majorEastAsia" w:eastAsiaTheme="majorEastAsia"/>
          <w:sz w:val="21"/>
          <w:szCs w:val="21"/>
        </w:rPr>
      </w:pPr>
    </w:p>
    <w:p>
      <w:pPr>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（以下为签署页）</w:t>
      </w:r>
    </w:p>
    <w:p>
      <w:pPr>
        <w:rPr>
          <w:rFonts w:asciiTheme="majorEastAsia" w:hAnsiTheme="majorEastAsia" w:eastAsiaTheme="majorEastAsia"/>
          <w:sz w:val="21"/>
          <w:szCs w:val="21"/>
        </w:rPr>
      </w:pPr>
    </w:p>
    <w:p>
      <w:pPr>
        <w:spacing w:line="900" w:lineRule="exact"/>
        <w:jc w:val="left"/>
        <w:rPr>
          <w:rFonts w:hint="eastAsia" w:cs="黑体" w:asciiTheme="majorEastAsia" w:hAnsiTheme="majorEastAsia" w:eastAsiaTheme="majorEastAsia"/>
          <w:sz w:val="21"/>
          <w:szCs w:val="21"/>
        </w:rPr>
      </w:pPr>
      <w:r>
        <w:rPr>
          <w:rFonts w:hint="eastAsia" w:cs="黑体" w:asciiTheme="majorEastAsia" w:hAnsiTheme="majorEastAsia" w:eastAsiaTheme="majorEastAsia"/>
          <w:sz w:val="21"/>
          <w:szCs w:val="21"/>
        </w:rPr>
        <w:t>甲方：</w:t>
      </w:r>
      <w:r>
        <w:rPr>
          <w:rFonts w:hint="eastAsia" w:cs="黑体" w:asciiTheme="majorEastAsia" w:hAnsiTheme="majorEastAsia" w:eastAsiaTheme="majorEastAsia"/>
          <w:sz w:val="21"/>
          <w:szCs w:val="21"/>
          <w:u w:val="single"/>
        </w:rPr>
        <w:t xml:space="preserve">杭州萧山国际机场有限公司    （盖章）   </w:t>
      </w:r>
      <w:r>
        <w:rPr>
          <w:rFonts w:hint="eastAsia" w:cs="黑体" w:asciiTheme="majorEastAsia" w:hAnsiTheme="majorEastAsia" w:eastAsiaTheme="majorEastAsia"/>
          <w:sz w:val="21"/>
          <w:szCs w:val="21"/>
        </w:rPr>
        <w:t xml:space="preserve">                </w:t>
      </w:r>
    </w:p>
    <w:p>
      <w:pPr>
        <w:spacing w:line="900" w:lineRule="exact"/>
        <w:jc w:val="left"/>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法定代表人：</w:t>
      </w:r>
      <w:r>
        <w:rPr>
          <w:rFonts w:hint="eastAsia" w:cs="黑体" w:asciiTheme="majorEastAsia" w:hAnsiTheme="majorEastAsia" w:eastAsiaTheme="majorEastAsia"/>
          <w:sz w:val="21"/>
          <w:szCs w:val="21"/>
          <w:u w:val="single"/>
        </w:rPr>
        <w:t>　　　　  　　　      　 （签名）</w:t>
      </w:r>
      <w:r>
        <w:rPr>
          <w:rFonts w:hint="eastAsia" w:cs="黑体" w:asciiTheme="majorEastAsia" w:hAnsiTheme="majorEastAsia" w:eastAsiaTheme="majorEastAsia"/>
          <w:sz w:val="21"/>
          <w:szCs w:val="21"/>
        </w:rPr>
        <w:t>　</w:t>
      </w:r>
    </w:p>
    <w:p>
      <w:pPr>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或</w:t>
      </w:r>
    </w:p>
    <w:p>
      <w:pPr>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委托代理人：</w:t>
      </w:r>
      <w:r>
        <w:rPr>
          <w:rFonts w:hint="eastAsia" w:cs="黑体" w:asciiTheme="majorEastAsia" w:hAnsiTheme="majorEastAsia" w:eastAsiaTheme="majorEastAsia"/>
          <w:sz w:val="21"/>
          <w:szCs w:val="21"/>
          <w:u w:val="single"/>
        </w:rPr>
        <w:t>　　　　  　　　       　（签名）</w:t>
      </w:r>
      <w:r>
        <w:rPr>
          <w:rFonts w:hint="eastAsia" w:cs="黑体" w:asciiTheme="majorEastAsia" w:hAnsiTheme="majorEastAsia" w:eastAsiaTheme="majorEastAsia"/>
          <w:sz w:val="21"/>
          <w:szCs w:val="21"/>
        </w:rPr>
        <w:t>　</w:t>
      </w:r>
    </w:p>
    <w:p>
      <w:pPr>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签字日期：</w:t>
      </w:r>
    </w:p>
    <w:p>
      <w:pPr>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 xml:space="preserve">                                年     月     日</w:t>
      </w: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rPr>
          <w:rFonts w:cs="黑体" w:asciiTheme="majorEastAsia" w:hAnsiTheme="majorEastAsia" w:eastAsiaTheme="majorEastAsia"/>
          <w:sz w:val="21"/>
          <w:szCs w:val="21"/>
        </w:rPr>
      </w:pPr>
    </w:p>
    <w:p>
      <w:pPr>
        <w:spacing w:line="900" w:lineRule="exact"/>
        <w:rPr>
          <w:rFonts w:cs="黑体" w:asciiTheme="majorEastAsia" w:hAnsiTheme="majorEastAsia" w:eastAsiaTheme="majorEastAsia"/>
          <w:sz w:val="21"/>
          <w:szCs w:val="21"/>
          <w:u w:val="single"/>
        </w:rPr>
      </w:pPr>
      <w:r>
        <w:rPr>
          <w:rFonts w:hint="eastAsia" w:cs="黑体" w:asciiTheme="majorEastAsia" w:hAnsiTheme="majorEastAsia" w:eastAsiaTheme="majorEastAsia"/>
          <w:sz w:val="21"/>
          <w:szCs w:val="21"/>
        </w:rPr>
        <w:t>乙方：</w:t>
      </w:r>
      <w:r>
        <w:rPr>
          <w:rFonts w:hint="eastAsia" w:cs="黑体" w:asciiTheme="majorEastAsia" w:hAnsiTheme="majorEastAsia" w:eastAsiaTheme="majorEastAsia"/>
          <w:sz w:val="21"/>
          <w:szCs w:val="21"/>
          <w:u w:val="single"/>
        </w:rPr>
        <w:t xml:space="preserve">                           （盖章）   </w:t>
      </w:r>
      <w:r>
        <w:rPr>
          <w:rFonts w:hint="eastAsia" w:cs="黑体" w:asciiTheme="majorEastAsia" w:hAnsiTheme="majorEastAsia" w:eastAsiaTheme="majorEastAsia"/>
          <w:sz w:val="21"/>
          <w:szCs w:val="21"/>
        </w:rPr>
        <w:t xml:space="preserve">                </w:t>
      </w:r>
    </w:p>
    <w:p>
      <w:pPr>
        <w:spacing w:line="900" w:lineRule="exact"/>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法定代表人：</w:t>
      </w:r>
      <w:r>
        <w:rPr>
          <w:rFonts w:hint="eastAsia" w:cs="黑体" w:asciiTheme="majorEastAsia" w:hAnsiTheme="majorEastAsia" w:eastAsiaTheme="majorEastAsia"/>
          <w:sz w:val="21"/>
          <w:szCs w:val="21"/>
          <w:u w:val="single"/>
        </w:rPr>
        <w:t>　　　　  　　　      　（签名）</w:t>
      </w:r>
      <w:r>
        <w:rPr>
          <w:rFonts w:hint="eastAsia" w:cs="黑体" w:asciiTheme="majorEastAsia" w:hAnsiTheme="majorEastAsia" w:eastAsiaTheme="majorEastAsia"/>
          <w:sz w:val="21"/>
          <w:szCs w:val="21"/>
        </w:rPr>
        <w:t>　</w:t>
      </w:r>
    </w:p>
    <w:p>
      <w:pPr>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或</w:t>
      </w:r>
    </w:p>
    <w:p>
      <w:pPr>
        <w:rPr>
          <w:rFonts w:cs="黑体" w:asciiTheme="majorEastAsia" w:hAnsiTheme="majorEastAsia" w:eastAsiaTheme="majorEastAsia"/>
          <w:sz w:val="21"/>
          <w:szCs w:val="21"/>
          <w:u w:val="single"/>
        </w:rPr>
      </w:pPr>
      <w:r>
        <w:rPr>
          <w:rFonts w:hint="eastAsia" w:cs="黑体" w:asciiTheme="majorEastAsia" w:hAnsiTheme="majorEastAsia" w:eastAsiaTheme="majorEastAsia"/>
          <w:sz w:val="21"/>
          <w:szCs w:val="21"/>
        </w:rPr>
        <w:t>委托代理人：</w:t>
      </w:r>
      <w:r>
        <w:rPr>
          <w:rFonts w:hint="eastAsia" w:cs="黑体" w:asciiTheme="majorEastAsia" w:hAnsiTheme="majorEastAsia" w:eastAsiaTheme="majorEastAsia"/>
          <w:sz w:val="21"/>
          <w:szCs w:val="21"/>
          <w:u w:val="single"/>
        </w:rPr>
        <w:t>　　　　  　　      　　（签名）</w:t>
      </w:r>
    </w:p>
    <w:p>
      <w:pPr>
        <w:rPr>
          <w:rFonts w:cs="黑体" w:asciiTheme="majorEastAsia" w:hAnsiTheme="majorEastAsia" w:eastAsiaTheme="majorEastAsia"/>
          <w:sz w:val="21"/>
          <w:szCs w:val="21"/>
          <w:u w:val="single"/>
        </w:rPr>
      </w:pPr>
      <w:r>
        <w:rPr>
          <w:rFonts w:hint="eastAsia" w:cs="黑体" w:asciiTheme="majorEastAsia" w:hAnsiTheme="majorEastAsia" w:eastAsiaTheme="majorEastAsia"/>
          <w:sz w:val="21"/>
          <w:szCs w:val="21"/>
          <w:u w:val="single"/>
        </w:rPr>
        <w:t>签字日期：</w:t>
      </w:r>
    </w:p>
    <w:p>
      <w:pPr>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 xml:space="preserve">                               年     月     日</w:t>
      </w:r>
    </w:p>
    <w:p>
      <w:pPr>
        <w:rPr>
          <w:rFonts w:asciiTheme="majorEastAsia" w:hAnsiTheme="majorEastAsia" w:eastAsiaTheme="majorEastAsia"/>
          <w:sz w:val="21"/>
          <w:szCs w:val="21"/>
        </w:rPr>
      </w:pPr>
      <w:r>
        <w:rPr>
          <w:rFonts w:hint="eastAsia" w:asciiTheme="majorEastAsia" w:hAnsiTheme="majorEastAsia" w:eastAsiaTheme="majorEastAsia"/>
          <w:sz w:val="21"/>
          <w:szCs w:val="21"/>
        </w:rPr>
        <w:t xml:space="preserve">   </w:t>
      </w:r>
    </w:p>
    <w:p>
      <w:pPr>
        <w:pStyle w:val="33"/>
        <w:spacing w:line="360" w:lineRule="exact"/>
        <w:ind w:firstLine="0" w:firstLineChars="0"/>
        <w:rPr>
          <w:rFonts w:asciiTheme="majorEastAsia" w:hAnsiTheme="majorEastAsia" w:eastAsiaTheme="majorEastAsia"/>
          <w:color w:val="auto"/>
          <w:sz w:val="21"/>
          <w:szCs w:val="21"/>
        </w:rPr>
      </w:pPr>
    </w:p>
    <w:p>
      <w:pPr>
        <w:pStyle w:val="33"/>
        <w:spacing w:line="360" w:lineRule="exact"/>
        <w:ind w:firstLine="0" w:firstLineChars="0"/>
        <w:rPr>
          <w:rFonts w:asciiTheme="majorEastAsia" w:hAnsiTheme="majorEastAsia" w:eastAsiaTheme="majorEastAsia"/>
          <w:color w:val="auto"/>
          <w:sz w:val="21"/>
          <w:szCs w:val="21"/>
        </w:rPr>
      </w:pPr>
    </w:p>
    <w:p>
      <w:pPr>
        <w:spacing w:line="560" w:lineRule="exact"/>
        <w:rPr>
          <w:rFonts w:hint="eastAsia" w:cs="黑体" w:asciiTheme="majorEastAsia" w:hAnsiTheme="majorEastAsia" w:eastAsiaTheme="majorEastAsia"/>
          <w:sz w:val="21"/>
          <w:szCs w:val="21"/>
        </w:rPr>
      </w:pPr>
    </w:p>
    <w:p>
      <w:pPr>
        <w:spacing w:line="560" w:lineRule="exact"/>
        <w:rPr>
          <w:rFonts w:hint="eastAsia" w:cs="黑体" w:asciiTheme="majorEastAsia" w:hAnsiTheme="majorEastAsia" w:eastAsiaTheme="majorEastAsia"/>
          <w:sz w:val="21"/>
          <w:szCs w:val="21"/>
        </w:rPr>
      </w:pPr>
    </w:p>
    <w:p>
      <w:pPr>
        <w:spacing w:line="560" w:lineRule="exact"/>
        <w:rPr>
          <w:rFonts w:hint="eastAsia" w:cs="黑体" w:asciiTheme="majorEastAsia" w:hAnsiTheme="majorEastAsia" w:eastAsiaTheme="majorEastAsia"/>
          <w:sz w:val="21"/>
          <w:szCs w:val="21"/>
        </w:rPr>
      </w:pPr>
    </w:p>
    <w:p>
      <w:pPr>
        <w:spacing w:line="560" w:lineRule="exact"/>
        <w:rPr>
          <w:rFonts w:hint="eastAsia" w:cs="黑体" w:asciiTheme="majorEastAsia" w:hAnsiTheme="majorEastAsia" w:eastAsiaTheme="majorEastAsia"/>
          <w:sz w:val="21"/>
          <w:szCs w:val="21"/>
        </w:rPr>
      </w:pPr>
    </w:p>
    <w:p>
      <w:pPr>
        <w:spacing w:line="560" w:lineRule="exact"/>
        <w:rPr>
          <w:rFonts w:hint="eastAsia" w:cs="黑体" w:asciiTheme="majorEastAsia" w:hAnsiTheme="majorEastAsia" w:eastAsiaTheme="majorEastAsia"/>
          <w:sz w:val="21"/>
          <w:szCs w:val="21"/>
        </w:rPr>
      </w:pPr>
    </w:p>
    <w:p>
      <w:pPr>
        <w:spacing w:line="560" w:lineRule="exact"/>
        <w:rPr>
          <w:rFonts w:hint="eastAsia" w:cs="黑体" w:asciiTheme="majorEastAsia" w:hAnsiTheme="majorEastAsia" w:eastAsiaTheme="majorEastAsia"/>
          <w:sz w:val="21"/>
          <w:szCs w:val="21"/>
        </w:rPr>
      </w:pPr>
    </w:p>
    <w:p>
      <w:pPr>
        <w:spacing w:line="560" w:lineRule="exact"/>
        <w:rPr>
          <w:rFonts w:hint="eastAsia" w:cs="黑体" w:asciiTheme="majorEastAsia" w:hAnsiTheme="majorEastAsia" w:eastAsiaTheme="majorEastAsia"/>
          <w:sz w:val="21"/>
          <w:szCs w:val="21"/>
        </w:rPr>
      </w:pPr>
    </w:p>
    <w:p>
      <w:pPr>
        <w:spacing w:line="560" w:lineRule="exact"/>
        <w:rPr>
          <w:rFonts w:hint="eastAsia" w:cs="黑体" w:asciiTheme="majorEastAsia" w:hAnsiTheme="majorEastAsia" w:eastAsiaTheme="majorEastAsia"/>
          <w:sz w:val="21"/>
          <w:szCs w:val="21"/>
        </w:rPr>
      </w:pPr>
    </w:p>
    <w:p>
      <w:pPr>
        <w:spacing w:line="560" w:lineRule="exact"/>
        <w:rPr>
          <w:rFonts w:hint="eastAsia" w:cs="黑体" w:asciiTheme="majorEastAsia" w:hAnsiTheme="majorEastAsia" w:eastAsiaTheme="majorEastAsia"/>
          <w:sz w:val="21"/>
          <w:szCs w:val="21"/>
        </w:rPr>
      </w:pPr>
    </w:p>
    <w:p>
      <w:pPr>
        <w:spacing w:line="560" w:lineRule="exact"/>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附件1：</w:t>
      </w:r>
    </w:p>
    <w:p>
      <w:pPr>
        <w:pStyle w:val="33"/>
        <w:spacing w:line="560" w:lineRule="exact"/>
        <w:ind w:firstLine="422"/>
        <w:rPr>
          <w:rFonts w:cs="黑体" w:asciiTheme="majorEastAsia" w:hAnsiTheme="majorEastAsia" w:eastAsiaTheme="majorEastAsia"/>
          <w:b/>
          <w:color w:val="auto"/>
          <w:sz w:val="21"/>
          <w:szCs w:val="21"/>
        </w:rPr>
      </w:pPr>
    </w:p>
    <w:p>
      <w:pPr>
        <w:pStyle w:val="33"/>
        <w:spacing w:line="560" w:lineRule="exact"/>
        <w:ind w:firstLine="0" w:firstLineChars="0"/>
        <w:jc w:val="center"/>
        <w:rPr>
          <w:rFonts w:cs="黑体" w:asciiTheme="majorEastAsia" w:hAnsiTheme="majorEastAsia" w:eastAsiaTheme="majorEastAsia"/>
          <w:bCs/>
          <w:color w:val="auto"/>
          <w:sz w:val="21"/>
          <w:szCs w:val="21"/>
        </w:rPr>
      </w:pPr>
      <w:r>
        <w:rPr>
          <w:rFonts w:hint="eastAsia" w:cs="黑体" w:asciiTheme="majorEastAsia" w:hAnsiTheme="majorEastAsia" w:eastAsiaTheme="majorEastAsia"/>
          <w:bCs/>
          <w:color w:val="auto"/>
          <w:sz w:val="21"/>
          <w:szCs w:val="21"/>
        </w:rPr>
        <w:t>杭州萧山国际机场有限公司廉洁自律承诺书</w:t>
      </w:r>
    </w:p>
    <w:p>
      <w:pPr>
        <w:pStyle w:val="34"/>
        <w:adjustRightInd w:val="0"/>
        <w:snapToGrid w:val="0"/>
        <w:jc w:val="left"/>
        <w:rPr>
          <w:rFonts w:asciiTheme="majorEastAsia" w:hAnsiTheme="majorEastAsia" w:eastAsiaTheme="majorEastAsia"/>
          <w:bCs/>
          <w:sz w:val="21"/>
          <w:szCs w:val="21"/>
        </w:rPr>
      </w:pPr>
    </w:p>
    <w:p>
      <w:pPr>
        <w:pStyle w:val="34"/>
        <w:adjustRightInd/>
        <w:snapToGrid/>
        <w:spacing w:line="288" w:lineRule="auto"/>
        <w:ind w:firstLine="0" w:firstLineChars="0"/>
        <w:rPr>
          <w:rFonts w:asciiTheme="majorEastAsia" w:hAnsiTheme="majorEastAsia" w:eastAsiaTheme="majorEastAsia"/>
          <w:b/>
          <w:sz w:val="21"/>
          <w:szCs w:val="21"/>
        </w:rPr>
      </w:pPr>
      <w:r>
        <w:rPr>
          <w:rFonts w:hint="eastAsia" w:asciiTheme="majorEastAsia" w:hAnsiTheme="majorEastAsia" w:eastAsiaTheme="majorEastAsia"/>
          <w:b/>
          <w:sz w:val="21"/>
          <w:szCs w:val="21"/>
        </w:rPr>
        <w:t>杭州萧山国际机场有限公司：</w:t>
      </w:r>
    </w:p>
    <w:p>
      <w:pPr>
        <w:pStyle w:val="34"/>
        <w:adjustRightInd/>
        <w:snapToGrid/>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我单位响应贵公司项目招标要求，参加项目投标。在投标过程中及中标后，我们将严格遵守国家法律法规和贵司招标文件要求，并郑重作出如下承诺和保证：</w:t>
      </w:r>
    </w:p>
    <w:p>
      <w:pPr>
        <w:pStyle w:val="34"/>
        <w:adjustRightInd/>
        <w:snapToGrid/>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34"/>
        <w:adjustRightInd/>
        <w:snapToGrid/>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二、不以任何名义为贵公司有关人员或项目第三方人员报销应由贵公司或个人支付的费用；</w:t>
      </w:r>
    </w:p>
    <w:p>
      <w:pPr>
        <w:pStyle w:val="34"/>
        <w:adjustRightInd/>
        <w:snapToGrid/>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三、不向贵公司有关人员或项目第三方人员提供宴请、旅游、和健身娱乐等活动；</w:t>
      </w:r>
    </w:p>
    <w:p>
      <w:pPr>
        <w:pStyle w:val="34"/>
        <w:adjustRightInd/>
        <w:snapToGrid/>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四、不为贵公司有关人员或项目第三方人员出国（境）、旅游等提供方便；</w:t>
      </w:r>
    </w:p>
    <w:p>
      <w:pPr>
        <w:pStyle w:val="34"/>
        <w:adjustRightInd/>
        <w:snapToGrid/>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五、不为贵公司有关人员或项目第三方人员个人装修住房、婚丧嫁娶、配偶子女工作安排等提供好处或便利条件；</w:t>
      </w:r>
    </w:p>
    <w:p>
      <w:pPr>
        <w:pStyle w:val="34"/>
        <w:adjustRightInd/>
        <w:snapToGrid/>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六、严格遵守国家招标投标法、合同法等法律规定，诚实守信，合法经营，坚决杜绝各种违法违纪行为。</w:t>
      </w:r>
    </w:p>
    <w:p>
      <w:pPr>
        <w:pStyle w:val="34"/>
        <w:adjustRightInd/>
        <w:snapToGrid/>
        <w:spacing w:line="288" w:lineRule="auto"/>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七、若发现贵公司有关人员或项目第三方人员有故意设置障碍或推诿刁难我方人员参与正常投标项目建设活动以索要好处等行为，我单位将及时向贵公司纪检监察部门举报，举报电话：0571－86661113。</w:t>
      </w:r>
    </w:p>
    <w:p>
      <w:pPr>
        <w:pStyle w:val="34"/>
        <w:adjustRightInd/>
        <w:snapToGrid/>
        <w:spacing w:line="288" w:lineRule="auto"/>
        <w:jc w:val="left"/>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八、如违反上述廉洁自律承诺，贵公司有权：</w:t>
      </w:r>
    </w:p>
    <w:p>
      <w:pPr>
        <w:pStyle w:val="34"/>
        <w:adjustRightInd/>
        <w:snapToGrid/>
        <w:spacing w:line="288" w:lineRule="auto"/>
        <w:jc w:val="left"/>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1、立即取消我单位投标、中标或在建项目的实施资格；</w:t>
      </w:r>
    </w:p>
    <w:p>
      <w:pPr>
        <w:pStyle w:val="34"/>
        <w:adjustRightInd/>
        <w:snapToGrid/>
        <w:spacing w:line="288" w:lineRule="auto"/>
        <w:jc w:val="left"/>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2、扣除我方向贵公司缴纳的履约保证金的10%作为违反廉洁自律承诺的违约金。如该违约金不足以弥补贵公司损失的，我单位仍将承担实际损失赔偿责任。</w:t>
      </w:r>
    </w:p>
    <w:p>
      <w:pPr>
        <w:pStyle w:val="34"/>
        <w:adjustRightInd/>
        <w:snapToGrid/>
        <w:spacing w:line="288" w:lineRule="auto"/>
        <w:jc w:val="left"/>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3、拒绝我单位在一定时期内进入贵公司进行项目建设或其它经营活动；</w:t>
      </w:r>
    </w:p>
    <w:p>
      <w:pPr>
        <w:pStyle w:val="34"/>
        <w:adjustRightInd/>
        <w:snapToGrid/>
        <w:spacing w:line="288" w:lineRule="auto"/>
        <w:jc w:val="left"/>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4、由此引起的相应损失均由我单位承担。</w:t>
      </w:r>
    </w:p>
    <w:p>
      <w:pPr>
        <w:pStyle w:val="34"/>
        <w:adjustRightInd/>
        <w:snapToGrid/>
        <w:spacing w:line="288" w:lineRule="auto"/>
        <w:jc w:val="left"/>
        <w:rPr>
          <w:rFonts w:cs="仿宋_GB2312" w:asciiTheme="majorEastAsia" w:hAnsiTheme="majorEastAsia" w:eastAsiaTheme="majorEastAsia"/>
          <w:sz w:val="21"/>
          <w:szCs w:val="21"/>
        </w:rPr>
      </w:pPr>
    </w:p>
    <w:p>
      <w:pPr>
        <w:pStyle w:val="34"/>
        <w:adjustRightInd/>
        <w:snapToGrid/>
        <w:spacing w:line="288" w:lineRule="auto"/>
        <w:ind w:firstLine="0" w:firstLineChars="0"/>
        <w:jc w:val="left"/>
        <w:rPr>
          <w:rFonts w:cs="仿宋_GB2312" w:asciiTheme="majorEastAsia" w:hAnsiTheme="majorEastAsia" w:eastAsiaTheme="majorEastAsia"/>
          <w:sz w:val="21"/>
          <w:szCs w:val="21"/>
        </w:rPr>
      </w:pPr>
    </w:p>
    <w:p>
      <w:pPr>
        <w:pStyle w:val="34"/>
        <w:adjustRightInd/>
        <w:snapToGrid/>
        <w:spacing w:line="288" w:lineRule="auto"/>
        <w:jc w:val="left"/>
        <w:rPr>
          <w:rFonts w:cs="黑体"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           </w:t>
      </w:r>
      <w:r>
        <w:rPr>
          <w:rFonts w:hint="eastAsia" w:cs="仿宋_GB2312" w:asciiTheme="majorEastAsia" w:hAnsiTheme="majorEastAsia" w:eastAsiaTheme="majorEastAsia"/>
          <w:sz w:val="21"/>
          <w:szCs w:val="21"/>
          <w:lang w:val="en-US" w:eastAsia="zh-CN"/>
        </w:rPr>
        <w:t xml:space="preserve">                          </w:t>
      </w:r>
      <w:r>
        <w:rPr>
          <w:rFonts w:hint="eastAsia" w:cs="黑体" w:asciiTheme="majorEastAsia" w:hAnsiTheme="majorEastAsia" w:eastAsiaTheme="majorEastAsia"/>
          <w:sz w:val="21"/>
          <w:szCs w:val="21"/>
        </w:rPr>
        <w:t xml:space="preserve">承诺人单位名称（盖章）：            </w:t>
      </w:r>
    </w:p>
    <w:p>
      <w:pPr>
        <w:pStyle w:val="34"/>
        <w:adjustRightInd/>
        <w:snapToGrid/>
        <w:spacing w:line="288" w:lineRule="auto"/>
        <w:jc w:val="left"/>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 xml:space="preserve">           </w:t>
      </w:r>
      <w:r>
        <w:rPr>
          <w:rFonts w:hint="eastAsia" w:cs="黑体" w:asciiTheme="majorEastAsia" w:hAnsiTheme="majorEastAsia" w:eastAsiaTheme="majorEastAsia"/>
          <w:sz w:val="21"/>
          <w:szCs w:val="21"/>
          <w:lang w:val="en-US" w:eastAsia="zh-CN"/>
        </w:rPr>
        <w:t xml:space="preserve">                          </w:t>
      </w:r>
      <w:r>
        <w:rPr>
          <w:rFonts w:hint="eastAsia" w:cs="黑体" w:asciiTheme="majorEastAsia" w:hAnsiTheme="majorEastAsia" w:eastAsiaTheme="majorEastAsia"/>
          <w:sz w:val="21"/>
          <w:szCs w:val="21"/>
        </w:rPr>
        <w:t xml:space="preserve">法定代表人 ：                   </w:t>
      </w:r>
    </w:p>
    <w:p>
      <w:pPr>
        <w:pStyle w:val="34"/>
        <w:adjustRightInd/>
        <w:snapToGrid/>
        <w:spacing w:line="288" w:lineRule="auto"/>
        <w:jc w:val="left"/>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 xml:space="preserve">           </w:t>
      </w:r>
      <w:r>
        <w:rPr>
          <w:rFonts w:hint="eastAsia" w:cs="黑体" w:asciiTheme="majorEastAsia" w:hAnsiTheme="majorEastAsia" w:eastAsiaTheme="majorEastAsia"/>
          <w:sz w:val="21"/>
          <w:szCs w:val="21"/>
          <w:lang w:val="en-US" w:eastAsia="zh-CN"/>
        </w:rPr>
        <w:t xml:space="preserve">                          </w:t>
      </w:r>
      <w:r>
        <w:rPr>
          <w:rFonts w:hint="eastAsia" w:cs="黑体" w:asciiTheme="majorEastAsia" w:hAnsiTheme="majorEastAsia" w:eastAsiaTheme="majorEastAsia"/>
          <w:sz w:val="21"/>
          <w:szCs w:val="21"/>
        </w:rPr>
        <w:t xml:space="preserve">或                            </w:t>
      </w:r>
    </w:p>
    <w:p>
      <w:pPr>
        <w:pStyle w:val="34"/>
        <w:adjustRightInd/>
        <w:snapToGrid/>
        <w:spacing w:line="288" w:lineRule="auto"/>
        <w:jc w:val="left"/>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 xml:space="preserve">           </w:t>
      </w:r>
      <w:r>
        <w:rPr>
          <w:rFonts w:hint="eastAsia" w:cs="黑体" w:asciiTheme="majorEastAsia" w:hAnsiTheme="majorEastAsia" w:eastAsiaTheme="majorEastAsia"/>
          <w:sz w:val="21"/>
          <w:szCs w:val="21"/>
          <w:lang w:val="en-US" w:eastAsia="zh-CN"/>
        </w:rPr>
        <w:t xml:space="preserve">                          </w:t>
      </w:r>
      <w:r>
        <w:rPr>
          <w:rFonts w:hint="eastAsia" w:cs="黑体" w:asciiTheme="majorEastAsia" w:hAnsiTheme="majorEastAsia" w:eastAsiaTheme="majorEastAsia"/>
          <w:sz w:val="21"/>
          <w:szCs w:val="21"/>
        </w:rPr>
        <w:t xml:space="preserve">委托代理人：                   </w:t>
      </w:r>
    </w:p>
    <w:p>
      <w:pPr>
        <w:pStyle w:val="14"/>
        <w:spacing w:before="0" w:after="0" w:line="288" w:lineRule="auto"/>
        <w:jc w:val="both"/>
        <w:rPr>
          <w:rFonts w:cs="黑体" w:asciiTheme="majorEastAsia" w:hAnsiTheme="majorEastAsia" w:eastAsiaTheme="majorEastAsia"/>
          <w:b w:val="0"/>
          <w:sz w:val="21"/>
          <w:szCs w:val="21"/>
        </w:rPr>
      </w:pPr>
      <w:r>
        <w:rPr>
          <w:rFonts w:hint="eastAsia" w:cs="黑体" w:asciiTheme="majorEastAsia" w:hAnsiTheme="majorEastAsia" w:eastAsiaTheme="majorEastAsia"/>
          <w:b/>
          <w:sz w:val="21"/>
          <w:szCs w:val="21"/>
          <w:lang w:val="en-US" w:eastAsia="zh-CN"/>
        </w:rPr>
        <w:t xml:space="preserve">                                                     </w:t>
      </w:r>
      <w:r>
        <w:rPr>
          <w:rFonts w:hint="eastAsia" w:cs="黑体" w:asciiTheme="majorEastAsia" w:hAnsiTheme="majorEastAsia" w:eastAsiaTheme="majorEastAsia"/>
          <w:b w:val="0"/>
          <w:sz w:val="21"/>
          <w:szCs w:val="21"/>
        </w:rPr>
        <w:t>年     月     日</w:t>
      </w:r>
    </w:p>
    <w:p>
      <w:pPr>
        <w:rPr>
          <w:rFonts w:asciiTheme="majorEastAsia" w:hAnsiTheme="majorEastAsia" w:eastAsiaTheme="majorEastAsia"/>
          <w:sz w:val="21"/>
          <w:szCs w:val="21"/>
        </w:rPr>
      </w:pPr>
    </w:p>
    <w:p>
      <w:pPr>
        <w:spacing w:line="560" w:lineRule="exact"/>
        <w:rPr>
          <w:rFonts w:asciiTheme="majorEastAsia" w:hAnsiTheme="majorEastAsia" w:eastAsiaTheme="majorEastAsia"/>
          <w:sz w:val="21"/>
          <w:szCs w:val="21"/>
        </w:rPr>
      </w:pPr>
      <w:r>
        <w:rPr>
          <w:rFonts w:hint="eastAsia" w:asciiTheme="majorEastAsia" w:hAnsiTheme="majorEastAsia" w:eastAsiaTheme="majorEastAsia"/>
          <w:sz w:val="21"/>
          <w:szCs w:val="21"/>
        </w:rPr>
        <w:t>附件2：</w:t>
      </w:r>
    </w:p>
    <w:p>
      <w:pPr>
        <w:spacing w:line="560" w:lineRule="exact"/>
        <w:jc w:val="center"/>
        <w:rPr>
          <w:rFonts w:cs="方正小标宋简体" w:asciiTheme="majorEastAsia" w:hAnsiTheme="majorEastAsia" w:eastAsiaTheme="majorEastAsia"/>
          <w:sz w:val="21"/>
          <w:szCs w:val="21"/>
        </w:rPr>
      </w:pPr>
      <w:r>
        <w:rPr>
          <w:rFonts w:hint="eastAsia" w:cs="黑体" w:asciiTheme="majorEastAsia" w:hAnsiTheme="majorEastAsia" w:eastAsiaTheme="majorEastAsia"/>
          <w:sz w:val="21"/>
          <w:szCs w:val="21"/>
        </w:rPr>
        <w:t>保密承诺书</w:t>
      </w:r>
    </w:p>
    <w:p>
      <w:pPr>
        <w:snapToGrid w:val="0"/>
        <w:spacing w:line="560" w:lineRule="exact"/>
        <w:ind w:firstLine="630" w:firstLineChars="300"/>
        <w:rPr>
          <w:rFonts w:cs="仿宋_GB2312" w:asciiTheme="majorEastAsia" w:hAnsiTheme="majorEastAsia" w:eastAsiaTheme="majorEastAsia"/>
          <w:sz w:val="21"/>
          <w:szCs w:val="21"/>
        </w:rPr>
      </w:pP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鉴于我方愿成为杭州萧山国际机场有限公司（以下简称“机场公司”）的供应商或潜在供应商候选人，为机场公司提供</w:t>
      </w:r>
      <w:r>
        <w:rPr>
          <w:rFonts w:hint="eastAsia" w:cs="仿宋_GB2312" w:asciiTheme="majorEastAsia" w:hAnsiTheme="majorEastAsia" w:eastAsiaTheme="majorEastAsia"/>
          <w:sz w:val="21"/>
          <w:szCs w:val="21"/>
          <w:u w:val="single"/>
        </w:rPr>
        <w:t>杭州萧山国际机场航站楼问询柜台、失物招领柜台、母婴室、T3儿童乐园设施设备日常维护项目</w:t>
      </w:r>
      <w:r>
        <w:rPr>
          <w:rFonts w:hint="eastAsia" w:cs="仿宋_GB2312" w:asciiTheme="majorEastAsia" w:hAnsiTheme="majorEastAsia" w:eastAsiaTheme="majorEastAsia"/>
          <w:sz w:val="21"/>
          <w:szCs w:val="21"/>
        </w:rPr>
        <w:t>的服务。在上述业务来往过程中，机场公司可能向我方提供经营、业务、服务等有关的文件、资料、软件等信息，为维护机场公司的利益，我方就保密事宜做出如下承诺：</w:t>
      </w:r>
    </w:p>
    <w:p>
      <w:pPr>
        <w:spacing w:line="288" w:lineRule="auto"/>
        <w:ind w:firstLine="422" w:firstLineChars="200"/>
        <w:rPr>
          <w:rFonts w:cs="仿宋_GB2312" w:asciiTheme="majorEastAsia" w:hAnsiTheme="majorEastAsia" w:eastAsiaTheme="majorEastAsia"/>
          <w:b/>
          <w:bCs/>
          <w:sz w:val="21"/>
          <w:szCs w:val="21"/>
        </w:rPr>
      </w:pPr>
      <w:r>
        <w:rPr>
          <w:rFonts w:hint="eastAsia" w:cs="仿宋_GB2312" w:asciiTheme="majorEastAsia" w:hAnsiTheme="majorEastAsia" w:eastAsiaTheme="majorEastAsia"/>
          <w:b/>
          <w:bCs/>
          <w:sz w:val="21"/>
          <w:szCs w:val="21"/>
        </w:rPr>
        <w:t>1、商业秘密</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1.1商业秘密是指机场公司（包括机场公司关联公司）一切专有、不对外公开的资料和信息。包括但不限于以下方面：</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（1）经营信息（发展规划、运营状况、客户资源、货源情报、投融资计划、开发计划、标书等）；</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（2）管理信息（管理方法、管理制度、员工管理、合同管理、纠纷管理等）；</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（3）产品及技术信息（设计及图纸、样品及服务、技术方案、质量标准、技术标准、计算机程序等）；</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（4）财务信息（财务收支、固定资产、流动资金、成本核算等）；</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（5）我方单独或机场公司（包括机场公司关联公司）和我方共同为机场公司开发、设计、生产的产品、资料及相关信息；</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（6）其他机场公司未对外公开的有关营运、计划、航班数据、标准、开发、生产、经营、质量管理控制和租赁的资料和数据等信息以及对供应商的管理文件。</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1.3对于上述提及的商业秘密，不能仅因为公开发表的文章或资讯中包含其内容，就认为是可对外公开的特殊情况。</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1.4以下资料不属于本承诺所指的商业秘密：</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（1）我方从机场公司拟获悉之前已持有的我方无需承担保密义务的机场公司有关资料(但通过其它违约或侵权行为而获得的资料除外)；</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（2）已经公开或已成为常识性的资料，且该等公开并非因违反本承诺所致。</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3、当合同履行完毕、合同终止或经机场公司要求，我方应立即返还或根据机场公司书面要求销毁所有含有商业秘密或我方在接触商业秘密后而产生的资料，以及由我方持有的任何复制品。</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（1）披露、使用或者允许他人以不正当手段获取的商业秘密；</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（2）为机场公司以外的第三人窃取、刺探、收买、非法提供商业秘密。</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（3）在电子公告系统、聊天系统、电子邮箱、论坛等计算机网络系统上传递、转发、抄送、发布、谈论和传播商业秘密；</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（4）在私人交往和通信中，向亲属、朋友以及与工作无关人员泄露商业秘密，或在公共场所谈论商业秘密； </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（5）擅自将属于商业秘密的文件、资料和其他物品携带、传递、寄运出机场公司办公场所或国（境）外。</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（6）未经机场公司同意就以任何方式私自保存、截留含有机场公司商业秘密的任何形式资料、文件和物品的复印件、复制品、副本。</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（7）将含有机场公司商业秘密的产品、技术或其他资料、信息向第三人销售、使用或以任何方式提供。</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与间接利益损失；（2）因我方侵权行为导致机场公司调查、维权等所花费的支出（包括但不限于差旅费、交通费、公证费、鉴定费、通讯费、律师费等）。</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8、违约责任</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8.1因我方违反保密义务的行为造成机场公司的一切损失，我方应当全部予以赔偿。</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8.2如我方违反本承诺书下保密义务，应当承担违约责任，除赔偿损失外，还应依据合同向机场公司支付相应的违约金；</w:t>
      </w:r>
    </w:p>
    <w:p>
      <w:pPr>
        <w:spacing w:line="288" w:lineRule="auto"/>
        <w:ind w:firstLine="420" w:firstLineChars="200"/>
        <w:rPr>
          <w:rFonts w:cs="仿宋_GB2312" w:asciiTheme="majorEastAsia" w:hAnsiTheme="majorEastAsia" w:eastAsiaTheme="majorEastAsia"/>
          <w:sz w:val="21"/>
          <w:szCs w:val="21"/>
        </w:rPr>
      </w:pPr>
      <w:r>
        <w:rPr>
          <w:rFonts w:hint="eastAsia" w:cs="仿宋_GB2312" w:asciiTheme="majorEastAsia" w:hAnsiTheme="majorEastAsia" w:eastAsiaTheme="majorEastAsia"/>
          <w:sz w:val="21"/>
          <w:szCs w:val="21"/>
        </w:rPr>
        <w:t>9、本承诺书适用中华人民共和国法律，如因履行本承诺书发生争议，则双方均有权向机场公司所在地法院提起诉讼。</w:t>
      </w:r>
    </w:p>
    <w:p>
      <w:pPr>
        <w:spacing w:line="288" w:lineRule="auto"/>
        <w:rPr>
          <w:rFonts w:cs="仿宋_GB2312" w:asciiTheme="majorEastAsia" w:hAnsiTheme="majorEastAsia" w:eastAsiaTheme="majorEastAsia"/>
          <w:sz w:val="21"/>
          <w:szCs w:val="21"/>
        </w:rPr>
      </w:pPr>
    </w:p>
    <w:p>
      <w:pPr>
        <w:spacing w:line="288" w:lineRule="auto"/>
        <w:rPr>
          <w:rFonts w:cs="仿宋_GB2312" w:asciiTheme="majorEastAsia" w:hAnsiTheme="majorEastAsia" w:eastAsiaTheme="majorEastAsia"/>
          <w:sz w:val="21"/>
          <w:szCs w:val="21"/>
        </w:rPr>
      </w:pPr>
    </w:p>
    <w:p>
      <w:pPr>
        <w:spacing w:line="288" w:lineRule="auto"/>
        <w:rPr>
          <w:rFonts w:cs="黑体" w:asciiTheme="majorEastAsia" w:hAnsiTheme="majorEastAsia" w:eastAsiaTheme="majorEastAsia"/>
          <w:sz w:val="21"/>
          <w:szCs w:val="21"/>
        </w:rPr>
      </w:pPr>
      <w:r>
        <w:rPr>
          <w:rFonts w:hint="eastAsia" w:cs="仿宋_GB2312" w:asciiTheme="majorEastAsia" w:hAnsiTheme="majorEastAsia" w:eastAsiaTheme="majorEastAsia"/>
          <w:sz w:val="21"/>
          <w:szCs w:val="21"/>
        </w:rPr>
        <w:t xml:space="preserve">                        </w:t>
      </w:r>
      <w:r>
        <w:rPr>
          <w:rFonts w:hint="eastAsia" w:cs="黑体" w:asciiTheme="majorEastAsia" w:hAnsiTheme="majorEastAsia" w:eastAsiaTheme="majorEastAsia"/>
          <w:sz w:val="21"/>
          <w:szCs w:val="21"/>
        </w:rPr>
        <w:t>供应商(盖章):</w:t>
      </w:r>
    </w:p>
    <w:p>
      <w:pPr>
        <w:spacing w:line="288" w:lineRule="auto"/>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 xml:space="preserve">                        法定代表人或授权代表：</w:t>
      </w:r>
    </w:p>
    <w:p>
      <w:pPr>
        <w:spacing w:line="288" w:lineRule="auto"/>
        <w:rPr>
          <w:rFonts w:cs="黑体" w:asciiTheme="majorEastAsia" w:hAnsiTheme="majorEastAsia" w:eastAsiaTheme="majorEastAsia"/>
          <w:sz w:val="21"/>
          <w:szCs w:val="21"/>
        </w:rPr>
      </w:pPr>
    </w:p>
    <w:p>
      <w:pPr>
        <w:spacing w:line="288" w:lineRule="auto"/>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 xml:space="preserve">                        电话/传真：</w:t>
      </w:r>
    </w:p>
    <w:p>
      <w:pPr>
        <w:spacing w:line="288" w:lineRule="auto"/>
        <w:rPr>
          <w:rFonts w:cs="黑体" w:asciiTheme="majorEastAsia" w:hAnsiTheme="majorEastAsia" w:eastAsiaTheme="majorEastAsia"/>
          <w:sz w:val="21"/>
          <w:szCs w:val="21"/>
        </w:rPr>
      </w:pPr>
    </w:p>
    <w:p>
      <w:pPr>
        <w:spacing w:line="288" w:lineRule="auto"/>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 xml:space="preserve">                        地址：</w:t>
      </w:r>
    </w:p>
    <w:p>
      <w:pPr>
        <w:spacing w:line="288" w:lineRule="auto"/>
        <w:rPr>
          <w:rFonts w:cs="黑体" w:asciiTheme="majorEastAsia" w:hAnsiTheme="majorEastAsia" w:eastAsiaTheme="majorEastAsia"/>
          <w:sz w:val="21"/>
          <w:szCs w:val="21"/>
        </w:rPr>
      </w:pPr>
    </w:p>
    <w:p>
      <w:pPr>
        <w:spacing w:line="288" w:lineRule="auto"/>
        <w:rPr>
          <w:rFonts w:cs="黑体" w:asciiTheme="majorEastAsia" w:hAnsiTheme="majorEastAsia" w:eastAsiaTheme="majorEastAsia"/>
          <w:sz w:val="21"/>
          <w:szCs w:val="21"/>
        </w:rPr>
      </w:pPr>
    </w:p>
    <w:p>
      <w:pPr>
        <w:spacing w:line="288" w:lineRule="auto"/>
        <w:rPr>
          <w:rFonts w:cs="黑体" w:asciiTheme="majorEastAsia" w:hAnsiTheme="majorEastAsia" w:eastAsiaTheme="majorEastAsia"/>
          <w:sz w:val="21"/>
          <w:szCs w:val="21"/>
        </w:rPr>
      </w:pPr>
      <w:r>
        <w:rPr>
          <w:rFonts w:hint="eastAsia" w:cs="黑体" w:asciiTheme="majorEastAsia" w:hAnsiTheme="majorEastAsia" w:eastAsiaTheme="majorEastAsia"/>
          <w:sz w:val="21"/>
          <w:szCs w:val="21"/>
        </w:rPr>
        <w:t xml:space="preserve">                        日期：   年   月   日</w:t>
      </w:r>
    </w:p>
    <w:p>
      <w:pPr>
        <w:spacing w:line="288" w:lineRule="auto"/>
        <w:rPr>
          <w:rFonts w:asciiTheme="majorEastAsia" w:hAnsiTheme="majorEastAsia" w:eastAsiaTheme="majorEastAsia"/>
          <w:szCs w:val="21"/>
        </w:rPr>
      </w:pPr>
    </w:p>
    <w:p>
      <w:pPr>
        <w:spacing w:line="360" w:lineRule="exact"/>
        <w:ind w:firstLine="422" w:firstLineChars="200"/>
        <w:rPr>
          <w:rFonts w:cs="仿宋_GB2312" w:asciiTheme="majorEastAsia" w:hAnsiTheme="majorEastAsia" w:eastAsiaTheme="majorEastAsia"/>
          <w:b/>
          <w:szCs w:val="21"/>
        </w:rPr>
      </w:pPr>
    </w:p>
    <w:p>
      <w:pPr>
        <w:spacing w:line="360" w:lineRule="exact"/>
        <w:ind w:firstLine="422" w:firstLineChars="200"/>
        <w:rPr>
          <w:rFonts w:cs="仿宋_GB2312" w:asciiTheme="majorEastAsia" w:hAnsiTheme="majorEastAsia" w:eastAsiaTheme="majorEastAsia"/>
          <w:b/>
          <w:szCs w:val="21"/>
        </w:rPr>
      </w:pPr>
    </w:p>
    <w:p>
      <w:pPr>
        <w:spacing w:line="360" w:lineRule="exact"/>
        <w:ind w:firstLine="422" w:firstLineChars="200"/>
        <w:rPr>
          <w:rFonts w:cs="仿宋_GB2312" w:asciiTheme="majorEastAsia" w:hAnsiTheme="majorEastAsia" w:eastAsiaTheme="majorEastAsia"/>
          <w:b/>
          <w:szCs w:val="21"/>
        </w:rPr>
      </w:pPr>
    </w:p>
    <w:p>
      <w:pPr>
        <w:spacing w:line="360" w:lineRule="exact"/>
        <w:ind w:firstLine="422" w:firstLineChars="200"/>
        <w:rPr>
          <w:rFonts w:cs="仿宋_GB2312" w:asciiTheme="majorEastAsia" w:hAnsiTheme="majorEastAsia" w:eastAsiaTheme="majorEastAsia"/>
          <w:b/>
          <w:szCs w:val="21"/>
        </w:rPr>
      </w:pPr>
    </w:p>
    <w:p>
      <w:pPr>
        <w:spacing w:line="360" w:lineRule="exact"/>
        <w:rPr>
          <w:rFonts w:asciiTheme="majorEastAsia" w:hAnsiTheme="majorEastAsia" w:eastAsiaTheme="majorEastAsia"/>
          <w:b/>
          <w:bCs/>
          <w:kern w:val="44"/>
          <w:sz w:val="21"/>
          <w:szCs w:val="21"/>
        </w:rPr>
      </w:pPr>
    </w:p>
    <w:p>
      <w:pPr>
        <w:widowControl/>
        <w:jc w:val="left"/>
        <w:rPr>
          <w:rFonts w:ascii="Times New Roman" w:hAnsi="Times New Roman"/>
          <w:b/>
          <w:bCs/>
          <w:kern w:val="44"/>
          <w:sz w:val="32"/>
          <w:szCs w:val="32"/>
        </w:rPr>
      </w:pPr>
      <w:r>
        <w:rPr>
          <w:sz w:val="32"/>
          <w:szCs w:val="32"/>
        </w:rPr>
        <w:br w:type="page"/>
      </w:r>
    </w:p>
    <w:p>
      <w:pPr>
        <w:pStyle w:val="3"/>
        <w:keepNext w:val="0"/>
        <w:keepLines w:val="0"/>
        <w:spacing w:before="0" w:after="0" w:line="240" w:lineRule="auto"/>
        <w:ind w:right="57"/>
        <w:jc w:val="center"/>
        <w:rPr>
          <w:sz w:val="32"/>
          <w:szCs w:val="32"/>
        </w:rPr>
      </w:pPr>
      <w:r>
        <w:rPr>
          <w:sz w:val="32"/>
          <w:szCs w:val="32"/>
        </w:rPr>
        <w:t>第五章</w:t>
      </w:r>
      <w:r>
        <w:rPr>
          <w:rFonts w:hint="eastAsia"/>
          <w:sz w:val="32"/>
          <w:szCs w:val="32"/>
        </w:rPr>
        <w:t xml:space="preserve">    </w:t>
      </w:r>
      <w:r>
        <w:rPr>
          <w:sz w:val="32"/>
          <w:szCs w:val="32"/>
        </w:rPr>
        <w:t>用户需求书</w:t>
      </w:r>
    </w:p>
    <w:p>
      <w:pPr>
        <w:widowControl/>
        <w:spacing w:line="360" w:lineRule="exact"/>
        <w:jc w:val="left"/>
        <w:rPr>
          <w:rFonts w:ascii="宋体" w:hAnsi="宋体" w:eastAsia="宋体" w:cs="宋体"/>
          <w:b/>
          <w:sz w:val="22"/>
          <w:szCs w:val="22"/>
        </w:rPr>
      </w:pPr>
    </w:p>
    <w:p>
      <w:pPr>
        <w:widowControl/>
        <w:spacing w:line="360" w:lineRule="exact"/>
        <w:jc w:val="left"/>
        <w:rPr>
          <w:rFonts w:ascii="宋体" w:hAnsi="宋体" w:eastAsia="宋体" w:cs="宋体"/>
          <w:b/>
          <w:szCs w:val="21"/>
        </w:rPr>
      </w:pPr>
      <w:r>
        <w:rPr>
          <w:rFonts w:hint="eastAsia" w:ascii="宋体" w:hAnsi="宋体" w:eastAsia="宋体" w:cs="宋体"/>
          <w:b/>
          <w:szCs w:val="21"/>
        </w:rPr>
        <w:t>一、项目概况及总体要求</w:t>
      </w:r>
    </w:p>
    <w:p>
      <w:pPr>
        <w:pStyle w:val="7"/>
        <w:spacing w:after="0" w:line="400" w:lineRule="exact"/>
        <w:ind w:firstLineChars="200"/>
        <w:rPr>
          <w:rFonts w:ascii="宋体" w:hAnsi="宋体" w:eastAsia="宋体" w:cs="宋体"/>
          <w:bCs/>
          <w:szCs w:val="21"/>
        </w:rPr>
      </w:pPr>
      <w:r>
        <w:rPr>
          <w:rFonts w:hint="eastAsia" w:ascii="宋体" w:hAnsi="宋体" w:eastAsia="宋体" w:cs="宋体"/>
          <w:bCs/>
          <w:szCs w:val="21"/>
        </w:rPr>
        <w:t>1、本项目拟对</w:t>
      </w:r>
      <w:r>
        <w:rPr>
          <w:rFonts w:hint="eastAsia" w:ascii="宋体" w:hAnsi="宋体" w:eastAsia="宋体" w:cs="宋体"/>
          <w:spacing w:val="-1"/>
          <w:szCs w:val="21"/>
          <w:u w:val="single"/>
        </w:rPr>
        <w:t>航站楼问询柜台、失物招领柜台、母婴室、T3儿童乐园设施设备提供一年期的日常维护项目</w:t>
      </w:r>
      <w:r>
        <w:rPr>
          <w:rFonts w:hint="eastAsia" w:ascii="宋体" w:hAnsi="宋体" w:eastAsia="宋体" w:cs="宋体"/>
          <w:bCs/>
          <w:szCs w:val="21"/>
        </w:rPr>
        <w:t>：</w:t>
      </w:r>
    </w:p>
    <w:tbl>
      <w:tblPr>
        <w:tblStyle w:val="15"/>
        <w:tblW w:w="9630" w:type="dxa"/>
        <w:tblInd w:w="-5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845"/>
        <w:gridCol w:w="975"/>
        <w:gridCol w:w="945"/>
        <w:gridCol w:w="2370"/>
        <w:gridCol w:w="2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ascii="宋体" w:hAnsi="宋体" w:eastAsia="宋体" w:cs="宋体"/>
                <w:b/>
                <w:bCs/>
                <w:szCs w:val="21"/>
              </w:rPr>
            </w:pPr>
            <w:r>
              <w:rPr>
                <w:rFonts w:hint="eastAsia" w:ascii="宋体" w:hAnsi="宋体" w:eastAsia="宋体" w:cs="宋体"/>
                <w:b/>
                <w:bCs/>
                <w:szCs w:val="21"/>
              </w:rPr>
              <w:t>序号</w:t>
            </w:r>
          </w:p>
        </w:tc>
        <w:tc>
          <w:tcPr>
            <w:tcW w:w="1845" w:type="dxa"/>
            <w:vAlign w:val="center"/>
          </w:tcPr>
          <w:p>
            <w:pPr>
              <w:pStyle w:val="7"/>
              <w:spacing w:after="0" w:line="400" w:lineRule="exact"/>
              <w:ind w:firstLine="211"/>
              <w:jc w:val="center"/>
              <w:rPr>
                <w:rFonts w:ascii="宋体" w:hAnsi="宋体" w:eastAsia="宋体" w:cs="宋体"/>
                <w:b/>
                <w:bCs/>
                <w:szCs w:val="21"/>
              </w:rPr>
            </w:pPr>
            <w:r>
              <w:rPr>
                <w:rFonts w:hint="eastAsia" w:ascii="宋体" w:hAnsi="宋体" w:eastAsia="宋体" w:cs="宋体"/>
                <w:b/>
                <w:bCs/>
                <w:szCs w:val="21"/>
              </w:rPr>
              <w:t>服务设施</w:t>
            </w:r>
          </w:p>
        </w:tc>
        <w:tc>
          <w:tcPr>
            <w:tcW w:w="975" w:type="dxa"/>
            <w:vAlign w:val="center"/>
          </w:tcPr>
          <w:p>
            <w:pPr>
              <w:pStyle w:val="7"/>
              <w:spacing w:after="0" w:line="400" w:lineRule="exact"/>
              <w:ind w:firstLine="0" w:firstLineChars="0"/>
              <w:jc w:val="center"/>
              <w:rPr>
                <w:rFonts w:ascii="宋体" w:hAnsi="宋体" w:eastAsia="宋体" w:cs="宋体"/>
                <w:b/>
                <w:bCs/>
                <w:szCs w:val="21"/>
              </w:rPr>
            </w:pPr>
            <w:r>
              <w:rPr>
                <w:rFonts w:hint="eastAsia" w:ascii="宋体" w:hAnsi="宋体" w:eastAsia="宋体" w:cs="宋体"/>
                <w:b/>
                <w:bCs/>
                <w:szCs w:val="21"/>
              </w:rPr>
              <w:t>单位</w:t>
            </w:r>
          </w:p>
        </w:tc>
        <w:tc>
          <w:tcPr>
            <w:tcW w:w="945" w:type="dxa"/>
            <w:vAlign w:val="center"/>
          </w:tcPr>
          <w:p>
            <w:pPr>
              <w:pStyle w:val="7"/>
              <w:spacing w:after="0" w:line="400" w:lineRule="exact"/>
              <w:ind w:firstLine="0" w:firstLineChars="0"/>
              <w:jc w:val="center"/>
              <w:rPr>
                <w:rFonts w:ascii="宋体" w:hAnsi="宋体" w:eastAsia="宋体" w:cs="宋体"/>
                <w:b/>
                <w:bCs/>
                <w:szCs w:val="21"/>
              </w:rPr>
            </w:pPr>
            <w:r>
              <w:rPr>
                <w:rFonts w:hint="eastAsia" w:ascii="宋体" w:hAnsi="宋体" w:eastAsia="宋体" w:cs="宋体"/>
                <w:b/>
                <w:bCs/>
                <w:szCs w:val="21"/>
              </w:rPr>
              <w:t>数量</w:t>
            </w:r>
          </w:p>
        </w:tc>
        <w:tc>
          <w:tcPr>
            <w:tcW w:w="2370" w:type="dxa"/>
            <w:vAlign w:val="center"/>
          </w:tcPr>
          <w:p>
            <w:pPr>
              <w:pStyle w:val="7"/>
              <w:spacing w:after="0" w:line="400" w:lineRule="exact"/>
              <w:ind w:firstLine="0" w:firstLineChars="0"/>
              <w:jc w:val="center"/>
              <w:rPr>
                <w:rFonts w:ascii="宋体" w:hAnsi="宋体" w:eastAsia="宋体" w:cs="宋体"/>
                <w:b/>
                <w:bCs/>
                <w:szCs w:val="21"/>
              </w:rPr>
            </w:pPr>
            <w:r>
              <w:rPr>
                <w:rFonts w:hint="eastAsia" w:ascii="宋体" w:hAnsi="宋体" w:eastAsia="宋体" w:cs="宋体"/>
                <w:b/>
                <w:bCs/>
                <w:szCs w:val="21"/>
              </w:rPr>
              <w:t>位置</w:t>
            </w:r>
          </w:p>
        </w:tc>
        <w:tc>
          <w:tcPr>
            <w:tcW w:w="2670" w:type="dxa"/>
          </w:tcPr>
          <w:p>
            <w:pPr>
              <w:pStyle w:val="7"/>
              <w:spacing w:after="0" w:line="400" w:lineRule="exact"/>
              <w:ind w:firstLine="211"/>
              <w:jc w:val="center"/>
              <w:rPr>
                <w:rFonts w:ascii="宋体" w:hAnsi="宋体" w:eastAsia="宋体" w:cs="宋体"/>
                <w:b/>
                <w:bCs/>
                <w:szCs w:val="21"/>
              </w:rPr>
            </w:pPr>
            <w:r>
              <w:rPr>
                <w:rFonts w:hint="eastAsia" w:ascii="宋体" w:hAnsi="宋体" w:eastAsia="宋体" w:cs="宋体"/>
                <w:b/>
                <w:bCs/>
                <w:szCs w:val="21"/>
              </w:rPr>
              <w:t>维护内容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1</w:t>
            </w:r>
          </w:p>
        </w:tc>
        <w:tc>
          <w:tcPr>
            <w:tcW w:w="184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现场问询柜台</w:t>
            </w:r>
          </w:p>
        </w:tc>
        <w:tc>
          <w:tcPr>
            <w:tcW w:w="97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个</w:t>
            </w:r>
          </w:p>
        </w:tc>
        <w:tc>
          <w:tcPr>
            <w:tcW w:w="94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7</w:t>
            </w:r>
          </w:p>
        </w:tc>
        <w:tc>
          <w:tcPr>
            <w:tcW w:w="2370" w:type="dxa"/>
            <w:vAlign w:val="center"/>
          </w:tcPr>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（1）T3出发大厅问询</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（2）T3出发隔离问询</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（3）T3到达大厅问询</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（4）T4出发M岛岛头</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（5）T4出发M岛岛尾</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（6）T4出发隔离问询</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（7）T4到达大厅问询</w:t>
            </w:r>
          </w:p>
        </w:tc>
        <w:tc>
          <w:tcPr>
            <w:tcW w:w="2670" w:type="dxa"/>
            <w:vAlign w:val="center"/>
          </w:tcPr>
          <w:p>
            <w:pPr>
              <w:pStyle w:val="7"/>
              <w:spacing w:after="0" w:line="400" w:lineRule="exact"/>
              <w:ind w:firstLine="0" w:firstLineChars="0"/>
              <w:rPr>
                <w:rFonts w:ascii="宋体" w:hAnsi="宋体" w:eastAsia="宋体" w:cs="宋体"/>
                <w:b/>
                <w:bCs/>
                <w:szCs w:val="21"/>
              </w:rPr>
            </w:pPr>
            <w:r>
              <w:rPr>
                <w:rFonts w:hint="eastAsia" w:ascii="宋体" w:hAnsi="宋体" w:eastAsia="宋体" w:cs="宋体"/>
                <w:bCs/>
                <w:szCs w:val="21"/>
              </w:rPr>
              <w:t>包括但不限于：柜台整体（台面、立面、柜体、柜门、抽屉等）、标识标牌、灯箱、桌椅、防撞杆等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2</w:t>
            </w:r>
          </w:p>
        </w:tc>
        <w:tc>
          <w:tcPr>
            <w:tcW w:w="184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失物招领柜台</w:t>
            </w:r>
          </w:p>
        </w:tc>
        <w:tc>
          <w:tcPr>
            <w:tcW w:w="97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个</w:t>
            </w:r>
          </w:p>
        </w:tc>
        <w:tc>
          <w:tcPr>
            <w:tcW w:w="94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2</w:t>
            </w:r>
          </w:p>
        </w:tc>
        <w:tc>
          <w:tcPr>
            <w:tcW w:w="2370" w:type="dxa"/>
            <w:vAlign w:val="center"/>
          </w:tcPr>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（1）T3到达失物招领</w:t>
            </w:r>
          </w:p>
          <w:p>
            <w:pPr>
              <w:pStyle w:val="7"/>
              <w:spacing w:after="0" w:line="400" w:lineRule="exact"/>
              <w:ind w:firstLine="0" w:firstLineChars="0"/>
              <w:rPr>
                <w:rFonts w:ascii="宋体" w:hAnsi="宋体" w:eastAsia="宋体" w:cs="宋体"/>
                <w:bCs/>
                <w:szCs w:val="21"/>
              </w:rPr>
            </w:pPr>
            <w:r>
              <w:rPr>
                <w:rFonts w:hint="eastAsia" w:ascii="宋体" w:hAnsi="宋体" w:eastAsia="宋体" w:cs="宋体"/>
                <w:bCs/>
                <w:szCs w:val="21"/>
              </w:rPr>
              <w:t>（2）T4到达失物招领</w:t>
            </w:r>
          </w:p>
        </w:tc>
        <w:tc>
          <w:tcPr>
            <w:tcW w:w="2670" w:type="dxa"/>
          </w:tcPr>
          <w:p>
            <w:pPr>
              <w:pStyle w:val="7"/>
              <w:spacing w:after="0" w:line="400" w:lineRule="exact"/>
              <w:ind w:firstLine="0" w:firstLineChars="0"/>
              <w:jc w:val="left"/>
              <w:rPr>
                <w:rFonts w:ascii="宋体" w:hAnsi="宋体" w:eastAsia="宋体" w:cs="宋体"/>
                <w:bCs/>
                <w:szCs w:val="21"/>
              </w:rPr>
            </w:pPr>
            <w:r>
              <w:rPr>
                <w:rFonts w:hint="eastAsia" w:ascii="宋体" w:hAnsi="宋体" w:eastAsia="宋体" w:cs="宋体"/>
                <w:bCs/>
                <w:szCs w:val="21"/>
              </w:rPr>
              <w:t>包括但不限于：柜台整体（台面、立面、柜体、柜门、抽屉等）、标识标牌、灯箱、桌椅、货架等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3</w:t>
            </w:r>
          </w:p>
        </w:tc>
        <w:tc>
          <w:tcPr>
            <w:tcW w:w="184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母婴室</w:t>
            </w:r>
          </w:p>
        </w:tc>
        <w:tc>
          <w:tcPr>
            <w:tcW w:w="97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个</w:t>
            </w:r>
          </w:p>
        </w:tc>
        <w:tc>
          <w:tcPr>
            <w:tcW w:w="94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34</w:t>
            </w:r>
          </w:p>
        </w:tc>
        <w:tc>
          <w:tcPr>
            <w:tcW w:w="2370" w:type="dxa"/>
            <w:vAlign w:val="center"/>
          </w:tcPr>
          <w:p>
            <w:pPr>
              <w:pStyle w:val="7"/>
              <w:spacing w:after="0" w:line="400" w:lineRule="exact"/>
              <w:ind w:firstLine="0" w:firstLineChars="0"/>
              <w:rPr>
                <w:rFonts w:ascii="宋体" w:hAnsi="宋体" w:eastAsia="宋体" w:cs="宋体"/>
                <w:b/>
                <w:bCs/>
                <w:szCs w:val="21"/>
              </w:rPr>
            </w:pPr>
            <w:r>
              <w:rPr>
                <w:rFonts w:hint="eastAsia" w:ascii="宋体" w:hAnsi="宋体" w:eastAsia="宋体" w:cs="宋体"/>
                <w:bCs/>
                <w:szCs w:val="21"/>
              </w:rPr>
              <w:t>各母婴室分布在T3、T4航站楼隔离区内外</w:t>
            </w:r>
          </w:p>
        </w:tc>
        <w:tc>
          <w:tcPr>
            <w:tcW w:w="2670" w:type="dxa"/>
          </w:tcPr>
          <w:p>
            <w:pPr>
              <w:pStyle w:val="7"/>
              <w:spacing w:after="0" w:line="400" w:lineRule="exact"/>
              <w:ind w:firstLine="0" w:firstLineChars="0"/>
              <w:jc w:val="left"/>
              <w:rPr>
                <w:rFonts w:ascii="宋体" w:hAnsi="宋体" w:eastAsia="宋体" w:cs="宋体"/>
                <w:bCs/>
                <w:szCs w:val="21"/>
              </w:rPr>
            </w:pPr>
            <w:r>
              <w:rPr>
                <w:rFonts w:hint="eastAsia" w:ascii="宋体" w:hAnsi="宋体" w:eastAsia="宋体" w:cs="宋体"/>
                <w:bCs/>
                <w:szCs w:val="21"/>
              </w:rPr>
              <w:t>包括但不限于：母婴室墙面、地面、顶部、洗手盆、柜体、镜面、入室门、门锁、电源面板、标识标牌等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4</w:t>
            </w:r>
          </w:p>
        </w:tc>
        <w:tc>
          <w:tcPr>
            <w:tcW w:w="184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T3儿童乐园</w:t>
            </w:r>
          </w:p>
        </w:tc>
        <w:tc>
          <w:tcPr>
            <w:tcW w:w="97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个</w:t>
            </w:r>
          </w:p>
        </w:tc>
        <w:tc>
          <w:tcPr>
            <w:tcW w:w="945"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1</w:t>
            </w:r>
          </w:p>
        </w:tc>
        <w:tc>
          <w:tcPr>
            <w:tcW w:w="2370" w:type="dxa"/>
            <w:vAlign w:val="center"/>
          </w:tcPr>
          <w:p>
            <w:pPr>
              <w:pStyle w:val="7"/>
              <w:spacing w:after="0" w:line="400" w:lineRule="exact"/>
              <w:ind w:firstLine="0" w:firstLineChars="0"/>
              <w:jc w:val="center"/>
              <w:rPr>
                <w:rFonts w:ascii="宋体" w:hAnsi="宋体" w:eastAsia="宋体" w:cs="宋体"/>
                <w:bCs/>
                <w:szCs w:val="21"/>
              </w:rPr>
            </w:pPr>
            <w:r>
              <w:rPr>
                <w:rFonts w:hint="eastAsia" w:ascii="宋体" w:hAnsi="宋体" w:eastAsia="宋体" w:cs="宋体"/>
                <w:bCs/>
                <w:szCs w:val="21"/>
              </w:rPr>
              <w:t>T3隔离区内中指廊</w:t>
            </w:r>
          </w:p>
        </w:tc>
        <w:tc>
          <w:tcPr>
            <w:tcW w:w="2670" w:type="dxa"/>
          </w:tcPr>
          <w:p>
            <w:pPr>
              <w:pStyle w:val="7"/>
              <w:spacing w:after="0" w:line="400" w:lineRule="exact"/>
              <w:ind w:firstLine="0" w:firstLineChars="0"/>
              <w:jc w:val="left"/>
              <w:rPr>
                <w:rFonts w:ascii="宋体" w:hAnsi="宋体" w:eastAsia="宋体" w:cs="宋体"/>
                <w:bCs/>
                <w:szCs w:val="21"/>
              </w:rPr>
            </w:pPr>
            <w:r>
              <w:rPr>
                <w:rFonts w:hint="eastAsia" w:ascii="宋体" w:hAnsi="宋体" w:eastAsia="宋体" w:cs="宋体"/>
                <w:bCs/>
                <w:szCs w:val="21"/>
              </w:rPr>
              <w:t>对该儿童乐园环境进行维护，对现有地面、墙面进行修复，同时引入3-4个儿童游乐设施（滑滑梯、绳网架等），使其满足旅客的服务需求。</w:t>
            </w:r>
          </w:p>
        </w:tc>
      </w:tr>
    </w:tbl>
    <w:p>
      <w:pPr>
        <w:pStyle w:val="6"/>
        <w:tabs>
          <w:tab w:val="left" w:pos="2388"/>
          <w:tab w:val="left" w:pos="2832"/>
          <w:tab w:val="left" w:pos="3472"/>
          <w:tab w:val="left" w:pos="6667"/>
          <w:tab w:val="left" w:pos="7270"/>
        </w:tabs>
        <w:spacing w:after="0" w:line="400" w:lineRule="exact"/>
        <w:ind w:firstLine="420" w:firstLineChars="200"/>
        <w:rPr>
          <w:rFonts w:ascii="宋体" w:hAnsi="宋体" w:eastAsia="宋体" w:cs="宋体"/>
          <w:bCs/>
          <w:szCs w:val="21"/>
        </w:rPr>
      </w:pPr>
      <w:r>
        <w:rPr>
          <w:rFonts w:hint="eastAsia" w:ascii="宋体" w:hAnsi="宋体" w:eastAsia="宋体" w:cs="宋体"/>
          <w:bCs/>
          <w:szCs w:val="21"/>
        </w:rPr>
        <w:t>2、以上所有设施设备维护内容期限为一年，自合同签订之日起生效；其中T3儿童乐园维护工作要求在</w:t>
      </w:r>
      <w:r>
        <w:rPr>
          <w:rFonts w:hint="eastAsia" w:ascii="宋体" w:hAnsi="宋体" w:eastAsia="宋体" w:cs="宋体"/>
          <w:szCs w:val="21"/>
        </w:rPr>
        <w:t>合同签订后30日历天内完成所有设备采购、运输、安装、调试和验收。</w:t>
      </w:r>
    </w:p>
    <w:p>
      <w:pPr>
        <w:spacing w:line="400" w:lineRule="exact"/>
        <w:rPr>
          <w:rFonts w:ascii="宋体" w:hAnsi="宋体"/>
          <w:b/>
          <w:szCs w:val="21"/>
        </w:rPr>
      </w:pPr>
      <w:r>
        <w:rPr>
          <w:rFonts w:hint="eastAsia" w:ascii="宋体" w:hAnsi="宋体"/>
          <w:b/>
          <w:szCs w:val="21"/>
        </w:rPr>
        <w:t>二、项目具体要求：</w:t>
      </w:r>
    </w:p>
    <w:p>
      <w:pPr>
        <w:spacing w:line="400" w:lineRule="exact"/>
        <w:ind w:firstLine="422" w:firstLineChars="200"/>
        <w:rPr>
          <w:rStyle w:val="32"/>
          <w:rFonts w:asciiTheme="minorEastAsia" w:hAnsiTheme="minorEastAsia" w:cstheme="minorEastAsia"/>
          <w:szCs w:val="21"/>
        </w:rPr>
      </w:pPr>
      <w:r>
        <w:rPr>
          <w:rStyle w:val="32"/>
          <w:rFonts w:hint="eastAsia" w:asciiTheme="minorEastAsia" w:hAnsiTheme="minorEastAsia" w:cstheme="minorEastAsia"/>
          <w:b/>
          <w:bCs/>
          <w:szCs w:val="21"/>
        </w:rPr>
        <w:t>1、T3儿童乐园设计与维护：</w:t>
      </w:r>
      <w:r>
        <w:rPr>
          <w:rStyle w:val="32"/>
          <w:rFonts w:hint="eastAsia" w:asciiTheme="minorEastAsia" w:hAnsiTheme="minorEastAsia" w:cstheme="minorEastAsia"/>
          <w:szCs w:val="21"/>
        </w:rPr>
        <w:t>该场地面积约22平方，房间尺寸约为4M * 5M，场地情况如下图。现有基础上对儿童乐园的地面和墙面进行维护，同时引入3-4个儿童游乐设施（滑滑梯、绳网架等），</w:t>
      </w:r>
      <w:r>
        <w:rPr>
          <w:rStyle w:val="32"/>
          <w:rFonts w:hint="eastAsia" w:asciiTheme="minorEastAsia" w:hAnsiTheme="minorEastAsia" w:cstheme="minorEastAsia"/>
          <w:szCs w:val="21"/>
          <w:lang w:eastAsia="zh-CN"/>
        </w:rPr>
        <w:t>需</w:t>
      </w:r>
      <w:r>
        <w:rPr>
          <w:rStyle w:val="32"/>
          <w:rFonts w:asciiTheme="minorEastAsia" w:hAnsiTheme="minorEastAsia" w:cstheme="minorEastAsia"/>
          <w:szCs w:val="21"/>
        </w:rPr>
        <w:t>提供效果图片。</w:t>
      </w:r>
      <w:r>
        <w:rPr>
          <w:rStyle w:val="32"/>
          <w:rFonts w:hint="eastAsia" w:asciiTheme="minorEastAsia" w:hAnsiTheme="minorEastAsia" w:cstheme="minorEastAsia"/>
          <w:szCs w:val="21"/>
        </w:rPr>
        <w:t>要求款式新颖、色彩丰富、功能齐全，具有多种可玩性和娱乐性，同时兼顾安全性、牢固性和场地细部设计的安全性，所有游乐设施表面需进行软包处理，软包材料符合国家对儿童游乐设施用材的相关标准，各设施布局应相得益彰，避免局部拥挤，同时与室内整体环境统一协调。</w:t>
      </w:r>
    </w:p>
    <w:p>
      <w:pPr>
        <w:pStyle w:val="2"/>
        <w:rPr>
          <w:rStyle w:val="32"/>
          <w:rFonts w:asciiTheme="minorEastAsia" w:hAnsiTheme="minorEastAsia" w:cstheme="minorEastAsia"/>
          <w:sz w:val="21"/>
          <w:szCs w:val="21"/>
        </w:rPr>
      </w:pPr>
      <w:r>
        <w:rPr>
          <w:rStyle w:val="32"/>
          <w:rFonts w:hint="eastAsia" w:asciiTheme="minorEastAsia" w:hAnsiTheme="minorEastAsia" w:cstheme="minorEastAsia"/>
          <w:szCs w:val="21"/>
        </w:rPr>
        <w:drawing>
          <wp:anchor distT="0" distB="0" distL="114300" distR="114300" simplePos="0" relativeHeight="251660288" behindDoc="1" locked="0" layoutInCell="1" allowOverlap="1">
            <wp:simplePos x="0" y="0"/>
            <wp:positionH relativeFrom="column">
              <wp:posOffset>190500</wp:posOffset>
            </wp:positionH>
            <wp:positionV relativeFrom="paragraph">
              <wp:posOffset>382905</wp:posOffset>
            </wp:positionV>
            <wp:extent cx="4759960" cy="3571240"/>
            <wp:effectExtent l="0" t="0" r="59690" b="48260"/>
            <wp:wrapTight wrapText="bothSides">
              <wp:wrapPolygon>
                <wp:start x="0" y="0"/>
                <wp:lineTo x="0" y="21431"/>
                <wp:lineTo x="21525" y="21431"/>
                <wp:lineTo x="21525" y="0"/>
                <wp:lineTo x="0" y="0"/>
              </wp:wrapPolygon>
            </wp:wrapTight>
            <wp:docPr id="1" name="图片 1" descr="83d46b1cdaec50e132eb9b3c4d08b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3d46b1cdaec50e132eb9b3c4d08b69"/>
                    <pic:cNvPicPr>
                      <a:picLocks noChangeAspect="1"/>
                    </pic:cNvPicPr>
                  </pic:nvPicPr>
                  <pic:blipFill>
                    <a:blip r:embed="rId6"/>
                    <a:stretch>
                      <a:fillRect/>
                    </a:stretch>
                  </pic:blipFill>
                  <pic:spPr>
                    <a:xfrm>
                      <a:off x="0" y="0"/>
                      <a:ext cx="4759960" cy="3571240"/>
                    </a:xfrm>
                    <a:prstGeom prst="rect">
                      <a:avLst/>
                    </a:prstGeom>
                  </pic:spPr>
                </pic:pic>
              </a:graphicData>
            </a:graphic>
          </wp:anchor>
        </w:drawing>
      </w:r>
    </w:p>
    <w:p>
      <w:pPr>
        <w:pStyle w:val="2"/>
        <w:rPr>
          <w:rStyle w:val="32"/>
          <w:rFonts w:asciiTheme="minorEastAsia" w:hAnsiTheme="minorEastAsia" w:cstheme="minorEastAsia"/>
          <w:sz w:val="21"/>
          <w:szCs w:val="21"/>
        </w:rPr>
      </w:pPr>
    </w:p>
    <w:p>
      <w:pPr>
        <w:pStyle w:val="2"/>
        <w:rPr>
          <w:rStyle w:val="32"/>
          <w:rFonts w:asciiTheme="minorEastAsia" w:hAnsiTheme="minorEastAsia" w:cstheme="minorEastAsia"/>
          <w:sz w:val="21"/>
          <w:szCs w:val="21"/>
        </w:rPr>
      </w:pPr>
    </w:p>
    <w:p>
      <w:pPr>
        <w:spacing w:line="400" w:lineRule="exact"/>
        <w:rPr>
          <w:rFonts w:ascii="宋体" w:hAnsi="宋体"/>
          <w:szCs w:val="21"/>
        </w:rPr>
      </w:pPr>
      <w:r>
        <w:rPr>
          <w:rFonts w:hint="eastAsia" w:ascii="宋体" w:hAnsi="宋体"/>
          <w:szCs w:val="21"/>
        </w:rPr>
        <w:t xml:space="preserve">    </w:t>
      </w:r>
    </w:p>
    <w:p>
      <w:pPr>
        <w:spacing w:line="400" w:lineRule="exact"/>
        <w:rPr>
          <w:rFonts w:ascii="宋体" w:hAnsi="宋体"/>
          <w:szCs w:val="21"/>
        </w:rPr>
      </w:pPr>
    </w:p>
    <w:p>
      <w:pPr>
        <w:spacing w:line="400" w:lineRule="exact"/>
        <w:rPr>
          <w:rFonts w:ascii="宋体" w:hAnsi="宋体"/>
          <w:szCs w:val="21"/>
        </w:rPr>
      </w:pPr>
    </w:p>
    <w:p>
      <w:pPr>
        <w:spacing w:line="400" w:lineRule="exact"/>
        <w:rPr>
          <w:rFonts w:ascii="宋体" w:hAnsi="宋体"/>
          <w:szCs w:val="21"/>
        </w:rPr>
      </w:pPr>
    </w:p>
    <w:p>
      <w:pPr>
        <w:spacing w:line="400" w:lineRule="exact"/>
        <w:rPr>
          <w:rFonts w:ascii="宋体" w:hAnsi="宋体"/>
          <w:szCs w:val="21"/>
        </w:rPr>
      </w:pPr>
    </w:p>
    <w:p>
      <w:pPr>
        <w:spacing w:line="400" w:lineRule="exact"/>
        <w:rPr>
          <w:rFonts w:ascii="宋体" w:hAnsi="宋体"/>
          <w:szCs w:val="21"/>
        </w:rPr>
      </w:pPr>
      <w:r>
        <w:rPr>
          <w:rStyle w:val="32"/>
          <w:rFonts w:hint="eastAsia" w:asciiTheme="minorEastAsia" w:hAnsiTheme="minorEastAsia" w:cstheme="minorEastAsia"/>
          <w:b/>
          <w:bCs/>
          <w:szCs w:val="22"/>
        </w:rPr>
        <w:t>2、问询柜台、失物招领柜台、母婴室、T3儿童乐园日常维护：</w:t>
      </w:r>
    </w:p>
    <w:p>
      <w:pPr>
        <w:spacing w:line="400" w:lineRule="exact"/>
        <w:ind w:firstLine="420" w:firstLineChars="200"/>
        <w:rPr>
          <w:rFonts w:ascii="宋体" w:hAnsi="宋体"/>
          <w:szCs w:val="21"/>
        </w:rPr>
      </w:pPr>
      <w:r>
        <w:rPr>
          <w:rFonts w:hint="eastAsia" w:ascii="宋体" w:hAnsi="宋体"/>
          <w:szCs w:val="21"/>
        </w:rPr>
        <w:t>（1）本项目包含内容维护时间为一年（12个月），自合同签署之日起执行。</w:t>
      </w:r>
    </w:p>
    <w:p>
      <w:pPr>
        <w:spacing w:line="400" w:lineRule="exact"/>
        <w:ind w:firstLine="420" w:firstLineChars="200"/>
        <w:rPr>
          <w:rFonts w:ascii="宋体" w:hAnsi="宋体"/>
          <w:szCs w:val="21"/>
        </w:rPr>
      </w:pPr>
      <w:r>
        <w:rPr>
          <w:rFonts w:hint="eastAsia" w:ascii="宋体" w:hAnsi="宋体"/>
          <w:szCs w:val="21"/>
        </w:rPr>
        <w:t>（2）中标方需对该项目所包含的服务内容进行每月一次巡查，每月汇总巡查发现相关问题后填写表单，每季度统计相关巡查数据，提出改进建议。</w:t>
      </w:r>
    </w:p>
    <w:p>
      <w:pPr>
        <w:spacing w:line="400" w:lineRule="exact"/>
        <w:ind w:firstLine="420" w:firstLineChars="200"/>
        <w:rPr>
          <w:rFonts w:ascii="宋体" w:hAnsi="宋体"/>
          <w:szCs w:val="21"/>
        </w:rPr>
      </w:pPr>
      <w:r>
        <w:rPr>
          <w:rFonts w:hint="eastAsia" w:ascii="宋体" w:hAnsi="宋体"/>
          <w:szCs w:val="21"/>
        </w:rPr>
        <w:t>（3）中标方需对本项目进行整体服务方案和应急预案的编制，并报招标方备案。</w:t>
      </w:r>
    </w:p>
    <w:p>
      <w:pPr>
        <w:spacing w:line="400" w:lineRule="exact"/>
        <w:ind w:firstLine="420" w:firstLineChars="200"/>
        <w:rPr>
          <w:rFonts w:ascii="宋体" w:hAnsi="宋体"/>
          <w:szCs w:val="21"/>
        </w:rPr>
      </w:pPr>
      <w:r>
        <w:rPr>
          <w:rFonts w:hint="eastAsia" w:ascii="宋体" w:hAnsi="宋体"/>
          <w:szCs w:val="21"/>
        </w:rPr>
        <w:t>（4）中标方根据招标方相关管理规定、标准和要求对本项目内包含的内容设施进行修缮、维护服务。全面负责合约期限内的设施维保工作，确保所有设施在运行期间的完好、安全。</w:t>
      </w:r>
    </w:p>
    <w:p>
      <w:pPr>
        <w:spacing w:line="400" w:lineRule="exact"/>
        <w:rPr>
          <w:rFonts w:ascii="宋体" w:hAnsi="宋体"/>
          <w:b/>
          <w:szCs w:val="21"/>
        </w:rPr>
      </w:pPr>
      <w:r>
        <w:rPr>
          <w:rFonts w:hint="eastAsia" w:ascii="宋体" w:hAnsi="宋体"/>
          <w:b/>
          <w:szCs w:val="21"/>
        </w:rPr>
        <w:t>三、维护人员要求：</w:t>
      </w:r>
    </w:p>
    <w:p>
      <w:pPr>
        <w:spacing w:line="400" w:lineRule="exact"/>
        <w:ind w:firstLine="420" w:firstLineChars="200"/>
        <w:rPr>
          <w:rFonts w:ascii="宋体" w:hAnsi="宋体"/>
          <w:szCs w:val="21"/>
        </w:rPr>
      </w:pPr>
      <w:r>
        <w:rPr>
          <w:rFonts w:hint="eastAsia" w:ascii="宋体" w:hAnsi="宋体"/>
          <w:szCs w:val="21"/>
        </w:rPr>
        <w:t>1、中标方派至航站楼内的所有工作人员名单（书面）应在合同签订之日起</w:t>
      </w:r>
      <w:r>
        <w:rPr>
          <w:rFonts w:ascii="宋体" w:hAnsi="宋体"/>
          <w:szCs w:val="21"/>
        </w:rPr>
        <w:t>3</w:t>
      </w:r>
      <w:r>
        <w:rPr>
          <w:rFonts w:hint="eastAsia" w:ascii="宋体" w:hAnsi="宋体"/>
          <w:szCs w:val="21"/>
        </w:rPr>
        <w:t>日内向招标方备案。若中标单位需要变更上述人员，需在变更之日前</w:t>
      </w:r>
      <w:r>
        <w:rPr>
          <w:rFonts w:ascii="宋体" w:hAnsi="宋体"/>
          <w:szCs w:val="21"/>
        </w:rPr>
        <w:t>7</w:t>
      </w:r>
      <w:r>
        <w:rPr>
          <w:rFonts w:hint="eastAsia" w:ascii="宋体" w:hAnsi="宋体"/>
          <w:szCs w:val="21"/>
        </w:rPr>
        <w:t>日通知甲方，将新的人员名单书面报招标方备案。</w:t>
      </w:r>
    </w:p>
    <w:p>
      <w:pPr>
        <w:spacing w:line="400" w:lineRule="exact"/>
        <w:ind w:firstLine="420" w:firstLineChars="200"/>
        <w:rPr>
          <w:rFonts w:ascii="宋体" w:hAnsi="宋体"/>
          <w:szCs w:val="21"/>
        </w:rPr>
      </w:pPr>
      <w:r>
        <w:rPr>
          <w:rFonts w:hint="eastAsia" w:ascii="宋体" w:hAnsi="宋体"/>
          <w:szCs w:val="21"/>
        </w:rPr>
        <w:t>2、中标方在接到招标方维护通知后，需在24小时内派工作人员进场与招标方进行现场对接，了解设施破损情况，并在48小时内修复完毕，经招标方验收通过后签署文化设施维护记录单，方可离场。</w:t>
      </w:r>
    </w:p>
    <w:p>
      <w:pPr>
        <w:spacing w:line="400" w:lineRule="exact"/>
        <w:ind w:firstLine="420" w:firstLineChars="200"/>
        <w:rPr>
          <w:rFonts w:ascii="宋体" w:hAnsi="宋体"/>
          <w:szCs w:val="21"/>
        </w:rPr>
      </w:pPr>
      <w:r>
        <w:rPr>
          <w:rFonts w:hint="eastAsia" w:ascii="宋体" w:hAnsi="宋体"/>
          <w:szCs w:val="21"/>
        </w:rPr>
        <w:t>3、中标单位须按招标方要求，委派中标单位的设计师（兼项目负责人）全权负责具体履行本合同约定、对中标单位工作人员的管理、与招标方对接各种事宜等各种具体的事务。项目负责人员未经招标方同意，中标单位不得调换和撤离，并按项目进度及时到位。招标方有权要求中标单位撤换工作不负责任、管理不力、贻误工期和造成严重的安全事故和工程质量事故、违法乱纪的专业技术、负责人员直至技术负责人，直至招标方满意为止。</w:t>
      </w:r>
    </w:p>
    <w:p>
      <w:pPr>
        <w:spacing w:line="400" w:lineRule="exact"/>
        <w:ind w:firstLine="420" w:firstLineChars="200"/>
        <w:rPr>
          <w:rFonts w:ascii="宋体" w:hAnsi="宋体"/>
          <w:szCs w:val="21"/>
        </w:rPr>
      </w:pPr>
      <w:r>
        <w:rPr>
          <w:rFonts w:hint="eastAsia" w:ascii="宋体" w:hAnsi="宋体"/>
          <w:szCs w:val="21"/>
        </w:rPr>
        <w:t>4、中标单位负责每月对本项目内容进行一次巡检，检查结果汇总后，由中标单位统一落实维护修复。</w:t>
      </w:r>
    </w:p>
    <w:p>
      <w:pPr>
        <w:spacing w:line="400" w:lineRule="exact"/>
        <w:ind w:firstLine="420" w:firstLineChars="200"/>
        <w:rPr>
          <w:rFonts w:ascii="宋体" w:hAnsi="宋体"/>
          <w:szCs w:val="21"/>
        </w:rPr>
      </w:pPr>
      <w:r>
        <w:rPr>
          <w:rFonts w:hint="eastAsia" w:ascii="宋体" w:hAnsi="宋体"/>
          <w:szCs w:val="21"/>
        </w:rPr>
        <w:t>5、中标单位所有工作人员需严格遵守航站区内空防、治安及驻楼员工行为准则等相关要求。所有人员必须经公安机关出具无犯罪记录证明。</w:t>
      </w:r>
    </w:p>
    <w:p>
      <w:pPr>
        <w:spacing w:line="400" w:lineRule="exact"/>
        <w:ind w:firstLine="420" w:firstLineChars="200"/>
        <w:rPr>
          <w:rFonts w:ascii="宋体" w:hAnsi="宋体"/>
          <w:szCs w:val="21"/>
        </w:rPr>
      </w:pPr>
      <w:r>
        <w:rPr>
          <w:rFonts w:hint="eastAsia" w:ascii="宋体" w:hAnsi="宋体"/>
          <w:szCs w:val="21"/>
        </w:rPr>
        <w:t>6、中标单位应当按照招标方的要求每月给中标单位的工作人员开展培训，培训内容除了与业务有关的内容外，还包括安全、通行证的使用等各种培训。中标单位工作人员上岗时应统一着装（工作服、反光背心及安全帽）。</w:t>
      </w:r>
    </w:p>
    <w:p>
      <w:pPr>
        <w:spacing w:line="400" w:lineRule="exact"/>
        <w:rPr>
          <w:rFonts w:ascii="宋体" w:hAnsi="宋体"/>
          <w:b/>
          <w:szCs w:val="21"/>
        </w:rPr>
      </w:pPr>
      <w:r>
        <w:rPr>
          <w:rFonts w:hint="eastAsia" w:ascii="宋体" w:hAnsi="宋体"/>
          <w:b/>
          <w:szCs w:val="21"/>
        </w:rPr>
        <w:t>四、现场维护要求：</w:t>
      </w:r>
    </w:p>
    <w:p>
      <w:pPr>
        <w:spacing w:line="400" w:lineRule="exact"/>
        <w:ind w:firstLine="420" w:firstLineChars="200"/>
        <w:rPr>
          <w:rFonts w:ascii="宋体" w:hAnsi="宋体"/>
          <w:szCs w:val="21"/>
        </w:rPr>
      </w:pPr>
      <w:r>
        <w:rPr>
          <w:rFonts w:hint="eastAsia" w:ascii="宋体" w:hAnsi="宋体"/>
          <w:szCs w:val="21"/>
        </w:rPr>
        <w:t>1、中标单位应在进场维护前向招标方所属的航站区管理中心递交申请，经同意后方可进场开展各类维护工作。</w:t>
      </w:r>
    </w:p>
    <w:p>
      <w:pPr>
        <w:spacing w:line="400" w:lineRule="exact"/>
        <w:ind w:firstLine="420" w:firstLineChars="200"/>
        <w:rPr>
          <w:rFonts w:ascii="宋体" w:hAnsi="宋体"/>
          <w:szCs w:val="21"/>
        </w:rPr>
      </w:pPr>
      <w:r>
        <w:rPr>
          <w:rFonts w:hint="eastAsia" w:ascii="宋体" w:hAnsi="宋体"/>
          <w:szCs w:val="21"/>
        </w:rPr>
        <w:t>2、中标单位应在进场维护前负责或确认工作人员培训，确保施工人员在进行任何维护工作前，均明悉规定内容并遵照执行。</w:t>
      </w:r>
    </w:p>
    <w:p>
      <w:pPr>
        <w:spacing w:line="400" w:lineRule="exact"/>
        <w:ind w:firstLine="420" w:firstLineChars="200"/>
        <w:rPr>
          <w:rFonts w:ascii="宋体" w:hAnsi="宋体"/>
          <w:szCs w:val="21"/>
        </w:rPr>
      </w:pPr>
      <w:r>
        <w:rPr>
          <w:rFonts w:hint="eastAsia" w:ascii="宋体" w:hAnsi="宋体"/>
          <w:szCs w:val="21"/>
        </w:rPr>
        <w:t>3、中标单位应协助招标方所属的航站区管理中心负责本项目内容的监督和抽查，对招标方提出的意见及时进行整改。</w:t>
      </w:r>
    </w:p>
    <w:p>
      <w:pPr>
        <w:spacing w:line="400" w:lineRule="exact"/>
        <w:ind w:firstLine="420" w:firstLineChars="200"/>
        <w:rPr>
          <w:rFonts w:ascii="宋体" w:hAnsi="宋体"/>
          <w:szCs w:val="21"/>
        </w:rPr>
      </w:pPr>
      <w:r>
        <w:rPr>
          <w:rFonts w:hint="eastAsia" w:ascii="宋体" w:hAnsi="宋体"/>
          <w:szCs w:val="21"/>
        </w:rPr>
        <w:t>4、本项目设施各类维护工作应在保证没有噪音、粉尘、异味的情况下经招标方同意后进行。</w:t>
      </w:r>
    </w:p>
    <w:p>
      <w:pPr>
        <w:spacing w:line="400" w:lineRule="exact"/>
        <w:ind w:firstLine="420" w:firstLineChars="200"/>
        <w:rPr>
          <w:rFonts w:ascii="宋体" w:hAnsi="宋体"/>
          <w:szCs w:val="21"/>
        </w:rPr>
      </w:pPr>
      <w:r>
        <w:rPr>
          <w:rFonts w:hint="eastAsia" w:ascii="宋体" w:hAnsi="宋体"/>
          <w:szCs w:val="21"/>
        </w:rPr>
        <w:t>5、维护工作现场明显区域必须设置施工告示牌；未经招标方批准，航站楼地面、墙面不得拆除或打洞；如需铺设地板，可在原有地面上按要求铺设（但须对原地面实施技术保护）；装修使用的材料必须环保、阻燃，符合国家建材的使用标准。</w:t>
      </w:r>
    </w:p>
    <w:p>
      <w:pPr>
        <w:spacing w:line="400" w:lineRule="exact"/>
        <w:ind w:firstLine="420" w:firstLineChars="200"/>
        <w:rPr>
          <w:rFonts w:ascii="宋体" w:hAnsi="宋体"/>
          <w:szCs w:val="21"/>
        </w:rPr>
      </w:pPr>
      <w:r>
        <w:rPr>
          <w:rFonts w:hint="eastAsia" w:ascii="宋体" w:hAnsi="宋体"/>
          <w:szCs w:val="21"/>
        </w:rPr>
        <w:t>6、维护工作区域应用围布、围板（高度不低于2.5米）做到与外部隔离，确保布展现场的人身安全。所使用的围布、围板应做到美观、整洁，与周围环境相符（由招标方所属的航站区管理中心统一标准）。</w:t>
      </w:r>
    </w:p>
    <w:p>
      <w:pPr>
        <w:spacing w:line="400" w:lineRule="exact"/>
        <w:ind w:firstLine="420" w:firstLineChars="200"/>
        <w:rPr>
          <w:rFonts w:ascii="宋体" w:hAnsi="宋体"/>
          <w:szCs w:val="21"/>
        </w:rPr>
      </w:pPr>
      <w:r>
        <w:rPr>
          <w:rFonts w:hint="eastAsia" w:ascii="宋体" w:hAnsi="宋体"/>
          <w:szCs w:val="21"/>
        </w:rPr>
        <w:t>7、维护工作现场应注意保护环境，控制噪音，杜绝粉尘、有害气体排放；中标方在维护结束后，应清理现场垃圾，报招标方所属的航站区管理中心对现场环境进行验收。</w:t>
      </w:r>
    </w:p>
    <w:p>
      <w:pPr>
        <w:spacing w:line="400" w:lineRule="exact"/>
        <w:ind w:firstLine="420" w:firstLineChars="200"/>
        <w:rPr>
          <w:rFonts w:ascii="宋体" w:hAnsi="宋体"/>
          <w:szCs w:val="21"/>
        </w:rPr>
      </w:pPr>
      <w:r>
        <w:rPr>
          <w:rFonts w:hint="eastAsia" w:ascii="宋体" w:hAnsi="宋体"/>
          <w:szCs w:val="21"/>
        </w:rPr>
        <w:t>8、若中标方发生以下情形之一，招标方有权要求中标方停止现场维护工作，并进行整改，直至符合招标方的要求：</w:t>
      </w:r>
    </w:p>
    <w:p>
      <w:pPr>
        <w:spacing w:line="400" w:lineRule="exact"/>
        <w:ind w:firstLine="420" w:firstLineChars="200"/>
        <w:rPr>
          <w:rFonts w:ascii="宋体" w:hAnsi="宋体"/>
          <w:szCs w:val="21"/>
        </w:rPr>
      </w:pPr>
      <w:r>
        <w:rPr>
          <w:rFonts w:hint="eastAsia" w:ascii="宋体" w:hAnsi="宋体"/>
          <w:szCs w:val="21"/>
        </w:rPr>
        <w:t>（1）未按照招标方的运行安排；</w:t>
      </w:r>
    </w:p>
    <w:p>
      <w:pPr>
        <w:spacing w:line="400" w:lineRule="exact"/>
        <w:ind w:firstLine="420" w:firstLineChars="200"/>
        <w:rPr>
          <w:rFonts w:ascii="宋体" w:hAnsi="宋体"/>
          <w:szCs w:val="21"/>
        </w:rPr>
      </w:pPr>
      <w:r>
        <w:rPr>
          <w:rFonts w:hint="eastAsia" w:ascii="宋体" w:hAnsi="宋体"/>
          <w:szCs w:val="21"/>
        </w:rPr>
        <w:t>（2）由于安全需要；</w:t>
      </w:r>
    </w:p>
    <w:p>
      <w:pPr>
        <w:spacing w:line="400" w:lineRule="exact"/>
        <w:ind w:firstLine="420" w:firstLineChars="200"/>
        <w:rPr>
          <w:rFonts w:ascii="宋体" w:hAnsi="宋体"/>
          <w:szCs w:val="21"/>
        </w:rPr>
      </w:pPr>
      <w:r>
        <w:rPr>
          <w:rFonts w:hint="eastAsia" w:ascii="宋体" w:hAnsi="宋体"/>
          <w:szCs w:val="21"/>
        </w:rPr>
        <w:t>（3）中标方的违章行为造成的断水、断电、噪声污染大、产生刺鼻气味，或其他影响航站楼运行秩序的；</w:t>
      </w:r>
    </w:p>
    <w:p>
      <w:pPr>
        <w:spacing w:line="400" w:lineRule="exact"/>
        <w:ind w:firstLine="420" w:firstLineChars="200"/>
        <w:rPr>
          <w:rFonts w:ascii="宋体" w:hAnsi="宋体"/>
          <w:szCs w:val="21"/>
        </w:rPr>
      </w:pPr>
      <w:r>
        <w:rPr>
          <w:rFonts w:hint="eastAsia" w:ascii="宋体" w:hAnsi="宋体"/>
          <w:szCs w:val="21"/>
        </w:rPr>
        <w:t>（4）出现事故隐患或发生不安全事件；</w:t>
      </w:r>
    </w:p>
    <w:p>
      <w:pPr>
        <w:spacing w:line="400" w:lineRule="exact"/>
        <w:ind w:firstLine="420" w:firstLineChars="200"/>
        <w:rPr>
          <w:rFonts w:ascii="宋体" w:hAnsi="宋体"/>
          <w:szCs w:val="21"/>
        </w:rPr>
      </w:pPr>
      <w:r>
        <w:rPr>
          <w:rFonts w:hint="eastAsia" w:ascii="宋体" w:hAnsi="宋体"/>
          <w:szCs w:val="21"/>
        </w:rPr>
        <w:t>（5）造成旅客有效投诉的；</w:t>
      </w:r>
    </w:p>
    <w:p>
      <w:pPr>
        <w:spacing w:line="400" w:lineRule="exact"/>
        <w:ind w:firstLine="420" w:firstLineChars="200"/>
        <w:rPr>
          <w:rFonts w:ascii="宋体" w:hAnsi="宋体"/>
          <w:szCs w:val="21"/>
        </w:rPr>
      </w:pPr>
      <w:r>
        <w:rPr>
          <w:rFonts w:hint="eastAsia" w:ascii="宋体" w:hAnsi="宋体"/>
          <w:szCs w:val="21"/>
        </w:rPr>
        <w:t>（6）中标方不服从招标方的管理。</w:t>
      </w:r>
    </w:p>
    <w:p>
      <w:pPr>
        <w:spacing w:line="400" w:lineRule="exact"/>
        <w:rPr>
          <w:rFonts w:ascii="宋体" w:hAnsi="宋体"/>
          <w:b/>
          <w:szCs w:val="21"/>
        </w:rPr>
      </w:pPr>
      <w:r>
        <w:rPr>
          <w:rFonts w:hint="eastAsia" w:ascii="宋体" w:hAnsi="宋体"/>
          <w:b/>
          <w:szCs w:val="21"/>
        </w:rPr>
        <w:t>五、实施质量要求：</w:t>
      </w:r>
    </w:p>
    <w:p>
      <w:pPr>
        <w:spacing w:line="400" w:lineRule="exact"/>
        <w:ind w:firstLine="420" w:firstLineChars="200"/>
        <w:rPr>
          <w:rFonts w:ascii="宋体" w:hAnsi="宋体"/>
          <w:szCs w:val="21"/>
        </w:rPr>
      </w:pPr>
      <w:r>
        <w:rPr>
          <w:rFonts w:hint="eastAsia" w:ascii="宋体" w:hAnsi="宋体"/>
          <w:szCs w:val="21"/>
        </w:rPr>
        <w:t>1、中标方应保证维护或修缮工作内所有的设计元素或其任何一部分内容和货品均不会侵犯任何第三方的知识产权。如因中标方违反本条保证并导致招标方遭受损失的，中标方需全部承担由此造成的任何损失。</w:t>
      </w:r>
    </w:p>
    <w:p>
      <w:pPr>
        <w:spacing w:line="400" w:lineRule="exact"/>
        <w:ind w:firstLine="420" w:firstLineChars="200"/>
        <w:rPr>
          <w:rFonts w:ascii="宋体" w:hAnsi="宋体"/>
          <w:szCs w:val="21"/>
        </w:rPr>
      </w:pPr>
      <w:r>
        <w:rPr>
          <w:rFonts w:hint="eastAsia" w:ascii="宋体" w:hAnsi="宋体"/>
          <w:szCs w:val="21"/>
        </w:rPr>
        <w:t>2、中标方保证维护或修缮工作内所交付的货物无任何抵押、查封等产权障碍或瑕疵。如因中标方提供货物存在权属纠纷或担保物权的行使而导致招标方遭受任何损失的，中标方需全部承担由此造成的任何损失。</w:t>
      </w:r>
    </w:p>
    <w:p>
      <w:pPr>
        <w:spacing w:line="400" w:lineRule="exact"/>
        <w:ind w:firstLine="420" w:firstLineChars="200"/>
        <w:rPr>
          <w:rFonts w:ascii="宋体" w:hAnsi="宋体"/>
          <w:szCs w:val="21"/>
        </w:rPr>
      </w:pPr>
      <w:r>
        <w:rPr>
          <w:rFonts w:hint="eastAsia" w:ascii="宋体" w:hAnsi="宋体"/>
          <w:szCs w:val="21"/>
        </w:rPr>
        <w:t>3、中标方的维护或修缮方案须针对航站楼环境的特殊性，选取具备环保、阻燃、防火、防水等功能的材质，并如发生因材质不合格导致的旅客摔伤、火灾、漏水等不安全事件，中标方需全部承担由此造成的任何损失。</w:t>
      </w:r>
    </w:p>
    <w:p>
      <w:pPr>
        <w:spacing w:line="400" w:lineRule="exact"/>
        <w:ind w:firstLine="420" w:firstLineChars="200"/>
        <w:rPr>
          <w:rFonts w:ascii="宋体" w:hAnsi="宋体"/>
          <w:szCs w:val="21"/>
        </w:rPr>
      </w:pPr>
      <w:r>
        <w:rPr>
          <w:rFonts w:hint="eastAsia" w:ascii="宋体" w:hAnsi="宋体"/>
          <w:szCs w:val="21"/>
        </w:rPr>
        <w:t>4、本项目必须符合中国国家和地方有关法律、行政法规和相关的技术规范、规定及标准的要求，且必须执行中国国家规定的相关工程建设标准强制性条文要求，《建筑装饰装修工程质量验收规范》（最新版）。</w:t>
      </w:r>
    </w:p>
    <w:p>
      <w:pPr>
        <w:spacing w:line="400" w:lineRule="exact"/>
        <w:rPr>
          <w:rFonts w:ascii="宋体" w:hAnsi="宋体"/>
          <w:b/>
          <w:szCs w:val="21"/>
        </w:rPr>
      </w:pPr>
      <w:r>
        <w:rPr>
          <w:rFonts w:hint="eastAsia" w:ascii="宋体" w:hAnsi="宋体"/>
          <w:b/>
          <w:szCs w:val="21"/>
        </w:rPr>
        <w:t>六、项目验收要求：</w:t>
      </w:r>
    </w:p>
    <w:p>
      <w:pPr>
        <w:spacing w:line="400" w:lineRule="exact"/>
        <w:ind w:firstLine="420" w:firstLineChars="200"/>
        <w:rPr>
          <w:rFonts w:ascii="宋体" w:hAnsi="宋体"/>
          <w:szCs w:val="21"/>
        </w:rPr>
      </w:pPr>
      <w:r>
        <w:rPr>
          <w:rFonts w:hint="eastAsia" w:ascii="宋体" w:hAnsi="宋体"/>
          <w:szCs w:val="21"/>
        </w:rPr>
        <w:t>1、中标方在维护或修缮工作完成后，应提供相关的规定、验收标准及技术规范，供招标方参考。</w:t>
      </w:r>
    </w:p>
    <w:p>
      <w:pPr>
        <w:spacing w:line="400" w:lineRule="exact"/>
        <w:ind w:firstLine="420" w:firstLineChars="200"/>
        <w:rPr>
          <w:rFonts w:ascii="宋体" w:hAnsi="宋体"/>
          <w:szCs w:val="21"/>
        </w:rPr>
      </w:pPr>
      <w:r>
        <w:rPr>
          <w:rFonts w:hint="eastAsia" w:ascii="宋体" w:hAnsi="宋体"/>
          <w:szCs w:val="21"/>
        </w:rPr>
        <w:t>2、中标方在完成维护工作后要会同招标方共同验收，经招标方同意后并签署记录单，方才验收通过。</w:t>
      </w:r>
    </w:p>
    <w:p>
      <w:pPr>
        <w:spacing w:line="400" w:lineRule="exact"/>
        <w:ind w:firstLine="420" w:firstLineChars="200"/>
        <w:rPr>
          <w:rFonts w:ascii="宋体" w:hAnsi="宋体"/>
          <w:szCs w:val="21"/>
        </w:rPr>
      </w:pPr>
      <w:r>
        <w:rPr>
          <w:rFonts w:hint="eastAsia" w:ascii="宋体" w:hAnsi="宋体"/>
          <w:szCs w:val="21"/>
        </w:rPr>
        <w:t>3、如维护工作验收发现内容不合格、缺失等不符合情况，招标方应在验收之日起【二】日内以书面或电话形式向中标方提出异议，中标方应当在收到招标方异议之日起【三】日内完成整改并获得甲方认可，否则招标方有权中止本合同项下的付款义务。</w:t>
      </w:r>
    </w:p>
    <w:p>
      <w:pPr>
        <w:spacing w:line="400" w:lineRule="exact"/>
        <w:ind w:firstLine="422" w:firstLineChars="200"/>
        <w:rPr>
          <w:rFonts w:ascii="宋体" w:hAnsi="宋体"/>
          <w:szCs w:val="21"/>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hAnsi="宋体" w:cs="宋体"/>
          <w:b/>
          <w:bCs/>
          <w:szCs w:val="21"/>
        </w:rPr>
        <w:t>备注：未尽事宜详见第四章  合同条款及格式</w:t>
      </w:r>
    </w:p>
    <w:p>
      <w:pPr>
        <w:spacing w:line="400" w:lineRule="exact"/>
        <w:ind w:firstLine="3213" w:firstLineChars="1000"/>
        <w:jc w:val="both"/>
        <w:rPr>
          <w:rFonts w:ascii="宋体" w:hAnsi="宋体" w:eastAsia="宋体"/>
          <w:b/>
          <w:bCs/>
          <w:sz w:val="32"/>
          <w:szCs w:val="32"/>
        </w:rPr>
      </w:pPr>
      <w:bookmarkStart w:id="39" w:name="_Toc11978"/>
    </w:p>
    <w:p>
      <w:pPr>
        <w:spacing w:line="400" w:lineRule="exact"/>
        <w:ind w:firstLine="3213" w:firstLineChars="1000"/>
        <w:jc w:val="both"/>
        <w:rPr>
          <w:rFonts w:ascii="宋体" w:hAnsi="宋体" w:eastAsia="宋体"/>
          <w:b/>
          <w:bCs/>
          <w:sz w:val="32"/>
          <w:szCs w:val="32"/>
        </w:rPr>
      </w:pPr>
    </w:p>
    <w:p>
      <w:pPr>
        <w:spacing w:line="400" w:lineRule="exact"/>
        <w:ind w:firstLine="3213" w:firstLineChars="1000"/>
        <w:jc w:val="both"/>
        <w:rPr>
          <w:rFonts w:ascii="宋体" w:hAnsi="宋体" w:eastAsia="宋体"/>
          <w:b/>
          <w:bCs/>
          <w:sz w:val="32"/>
          <w:szCs w:val="32"/>
        </w:rPr>
      </w:pPr>
    </w:p>
    <w:p>
      <w:pPr>
        <w:spacing w:line="400" w:lineRule="exact"/>
        <w:ind w:firstLine="3213" w:firstLineChars="1000"/>
        <w:jc w:val="both"/>
        <w:rPr>
          <w:rFonts w:ascii="宋体" w:hAnsi="宋体" w:eastAsia="宋体"/>
          <w:b/>
          <w:bCs/>
          <w:sz w:val="32"/>
          <w:szCs w:val="32"/>
        </w:rPr>
      </w:pPr>
    </w:p>
    <w:p>
      <w:pPr>
        <w:spacing w:line="400" w:lineRule="exact"/>
        <w:ind w:firstLine="3213" w:firstLineChars="1000"/>
        <w:jc w:val="both"/>
        <w:rPr>
          <w:rFonts w:ascii="宋体" w:hAnsi="宋体" w:eastAsia="宋体"/>
          <w:b/>
          <w:bCs/>
          <w:sz w:val="32"/>
          <w:szCs w:val="32"/>
        </w:rPr>
      </w:pPr>
    </w:p>
    <w:p>
      <w:pPr>
        <w:spacing w:line="400" w:lineRule="exact"/>
        <w:ind w:firstLine="3213" w:firstLineChars="1000"/>
        <w:jc w:val="both"/>
        <w:rPr>
          <w:rFonts w:ascii="宋体" w:hAnsi="宋体" w:eastAsia="宋体"/>
          <w:b/>
          <w:bCs/>
          <w:sz w:val="32"/>
          <w:szCs w:val="32"/>
        </w:rPr>
      </w:pPr>
      <w:r>
        <w:rPr>
          <w:rFonts w:ascii="宋体" w:hAnsi="宋体" w:eastAsia="宋体"/>
          <w:b/>
          <w:bCs/>
          <w:sz w:val="32"/>
          <w:szCs w:val="32"/>
        </w:rPr>
        <w:t>第六章</w:t>
      </w:r>
      <w:r>
        <w:rPr>
          <w:rFonts w:hint="eastAsia" w:ascii="宋体" w:hAnsi="宋体" w:eastAsia="宋体"/>
          <w:b/>
          <w:bCs/>
          <w:sz w:val="32"/>
          <w:szCs w:val="32"/>
        </w:rPr>
        <w:t xml:space="preserve">  </w:t>
      </w:r>
      <w:r>
        <w:rPr>
          <w:rFonts w:ascii="宋体" w:hAnsi="宋体" w:eastAsia="宋体"/>
          <w:b/>
          <w:bCs/>
          <w:sz w:val="32"/>
          <w:szCs w:val="32"/>
        </w:rPr>
        <w:t>投标文件格式</w:t>
      </w:r>
      <w:bookmarkEnd w:id="39"/>
    </w:p>
    <w:p>
      <w:pPr>
        <w:pStyle w:val="7"/>
        <w:spacing w:after="0" w:line="400" w:lineRule="exact"/>
        <w:ind w:firstLine="0" w:firstLineChars="0"/>
        <w:jc w:val="center"/>
        <w:rPr>
          <w:rFonts w:ascii="宋体" w:hAnsi="宋体" w:eastAsia="宋体"/>
          <w:b/>
          <w:bCs/>
          <w:sz w:val="32"/>
          <w:szCs w:val="32"/>
        </w:rPr>
      </w:pPr>
    </w:p>
    <w:p>
      <w:pPr>
        <w:pStyle w:val="7"/>
        <w:spacing w:after="0" w:line="400" w:lineRule="exact"/>
        <w:ind w:firstLine="0" w:firstLineChars="0"/>
        <w:jc w:val="center"/>
        <w:rPr>
          <w:rFonts w:ascii="宋体" w:hAnsi="宋体" w:eastAsia="宋体"/>
          <w:b/>
          <w:bCs/>
          <w:sz w:val="32"/>
          <w:szCs w:val="32"/>
        </w:rPr>
      </w:pPr>
    </w:p>
    <w:p>
      <w:pPr>
        <w:pStyle w:val="7"/>
        <w:spacing w:after="0" w:line="400" w:lineRule="exact"/>
        <w:ind w:firstLine="0" w:firstLineChars="0"/>
        <w:jc w:val="center"/>
        <w:rPr>
          <w:rFonts w:ascii="宋体" w:hAnsi="宋体" w:eastAsia="宋体"/>
          <w:b/>
          <w:bCs/>
          <w:sz w:val="32"/>
          <w:szCs w:val="32"/>
        </w:rPr>
      </w:pPr>
    </w:p>
    <w:p>
      <w:pPr>
        <w:pStyle w:val="7"/>
        <w:spacing w:after="0" w:line="400" w:lineRule="exact"/>
        <w:ind w:firstLine="0" w:firstLineChars="0"/>
        <w:jc w:val="center"/>
        <w:rPr>
          <w:rFonts w:ascii="宋体" w:hAnsi="宋体" w:eastAsia="宋体"/>
          <w:b/>
          <w:bCs/>
          <w:sz w:val="32"/>
          <w:szCs w:val="32"/>
        </w:rPr>
      </w:pPr>
    </w:p>
    <w:p>
      <w:pPr>
        <w:spacing w:line="360" w:lineRule="auto"/>
        <w:jc w:val="center"/>
        <w:rPr>
          <w:rFonts w:ascii="黑体" w:hAnsi="黑体" w:eastAsia="黑体" w:cs="黑体"/>
          <w:sz w:val="48"/>
          <w:szCs w:val="48"/>
        </w:rPr>
      </w:pPr>
      <w:r>
        <w:rPr>
          <w:rFonts w:hint="eastAsia" w:ascii="黑体" w:hAnsi="黑体" w:eastAsia="黑体" w:cs="黑体"/>
          <w:sz w:val="48"/>
          <w:szCs w:val="48"/>
        </w:rPr>
        <w:t>杭州萧山国际机场航站楼问询柜台、失物招领柜台、母婴室、T3儿童乐园设施设备日常维护项目</w:t>
      </w:r>
    </w:p>
    <w:p>
      <w:pPr>
        <w:spacing w:line="360" w:lineRule="auto"/>
        <w:jc w:val="center"/>
      </w:pPr>
    </w:p>
    <w:p>
      <w:pPr>
        <w:spacing w:line="360" w:lineRule="auto"/>
        <w:jc w:val="center"/>
        <w:rPr>
          <w:rFonts w:ascii="宋体" w:hAnsi="宋体" w:cs="宋体"/>
          <w:b/>
          <w:bCs/>
          <w:sz w:val="52"/>
          <w:szCs w:val="52"/>
        </w:rPr>
      </w:pPr>
    </w:p>
    <w:p>
      <w:pPr>
        <w:spacing w:line="360" w:lineRule="auto"/>
        <w:jc w:val="center"/>
        <w:rPr>
          <w:rFonts w:ascii="宋体" w:hAnsi="宋体" w:cs="宋体"/>
          <w:b/>
          <w:bCs/>
          <w:sz w:val="52"/>
          <w:szCs w:val="52"/>
        </w:rPr>
      </w:pPr>
    </w:p>
    <w:p>
      <w:pPr>
        <w:spacing w:line="360" w:lineRule="auto"/>
        <w:jc w:val="center"/>
        <w:rPr>
          <w:rFonts w:ascii="宋体" w:hAnsi="宋体" w:cs="宋体"/>
          <w:b/>
          <w:bCs/>
          <w:sz w:val="52"/>
          <w:szCs w:val="52"/>
        </w:rPr>
      </w:pPr>
      <w:r>
        <w:rPr>
          <w:rFonts w:hint="eastAsia" w:ascii="宋体" w:hAnsi="宋体" w:cs="宋体"/>
          <w:b/>
          <w:bCs/>
          <w:sz w:val="52"/>
          <w:szCs w:val="52"/>
        </w:rPr>
        <w:t>投标文件</w:t>
      </w:r>
    </w:p>
    <w:p>
      <w:pPr>
        <w:tabs>
          <w:tab w:val="left" w:pos="6940"/>
          <w:tab w:val="left" w:pos="7520"/>
        </w:tabs>
        <w:autoSpaceDE w:val="0"/>
        <w:autoSpaceDN w:val="0"/>
        <w:adjustRightInd w:val="0"/>
        <w:spacing w:line="360" w:lineRule="auto"/>
        <w:ind w:right="52"/>
        <w:jc w:val="center"/>
        <w:rPr>
          <w:rFonts w:ascii="宋体" w:hAnsi="宋体" w:cs="宋体"/>
          <w:kern w:val="0"/>
          <w:sz w:val="24"/>
        </w:rPr>
      </w:pPr>
    </w:p>
    <w:p>
      <w:pPr>
        <w:tabs>
          <w:tab w:val="left" w:pos="6940"/>
          <w:tab w:val="left" w:pos="7520"/>
        </w:tabs>
        <w:autoSpaceDE w:val="0"/>
        <w:autoSpaceDN w:val="0"/>
        <w:adjustRightInd w:val="0"/>
        <w:spacing w:line="360" w:lineRule="auto"/>
        <w:ind w:right="52"/>
        <w:jc w:val="center"/>
        <w:rPr>
          <w:rFonts w:ascii="宋体" w:hAnsi="宋体" w:cs="宋体"/>
          <w:kern w:val="0"/>
          <w:sz w:val="24"/>
        </w:rPr>
      </w:pPr>
    </w:p>
    <w:p>
      <w:pPr>
        <w:tabs>
          <w:tab w:val="left" w:pos="6940"/>
          <w:tab w:val="left" w:pos="7520"/>
        </w:tabs>
        <w:autoSpaceDE w:val="0"/>
        <w:autoSpaceDN w:val="0"/>
        <w:adjustRightInd w:val="0"/>
        <w:spacing w:line="360" w:lineRule="auto"/>
        <w:ind w:right="52"/>
        <w:jc w:val="center"/>
        <w:rPr>
          <w:rFonts w:ascii="宋体" w:hAnsi="宋体" w:cs="宋体"/>
          <w:kern w:val="0"/>
          <w:sz w:val="24"/>
        </w:rPr>
      </w:pPr>
    </w:p>
    <w:p>
      <w:pPr>
        <w:tabs>
          <w:tab w:val="left" w:pos="6940"/>
          <w:tab w:val="left" w:pos="7520"/>
        </w:tabs>
        <w:autoSpaceDE w:val="0"/>
        <w:autoSpaceDN w:val="0"/>
        <w:adjustRightInd w:val="0"/>
        <w:spacing w:line="360" w:lineRule="auto"/>
        <w:ind w:right="52"/>
        <w:jc w:val="center"/>
        <w:rPr>
          <w:rFonts w:ascii="宋体" w:hAnsi="宋体" w:cs="宋体"/>
          <w:kern w:val="0"/>
          <w:sz w:val="24"/>
        </w:rPr>
      </w:pPr>
    </w:p>
    <w:p>
      <w:pPr>
        <w:tabs>
          <w:tab w:val="left" w:pos="6940"/>
          <w:tab w:val="left" w:pos="7520"/>
        </w:tabs>
        <w:autoSpaceDE w:val="0"/>
        <w:autoSpaceDN w:val="0"/>
        <w:adjustRightInd w:val="0"/>
        <w:spacing w:line="360" w:lineRule="auto"/>
        <w:ind w:right="52"/>
        <w:jc w:val="center"/>
        <w:rPr>
          <w:rFonts w:ascii="宋体" w:hAnsi="宋体" w:cs="宋体"/>
          <w:kern w:val="0"/>
          <w:sz w:val="24"/>
        </w:rPr>
      </w:pPr>
    </w:p>
    <w:p>
      <w:pPr>
        <w:tabs>
          <w:tab w:val="left" w:pos="6940"/>
          <w:tab w:val="left" w:pos="7520"/>
        </w:tabs>
        <w:autoSpaceDE w:val="0"/>
        <w:autoSpaceDN w:val="0"/>
        <w:adjustRightInd w:val="0"/>
        <w:spacing w:line="360" w:lineRule="auto"/>
        <w:ind w:right="52"/>
        <w:jc w:val="center"/>
        <w:rPr>
          <w:rFonts w:ascii="宋体" w:hAnsi="宋体" w:cs="宋体"/>
          <w:kern w:val="0"/>
          <w:sz w:val="24"/>
        </w:rPr>
      </w:pPr>
    </w:p>
    <w:p>
      <w:pPr>
        <w:tabs>
          <w:tab w:val="left" w:pos="6940"/>
          <w:tab w:val="left" w:pos="7520"/>
        </w:tabs>
        <w:autoSpaceDE w:val="0"/>
        <w:autoSpaceDN w:val="0"/>
        <w:adjustRightInd w:val="0"/>
        <w:spacing w:line="360" w:lineRule="auto"/>
        <w:ind w:left="1201" w:right="52"/>
        <w:jc w:val="left"/>
        <w:rPr>
          <w:rFonts w:ascii="宋体" w:hAnsi="宋体" w:cs="宋体"/>
          <w:spacing w:val="-3"/>
          <w:kern w:val="0"/>
          <w:szCs w:val="21"/>
        </w:rPr>
      </w:pPr>
      <w:r>
        <w:rPr>
          <w:rFonts w:hint="eastAsia" w:ascii="宋体" w:hAnsi="宋体" w:cs="宋体"/>
          <w:kern w:val="0"/>
          <w:szCs w:val="21"/>
        </w:rPr>
        <w:t>投标人：</w:t>
      </w:r>
      <w:r>
        <w:rPr>
          <w:rFonts w:hint="eastAsia" w:ascii="宋体" w:hAnsi="宋体" w:cs="宋体"/>
          <w:kern w:val="0"/>
          <w:szCs w:val="21"/>
          <w:u w:val="single"/>
        </w:rPr>
        <w:t xml:space="preserve">                                     </w:t>
      </w:r>
      <w:r>
        <w:rPr>
          <w:rFonts w:hint="eastAsia" w:ascii="宋体" w:hAnsi="宋体" w:cs="宋体"/>
          <w:kern w:val="0"/>
          <w:szCs w:val="21"/>
        </w:rPr>
        <w:t>（盖</w:t>
      </w:r>
      <w:r>
        <w:rPr>
          <w:rFonts w:hint="eastAsia" w:ascii="宋体" w:hAnsi="宋体" w:cs="宋体"/>
          <w:spacing w:val="-3"/>
          <w:kern w:val="0"/>
          <w:szCs w:val="21"/>
        </w:rPr>
        <w:t>单</w:t>
      </w:r>
      <w:r>
        <w:rPr>
          <w:rFonts w:hint="eastAsia" w:ascii="宋体" w:hAnsi="宋体" w:cs="宋体"/>
          <w:kern w:val="0"/>
          <w:szCs w:val="21"/>
        </w:rPr>
        <w:t>位</w:t>
      </w:r>
      <w:r>
        <w:rPr>
          <w:rFonts w:hint="eastAsia" w:ascii="宋体" w:hAnsi="宋体" w:cs="宋体"/>
          <w:spacing w:val="-3"/>
          <w:kern w:val="0"/>
          <w:szCs w:val="21"/>
        </w:rPr>
        <w:t>章）</w:t>
      </w:r>
    </w:p>
    <w:p>
      <w:pPr>
        <w:pStyle w:val="6"/>
        <w:rPr>
          <w:szCs w:val="21"/>
        </w:rPr>
      </w:pPr>
    </w:p>
    <w:p>
      <w:pPr>
        <w:tabs>
          <w:tab w:val="left" w:pos="6940"/>
          <w:tab w:val="left" w:pos="7520"/>
        </w:tabs>
        <w:autoSpaceDE w:val="0"/>
        <w:autoSpaceDN w:val="0"/>
        <w:adjustRightInd w:val="0"/>
        <w:spacing w:line="360" w:lineRule="auto"/>
        <w:ind w:left="1201" w:right="52"/>
        <w:jc w:val="left"/>
        <w:rPr>
          <w:rFonts w:ascii="宋体" w:hAnsi="宋体" w:cs="宋体"/>
          <w:kern w:val="0"/>
          <w:szCs w:val="21"/>
        </w:rPr>
      </w:pPr>
      <w:r>
        <w:rPr>
          <w:rFonts w:hint="eastAsia" w:ascii="宋体" w:hAnsi="宋体" w:cs="宋体"/>
          <w:kern w:val="0"/>
          <w:szCs w:val="21"/>
        </w:rPr>
        <w:t>法定代</w:t>
      </w:r>
      <w:r>
        <w:rPr>
          <w:rFonts w:hint="eastAsia" w:ascii="宋体" w:hAnsi="宋体" w:cs="宋体"/>
          <w:spacing w:val="-3"/>
          <w:kern w:val="0"/>
          <w:szCs w:val="21"/>
        </w:rPr>
        <w:t>表</w:t>
      </w:r>
      <w:r>
        <w:rPr>
          <w:rFonts w:hint="eastAsia" w:ascii="宋体" w:hAnsi="宋体" w:cs="宋体"/>
          <w:kern w:val="0"/>
          <w:szCs w:val="21"/>
        </w:rPr>
        <w:t>人或其</w:t>
      </w:r>
      <w:r>
        <w:rPr>
          <w:rFonts w:hint="eastAsia" w:ascii="宋体" w:hAnsi="宋体" w:cs="宋体"/>
          <w:spacing w:val="-3"/>
          <w:kern w:val="0"/>
          <w:szCs w:val="21"/>
        </w:rPr>
        <w:t>委托</w:t>
      </w:r>
      <w:r>
        <w:rPr>
          <w:rFonts w:hint="eastAsia" w:ascii="宋体" w:hAnsi="宋体" w:cs="宋体"/>
          <w:kern w:val="0"/>
          <w:szCs w:val="21"/>
        </w:rPr>
        <w:t>代理人</w:t>
      </w:r>
      <w:r>
        <w:rPr>
          <w:rFonts w:hint="eastAsia" w:ascii="宋体" w:hAnsi="宋体" w:cs="宋体"/>
          <w:spacing w:val="2"/>
          <w:kern w:val="0"/>
          <w:szCs w:val="21"/>
        </w:rPr>
        <w:t>：</w:t>
      </w:r>
      <w:r>
        <w:rPr>
          <w:rFonts w:hint="eastAsia" w:ascii="宋体" w:hAnsi="宋体" w:cs="宋体"/>
          <w:spacing w:val="2"/>
          <w:kern w:val="0"/>
          <w:szCs w:val="21"/>
          <w:u w:val="single"/>
        </w:rPr>
        <w:t xml:space="preserve">                  </w:t>
      </w:r>
      <w:r>
        <w:rPr>
          <w:rFonts w:hint="eastAsia" w:ascii="宋体" w:hAnsi="宋体" w:cs="宋体"/>
          <w:spacing w:val="2"/>
          <w:kern w:val="0"/>
          <w:szCs w:val="21"/>
        </w:rPr>
        <w:t>（</w:t>
      </w:r>
      <w:r>
        <w:rPr>
          <w:rFonts w:hint="eastAsia" w:ascii="宋体" w:hAnsi="宋体" w:cs="宋体"/>
          <w:spacing w:val="-3"/>
          <w:kern w:val="0"/>
          <w:szCs w:val="21"/>
        </w:rPr>
        <w:t>签</w:t>
      </w:r>
      <w:r>
        <w:rPr>
          <w:rFonts w:hint="eastAsia" w:ascii="宋体" w:hAnsi="宋体" w:cs="宋体"/>
          <w:kern w:val="0"/>
          <w:szCs w:val="21"/>
        </w:rPr>
        <w:t>字或盖章）</w:t>
      </w:r>
    </w:p>
    <w:p>
      <w:pPr>
        <w:autoSpaceDE w:val="0"/>
        <w:autoSpaceDN w:val="0"/>
        <w:adjustRightInd w:val="0"/>
        <w:spacing w:line="360" w:lineRule="auto"/>
        <w:jc w:val="left"/>
        <w:rPr>
          <w:rFonts w:ascii="宋体" w:hAnsi="宋体" w:cs="宋体"/>
          <w:kern w:val="0"/>
          <w:szCs w:val="21"/>
        </w:rPr>
      </w:pPr>
    </w:p>
    <w:p>
      <w:pPr>
        <w:tabs>
          <w:tab w:val="left" w:pos="3600"/>
          <w:tab w:val="left" w:pos="4620"/>
          <w:tab w:val="left" w:pos="5520"/>
        </w:tabs>
        <w:autoSpaceDE w:val="0"/>
        <w:autoSpaceDN w:val="0"/>
        <w:adjustRightInd w:val="0"/>
        <w:spacing w:line="360" w:lineRule="auto"/>
        <w:ind w:right="-20" w:firstLine="3675" w:firstLineChars="1750"/>
        <w:rPr>
          <w:rFonts w:cs="微软雅黑"/>
          <w:kern w:val="0"/>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autoSpaceDE w:val="0"/>
        <w:autoSpaceDN w:val="0"/>
        <w:adjustRightInd w:val="0"/>
        <w:spacing w:line="360" w:lineRule="auto"/>
        <w:jc w:val="center"/>
        <w:rPr>
          <w:rFonts w:cs="微软雅黑"/>
          <w:b/>
          <w:kern w:val="0"/>
          <w:sz w:val="32"/>
          <w:szCs w:val="32"/>
        </w:rPr>
      </w:pPr>
      <w:r>
        <w:rPr>
          <w:rFonts w:cs="微软雅黑"/>
          <w:kern w:val="0"/>
          <w:szCs w:val="21"/>
        </w:rPr>
        <w:br w:type="page"/>
      </w:r>
      <w:r>
        <w:rPr>
          <w:rFonts w:cs="微软雅黑"/>
          <w:b/>
          <w:kern w:val="0"/>
          <w:sz w:val="32"/>
          <w:szCs w:val="32"/>
        </w:rPr>
        <w:t>目录</w:t>
      </w:r>
    </w:p>
    <w:p>
      <w:pPr>
        <w:pStyle w:val="6"/>
      </w:pPr>
    </w:p>
    <w:p>
      <w:pPr>
        <w:autoSpaceDE w:val="0"/>
        <w:autoSpaceDN w:val="0"/>
        <w:adjustRightInd w:val="0"/>
        <w:snapToGrid w:val="0"/>
        <w:spacing w:line="360" w:lineRule="auto"/>
        <w:ind w:firstLine="420" w:firstLineChars="200"/>
        <w:rPr>
          <w:rFonts w:ascii="宋体" w:hAnsi="宋体" w:cs="宋体"/>
          <w:kern w:val="0"/>
          <w:szCs w:val="21"/>
        </w:rPr>
      </w:pPr>
      <w:bookmarkStart w:id="40" w:name="_Hlk47126466"/>
      <w:r>
        <w:rPr>
          <w:rFonts w:ascii="宋体" w:hAnsi="宋体" w:cs="宋体"/>
          <w:kern w:val="0"/>
          <w:szCs w:val="21"/>
        </w:rPr>
        <w:t>(1)投标函；</w:t>
      </w:r>
    </w:p>
    <w:p>
      <w:pPr>
        <w:autoSpaceDE w:val="0"/>
        <w:autoSpaceDN w:val="0"/>
        <w:adjustRightInd w:val="0"/>
        <w:snapToGrid w:val="0"/>
        <w:spacing w:line="360" w:lineRule="auto"/>
        <w:ind w:firstLine="420" w:firstLineChars="200"/>
        <w:rPr>
          <w:rFonts w:ascii="宋体" w:hAnsi="宋体" w:cs="宋体"/>
          <w:szCs w:val="21"/>
        </w:rPr>
      </w:pPr>
      <w:r>
        <w:rPr>
          <w:rFonts w:ascii="宋体" w:hAnsi="宋体" w:cs="宋体"/>
          <w:kern w:val="0"/>
          <w:szCs w:val="21"/>
        </w:rPr>
        <w:t>(2)法定代表人身份证明</w:t>
      </w:r>
      <w:r>
        <w:rPr>
          <w:rFonts w:hint="eastAsia" w:ascii="宋体" w:hAnsi="宋体" w:cs="宋体"/>
          <w:kern w:val="0"/>
          <w:szCs w:val="21"/>
        </w:rPr>
        <w:t>或</w:t>
      </w:r>
      <w:r>
        <w:rPr>
          <w:rFonts w:ascii="宋体" w:hAnsi="宋体" w:cs="宋体"/>
          <w:szCs w:val="21"/>
        </w:rPr>
        <w:t>法定代表人授权委托书</w:t>
      </w:r>
      <w:r>
        <w:rPr>
          <w:rFonts w:hint="eastAsia" w:ascii="宋体" w:hAnsi="宋体" w:cs="宋体"/>
          <w:szCs w:val="21"/>
        </w:rPr>
        <w:t>（</w:t>
      </w:r>
      <w:r>
        <w:rPr>
          <w:rFonts w:ascii="宋体" w:hAnsi="宋体" w:cs="宋体"/>
          <w:szCs w:val="21"/>
        </w:rPr>
        <w:t>投标文件由委托代理人签字时提供</w:t>
      </w:r>
      <w:r>
        <w:rPr>
          <w:rFonts w:hint="eastAsia" w:ascii="宋体" w:hAnsi="宋体" w:cs="宋体"/>
          <w:szCs w:val="21"/>
        </w:rPr>
        <w:t>）</w:t>
      </w:r>
      <w:r>
        <w:rPr>
          <w:rFonts w:ascii="宋体" w:hAnsi="宋体" w:cs="宋体"/>
          <w:szCs w:val="21"/>
        </w:rPr>
        <w:t>；</w:t>
      </w:r>
    </w:p>
    <w:p>
      <w:pPr>
        <w:autoSpaceDE w:val="0"/>
        <w:autoSpaceDN w:val="0"/>
        <w:adjustRightInd w:val="0"/>
        <w:snapToGrid w:val="0"/>
        <w:spacing w:line="360" w:lineRule="auto"/>
        <w:ind w:firstLine="420" w:firstLineChars="200"/>
        <w:rPr>
          <w:rFonts w:ascii="宋体" w:hAnsi="宋体" w:cs="宋体"/>
          <w:kern w:val="0"/>
          <w:szCs w:val="21"/>
        </w:rPr>
      </w:pPr>
      <w:r>
        <w:rPr>
          <w:rFonts w:ascii="宋体" w:hAnsi="宋体" w:cs="宋体"/>
          <w:kern w:val="0"/>
          <w:szCs w:val="21"/>
        </w:rPr>
        <w:t>(3)投标报价表；</w:t>
      </w:r>
    </w:p>
    <w:p>
      <w:pPr>
        <w:autoSpaceDE w:val="0"/>
        <w:autoSpaceDN w:val="0"/>
        <w:adjustRightInd w:val="0"/>
        <w:snapToGrid w:val="0"/>
        <w:spacing w:line="360" w:lineRule="auto"/>
        <w:ind w:firstLine="420" w:firstLineChars="200"/>
        <w:rPr>
          <w:rFonts w:ascii="宋体" w:hAnsi="宋体" w:cs="宋体"/>
          <w:kern w:val="0"/>
          <w:szCs w:val="21"/>
        </w:rPr>
      </w:pPr>
      <w:r>
        <w:rPr>
          <w:rFonts w:ascii="宋体" w:hAnsi="宋体" w:cs="宋体"/>
          <w:kern w:val="0"/>
          <w:szCs w:val="21"/>
        </w:rPr>
        <w:t>(</w:t>
      </w:r>
      <w:r>
        <w:rPr>
          <w:rFonts w:hint="eastAsia" w:ascii="宋体" w:hAnsi="宋体" w:cs="宋体"/>
          <w:kern w:val="0"/>
          <w:szCs w:val="21"/>
        </w:rPr>
        <w:t>4</w:t>
      </w:r>
      <w:r>
        <w:rPr>
          <w:rFonts w:ascii="宋体" w:hAnsi="宋体" w:cs="宋体"/>
          <w:kern w:val="0"/>
          <w:szCs w:val="21"/>
        </w:rPr>
        <w:t>)商务和技术偏离表；</w:t>
      </w:r>
    </w:p>
    <w:p>
      <w:pPr>
        <w:autoSpaceDE w:val="0"/>
        <w:autoSpaceDN w:val="0"/>
        <w:adjustRightInd w:val="0"/>
        <w:snapToGrid w:val="0"/>
        <w:spacing w:line="360" w:lineRule="auto"/>
        <w:ind w:firstLine="420" w:firstLineChars="200"/>
        <w:rPr>
          <w:rFonts w:ascii="宋体" w:hAnsi="宋体" w:cs="宋体"/>
          <w:kern w:val="0"/>
          <w:szCs w:val="21"/>
        </w:rPr>
      </w:pPr>
      <w:r>
        <w:rPr>
          <w:rFonts w:ascii="宋体" w:hAnsi="宋体" w:cs="宋体"/>
          <w:kern w:val="0"/>
          <w:szCs w:val="21"/>
        </w:rPr>
        <w:t>(</w:t>
      </w:r>
      <w:r>
        <w:rPr>
          <w:rFonts w:hint="eastAsia" w:ascii="宋体" w:hAnsi="宋体" w:cs="宋体"/>
          <w:kern w:val="0"/>
          <w:szCs w:val="21"/>
        </w:rPr>
        <w:t>5</w:t>
      </w:r>
      <w:r>
        <w:rPr>
          <w:rFonts w:ascii="宋体" w:hAnsi="宋体" w:cs="宋体"/>
          <w:kern w:val="0"/>
          <w:szCs w:val="21"/>
        </w:rPr>
        <w:t>)资格审查资料；</w:t>
      </w:r>
    </w:p>
    <w:p>
      <w:pPr>
        <w:autoSpaceDE w:val="0"/>
        <w:autoSpaceDN w:val="0"/>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(6)拟投产品技术规格书及技术支持资料；</w:t>
      </w:r>
    </w:p>
    <w:p>
      <w:pPr>
        <w:autoSpaceDE w:val="0"/>
        <w:autoSpaceDN w:val="0"/>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(7)其他承诺（质量保证计划、供货计划、售后服务承诺等）；</w:t>
      </w:r>
    </w:p>
    <w:p>
      <w:pPr>
        <w:autoSpaceDE w:val="0"/>
        <w:autoSpaceDN w:val="0"/>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(8)投标人须知前附表规定的其他资料。</w:t>
      </w:r>
    </w:p>
    <w:bookmarkEnd w:id="40"/>
    <w:p>
      <w:pPr>
        <w:widowControl/>
        <w:spacing w:line="360" w:lineRule="auto"/>
        <w:jc w:val="center"/>
        <w:outlineLvl w:val="1"/>
        <w:rPr>
          <w:rFonts w:cs="微软雅黑"/>
          <w:b/>
          <w:kern w:val="0"/>
          <w:sz w:val="36"/>
          <w:szCs w:val="36"/>
        </w:rPr>
      </w:pPr>
      <w:r>
        <w:rPr>
          <w:rFonts w:ascii="宋体" w:hAnsi="宋体" w:cs="微软雅黑"/>
          <w:b/>
          <w:kern w:val="0"/>
          <w:sz w:val="36"/>
          <w:szCs w:val="36"/>
        </w:rPr>
        <w:br w:type="page"/>
      </w:r>
      <w:bookmarkStart w:id="41" w:name="_Toc19767"/>
      <w:r>
        <w:rPr>
          <w:rFonts w:cs="微软雅黑"/>
          <w:b/>
          <w:kern w:val="0"/>
          <w:sz w:val="32"/>
          <w:szCs w:val="32"/>
        </w:rPr>
        <w:t>一、投标函</w:t>
      </w:r>
      <w:bookmarkEnd w:id="41"/>
    </w:p>
    <w:p>
      <w:pPr>
        <w:snapToGrid w:val="0"/>
        <w:spacing w:line="360" w:lineRule="auto"/>
        <w:rPr>
          <w:rFonts w:ascii="宋体" w:hAnsi="宋体" w:cs="宋体"/>
          <w:b/>
          <w:szCs w:val="21"/>
        </w:rPr>
      </w:pPr>
      <w:r>
        <w:rPr>
          <w:rFonts w:hint="eastAsia" w:ascii="宋体" w:hAnsi="宋体" w:cs="宋体"/>
          <w:b/>
          <w:szCs w:val="21"/>
        </w:rPr>
        <w:t>杭州萧山国际机场有限公司：</w:t>
      </w:r>
    </w:p>
    <w:p>
      <w:pPr>
        <w:snapToGrid w:val="0"/>
        <w:spacing w:line="360" w:lineRule="auto"/>
        <w:ind w:firstLine="420" w:firstLineChars="200"/>
        <w:rPr>
          <w:rFonts w:ascii="宋体" w:hAnsi="宋体" w:cs="宋体"/>
          <w:b/>
          <w:szCs w:val="21"/>
        </w:rPr>
      </w:pPr>
      <w:r>
        <w:rPr>
          <w:rFonts w:hint="eastAsia" w:ascii="宋体" w:hAnsi="宋体" w:cs="宋体"/>
          <w:szCs w:val="21"/>
        </w:rPr>
        <w:t>我方已全面阅读和研究了杭州萧山国际机场航站楼问询柜台、失物招领柜台、母婴室、T3儿童乐园设施设备日常维护项目招标文件和招标补充文件，并经过对项目现场的踏勘，澄清疑问，已充分理解并掌握了本项目招标的全部有关情况。同意接受招标文件的全部内容和条件，并按此确定本项目投标的要约内容，以本投标文件向你方发包的全部内容进行投标。投标报价为：</w:t>
      </w:r>
      <w:r>
        <w:rPr>
          <w:rFonts w:hint="eastAsia" w:ascii="宋体" w:hAnsi="宋体" w:cs="宋体"/>
          <w:b/>
          <w:bCs/>
          <w:szCs w:val="21"/>
        </w:rPr>
        <w:t>人民币（大写）</w:t>
      </w:r>
      <w:r>
        <w:rPr>
          <w:rFonts w:hint="eastAsia" w:ascii="宋体" w:hAnsi="宋体" w:cs="宋体"/>
          <w:b/>
          <w:bCs/>
          <w:szCs w:val="21"/>
          <w:u w:val="single"/>
        </w:rPr>
        <w:t xml:space="preserve">          </w:t>
      </w:r>
      <w:r>
        <w:rPr>
          <w:rFonts w:hint="eastAsia" w:ascii="宋体" w:hAnsi="宋体" w:cs="宋体"/>
          <w:b/>
          <w:bCs/>
          <w:szCs w:val="21"/>
        </w:rPr>
        <w:t>（</w:t>
      </w:r>
      <w:r>
        <w:rPr>
          <w:rFonts w:hint="eastAsia" w:ascii="宋体" w:hAnsi="宋体" w:cs="宋体"/>
          <w:b/>
          <w:bCs/>
          <w:spacing w:val="-61"/>
          <w:kern w:val="0"/>
          <w:szCs w:val="21"/>
        </w:rPr>
        <w:t>¥</w:t>
      </w:r>
      <w:r>
        <w:rPr>
          <w:rFonts w:hint="eastAsia" w:ascii="宋体" w:hAnsi="宋体" w:cs="宋体"/>
          <w:b/>
          <w:bCs/>
          <w:szCs w:val="21"/>
          <w:u w:val="single"/>
        </w:rPr>
        <w:t xml:space="preserve">          </w:t>
      </w:r>
      <w:r>
        <w:rPr>
          <w:rFonts w:hint="eastAsia" w:ascii="宋体" w:hAnsi="宋体" w:cs="宋体"/>
          <w:b/>
          <w:bCs/>
          <w:kern w:val="0"/>
          <w:szCs w:val="21"/>
        </w:rPr>
        <w:t>）；</w:t>
      </w:r>
      <w:r>
        <w:rPr>
          <w:rFonts w:hint="eastAsia" w:ascii="宋体" w:hAnsi="宋体" w:cs="宋体"/>
          <w:b/>
          <w:bCs/>
          <w:szCs w:val="21"/>
        </w:rPr>
        <w:t>项目负责人为：</w:t>
      </w:r>
      <w:r>
        <w:rPr>
          <w:rFonts w:hint="eastAsia" w:ascii="宋体" w:hAnsi="宋体" w:cs="宋体"/>
          <w:b/>
          <w:bCs/>
          <w:szCs w:val="21"/>
          <w:u w:val="single"/>
        </w:rPr>
        <w:t xml:space="preserve">          </w:t>
      </w:r>
      <w:r>
        <w:rPr>
          <w:rFonts w:hint="eastAsia" w:ascii="宋体" w:hAnsi="宋体" w:cs="宋体"/>
          <w:b/>
          <w:bCs/>
          <w:szCs w:val="21"/>
        </w:rPr>
        <w:t>（身份证号码：</w:t>
      </w:r>
      <w:r>
        <w:rPr>
          <w:rFonts w:hint="eastAsia" w:ascii="宋体" w:hAnsi="宋体" w:cs="宋体"/>
          <w:b/>
          <w:bCs/>
          <w:szCs w:val="21"/>
          <w:u w:val="single"/>
        </w:rPr>
        <w:t xml:space="preserve">          </w:t>
      </w:r>
      <w:r>
        <w:rPr>
          <w:rFonts w:hint="eastAsia" w:ascii="宋体" w:hAnsi="宋体" w:cs="宋体"/>
          <w:b/>
          <w:bCs/>
          <w:szCs w:val="21"/>
        </w:rPr>
        <w:t>，电话号码：</w:t>
      </w:r>
      <w:r>
        <w:rPr>
          <w:rFonts w:hint="eastAsia" w:ascii="宋体" w:hAnsi="宋体" w:cs="宋体"/>
          <w:b/>
          <w:bCs/>
          <w:szCs w:val="21"/>
          <w:u w:val="single"/>
        </w:rPr>
        <w:t xml:space="preserve">          </w:t>
      </w:r>
      <w:r>
        <w:rPr>
          <w:rFonts w:hint="eastAsia" w:ascii="宋体" w:hAnsi="宋体" w:cs="宋体"/>
          <w:b/>
          <w:bCs/>
          <w:szCs w:val="21"/>
        </w:rPr>
        <w:t>），交货期</w:t>
      </w:r>
      <w:r>
        <w:rPr>
          <w:rFonts w:hint="eastAsia" w:ascii="宋体" w:hAnsi="宋体" w:cs="宋体"/>
          <w:b/>
          <w:bCs/>
          <w:szCs w:val="21"/>
          <w:u w:val="single"/>
        </w:rPr>
        <w:t xml:space="preserve">          </w:t>
      </w:r>
      <w:r>
        <w:rPr>
          <w:rFonts w:hint="eastAsia" w:ascii="宋体" w:hAnsi="宋体" w:cs="宋体"/>
          <w:szCs w:val="21"/>
        </w:rPr>
        <w:t>。</w:t>
      </w:r>
    </w:p>
    <w:p>
      <w:pPr>
        <w:snapToGrid w:val="0"/>
        <w:spacing w:line="360" w:lineRule="auto"/>
        <w:ind w:firstLine="420" w:firstLineChars="200"/>
        <w:rPr>
          <w:rFonts w:ascii="宋体" w:hAnsi="宋体" w:cs="宋体"/>
          <w:b/>
          <w:szCs w:val="21"/>
        </w:rPr>
      </w:pPr>
      <w:r>
        <w:rPr>
          <w:rFonts w:hint="eastAsia" w:ascii="宋体" w:hAnsi="宋体" w:cs="宋体"/>
          <w:szCs w:val="21"/>
        </w:rPr>
        <w:t>1.根据招标人要求，做出如下承诺：</w:t>
      </w:r>
    </w:p>
    <w:p>
      <w:pPr>
        <w:snapToGrid w:val="0"/>
        <w:spacing w:line="360" w:lineRule="auto"/>
        <w:ind w:firstLine="420" w:firstLineChars="200"/>
        <w:rPr>
          <w:rFonts w:ascii="宋体" w:hAnsi="宋体" w:cs="宋体"/>
          <w:b/>
          <w:szCs w:val="21"/>
        </w:rPr>
      </w:pPr>
      <w:r>
        <w:rPr>
          <w:rFonts w:hint="eastAsia" w:ascii="宋体" w:hAnsi="宋体" w:cs="宋体"/>
          <w:szCs w:val="21"/>
        </w:rPr>
        <w:t>（1）如我方中标，在收到中标通知书后，在中标通知书规定的期限内与你方签订合同；</w:t>
      </w:r>
    </w:p>
    <w:p>
      <w:pPr>
        <w:snapToGrid w:val="0"/>
        <w:spacing w:line="360" w:lineRule="auto"/>
        <w:ind w:firstLine="420" w:firstLineChars="200"/>
        <w:rPr>
          <w:rFonts w:ascii="宋体" w:hAnsi="宋体" w:cs="宋体"/>
          <w:b/>
          <w:szCs w:val="21"/>
        </w:rPr>
      </w:pPr>
      <w:r>
        <w:rPr>
          <w:rFonts w:hint="eastAsia" w:ascii="宋体" w:hAnsi="宋体" w:cs="宋体"/>
          <w:szCs w:val="21"/>
        </w:rPr>
        <w:t>（2）如我方中标，按照招标文件规定向你方提交履约保证金；</w:t>
      </w:r>
    </w:p>
    <w:p>
      <w:pPr>
        <w:snapToGrid w:val="0"/>
        <w:spacing w:line="360" w:lineRule="auto"/>
        <w:ind w:firstLine="420" w:firstLineChars="200"/>
        <w:rPr>
          <w:rFonts w:ascii="宋体" w:hAnsi="宋体" w:cs="宋体"/>
          <w:b/>
          <w:szCs w:val="21"/>
        </w:rPr>
      </w:pPr>
      <w:r>
        <w:rPr>
          <w:rFonts w:hint="eastAsia" w:ascii="宋体" w:hAnsi="宋体" w:cs="宋体"/>
          <w:szCs w:val="21"/>
        </w:rPr>
        <w:t>（3）</w:t>
      </w:r>
      <w:r>
        <w:rPr>
          <w:rFonts w:hint="eastAsia" w:ascii="宋体" w:hAnsi="宋体" w:cs="宋体"/>
          <w:b/>
          <w:bCs/>
          <w:szCs w:val="21"/>
        </w:rPr>
        <w:t>我方承诺</w:t>
      </w:r>
      <w:r>
        <w:rPr>
          <w:rFonts w:hint="eastAsia" w:ascii="宋体" w:hAnsi="宋体" w:cs="宋体"/>
          <w:b/>
          <w:bCs/>
          <w:spacing w:val="-1"/>
          <w:szCs w:val="21"/>
        </w:rPr>
        <w:t>可提供增值税率为</w:t>
      </w:r>
      <w:r>
        <w:rPr>
          <w:rFonts w:hint="eastAsia" w:ascii="宋体" w:hAnsi="宋体" w:cs="宋体"/>
          <w:b/>
          <w:bCs/>
          <w:spacing w:val="-1"/>
          <w:szCs w:val="21"/>
          <w:u w:val="single"/>
        </w:rPr>
        <w:t xml:space="preserve">   </w:t>
      </w:r>
      <w:r>
        <w:rPr>
          <w:rFonts w:hint="eastAsia" w:ascii="宋体" w:hAnsi="宋体" w:cs="宋体"/>
          <w:b/>
          <w:bCs/>
          <w:spacing w:val="-1"/>
          <w:szCs w:val="21"/>
        </w:rPr>
        <w:t>%的增值税专用发票</w:t>
      </w:r>
      <w:r>
        <w:rPr>
          <w:rFonts w:hint="eastAsia" w:ascii="宋体" w:hAnsi="宋体" w:cs="宋体"/>
          <w:b/>
          <w:bCs/>
          <w:szCs w:val="21"/>
        </w:rPr>
        <w:t>；</w:t>
      </w:r>
    </w:p>
    <w:p>
      <w:pPr>
        <w:snapToGrid w:val="0"/>
        <w:spacing w:line="360" w:lineRule="auto"/>
        <w:ind w:firstLine="420" w:firstLineChars="200"/>
        <w:rPr>
          <w:rFonts w:ascii="宋体" w:hAnsi="宋体" w:cs="宋体"/>
          <w:b/>
          <w:szCs w:val="21"/>
        </w:rPr>
      </w:pPr>
      <w:r>
        <w:rPr>
          <w:rFonts w:hint="eastAsia" w:ascii="宋体" w:hAnsi="宋体" w:cs="宋体"/>
          <w:szCs w:val="21"/>
        </w:rPr>
        <w:t>（4）我方</w:t>
      </w:r>
      <w:bookmarkStart w:id="42" w:name="_Hlk47708015"/>
      <w:r>
        <w:rPr>
          <w:rFonts w:hint="eastAsia" w:ascii="宋体" w:hAnsi="宋体" w:cs="宋体"/>
          <w:szCs w:val="21"/>
        </w:rPr>
        <w:t>未被列入失信被执行人名单</w:t>
      </w:r>
      <w:bookmarkEnd w:id="42"/>
      <w:r>
        <w:rPr>
          <w:rFonts w:hint="eastAsia" w:ascii="宋体" w:hAnsi="宋体" w:cs="宋体"/>
          <w:szCs w:val="21"/>
        </w:rPr>
        <w:t>（以投标截止日“信用中国”网站查询结果为准）；</w:t>
      </w:r>
    </w:p>
    <w:p>
      <w:pPr>
        <w:snapToGrid w:val="0"/>
        <w:spacing w:line="360" w:lineRule="auto"/>
        <w:ind w:firstLine="420" w:firstLineChars="200"/>
        <w:rPr>
          <w:rFonts w:ascii="宋体" w:hAnsi="宋体" w:cs="宋体"/>
          <w:b/>
          <w:szCs w:val="21"/>
        </w:rPr>
      </w:pPr>
      <w:r>
        <w:rPr>
          <w:rFonts w:hint="eastAsia" w:ascii="宋体" w:hAnsi="宋体" w:cs="宋体"/>
          <w:szCs w:val="21"/>
        </w:rPr>
        <w:t>（5）我方及拟派项目负责人在招标公告规定期限内无行贿犯罪记录（以中国裁判文书网查询结果为准）；</w:t>
      </w:r>
    </w:p>
    <w:p>
      <w:pPr>
        <w:snapToGrid w:val="0"/>
        <w:spacing w:line="360" w:lineRule="auto"/>
        <w:ind w:firstLine="420" w:firstLineChars="200"/>
        <w:rPr>
          <w:rFonts w:ascii="宋体" w:hAnsi="宋体" w:cs="宋体"/>
          <w:kern w:val="0"/>
          <w:szCs w:val="21"/>
        </w:rPr>
      </w:pPr>
      <w:r>
        <w:rPr>
          <w:rFonts w:hint="eastAsia" w:ascii="宋体" w:hAnsi="宋体" w:cs="宋体"/>
          <w:szCs w:val="21"/>
        </w:rPr>
        <w:t>（6）</w:t>
      </w:r>
      <w:r>
        <w:rPr>
          <w:rFonts w:hint="eastAsia" w:ascii="宋体" w:hAnsi="宋体" w:cs="宋体"/>
          <w:kern w:val="0"/>
          <w:szCs w:val="21"/>
        </w:rPr>
        <w:t>在招投标过程中，廉洁自律并对所获悉的招标人的相关信息予以保密；如我方中标，承诺将招标文件所附的保密承诺书、廉洁自律承诺书作为合同附件；</w:t>
      </w:r>
    </w:p>
    <w:p>
      <w:pPr>
        <w:snapToGrid w:val="0"/>
        <w:spacing w:line="360" w:lineRule="auto"/>
        <w:ind w:firstLine="420" w:firstLineChars="200"/>
        <w:rPr>
          <w:rFonts w:ascii="宋体" w:hAnsi="宋体" w:cs="宋体"/>
          <w:kern w:val="0"/>
          <w:szCs w:val="21"/>
        </w:rPr>
      </w:pPr>
      <w:r>
        <w:rPr>
          <w:rFonts w:hint="eastAsia" w:ascii="宋体" w:hAnsi="宋体" w:cs="宋体"/>
          <w:szCs w:val="21"/>
        </w:rPr>
        <w:t>（7）我方承诺不存在投标人须知1.4.3</w:t>
      </w:r>
      <w:r>
        <w:rPr>
          <w:rFonts w:hint="eastAsia" w:ascii="宋体" w:hAnsi="宋体" w:cs="宋体"/>
          <w:kern w:val="0"/>
          <w:szCs w:val="21"/>
        </w:rPr>
        <w:t>情形之一；</w:t>
      </w:r>
      <w:r>
        <w:rPr>
          <w:rFonts w:hint="eastAsia" w:ascii="宋体" w:hAnsi="宋体" w:cs="宋体"/>
          <w:szCs w:val="21"/>
        </w:rPr>
        <w:t>不存在《中华人民共和国招标投标法实施条例》第三十九～四十二条规定的情形之一；</w:t>
      </w:r>
    </w:p>
    <w:p>
      <w:pPr>
        <w:snapToGrid w:val="0"/>
        <w:spacing w:line="360" w:lineRule="auto"/>
        <w:ind w:firstLine="440"/>
        <w:rPr>
          <w:rFonts w:ascii="宋体" w:hAnsi="宋体" w:cs="宋体"/>
          <w:szCs w:val="21"/>
        </w:rPr>
      </w:pPr>
      <w:r>
        <w:rPr>
          <w:rFonts w:hint="eastAsia" w:ascii="宋体" w:hAnsi="宋体" w:cs="宋体"/>
          <w:szCs w:val="21"/>
        </w:rPr>
        <w:t>（8）我方承诺所递交的投标文件及有关资料内容完整、真实和准确。</w:t>
      </w:r>
    </w:p>
    <w:p>
      <w:pPr>
        <w:snapToGrid w:val="0"/>
        <w:spacing w:line="360" w:lineRule="auto"/>
        <w:ind w:firstLine="440"/>
        <w:rPr>
          <w:rFonts w:ascii="宋体" w:hAnsi="宋体" w:cs="宋体"/>
          <w:b/>
          <w:szCs w:val="21"/>
        </w:rPr>
      </w:pPr>
      <w:r>
        <w:rPr>
          <w:rFonts w:hint="eastAsia" w:ascii="宋体" w:hAnsi="宋体" w:cs="宋体"/>
          <w:kern w:val="0"/>
          <w:szCs w:val="21"/>
        </w:rPr>
        <w:t>以上承诺如有虚假，我方愿意接受投标保证金不予退还的处罚，给招标人造成损失的，愿意依法承担赔偿责任。如已中标，同意招标人取消我公司中标资格的处理。</w:t>
      </w:r>
    </w:p>
    <w:p>
      <w:pPr>
        <w:snapToGrid w:val="0"/>
        <w:spacing w:line="360" w:lineRule="auto"/>
        <w:ind w:firstLine="420" w:firstLineChars="200"/>
        <w:rPr>
          <w:rFonts w:ascii="宋体" w:hAnsi="宋体" w:cs="宋体"/>
          <w:szCs w:val="21"/>
        </w:rPr>
      </w:pPr>
      <w:r>
        <w:rPr>
          <w:rFonts w:hint="eastAsia" w:ascii="宋体" w:hAnsi="宋体" w:cs="宋体"/>
          <w:szCs w:val="21"/>
        </w:rPr>
        <w:t>2.我方已详细审查招标文件包括澄清函和修改文件（若有）、所有已提供的资料以及有关附件，我方已完全理解上述文件的全部内容且无异议，并放弃提出任何误解或不明作为抗辩的权利。</w:t>
      </w:r>
    </w:p>
    <w:p>
      <w:pPr>
        <w:snapToGrid w:val="0"/>
        <w:spacing w:line="360" w:lineRule="auto"/>
        <w:ind w:firstLine="420" w:firstLineChars="200"/>
        <w:rPr>
          <w:rFonts w:ascii="宋体" w:hAnsi="宋体" w:cs="宋体"/>
          <w:szCs w:val="21"/>
        </w:rPr>
      </w:pPr>
      <w:r>
        <w:rPr>
          <w:rFonts w:hint="eastAsia" w:ascii="宋体" w:hAnsi="宋体" w:cs="宋体"/>
          <w:szCs w:val="21"/>
        </w:rPr>
        <w:t>3.我方同意按照你方可能提出的要求，提供有关的任何其它数字或资料，并对你方可能不接受最低报价及任何报价表示理解。</w:t>
      </w:r>
    </w:p>
    <w:p>
      <w:pPr>
        <w:snapToGrid w:val="0"/>
        <w:spacing w:line="360" w:lineRule="auto"/>
        <w:ind w:firstLine="420" w:firstLineChars="200"/>
        <w:rPr>
          <w:rFonts w:ascii="宋体" w:hAnsi="宋体" w:cs="宋体"/>
          <w:szCs w:val="21"/>
        </w:rPr>
      </w:pPr>
      <w:r>
        <w:rPr>
          <w:rFonts w:hint="eastAsia" w:ascii="宋体" w:hAnsi="宋体" w:cs="宋体"/>
          <w:szCs w:val="21"/>
        </w:rPr>
        <w:t>4.在合同协议书正式签署生效之前，本投标函连同你方的中标通知书将构成我们双方之间共同遵守的文件，对双方具有约束力。</w:t>
      </w:r>
    </w:p>
    <w:p>
      <w:pPr>
        <w:snapToGrid w:val="0"/>
        <w:spacing w:line="360" w:lineRule="auto"/>
        <w:ind w:firstLine="420" w:firstLineChars="200"/>
        <w:rPr>
          <w:rFonts w:ascii="宋体" w:hAnsi="宋体" w:cs="宋体"/>
          <w:szCs w:val="21"/>
        </w:rPr>
      </w:pPr>
      <w:r>
        <w:rPr>
          <w:rFonts w:hint="eastAsia" w:ascii="宋体" w:hAnsi="宋体" w:cs="宋体"/>
          <w:szCs w:val="21"/>
        </w:rPr>
        <w:t>5.（其他补充说明）</w:t>
      </w:r>
      <w:r>
        <w:rPr>
          <w:rFonts w:hint="eastAsia" w:ascii="宋体" w:hAnsi="宋体" w:cs="宋体"/>
          <w:szCs w:val="21"/>
          <w:u w:val="single"/>
        </w:rPr>
        <w:t xml:space="preserve">                                              </w:t>
      </w:r>
      <w:r>
        <w:rPr>
          <w:rFonts w:hint="eastAsia" w:ascii="宋体" w:hAnsi="宋体" w:cs="宋体"/>
          <w:szCs w:val="21"/>
        </w:rPr>
        <w:t>。</w:t>
      </w:r>
    </w:p>
    <w:p>
      <w:pPr>
        <w:snapToGrid w:val="0"/>
        <w:spacing w:line="360" w:lineRule="auto"/>
        <w:ind w:firstLine="3788" w:firstLineChars="1804"/>
        <w:jc w:val="left"/>
        <w:rPr>
          <w:rFonts w:ascii="宋体" w:hAnsi="宋体" w:cs="宋体"/>
          <w:szCs w:val="21"/>
        </w:rPr>
      </w:pPr>
    </w:p>
    <w:p>
      <w:pPr>
        <w:snapToGrid w:val="0"/>
        <w:spacing w:line="360" w:lineRule="auto"/>
        <w:ind w:firstLine="3994" w:firstLineChars="1902"/>
        <w:jc w:val="left"/>
        <w:rPr>
          <w:rFonts w:ascii="宋体" w:hAnsi="宋体" w:cs="宋体"/>
          <w:szCs w:val="21"/>
        </w:rPr>
      </w:pPr>
      <w:r>
        <w:rPr>
          <w:rFonts w:hint="eastAsia" w:ascii="宋体" w:hAnsi="宋体" w:cs="宋体"/>
          <w:szCs w:val="21"/>
        </w:rPr>
        <w:t>投标人：</w:t>
      </w:r>
      <w:r>
        <w:rPr>
          <w:rFonts w:cs="Calibri"/>
          <w:szCs w:val="21"/>
          <w:u w:val="single"/>
        </w:rPr>
        <w:t xml:space="preserve">                           </w:t>
      </w:r>
      <w:r>
        <w:rPr>
          <w:rFonts w:hint="eastAsia" w:ascii="宋体" w:hAnsi="宋体" w:cs="宋体"/>
          <w:szCs w:val="21"/>
        </w:rPr>
        <w:t>（盖章）</w:t>
      </w:r>
    </w:p>
    <w:p>
      <w:pPr>
        <w:snapToGrid w:val="0"/>
        <w:spacing w:line="360" w:lineRule="auto"/>
        <w:ind w:firstLine="3994" w:firstLineChars="1902"/>
        <w:jc w:val="left"/>
        <w:rPr>
          <w:rFonts w:ascii="宋体" w:hAnsi="宋体" w:cs="宋体"/>
          <w:szCs w:val="21"/>
          <w:u w:val="single"/>
        </w:rPr>
      </w:pPr>
      <w:r>
        <w:rPr>
          <w:rFonts w:hint="eastAsia" w:ascii="宋体" w:hAnsi="宋体" w:cs="宋体"/>
          <w:szCs w:val="21"/>
        </w:rPr>
        <w:t>法定代表或委托代理人：</w:t>
      </w:r>
      <w:r>
        <w:rPr>
          <w:rFonts w:cs="Calibri"/>
          <w:szCs w:val="21"/>
          <w:u w:val="single"/>
        </w:rPr>
        <w:t xml:space="preserve">             </w:t>
      </w:r>
      <w:r>
        <w:rPr>
          <w:rFonts w:hint="eastAsia" w:ascii="宋体" w:hAnsi="宋体" w:cs="宋体"/>
          <w:szCs w:val="21"/>
        </w:rPr>
        <w:t>（签字或盖章）</w:t>
      </w:r>
    </w:p>
    <w:p>
      <w:pPr>
        <w:snapToGrid w:val="0"/>
        <w:spacing w:line="360" w:lineRule="auto"/>
        <w:ind w:firstLine="3968" w:firstLineChars="1804"/>
        <w:jc w:val="left"/>
        <w:rPr>
          <w:rFonts w:ascii="宋体" w:hAnsi="宋体" w:cs="宋体"/>
          <w:sz w:val="22"/>
          <w:szCs w:val="22"/>
          <w:u w:val="single"/>
        </w:rPr>
      </w:pPr>
      <w:r>
        <w:rPr>
          <w:rFonts w:hint="eastAsia" w:ascii="宋体" w:hAnsi="宋体" w:cs="宋体"/>
          <w:sz w:val="22"/>
          <w:szCs w:val="22"/>
        </w:rPr>
        <w:t>联系人：</w:t>
      </w:r>
      <w:r>
        <w:rPr>
          <w:rFonts w:cs="Calibri"/>
          <w:sz w:val="22"/>
          <w:szCs w:val="22"/>
          <w:u w:val="single"/>
        </w:rPr>
        <w:t xml:space="preserve">                           </w:t>
      </w:r>
    </w:p>
    <w:p>
      <w:pPr>
        <w:snapToGrid w:val="0"/>
        <w:spacing w:line="360" w:lineRule="auto"/>
        <w:ind w:firstLine="3968" w:firstLineChars="1804"/>
        <w:jc w:val="left"/>
        <w:rPr>
          <w:rFonts w:ascii="宋体" w:hAnsi="宋体" w:cs="宋体"/>
          <w:sz w:val="22"/>
          <w:szCs w:val="22"/>
          <w:u w:val="single"/>
        </w:rPr>
      </w:pPr>
      <w:r>
        <w:rPr>
          <w:rFonts w:hint="eastAsia" w:ascii="宋体" w:hAnsi="宋体" w:cs="宋体"/>
          <w:sz w:val="22"/>
          <w:szCs w:val="22"/>
        </w:rPr>
        <w:t>联系地址：</w:t>
      </w:r>
      <w:r>
        <w:rPr>
          <w:rFonts w:cs="Calibri"/>
          <w:sz w:val="22"/>
          <w:szCs w:val="22"/>
          <w:u w:val="single"/>
        </w:rPr>
        <w:t xml:space="preserve">                         </w:t>
      </w:r>
    </w:p>
    <w:p>
      <w:pPr>
        <w:snapToGrid w:val="0"/>
        <w:spacing w:line="360" w:lineRule="auto"/>
        <w:ind w:firstLine="3968" w:firstLineChars="1804"/>
        <w:jc w:val="left"/>
        <w:rPr>
          <w:rFonts w:ascii="宋体" w:hAnsi="宋体" w:cs="宋体"/>
          <w:sz w:val="22"/>
          <w:szCs w:val="22"/>
          <w:u w:val="single"/>
        </w:rPr>
      </w:pPr>
      <w:r>
        <w:rPr>
          <w:rFonts w:hint="eastAsia" w:ascii="宋体" w:hAnsi="宋体" w:cs="宋体"/>
          <w:sz w:val="22"/>
          <w:szCs w:val="22"/>
        </w:rPr>
        <w:t>电话：</w:t>
      </w:r>
      <w:r>
        <w:rPr>
          <w:rFonts w:cs="Calibri"/>
          <w:sz w:val="22"/>
          <w:szCs w:val="22"/>
          <w:u w:val="single"/>
        </w:rPr>
        <w:t xml:space="preserve">                  </w:t>
      </w:r>
      <w:r>
        <w:rPr>
          <w:rFonts w:hint="eastAsia" w:cs="Calibri"/>
          <w:sz w:val="22"/>
          <w:szCs w:val="22"/>
          <w:u w:val="single"/>
        </w:rPr>
        <w:t xml:space="preserve">  </w:t>
      </w:r>
      <w:r>
        <w:rPr>
          <w:rFonts w:cs="Calibri"/>
          <w:sz w:val="22"/>
          <w:szCs w:val="22"/>
          <w:u w:val="single"/>
        </w:rPr>
        <w:t xml:space="preserve">         </w:t>
      </w:r>
    </w:p>
    <w:p>
      <w:pPr>
        <w:snapToGrid w:val="0"/>
        <w:spacing w:line="360" w:lineRule="auto"/>
        <w:ind w:firstLine="5068" w:firstLineChars="2304"/>
        <w:jc w:val="left"/>
        <w:rPr>
          <w:rFonts w:ascii="宋体" w:hAnsi="宋体" w:cs="宋体"/>
          <w:sz w:val="22"/>
          <w:szCs w:val="22"/>
        </w:rPr>
      </w:pPr>
      <w:r>
        <w:rPr>
          <w:rFonts w:cs="Calibri"/>
          <w:sz w:val="22"/>
          <w:szCs w:val="22"/>
          <w:u w:val="single"/>
        </w:rPr>
        <w:t xml:space="preserve">     </w:t>
      </w:r>
      <w:r>
        <w:rPr>
          <w:rFonts w:hint="eastAsia" w:ascii="宋体" w:hAnsi="宋体" w:cs="宋体"/>
          <w:sz w:val="22"/>
          <w:szCs w:val="22"/>
        </w:rPr>
        <w:t>年</w:t>
      </w:r>
      <w:r>
        <w:rPr>
          <w:rFonts w:cs="Calibri"/>
          <w:sz w:val="22"/>
          <w:szCs w:val="22"/>
          <w:u w:val="single"/>
        </w:rPr>
        <w:t xml:space="preserve">   </w:t>
      </w:r>
      <w:r>
        <w:rPr>
          <w:rFonts w:hint="eastAsia" w:ascii="宋体" w:hAnsi="宋体" w:cs="宋体"/>
          <w:sz w:val="22"/>
          <w:szCs w:val="22"/>
        </w:rPr>
        <w:t>月</w:t>
      </w:r>
      <w:r>
        <w:rPr>
          <w:rFonts w:cs="Calibri"/>
          <w:sz w:val="22"/>
          <w:szCs w:val="22"/>
          <w:u w:val="single"/>
        </w:rPr>
        <w:t xml:space="preserve">   </w:t>
      </w:r>
      <w:r>
        <w:rPr>
          <w:rFonts w:hint="eastAsia" w:ascii="宋体" w:hAnsi="宋体" w:cs="宋体"/>
          <w:sz w:val="22"/>
          <w:szCs w:val="22"/>
        </w:rPr>
        <w:t>日</w:t>
      </w:r>
    </w:p>
    <w:p>
      <w:pPr>
        <w:widowControl/>
        <w:spacing w:line="360" w:lineRule="auto"/>
        <w:jc w:val="center"/>
        <w:outlineLvl w:val="1"/>
        <w:rPr>
          <w:rFonts w:cs="微软雅黑"/>
          <w:b/>
          <w:kern w:val="0"/>
          <w:sz w:val="36"/>
          <w:szCs w:val="36"/>
        </w:rPr>
      </w:pPr>
      <w:bookmarkStart w:id="43" w:name="_Toc12526"/>
      <w:r>
        <w:rPr>
          <w:rFonts w:hint="eastAsia" w:ascii="宋体" w:hAnsi="宋体" w:cs="宋体"/>
          <w:b/>
          <w:kern w:val="0"/>
          <w:sz w:val="32"/>
          <w:szCs w:val="32"/>
        </w:rPr>
        <w:t>二-1、法定代表人身份证明</w:t>
      </w:r>
      <w:bookmarkEnd w:id="43"/>
    </w:p>
    <w:p>
      <w:pPr>
        <w:spacing w:line="360" w:lineRule="auto"/>
        <w:rPr>
          <w:rFonts w:cs="Calibri"/>
          <w:szCs w:val="21"/>
        </w:rPr>
      </w:pPr>
    </w:p>
    <w:p>
      <w:pPr>
        <w:spacing w:line="360" w:lineRule="auto"/>
        <w:rPr>
          <w:rFonts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p>
    <w:p>
      <w:pPr>
        <w:spacing w:line="360" w:lineRule="auto"/>
        <w:rPr>
          <w:rFonts w:ascii="宋体" w:hAnsi="宋体" w:cs="宋体"/>
          <w:szCs w:val="21"/>
          <w:u w:val="single"/>
        </w:rPr>
      </w:pPr>
      <w:r>
        <w:rPr>
          <w:rFonts w:hint="eastAsia" w:ascii="宋体" w:hAnsi="宋体" w:cs="宋体"/>
          <w:szCs w:val="21"/>
        </w:rPr>
        <w:t>单位性质：</w:t>
      </w:r>
      <w:r>
        <w:rPr>
          <w:rFonts w:hint="eastAsia" w:ascii="宋体" w:hAnsi="宋体" w:cs="宋体"/>
          <w:szCs w:val="21"/>
          <w:u w:val="single"/>
        </w:rPr>
        <w:t xml:space="preserve">                             </w:t>
      </w:r>
    </w:p>
    <w:p>
      <w:pPr>
        <w:spacing w:line="360" w:lineRule="auto"/>
        <w:rPr>
          <w:rFonts w:ascii="宋体" w:hAnsi="宋体" w:cs="宋体"/>
          <w:szCs w:val="21"/>
          <w:u w:val="single"/>
        </w:rPr>
      </w:pPr>
      <w:r>
        <w:rPr>
          <w:rFonts w:hint="eastAsia" w:ascii="宋体" w:hAnsi="宋体" w:cs="宋体"/>
          <w:szCs w:val="21"/>
        </w:rPr>
        <w:t>地址：</w:t>
      </w:r>
      <w:r>
        <w:rPr>
          <w:rFonts w:hint="eastAsia" w:ascii="宋体" w:hAnsi="宋体" w:cs="宋体"/>
          <w:szCs w:val="21"/>
          <w:u w:val="single"/>
        </w:rPr>
        <w:t xml:space="preserve">                                 </w:t>
      </w:r>
    </w:p>
    <w:p>
      <w:pPr>
        <w:spacing w:line="360" w:lineRule="auto"/>
        <w:rPr>
          <w:rFonts w:ascii="宋体" w:hAnsi="宋体" w:cs="宋体"/>
          <w:szCs w:val="21"/>
          <w:u w:val="single"/>
        </w:rPr>
      </w:pPr>
      <w:r>
        <w:rPr>
          <w:rFonts w:hint="eastAsia" w:ascii="宋体" w:hAnsi="宋体" w:cs="宋体"/>
          <w:szCs w:val="21"/>
        </w:rPr>
        <w:t>成立时间：</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ascii="宋体" w:hAnsi="宋体" w:cs="宋体"/>
          <w:szCs w:val="21"/>
          <w:u w:val="single"/>
        </w:rPr>
      </w:pPr>
      <w:r>
        <w:rPr>
          <w:rFonts w:hint="eastAsia" w:ascii="宋体" w:hAnsi="宋体" w:cs="宋体"/>
          <w:szCs w:val="21"/>
        </w:rPr>
        <w:t>经营期限：</w:t>
      </w:r>
      <w:r>
        <w:rPr>
          <w:rFonts w:hint="eastAsia" w:ascii="宋体" w:hAnsi="宋体" w:cs="宋体"/>
          <w:szCs w:val="21"/>
          <w:u w:val="single"/>
        </w:rPr>
        <w:t xml:space="preserve">                             </w:t>
      </w:r>
    </w:p>
    <w:p>
      <w:pPr>
        <w:spacing w:line="360" w:lineRule="auto"/>
        <w:rPr>
          <w:rFonts w:ascii="宋体" w:hAnsi="宋体" w:cs="宋体"/>
          <w:szCs w:val="21"/>
          <w:u w:val="single"/>
        </w:rPr>
      </w:pPr>
      <w:r>
        <w:rPr>
          <w:rFonts w:hint="eastAsia" w:ascii="宋体" w:hAnsi="宋体" w:cs="宋体"/>
          <w:szCs w:val="21"/>
        </w:rPr>
        <w:t>姓名：</w:t>
      </w:r>
      <w:r>
        <w:rPr>
          <w:rFonts w:hint="eastAsia" w:ascii="宋体" w:hAnsi="宋体" w:cs="宋体"/>
          <w:szCs w:val="21"/>
          <w:u w:val="single"/>
        </w:rPr>
        <w:t xml:space="preserve">          </w:t>
      </w:r>
      <w:r>
        <w:rPr>
          <w:rFonts w:hint="eastAsia" w:ascii="宋体" w:hAnsi="宋体" w:cs="宋体"/>
          <w:szCs w:val="21"/>
        </w:rPr>
        <w:t xml:space="preserve">   性别：</w:t>
      </w:r>
      <w:r>
        <w:rPr>
          <w:rFonts w:hint="eastAsia" w:ascii="宋体" w:hAnsi="宋体" w:cs="宋体"/>
          <w:szCs w:val="21"/>
          <w:u w:val="single"/>
        </w:rPr>
        <w:t xml:space="preserve">          </w:t>
      </w:r>
      <w:r>
        <w:rPr>
          <w:rFonts w:hint="eastAsia" w:ascii="宋体" w:hAnsi="宋体" w:cs="宋体"/>
          <w:szCs w:val="21"/>
        </w:rPr>
        <w:t xml:space="preserve">   年龄：</w:t>
      </w:r>
      <w:r>
        <w:rPr>
          <w:rFonts w:hint="eastAsia" w:ascii="宋体" w:hAnsi="宋体" w:cs="宋体"/>
          <w:szCs w:val="21"/>
          <w:u w:val="single"/>
        </w:rPr>
        <w:t xml:space="preserve">          </w:t>
      </w:r>
      <w:r>
        <w:rPr>
          <w:rFonts w:hint="eastAsia" w:ascii="宋体" w:hAnsi="宋体" w:cs="宋体"/>
          <w:szCs w:val="21"/>
        </w:rPr>
        <w:t xml:space="preserve">   职务：</w:t>
      </w:r>
      <w:r>
        <w:rPr>
          <w:rFonts w:hint="eastAsia" w:ascii="宋体" w:hAnsi="宋体" w:cs="宋体"/>
          <w:szCs w:val="21"/>
          <w:u w:val="single"/>
        </w:rPr>
        <w:t xml:space="preserve">          </w:t>
      </w:r>
    </w:p>
    <w:p>
      <w:pPr>
        <w:spacing w:line="360" w:lineRule="auto"/>
        <w:rPr>
          <w:rFonts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p>
    <w:p>
      <w:pPr>
        <w:spacing w:line="360" w:lineRule="auto"/>
        <w:rPr>
          <w:rFonts w:ascii="宋体" w:hAnsi="宋体" w:cs="宋体"/>
          <w:szCs w:val="21"/>
        </w:rPr>
      </w:pPr>
    </w:p>
    <w:p>
      <w:pPr>
        <w:spacing w:line="360" w:lineRule="auto"/>
        <w:ind w:firstLine="420" w:firstLineChars="200"/>
        <w:rPr>
          <w:rFonts w:ascii="宋体" w:hAnsi="宋体" w:cs="宋体"/>
          <w:szCs w:val="21"/>
        </w:rPr>
      </w:pPr>
      <w:r>
        <w:rPr>
          <w:rFonts w:hint="eastAsia" w:ascii="宋体" w:hAnsi="宋体" w:cs="宋体"/>
          <w:szCs w:val="21"/>
        </w:rPr>
        <w:t>系</w:t>
      </w:r>
      <w:r>
        <w:rPr>
          <w:rFonts w:hint="eastAsia" w:ascii="宋体" w:hAnsi="宋体" w:cs="宋体"/>
          <w:szCs w:val="21"/>
          <w:u w:val="single"/>
        </w:rPr>
        <w:t xml:space="preserve">                           </w:t>
      </w:r>
      <w:r>
        <w:rPr>
          <w:rFonts w:hint="eastAsia" w:ascii="宋体" w:hAnsi="宋体" w:cs="宋体"/>
          <w:szCs w:val="21"/>
        </w:rPr>
        <w:t>（投标人名称）的法定代表人。</w:t>
      </w: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特此证明。</w:t>
      </w:r>
    </w:p>
    <w:p>
      <w:pPr>
        <w:spacing w:line="360" w:lineRule="auto"/>
        <w:rPr>
          <w:rFonts w:ascii="宋体" w:hAnsi="宋体" w:cs="宋体"/>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（盖单位章）</w:t>
      </w:r>
    </w:p>
    <w:p>
      <w:pPr>
        <w:spacing w:line="360" w:lineRule="auto"/>
        <w:jc w:val="right"/>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ascii="宋体" w:hAnsi="宋体" w:cs="宋体"/>
          <w:sz w:val="22"/>
          <w:szCs w:val="22"/>
        </w:rPr>
      </w:pPr>
    </w:p>
    <w:p>
      <w:pPr>
        <w:spacing w:line="288" w:lineRule="auto"/>
        <w:jc w:val="center"/>
        <w:rPr>
          <w:rFonts w:ascii="宋体" w:hAnsi="宋体" w:cs="宋体"/>
          <w:b/>
          <w:sz w:val="22"/>
          <w:szCs w:val="22"/>
        </w:rPr>
      </w:pPr>
      <w:r>
        <w:rPr>
          <w:rFonts w:ascii="宋体" w:hAnsi="宋体" w:cs="宋体"/>
          <w:b/>
          <w:sz w:val="22"/>
          <w:szCs w:val="22"/>
        </w:rPr>
        <mc:AlternateContent>
          <mc:Choice Requires="wps">
            <w:drawing>
              <wp:inline distT="0" distB="0" distL="114300" distR="114300">
                <wp:extent cx="5372100" cy="2179320"/>
                <wp:effectExtent l="5080" t="4445" r="13970" b="6985"/>
                <wp:docPr id="2" name="文本框 3"/>
                <wp:cNvGraphicFramePr/>
                <a:graphic xmlns:a="http://schemas.openxmlformats.org/drawingml/2006/main">
                  <a:graphicData uri="http://schemas.microsoft.com/office/word/2010/wordprocessingShape">
                    <wps:wsp>
                      <wps:cNvSpPr txBox="1"/>
                      <wps:spPr>
                        <a:xfrm>
                          <a:off x="0" y="0"/>
                          <a:ext cx="5372100" cy="2179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30"/>
                                <w:szCs w:val="30"/>
                              </w:rPr>
                            </w:pPr>
                          </w:p>
                          <w:p>
                            <w:pPr>
                              <w:jc w:val="center"/>
                              <w:rPr>
                                <w:sz w:val="30"/>
                                <w:szCs w:val="30"/>
                              </w:rPr>
                            </w:pPr>
                          </w:p>
                          <w:p>
                            <w:pPr>
                              <w:jc w:val="center"/>
                              <w:rPr>
                                <w:rFonts w:ascii="宋体" w:hAnsi="宋体"/>
                                <w:b/>
                                <w:bCs/>
                                <w:szCs w:val="21"/>
                              </w:rPr>
                            </w:pPr>
                            <w:r>
                              <w:rPr>
                                <w:rFonts w:ascii="宋体" w:hAnsi="宋体"/>
                                <w:b/>
                                <w:bCs/>
                                <w:szCs w:val="21"/>
                              </w:rPr>
                              <w:t>法定代表人</w:t>
                            </w:r>
                            <w:r>
                              <w:rPr>
                                <w:rFonts w:hint="eastAsia" w:ascii="宋体" w:hAnsi="宋体"/>
                                <w:b/>
                                <w:bCs/>
                                <w:szCs w:val="21"/>
                              </w:rPr>
                              <w:t>身份证复印件粘贴处（正、反面）</w:t>
                            </w:r>
                          </w:p>
                        </w:txbxContent>
                      </wps:txbx>
                      <wps:bodyPr upright="1"/>
                    </wps:wsp>
                  </a:graphicData>
                </a:graphic>
              </wp:inline>
            </w:drawing>
          </mc:Choice>
          <mc:Fallback>
            <w:pict>
              <v:shape id="文本框 3" o:spid="_x0000_s1026" o:spt="202" type="#_x0000_t202" style="height:171.6pt;width:423pt;" fillcolor="#FFFFFF" filled="t" stroked="t" coordsize="21600,21600" o:gfxdata="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POt4HVAAAABQEAAA8AAAAAAAAAAQAgAAAA&#10;IgAAAGRycy9kb3ducmV2LnhtbFBLAQIUABQAAAAIAIdO4kDAzGuuDgIAADcEAAAOAAAAAAAAAAEA&#10;IAAAACQBAABkcnMvZTJvRG9jLnhtbFBLBQYAAAAABgAGAFkBAACkBQAAAAA=&#10;">
                <v:fill on="t" focussize="0,0"/>
                <v:stroke color="#000000" joinstyle="miter"/>
                <v:imagedata o:title=""/>
                <o:lock v:ext="edit" aspectratio="f"/>
                <v:textbox>
                  <w:txbxContent>
                    <w:p>
                      <w:pPr>
                        <w:jc w:val="center"/>
                        <w:rPr>
                          <w:sz w:val="30"/>
                          <w:szCs w:val="30"/>
                        </w:rPr>
                      </w:pPr>
                    </w:p>
                    <w:p>
                      <w:pPr>
                        <w:jc w:val="center"/>
                        <w:rPr>
                          <w:sz w:val="30"/>
                          <w:szCs w:val="30"/>
                        </w:rPr>
                      </w:pPr>
                    </w:p>
                    <w:p>
                      <w:pPr>
                        <w:jc w:val="center"/>
                        <w:rPr>
                          <w:rFonts w:ascii="宋体" w:hAnsi="宋体"/>
                          <w:b/>
                          <w:bCs/>
                          <w:szCs w:val="21"/>
                        </w:rPr>
                      </w:pPr>
                      <w:r>
                        <w:rPr>
                          <w:rFonts w:ascii="宋体" w:hAnsi="宋体"/>
                          <w:b/>
                          <w:bCs/>
                          <w:szCs w:val="21"/>
                        </w:rPr>
                        <w:t>法定代表人</w:t>
                      </w:r>
                      <w:r>
                        <w:rPr>
                          <w:rFonts w:hint="eastAsia" w:ascii="宋体" w:hAnsi="宋体"/>
                          <w:b/>
                          <w:bCs/>
                          <w:szCs w:val="21"/>
                        </w:rPr>
                        <w:t>身份证复印件粘贴处（正、反面）</w:t>
                      </w:r>
                    </w:p>
                  </w:txbxContent>
                </v:textbox>
                <w10:wrap type="none"/>
                <w10:anchorlock/>
              </v:shape>
            </w:pict>
          </mc:Fallback>
        </mc:AlternateContent>
      </w:r>
    </w:p>
    <w:p>
      <w:pPr>
        <w:autoSpaceDE w:val="0"/>
        <w:autoSpaceDN w:val="0"/>
        <w:adjustRightInd w:val="0"/>
        <w:spacing w:line="360" w:lineRule="auto"/>
        <w:jc w:val="center"/>
        <w:outlineLvl w:val="1"/>
        <w:rPr>
          <w:rFonts w:cs="微软雅黑"/>
          <w:b/>
          <w:kern w:val="0"/>
          <w:sz w:val="36"/>
          <w:szCs w:val="36"/>
        </w:rPr>
      </w:pPr>
      <w:r>
        <w:rPr>
          <w:rFonts w:cs="Calibri"/>
          <w:szCs w:val="21"/>
        </w:rPr>
        <w:br w:type="page"/>
      </w:r>
      <w:bookmarkStart w:id="44" w:name="_Toc24690"/>
      <w:r>
        <w:rPr>
          <w:rFonts w:hint="eastAsia" w:ascii="宋体" w:hAnsi="宋体" w:cs="宋体"/>
          <w:b/>
          <w:kern w:val="0"/>
          <w:sz w:val="32"/>
          <w:szCs w:val="32"/>
        </w:rPr>
        <w:t>二-2、法定代表人授权委托书</w:t>
      </w:r>
      <w:bookmarkEnd w:id="44"/>
    </w:p>
    <w:p>
      <w:pPr>
        <w:autoSpaceDE w:val="0"/>
        <w:autoSpaceDN w:val="0"/>
        <w:adjustRightInd w:val="0"/>
        <w:spacing w:line="360" w:lineRule="auto"/>
        <w:ind w:firstLine="480" w:firstLineChars="200"/>
        <w:jc w:val="left"/>
        <w:rPr>
          <w:rFonts w:cs="微软雅黑"/>
          <w:kern w:val="0"/>
          <w:sz w:val="24"/>
        </w:rPr>
      </w:pPr>
    </w:p>
    <w:p>
      <w:pPr>
        <w:spacing w:line="360" w:lineRule="auto"/>
        <w:ind w:firstLine="420" w:firstLineChars="200"/>
        <w:rPr>
          <w:rFonts w:ascii="宋体" w:hAnsi="宋体" w:cs="宋体"/>
          <w:szCs w:val="21"/>
        </w:rPr>
      </w:pPr>
      <w:r>
        <w:rPr>
          <w:rFonts w:hint="eastAsia" w:ascii="宋体" w:hAnsi="宋体" w:cs="宋体"/>
          <w:szCs w:val="21"/>
        </w:rPr>
        <w:t>本人</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（投标人名称）的法定代表人，现委托</w:t>
      </w:r>
      <w:r>
        <w:rPr>
          <w:rFonts w:hint="eastAsia" w:ascii="宋体" w:hAnsi="宋体" w:cs="宋体"/>
          <w:szCs w:val="21"/>
          <w:u w:val="single"/>
        </w:rPr>
        <w:t xml:space="preserve">        </w:t>
      </w:r>
      <w:r>
        <w:rPr>
          <w:rFonts w:hint="eastAsia" w:ascii="宋体" w:hAnsi="宋体" w:cs="宋体"/>
          <w:szCs w:val="21"/>
        </w:rPr>
        <w:t>（姓名）为我方代理人。代理人根据授权，以我方名义签署、澄清、说明、补正、递交、撤回、修改杭州萧山国际机场航站楼问询柜台、失物招领柜台、母婴室、T3儿童乐园设施设备日常维护项目投标文件、签订合同和处理有关事宜，其法律后果由我方承担。</w:t>
      </w:r>
    </w:p>
    <w:p>
      <w:pPr>
        <w:spacing w:line="360" w:lineRule="auto"/>
        <w:ind w:firstLine="420" w:firstLineChars="200"/>
        <w:rPr>
          <w:rFonts w:ascii="宋体" w:hAnsi="宋体" w:cs="宋体"/>
          <w:szCs w:val="21"/>
        </w:rPr>
      </w:pPr>
      <w:r>
        <w:rPr>
          <w:rFonts w:hint="eastAsia" w:ascii="宋体" w:hAnsi="宋体" w:cs="宋体"/>
          <w:szCs w:val="21"/>
        </w:rPr>
        <w:t>代理人无转委托权。</w:t>
      </w:r>
    </w:p>
    <w:p>
      <w:pPr>
        <w:spacing w:line="360" w:lineRule="auto"/>
        <w:ind w:firstLine="420" w:firstLineChars="200"/>
        <w:rPr>
          <w:rFonts w:ascii="宋体" w:hAnsi="宋体" w:cs="宋体"/>
          <w:szCs w:val="21"/>
        </w:rPr>
      </w:pPr>
      <w:r>
        <w:rPr>
          <w:rFonts w:hint="eastAsia" w:ascii="宋体" w:hAnsi="宋体" w:cs="宋体"/>
          <w:szCs w:val="21"/>
        </w:rPr>
        <w:t>附：委托代理人身份证复制件。</w:t>
      </w: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（盖单位章）</w:t>
      </w:r>
    </w:p>
    <w:p>
      <w:pPr>
        <w:spacing w:line="360" w:lineRule="auto"/>
        <w:rPr>
          <w:rFonts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（签字或盖章）</w:t>
      </w:r>
    </w:p>
    <w:p>
      <w:pPr>
        <w:spacing w:line="360" w:lineRule="auto"/>
        <w:rPr>
          <w:rFonts w:ascii="宋体" w:hAnsi="宋体" w:cs="宋体"/>
          <w:szCs w:val="21"/>
        </w:rPr>
      </w:pPr>
      <w:r>
        <w:rPr>
          <w:rFonts w:hint="eastAsia" w:ascii="宋体" w:hAnsi="宋体" w:cs="宋体"/>
          <w:szCs w:val="21"/>
        </w:rPr>
        <w:t>身份证号码：</w:t>
      </w:r>
      <w:r>
        <w:rPr>
          <w:rFonts w:hint="eastAsia" w:ascii="宋体" w:hAnsi="宋体" w:cs="宋体"/>
          <w:szCs w:val="21"/>
          <w:u w:val="single"/>
        </w:rPr>
        <w:t xml:space="preserve">                     </w:t>
      </w:r>
    </w:p>
    <w:p>
      <w:pPr>
        <w:spacing w:line="360" w:lineRule="auto"/>
        <w:rPr>
          <w:rFonts w:ascii="宋体" w:hAnsi="宋体" w:cs="宋体"/>
          <w:szCs w:val="21"/>
        </w:rPr>
      </w:pPr>
    </w:p>
    <w:p>
      <w:pPr>
        <w:tabs>
          <w:tab w:val="left" w:pos="6818"/>
        </w:tabs>
        <w:spacing w:line="360" w:lineRule="auto"/>
        <w:rPr>
          <w:rFonts w:ascii="宋体" w:hAnsi="宋体" w:cs="宋体"/>
          <w:szCs w:val="21"/>
        </w:rPr>
      </w:pPr>
      <w:r>
        <w:rPr>
          <w:rFonts w:hint="eastAsia" w:ascii="宋体" w:hAnsi="宋体" w:cs="宋体"/>
          <w:szCs w:val="21"/>
        </w:rPr>
        <w:t>委托的代理人：</w:t>
      </w:r>
      <w:r>
        <w:rPr>
          <w:rFonts w:hint="eastAsia" w:ascii="宋体" w:hAnsi="宋体" w:cs="宋体"/>
          <w:szCs w:val="21"/>
          <w:u w:val="single"/>
        </w:rPr>
        <w:t xml:space="preserve">                   </w:t>
      </w:r>
      <w:r>
        <w:rPr>
          <w:rFonts w:hint="eastAsia" w:ascii="宋体" w:hAnsi="宋体" w:cs="宋体"/>
          <w:szCs w:val="21"/>
        </w:rPr>
        <w:t>（签字或盖章）</w:t>
      </w:r>
      <w:r>
        <w:rPr>
          <w:rFonts w:hint="eastAsia" w:ascii="宋体" w:hAnsi="宋体" w:cs="宋体"/>
          <w:szCs w:val="21"/>
        </w:rPr>
        <w:tab/>
      </w:r>
    </w:p>
    <w:p>
      <w:pPr>
        <w:spacing w:line="360" w:lineRule="auto"/>
        <w:rPr>
          <w:rFonts w:ascii="宋体" w:hAnsi="宋体" w:cs="宋体"/>
          <w:szCs w:val="21"/>
        </w:rPr>
      </w:pPr>
      <w:r>
        <w:rPr>
          <w:rFonts w:hint="eastAsia" w:ascii="宋体" w:hAnsi="宋体" w:cs="宋体"/>
          <w:szCs w:val="21"/>
        </w:rPr>
        <w:t>身份证号码：</w:t>
      </w:r>
      <w:r>
        <w:rPr>
          <w:rFonts w:hint="eastAsia" w:ascii="宋体" w:hAnsi="宋体" w:cs="宋体"/>
          <w:szCs w:val="21"/>
          <w:u w:val="single"/>
        </w:rPr>
        <w:t xml:space="preserve">                     </w:t>
      </w:r>
    </w:p>
    <w:p>
      <w:pPr>
        <w:spacing w:line="360" w:lineRule="auto"/>
        <w:rPr>
          <w:rFonts w:ascii="宋体" w:hAnsi="宋体" w:cs="宋体"/>
          <w:szCs w:val="21"/>
        </w:rPr>
      </w:pPr>
      <w:r>
        <w:rPr>
          <w:rFonts w:hint="eastAsia" w:ascii="宋体" w:hAnsi="宋体" w:cs="宋体"/>
          <w:szCs w:val="21"/>
        </w:rPr>
        <w:t>手机号码：</w:t>
      </w:r>
      <w:r>
        <w:rPr>
          <w:rFonts w:hint="eastAsia" w:ascii="宋体" w:hAnsi="宋体" w:cs="宋体"/>
          <w:szCs w:val="21"/>
          <w:u w:val="single"/>
        </w:rPr>
        <w:t xml:space="preserve">                       </w:t>
      </w:r>
    </w:p>
    <w:p>
      <w:pPr>
        <w:spacing w:line="360" w:lineRule="auto"/>
        <w:rPr>
          <w:rFonts w:ascii="宋体" w:hAnsi="宋体" w:cs="宋体"/>
          <w:szCs w:val="21"/>
        </w:rPr>
      </w:pPr>
      <w:r>
        <w:rPr>
          <w:rFonts w:hint="eastAsia" w:ascii="宋体" w:hAnsi="宋体" w:cs="宋体"/>
          <w:szCs w:val="21"/>
        </w:rPr>
        <w:t>电子邮箱：</w:t>
      </w:r>
      <w:r>
        <w:rPr>
          <w:rFonts w:hint="eastAsia" w:ascii="宋体" w:hAnsi="宋体" w:cs="宋体"/>
          <w:szCs w:val="21"/>
          <w:u w:val="single"/>
        </w:rPr>
        <w:t xml:space="preserve">                       </w:t>
      </w:r>
    </w:p>
    <w:p>
      <w:pPr>
        <w:spacing w:line="360" w:lineRule="auto"/>
        <w:jc w:val="right"/>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ascii="宋体" w:hAnsi="宋体" w:cs="宋体"/>
          <w:sz w:val="22"/>
          <w:szCs w:val="22"/>
        </w:rPr>
      </w:pPr>
    </w:p>
    <w:p>
      <w:pPr>
        <w:spacing w:line="360" w:lineRule="auto"/>
        <w:jc w:val="center"/>
        <w:rPr>
          <w:rFonts w:ascii="宋体" w:hAnsi="宋体" w:cs="宋体"/>
          <w:b/>
          <w:sz w:val="22"/>
          <w:szCs w:val="22"/>
        </w:rPr>
      </w:pPr>
      <w:r>
        <w:rPr>
          <w:rFonts w:ascii="宋体" w:hAnsi="宋体" w:cs="宋体"/>
          <w:b/>
          <w:sz w:val="22"/>
          <w:szCs w:val="22"/>
        </w:rPr>
        <mc:AlternateContent>
          <mc:Choice Requires="wps">
            <w:drawing>
              <wp:inline distT="0" distB="0" distL="114300" distR="114300">
                <wp:extent cx="5372100" cy="2179320"/>
                <wp:effectExtent l="5080" t="4445" r="13970" b="6985"/>
                <wp:docPr id="3" name="文本框 5"/>
                <wp:cNvGraphicFramePr/>
                <a:graphic xmlns:a="http://schemas.openxmlformats.org/drawingml/2006/main">
                  <a:graphicData uri="http://schemas.microsoft.com/office/word/2010/wordprocessingShape">
                    <wps:wsp>
                      <wps:cNvSpPr txBox="1"/>
                      <wps:spPr>
                        <a:xfrm>
                          <a:off x="0" y="0"/>
                          <a:ext cx="5372100" cy="2179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30"/>
                                <w:szCs w:val="30"/>
                              </w:rPr>
                            </w:pPr>
                          </w:p>
                          <w:p>
                            <w:pPr>
                              <w:jc w:val="center"/>
                              <w:rPr>
                                <w:sz w:val="30"/>
                                <w:szCs w:val="30"/>
                              </w:rPr>
                            </w:pPr>
                          </w:p>
                          <w:p>
                            <w:pPr>
                              <w:jc w:val="center"/>
                              <w:rPr>
                                <w:rFonts w:ascii="宋体" w:hAnsi="宋体"/>
                                <w:b/>
                                <w:bCs/>
                                <w:sz w:val="28"/>
                                <w:szCs w:val="28"/>
                              </w:rPr>
                            </w:pPr>
                            <w:r>
                              <w:rPr>
                                <w:rFonts w:hint="eastAsia" w:ascii="宋体" w:hAnsi="宋体"/>
                                <w:b/>
                                <w:bCs/>
                                <w:szCs w:val="21"/>
                              </w:rPr>
                              <w:t>委托代理人身份证复印件粘贴处（正、反面）</w:t>
                            </w:r>
                          </w:p>
                        </w:txbxContent>
                      </wps:txbx>
                      <wps:bodyPr upright="1"/>
                    </wps:wsp>
                  </a:graphicData>
                </a:graphic>
              </wp:inline>
            </w:drawing>
          </mc:Choice>
          <mc:Fallback>
            <w:pict>
              <v:shape id="文本框 5" o:spid="_x0000_s1026" o:spt="202" type="#_x0000_t202" style="height:171.6pt;width:423pt;" fillcolor="#FFFFFF" filled="t" stroked="t" coordsize="21600,21600" o:gfxdata="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POt4HVAAAABQEAAA8AAAAAAAAAAQAgAAAA&#10;IgAAAGRycy9kb3ducmV2LnhtbFBLAQIUABQAAAAIAIdO4kDQLwjrDgIAADcEAAAOAAAAAAAAAAEA&#10;IAAAACQBAABkcnMvZTJvRG9jLnhtbFBLBQYAAAAABgAGAFkBAACkBQAAAAA=&#10;">
                <v:fill on="t" focussize="0,0"/>
                <v:stroke color="#000000" joinstyle="miter"/>
                <v:imagedata o:title=""/>
                <o:lock v:ext="edit" aspectratio="f"/>
                <v:textbox>
                  <w:txbxContent>
                    <w:p>
                      <w:pPr>
                        <w:jc w:val="center"/>
                        <w:rPr>
                          <w:sz w:val="30"/>
                          <w:szCs w:val="30"/>
                        </w:rPr>
                      </w:pPr>
                    </w:p>
                    <w:p>
                      <w:pPr>
                        <w:jc w:val="center"/>
                        <w:rPr>
                          <w:sz w:val="30"/>
                          <w:szCs w:val="30"/>
                        </w:rPr>
                      </w:pPr>
                    </w:p>
                    <w:p>
                      <w:pPr>
                        <w:jc w:val="center"/>
                        <w:rPr>
                          <w:rFonts w:ascii="宋体" w:hAnsi="宋体"/>
                          <w:b/>
                          <w:bCs/>
                          <w:sz w:val="28"/>
                          <w:szCs w:val="28"/>
                        </w:rPr>
                      </w:pPr>
                      <w:r>
                        <w:rPr>
                          <w:rFonts w:hint="eastAsia" w:ascii="宋体" w:hAnsi="宋体"/>
                          <w:b/>
                          <w:bCs/>
                          <w:szCs w:val="21"/>
                        </w:rPr>
                        <w:t>委托代理人身份证复印件粘贴处（正、反面）</w:t>
                      </w:r>
                    </w:p>
                  </w:txbxContent>
                </v:textbox>
                <w10:wrap type="none"/>
                <w10:anchorlock/>
              </v:shape>
            </w:pict>
          </mc:Fallback>
        </mc:AlternateContent>
      </w:r>
    </w:p>
    <w:p>
      <w:pPr>
        <w:spacing w:line="360" w:lineRule="auto"/>
        <w:jc w:val="center"/>
        <w:rPr>
          <w:rFonts w:ascii="宋体" w:hAnsi="宋体" w:cs="宋体"/>
          <w:sz w:val="22"/>
          <w:szCs w:val="22"/>
        </w:rPr>
      </w:pPr>
      <w:r>
        <w:rPr>
          <w:rFonts w:hint="eastAsia" w:ascii="宋体" w:hAnsi="宋体" w:cs="宋体"/>
          <w:sz w:val="22"/>
          <w:szCs w:val="22"/>
        </w:rPr>
        <w:t>注：如投标文件由委托代理人签字或盖章的，投标文件必须附此授权委托书。</w:t>
      </w:r>
    </w:p>
    <w:p>
      <w:pPr>
        <w:tabs>
          <w:tab w:val="left" w:pos="2420"/>
          <w:tab w:val="left" w:pos="5580"/>
        </w:tabs>
        <w:autoSpaceDE w:val="0"/>
        <w:autoSpaceDN w:val="0"/>
        <w:adjustRightInd w:val="0"/>
        <w:spacing w:line="360" w:lineRule="auto"/>
        <w:outlineLvl w:val="1"/>
        <w:rPr>
          <w:rFonts w:ascii="宋体" w:hAnsi="宋体"/>
          <w:kern w:val="0"/>
          <w:sz w:val="22"/>
        </w:rPr>
      </w:pPr>
      <w:r>
        <w:rPr>
          <w:rFonts w:ascii="宋体" w:hAnsi="宋体"/>
          <w:kern w:val="0"/>
          <w:sz w:val="22"/>
        </w:rPr>
        <w:t xml:space="preserve"> </w:t>
      </w:r>
    </w:p>
    <w:p>
      <w:pPr>
        <w:autoSpaceDE w:val="0"/>
        <w:autoSpaceDN w:val="0"/>
        <w:adjustRightInd w:val="0"/>
        <w:spacing w:line="360" w:lineRule="auto"/>
        <w:jc w:val="center"/>
        <w:outlineLvl w:val="1"/>
        <w:rPr>
          <w:rFonts w:ascii="宋体" w:hAnsi="宋体" w:cs="宋体"/>
          <w:b/>
          <w:kern w:val="0"/>
          <w:sz w:val="32"/>
          <w:szCs w:val="32"/>
        </w:rPr>
      </w:pPr>
      <w:r>
        <w:rPr>
          <w:rFonts w:cs="微软雅黑"/>
          <w:b/>
          <w:kern w:val="0"/>
          <w:sz w:val="36"/>
          <w:szCs w:val="36"/>
        </w:rPr>
        <w:br w:type="page"/>
      </w:r>
      <w:bookmarkStart w:id="45" w:name="_Toc31225"/>
      <w:r>
        <w:rPr>
          <w:rFonts w:hint="eastAsia" w:ascii="宋体" w:hAnsi="宋体" w:cs="宋体"/>
          <w:b/>
          <w:kern w:val="0"/>
          <w:sz w:val="32"/>
          <w:szCs w:val="32"/>
        </w:rPr>
        <w:t>三、投标报价表</w:t>
      </w:r>
      <w:bookmarkEnd w:id="45"/>
    </w:p>
    <w:p>
      <w:pPr>
        <w:snapToGrid w:val="0"/>
        <w:spacing w:line="360" w:lineRule="auto"/>
        <w:rPr>
          <w:rFonts w:ascii="宋体" w:hAnsi="宋体" w:cs="宋体"/>
          <w:b/>
          <w:sz w:val="22"/>
          <w:szCs w:val="22"/>
        </w:rPr>
      </w:pPr>
    </w:p>
    <w:p>
      <w:pPr>
        <w:snapToGrid w:val="0"/>
        <w:spacing w:line="360" w:lineRule="auto"/>
        <w:rPr>
          <w:rFonts w:ascii="宋体" w:hAnsi="宋体" w:cs="宋体"/>
          <w:b/>
          <w:szCs w:val="21"/>
        </w:rPr>
      </w:pPr>
      <w:r>
        <w:rPr>
          <w:rFonts w:hint="eastAsia" w:ascii="宋体" w:hAnsi="宋体" w:cs="宋体"/>
          <w:b/>
          <w:szCs w:val="21"/>
        </w:rPr>
        <w:t>1.总则</w:t>
      </w:r>
    </w:p>
    <w:p>
      <w:pPr>
        <w:spacing w:line="360" w:lineRule="auto"/>
        <w:ind w:firstLine="420" w:firstLineChars="200"/>
        <w:rPr>
          <w:rFonts w:ascii="宋体" w:hAnsi="宋体" w:cs="宋体"/>
          <w:szCs w:val="21"/>
        </w:rPr>
      </w:pPr>
      <w:r>
        <w:rPr>
          <w:rFonts w:hint="eastAsia" w:ascii="宋体" w:hAnsi="宋体" w:cs="宋体"/>
          <w:szCs w:val="21"/>
        </w:rPr>
        <w:t>1.1 一旦投标人对本投标报价表作出报价并为招标人所接纳后，本投标报价表就成为一份具有约束力的合同文件的一部分，用来作为合同付款的依据。</w:t>
      </w:r>
    </w:p>
    <w:p>
      <w:pPr>
        <w:spacing w:line="360" w:lineRule="auto"/>
        <w:ind w:firstLine="420" w:firstLineChars="200"/>
        <w:rPr>
          <w:rFonts w:ascii="宋体" w:hAnsi="宋体" w:cs="宋体"/>
          <w:szCs w:val="21"/>
        </w:rPr>
      </w:pPr>
      <w:r>
        <w:rPr>
          <w:rFonts w:hint="eastAsia" w:ascii="宋体" w:hAnsi="宋体" w:cs="宋体"/>
          <w:szCs w:val="21"/>
        </w:rPr>
        <w:t>1.2 报价应包含本项目所有税项。如买方根据法规和国家有关规定获减免税或退税，利益完全归买方。</w:t>
      </w:r>
    </w:p>
    <w:p>
      <w:pPr>
        <w:spacing w:line="360" w:lineRule="auto"/>
        <w:ind w:firstLine="420" w:firstLineChars="200"/>
        <w:rPr>
          <w:rFonts w:ascii="宋体" w:hAnsi="宋体" w:cs="宋体"/>
          <w:szCs w:val="21"/>
        </w:rPr>
      </w:pPr>
      <w:r>
        <w:rPr>
          <w:rFonts w:hint="eastAsia" w:ascii="宋体" w:hAnsi="宋体" w:cs="宋体"/>
          <w:szCs w:val="21"/>
        </w:rPr>
        <w:t>1.3 投标人应仔细阅读所有招标文件，填报自己理解并认为正确的报价。除合同规定的调整外，投标人对实际工作及工作量的差异的索赔将不获考虑。</w:t>
      </w:r>
    </w:p>
    <w:p>
      <w:pPr>
        <w:spacing w:line="360" w:lineRule="auto"/>
        <w:ind w:firstLine="420" w:firstLineChars="200"/>
        <w:rPr>
          <w:rFonts w:ascii="宋体" w:hAnsi="宋体" w:cs="宋体"/>
          <w:szCs w:val="21"/>
        </w:rPr>
      </w:pPr>
      <w:r>
        <w:rPr>
          <w:rFonts w:hint="eastAsia" w:ascii="宋体" w:hAnsi="宋体" w:cs="宋体"/>
          <w:szCs w:val="21"/>
        </w:rPr>
        <w:t>1.4 本投标报价表中所有金额和单价以人民币结算。</w:t>
      </w:r>
    </w:p>
    <w:p>
      <w:pPr>
        <w:spacing w:line="360" w:lineRule="auto"/>
        <w:ind w:firstLine="420" w:firstLineChars="200"/>
        <w:rPr>
          <w:rFonts w:ascii="宋体" w:hAnsi="宋体" w:cs="宋体"/>
          <w:szCs w:val="21"/>
        </w:rPr>
      </w:pPr>
      <w:r>
        <w:rPr>
          <w:rFonts w:hint="eastAsia" w:ascii="宋体" w:hAnsi="宋体" w:cs="宋体"/>
          <w:szCs w:val="21"/>
        </w:rPr>
        <w:t>1.5本投标报价表中的金额应包括在项目整个实施过程中，根据合同所需要的所有成本和费用。</w:t>
      </w:r>
    </w:p>
    <w:p>
      <w:pPr>
        <w:spacing w:line="360" w:lineRule="auto"/>
        <w:ind w:firstLine="420" w:firstLineChars="200"/>
        <w:rPr>
          <w:rFonts w:ascii="宋体" w:hAnsi="宋体" w:cs="宋体"/>
          <w:szCs w:val="21"/>
        </w:rPr>
      </w:pPr>
      <w:r>
        <w:rPr>
          <w:rFonts w:hint="eastAsia" w:ascii="宋体" w:hAnsi="宋体" w:cs="宋体"/>
          <w:szCs w:val="21"/>
        </w:rPr>
        <w:t>1.6 本总则上列各条中提及的“投标人”在合同执行过程中应作为“卖方”。</w:t>
      </w:r>
    </w:p>
    <w:p>
      <w:pPr>
        <w:spacing w:line="360" w:lineRule="auto"/>
        <w:ind w:firstLine="420" w:firstLineChars="200"/>
        <w:rPr>
          <w:rFonts w:ascii="宋体" w:hAnsi="宋体" w:cs="宋体"/>
          <w:szCs w:val="21"/>
        </w:rPr>
      </w:pPr>
      <w:r>
        <w:rPr>
          <w:rFonts w:hint="eastAsia" w:ascii="宋体" w:hAnsi="宋体" w:cs="宋体"/>
          <w:szCs w:val="21"/>
        </w:rPr>
        <w:t>2.投标报价表包含以下各表</w:t>
      </w:r>
    </w:p>
    <w:p>
      <w:pPr>
        <w:pStyle w:val="31"/>
        <w:spacing w:line="360" w:lineRule="auto"/>
        <w:jc w:val="center"/>
        <w:outlineLvl w:val="2"/>
        <w:rPr>
          <w:rFonts w:ascii="宋体" w:hAnsi="宋体" w:cs="宋体"/>
          <w:b/>
          <w:sz w:val="22"/>
        </w:rPr>
      </w:pPr>
      <w:r>
        <w:rPr>
          <w:rFonts w:hint="eastAsia" w:ascii="宋体" w:hAnsi="宋体" w:cs="宋体"/>
          <w:b/>
          <w:kern w:val="0"/>
          <w:sz w:val="32"/>
          <w:szCs w:val="32"/>
        </w:rPr>
        <w:br w:type="page"/>
      </w:r>
      <w:r>
        <w:rPr>
          <w:rFonts w:hint="eastAsia" w:ascii="宋体" w:hAnsi="宋体" w:cs="宋体"/>
          <w:b/>
          <w:sz w:val="22"/>
        </w:rPr>
        <w:t>投标</w:t>
      </w:r>
      <w:r>
        <w:rPr>
          <w:rFonts w:ascii="宋体" w:hAnsi="宋体" w:cs="宋体"/>
          <w:b/>
          <w:sz w:val="22"/>
        </w:rPr>
        <w:t>报价</w:t>
      </w:r>
      <w:r>
        <w:rPr>
          <w:rFonts w:hint="eastAsia" w:ascii="宋体" w:hAnsi="宋体" w:cs="宋体"/>
          <w:b/>
          <w:sz w:val="22"/>
        </w:rPr>
        <w:t>汇总</w:t>
      </w:r>
      <w:r>
        <w:rPr>
          <w:rFonts w:ascii="宋体" w:hAnsi="宋体" w:cs="宋体"/>
          <w:b/>
          <w:sz w:val="22"/>
        </w:rPr>
        <w:t>表</w:t>
      </w:r>
    </w:p>
    <w:p>
      <w:pPr>
        <w:spacing w:line="360" w:lineRule="auto"/>
        <w:jc w:val="right"/>
        <w:rPr>
          <w:rFonts w:ascii="宋体" w:hAnsi="宋体" w:cs="宋体"/>
          <w:sz w:val="22"/>
          <w:szCs w:val="22"/>
        </w:rPr>
      </w:pPr>
      <w:r>
        <w:rPr>
          <w:rFonts w:hint="eastAsia" w:ascii="宋体" w:hAnsi="宋体" w:cs="宋体"/>
          <w:sz w:val="22"/>
          <w:szCs w:val="22"/>
        </w:rPr>
        <w:t>[货币单位：人民币元]</w:t>
      </w:r>
    </w:p>
    <w:tbl>
      <w:tblPr>
        <w:tblStyle w:val="15"/>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550"/>
        <w:gridCol w:w="1816"/>
        <w:gridCol w:w="863"/>
        <w:gridCol w:w="863"/>
        <w:gridCol w:w="863"/>
        <w:gridCol w:w="865"/>
        <w:gridCol w:w="1220"/>
        <w:gridCol w:w="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2" w:type="dxa"/>
            <w:shd w:val="clear" w:color="000000" w:fill="FFFFFF"/>
            <w:vAlign w:val="center"/>
          </w:tcPr>
          <w:p>
            <w:pPr>
              <w:jc w:val="center"/>
              <w:rPr>
                <w:rFonts w:ascii="宋体" w:hAnsi="宋体" w:cs="宋体"/>
                <w:sz w:val="22"/>
                <w:szCs w:val="22"/>
              </w:rPr>
            </w:pPr>
            <w:r>
              <w:rPr>
                <w:rFonts w:hint="eastAsia" w:ascii="宋体" w:hAnsi="宋体" w:cs="宋体"/>
                <w:sz w:val="22"/>
                <w:szCs w:val="22"/>
              </w:rPr>
              <w:t>序号</w:t>
            </w:r>
          </w:p>
        </w:tc>
        <w:tc>
          <w:tcPr>
            <w:tcW w:w="1550" w:type="dxa"/>
            <w:shd w:val="clear" w:color="000000" w:fill="FFFFFF"/>
            <w:vAlign w:val="center"/>
          </w:tcPr>
          <w:p>
            <w:pPr>
              <w:jc w:val="center"/>
              <w:rPr>
                <w:rFonts w:ascii="宋体" w:hAnsi="宋体" w:cs="宋体"/>
                <w:sz w:val="22"/>
                <w:szCs w:val="22"/>
              </w:rPr>
            </w:pPr>
            <w:r>
              <w:rPr>
                <w:rFonts w:hint="eastAsia" w:ascii="宋体" w:hAnsi="宋体" w:cs="宋体"/>
                <w:sz w:val="22"/>
                <w:szCs w:val="22"/>
              </w:rPr>
              <w:t>货物名称</w:t>
            </w:r>
          </w:p>
        </w:tc>
        <w:tc>
          <w:tcPr>
            <w:tcW w:w="1816" w:type="dxa"/>
            <w:shd w:val="clear" w:color="000000" w:fill="FFFFFF"/>
            <w:vAlign w:val="center"/>
          </w:tcPr>
          <w:p>
            <w:pPr>
              <w:jc w:val="center"/>
              <w:rPr>
                <w:rFonts w:ascii="宋体" w:hAnsi="宋体" w:cs="宋体"/>
                <w:sz w:val="22"/>
                <w:szCs w:val="22"/>
              </w:rPr>
            </w:pPr>
            <w:r>
              <w:rPr>
                <w:rFonts w:hint="eastAsia" w:ascii="宋体" w:hAnsi="宋体" w:cs="宋体"/>
                <w:sz w:val="22"/>
                <w:szCs w:val="22"/>
              </w:rPr>
              <w:t>规格型号</w:t>
            </w:r>
          </w:p>
        </w:tc>
        <w:tc>
          <w:tcPr>
            <w:tcW w:w="863" w:type="dxa"/>
            <w:shd w:val="clear" w:color="000000" w:fill="FFFFFF"/>
            <w:vAlign w:val="center"/>
          </w:tcPr>
          <w:p>
            <w:pPr>
              <w:jc w:val="center"/>
              <w:rPr>
                <w:rFonts w:ascii="宋体" w:hAnsi="宋体" w:cs="宋体"/>
                <w:sz w:val="22"/>
                <w:szCs w:val="22"/>
              </w:rPr>
            </w:pPr>
            <w:r>
              <w:rPr>
                <w:rFonts w:hint="eastAsia" w:ascii="宋体" w:hAnsi="宋体" w:cs="宋体"/>
                <w:sz w:val="22"/>
                <w:szCs w:val="22"/>
              </w:rPr>
              <w:t>品牌</w:t>
            </w:r>
          </w:p>
        </w:tc>
        <w:tc>
          <w:tcPr>
            <w:tcW w:w="863" w:type="dxa"/>
            <w:shd w:val="clear" w:color="000000" w:fill="FFFFFF"/>
            <w:vAlign w:val="center"/>
          </w:tcPr>
          <w:p>
            <w:pPr>
              <w:jc w:val="center"/>
              <w:rPr>
                <w:rFonts w:ascii="宋体" w:hAnsi="宋体" w:cs="宋体"/>
                <w:sz w:val="22"/>
                <w:szCs w:val="22"/>
              </w:rPr>
            </w:pPr>
            <w:r>
              <w:rPr>
                <w:rFonts w:hint="eastAsia" w:ascii="宋体" w:hAnsi="宋体" w:cs="宋体"/>
                <w:sz w:val="22"/>
                <w:szCs w:val="22"/>
              </w:rPr>
              <w:t>产地</w:t>
            </w:r>
          </w:p>
        </w:tc>
        <w:tc>
          <w:tcPr>
            <w:tcW w:w="863" w:type="dxa"/>
            <w:shd w:val="clear" w:color="000000" w:fill="FFFFFF"/>
            <w:vAlign w:val="center"/>
          </w:tcPr>
          <w:p>
            <w:pPr>
              <w:jc w:val="center"/>
              <w:rPr>
                <w:rFonts w:ascii="宋体" w:hAnsi="宋体" w:cs="宋体"/>
                <w:sz w:val="22"/>
                <w:szCs w:val="22"/>
              </w:rPr>
            </w:pPr>
            <w:r>
              <w:rPr>
                <w:rFonts w:hint="eastAsia" w:ascii="宋体" w:hAnsi="宋体" w:cs="宋体"/>
                <w:sz w:val="22"/>
                <w:szCs w:val="22"/>
              </w:rPr>
              <w:t>单位</w:t>
            </w:r>
          </w:p>
        </w:tc>
        <w:tc>
          <w:tcPr>
            <w:tcW w:w="865" w:type="dxa"/>
            <w:shd w:val="clear" w:color="000000" w:fill="FFFFFF"/>
            <w:vAlign w:val="center"/>
          </w:tcPr>
          <w:p>
            <w:pPr>
              <w:jc w:val="center"/>
              <w:rPr>
                <w:rFonts w:ascii="宋体" w:hAnsi="宋体" w:cs="宋体"/>
                <w:sz w:val="22"/>
                <w:szCs w:val="22"/>
              </w:rPr>
            </w:pPr>
            <w:r>
              <w:rPr>
                <w:rFonts w:hint="eastAsia" w:ascii="宋体" w:hAnsi="宋体" w:cs="宋体"/>
                <w:sz w:val="22"/>
                <w:szCs w:val="22"/>
              </w:rPr>
              <w:t>数量</w:t>
            </w:r>
          </w:p>
        </w:tc>
        <w:tc>
          <w:tcPr>
            <w:tcW w:w="1220" w:type="dxa"/>
            <w:shd w:val="clear" w:color="000000" w:fill="FFFFFF"/>
            <w:vAlign w:val="center"/>
          </w:tcPr>
          <w:p>
            <w:pPr>
              <w:jc w:val="center"/>
              <w:rPr>
                <w:rFonts w:ascii="宋体" w:hAnsi="宋体" w:cs="宋体"/>
                <w:sz w:val="22"/>
                <w:szCs w:val="22"/>
              </w:rPr>
            </w:pPr>
            <w:r>
              <w:rPr>
                <w:rFonts w:hint="eastAsia" w:ascii="宋体" w:hAnsi="宋体" w:cs="宋体"/>
                <w:sz w:val="22"/>
                <w:szCs w:val="22"/>
              </w:rPr>
              <w:t>综合单价</w:t>
            </w:r>
          </w:p>
        </w:tc>
        <w:tc>
          <w:tcPr>
            <w:tcW w:w="886" w:type="dxa"/>
            <w:shd w:val="clear" w:color="000000" w:fill="FFFFFF"/>
            <w:vAlign w:val="center"/>
          </w:tcPr>
          <w:p>
            <w:pPr>
              <w:jc w:val="center"/>
              <w:rPr>
                <w:rFonts w:ascii="宋体" w:hAnsi="宋体" w:cs="宋体"/>
                <w:sz w:val="22"/>
                <w:szCs w:val="22"/>
              </w:rPr>
            </w:pPr>
            <w:r>
              <w:rPr>
                <w:rFonts w:hint="eastAsia" w:ascii="宋体" w:hAnsi="宋体" w:cs="宋体"/>
                <w:sz w:val="22"/>
                <w:szCs w:val="22"/>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2" w:type="dxa"/>
            <w:shd w:val="clear" w:color="000000" w:fill="FFFFFF"/>
            <w:vAlign w:val="center"/>
          </w:tcPr>
          <w:p>
            <w:pPr>
              <w:jc w:val="center"/>
              <w:rPr>
                <w:rFonts w:ascii="宋体" w:hAnsi="宋体" w:cs="宋体"/>
                <w:sz w:val="22"/>
                <w:szCs w:val="22"/>
              </w:rPr>
            </w:pPr>
            <w:r>
              <w:rPr>
                <w:rFonts w:hint="eastAsia" w:ascii="宋体" w:hAnsi="宋体" w:cs="宋体"/>
                <w:sz w:val="22"/>
                <w:szCs w:val="22"/>
              </w:rPr>
              <w:t>1</w:t>
            </w:r>
          </w:p>
        </w:tc>
        <w:tc>
          <w:tcPr>
            <w:tcW w:w="1550" w:type="dxa"/>
            <w:shd w:val="clear" w:color="000000" w:fill="FFFFFF"/>
            <w:vAlign w:val="center"/>
          </w:tcPr>
          <w:p>
            <w:pPr>
              <w:jc w:val="center"/>
              <w:rPr>
                <w:rFonts w:ascii="宋体" w:hAnsi="宋体" w:cs="宋体"/>
                <w:sz w:val="22"/>
                <w:szCs w:val="22"/>
              </w:rPr>
            </w:pPr>
          </w:p>
        </w:tc>
        <w:tc>
          <w:tcPr>
            <w:tcW w:w="1816"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5" w:type="dxa"/>
            <w:tcBorders>
              <w:bottom w:val="single" w:color="auto" w:sz="4" w:space="0"/>
            </w:tcBorders>
            <w:shd w:val="clear" w:color="000000" w:fill="FFFFFF"/>
            <w:vAlign w:val="center"/>
          </w:tcPr>
          <w:p>
            <w:pPr>
              <w:jc w:val="center"/>
              <w:rPr>
                <w:rFonts w:ascii="宋体" w:hAnsi="宋体" w:cs="宋体"/>
                <w:sz w:val="22"/>
                <w:szCs w:val="22"/>
              </w:rPr>
            </w:pPr>
          </w:p>
        </w:tc>
        <w:tc>
          <w:tcPr>
            <w:tcW w:w="1220" w:type="dxa"/>
            <w:shd w:val="clear" w:color="000000" w:fill="FFFFFF"/>
            <w:vAlign w:val="center"/>
          </w:tcPr>
          <w:p>
            <w:pPr>
              <w:jc w:val="center"/>
              <w:rPr>
                <w:rFonts w:ascii="宋体" w:hAnsi="宋体" w:cs="宋体"/>
                <w:sz w:val="22"/>
                <w:szCs w:val="22"/>
              </w:rPr>
            </w:pPr>
          </w:p>
        </w:tc>
        <w:tc>
          <w:tcPr>
            <w:tcW w:w="886" w:type="dxa"/>
            <w:tcBorders>
              <w:bottom w:val="single" w:color="auto" w:sz="4" w:space="0"/>
            </w:tcBorders>
            <w:shd w:val="clear" w:color="000000" w:fill="FFFFFF"/>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2" w:type="dxa"/>
            <w:shd w:val="clear" w:color="000000" w:fill="FFFFFF"/>
            <w:vAlign w:val="center"/>
          </w:tcPr>
          <w:p>
            <w:pPr>
              <w:jc w:val="center"/>
              <w:rPr>
                <w:rFonts w:ascii="宋体" w:hAnsi="宋体" w:cs="宋体"/>
                <w:sz w:val="22"/>
                <w:szCs w:val="22"/>
              </w:rPr>
            </w:pPr>
            <w:r>
              <w:rPr>
                <w:rFonts w:hint="eastAsia" w:ascii="宋体" w:hAnsi="宋体" w:cs="宋体"/>
                <w:sz w:val="22"/>
                <w:szCs w:val="22"/>
              </w:rPr>
              <w:t>2</w:t>
            </w:r>
          </w:p>
        </w:tc>
        <w:tc>
          <w:tcPr>
            <w:tcW w:w="1550" w:type="dxa"/>
            <w:shd w:val="clear" w:color="000000" w:fill="FFFFFF"/>
            <w:vAlign w:val="center"/>
          </w:tcPr>
          <w:p>
            <w:pPr>
              <w:jc w:val="center"/>
              <w:rPr>
                <w:rFonts w:ascii="宋体" w:hAnsi="宋体" w:cs="宋体"/>
                <w:sz w:val="22"/>
                <w:szCs w:val="22"/>
              </w:rPr>
            </w:pPr>
          </w:p>
        </w:tc>
        <w:tc>
          <w:tcPr>
            <w:tcW w:w="1816"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5" w:type="dxa"/>
            <w:tcBorders>
              <w:bottom w:val="single" w:color="auto" w:sz="4" w:space="0"/>
            </w:tcBorders>
            <w:shd w:val="clear" w:color="000000" w:fill="FFFFFF"/>
            <w:vAlign w:val="center"/>
          </w:tcPr>
          <w:p>
            <w:pPr>
              <w:jc w:val="center"/>
              <w:rPr>
                <w:rFonts w:ascii="宋体" w:hAnsi="宋体" w:cs="宋体"/>
                <w:sz w:val="22"/>
                <w:szCs w:val="22"/>
              </w:rPr>
            </w:pPr>
          </w:p>
        </w:tc>
        <w:tc>
          <w:tcPr>
            <w:tcW w:w="1220" w:type="dxa"/>
            <w:shd w:val="clear" w:color="000000" w:fill="FFFFFF"/>
            <w:vAlign w:val="center"/>
          </w:tcPr>
          <w:p>
            <w:pPr>
              <w:jc w:val="center"/>
              <w:rPr>
                <w:rFonts w:ascii="宋体" w:hAnsi="宋体" w:cs="宋体"/>
                <w:sz w:val="22"/>
                <w:szCs w:val="22"/>
              </w:rPr>
            </w:pPr>
          </w:p>
        </w:tc>
        <w:tc>
          <w:tcPr>
            <w:tcW w:w="886" w:type="dxa"/>
            <w:tcBorders>
              <w:bottom w:val="single" w:color="auto" w:sz="4" w:space="0"/>
            </w:tcBorders>
            <w:shd w:val="clear" w:color="000000" w:fill="FFFFFF"/>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2" w:type="dxa"/>
            <w:shd w:val="clear" w:color="000000" w:fill="FFFFFF"/>
            <w:vAlign w:val="center"/>
          </w:tcPr>
          <w:p>
            <w:pPr>
              <w:jc w:val="center"/>
              <w:rPr>
                <w:rFonts w:ascii="宋体" w:hAnsi="宋体" w:cs="宋体"/>
                <w:sz w:val="22"/>
                <w:szCs w:val="22"/>
              </w:rPr>
            </w:pPr>
            <w:r>
              <w:rPr>
                <w:rFonts w:hint="eastAsia" w:ascii="宋体" w:hAnsi="宋体" w:cs="宋体"/>
                <w:sz w:val="22"/>
                <w:szCs w:val="22"/>
              </w:rPr>
              <w:t>3</w:t>
            </w:r>
          </w:p>
        </w:tc>
        <w:tc>
          <w:tcPr>
            <w:tcW w:w="1550" w:type="dxa"/>
            <w:shd w:val="clear" w:color="000000" w:fill="FFFFFF"/>
            <w:vAlign w:val="center"/>
          </w:tcPr>
          <w:p>
            <w:pPr>
              <w:jc w:val="center"/>
              <w:rPr>
                <w:rFonts w:ascii="宋体" w:hAnsi="宋体" w:cs="宋体"/>
                <w:sz w:val="22"/>
                <w:szCs w:val="22"/>
              </w:rPr>
            </w:pPr>
          </w:p>
        </w:tc>
        <w:tc>
          <w:tcPr>
            <w:tcW w:w="1816"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5" w:type="dxa"/>
            <w:tcBorders>
              <w:bottom w:val="single" w:color="auto" w:sz="4" w:space="0"/>
            </w:tcBorders>
            <w:shd w:val="clear" w:color="000000" w:fill="FFFFFF"/>
            <w:vAlign w:val="center"/>
          </w:tcPr>
          <w:p>
            <w:pPr>
              <w:jc w:val="center"/>
              <w:rPr>
                <w:rFonts w:ascii="宋体" w:hAnsi="宋体" w:cs="宋体"/>
                <w:sz w:val="22"/>
                <w:szCs w:val="22"/>
              </w:rPr>
            </w:pPr>
          </w:p>
        </w:tc>
        <w:tc>
          <w:tcPr>
            <w:tcW w:w="1220" w:type="dxa"/>
            <w:shd w:val="clear" w:color="000000" w:fill="FFFFFF"/>
            <w:vAlign w:val="center"/>
          </w:tcPr>
          <w:p>
            <w:pPr>
              <w:jc w:val="center"/>
              <w:rPr>
                <w:rFonts w:ascii="宋体" w:hAnsi="宋体" w:cs="宋体"/>
                <w:sz w:val="22"/>
                <w:szCs w:val="22"/>
              </w:rPr>
            </w:pPr>
          </w:p>
        </w:tc>
        <w:tc>
          <w:tcPr>
            <w:tcW w:w="886" w:type="dxa"/>
            <w:tcBorders>
              <w:bottom w:val="single" w:color="auto" w:sz="4" w:space="0"/>
            </w:tcBorders>
            <w:shd w:val="clear" w:color="000000" w:fill="FFFFFF"/>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2" w:type="dxa"/>
            <w:shd w:val="clear" w:color="000000" w:fill="FFFFFF"/>
            <w:vAlign w:val="center"/>
          </w:tcPr>
          <w:p>
            <w:pPr>
              <w:jc w:val="center"/>
              <w:rPr>
                <w:rFonts w:ascii="宋体" w:hAnsi="宋体" w:cs="宋体"/>
                <w:sz w:val="22"/>
                <w:szCs w:val="22"/>
              </w:rPr>
            </w:pPr>
            <w:r>
              <w:rPr>
                <w:rFonts w:hint="eastAsia" w:ascii="宋体" w:hAnsi="宋体" w:cs="宋体"/>
                <w:sz w:val="22"/>
                <w:szCs w:val="22"/>
              </w:rPr>
              <w:t>...</w:t>
            </w:r>
          </w:p>
        </w:tc>
        <w:tc>
          <w:tcPr>
            <w:tcW w:w="1550" w:type="dxa"/>
            <w:shd w:val="clear" w:color="000000" w:fill="FFFFFF"/>
            <w:vAlign w:val="center"/>
          </w:tcPr>
          <w:p>
            <w:pPr>
              <w:jc w:val="center"/>
              <w:rPr>
                <w:rFonts w:ascii="宋体" w:hAnsi="宋体" w:cs="宋体"/>
                <w:sz w:val="22"/>
                <w:szCs w:val="22"/>
              </w:rPr>
            </w:pPr>
          </w:p>
        </w:tc>
        <w:tc>
          <w:tcPr>
            <w:tcW w:w="1816"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3" w:type="dxa"/>
            <w:tcBorders>
              <w:bottom w:val="single" w:color="auto" w:sz="4" w:space="0"/>
            </w:tcBorders>
            <w:shd w:val="clear" w:color="000000" w:fill="FFFFFF"/>
            <w:vAlign w:val="center"/>
          </w:tcPr>
          <w:p>
            <w:pPr>
              <w:jc w:val="center"/>
              <w:rPr>
                <w:rFonts w:ascii="宋体" w:hAnsi="宋体" w:cs="宋体"/>
                <w:sz w:val="22"/>
                <w:szCs w:val="22"/>
              </w:rPr>
            </w:pPr>
          </w:p>
        </w:tc>
        <w:tc>
          <w:tcPr>
            <w:tcW w:w="865" w:type="dxa"/>
            <w:tcBorders>
              <w:bottom w:val="single" w:color="auto" w:sz="4" w:space="0"/>
            </w:tcBorders>
            <w:shd w:val="clear" w:color="000000" w:fill="FFFFFF"/>
            <w:vAlign w:val="center"/>
          </w:tcPr>
          <w:p>
            <w:pPr>
              <w:jc w:val="center"/>
              <w:rPr>
                <w:rFonts w:ascii="宋体" w:hAnsi="宋体" w:cs="宋体"/>
                <w:sz w:val="22"/>
                <w:szCs w:val="22"/>
              </w:rPr>
            </w:pPr>
          </w:p>
        </w:tc>
        <w:tc>
          <w:tcPr>
            <w:tcW w:w="1220" w:type="dxa"/>
            <w:shd w:val="clear" w:color="000000" w:fill="FFFFFF"/>
            <w:vAlign w:val="center"/>
          </w:tcPr>
          <w:p>
            <w:pPr>
              <w:jc w:val="center"/>
              <w:rPr>
                <w:rFonts w:ascii="宋体" w:hAnsi="宋体" w:cs="宋体"/>
                <w:sz w:val="22"/>
                <w:szCs w:val="22"/>
              </w:rPr>
            </w:pPr>
          </w:p>
        </w:tc>
        <w:tc>
          <w:tcPr>
            <w:tcW w:w="886" w:type="dxa"/>
            <w:tcBorders>
              <w:bottom w:val="single" w:color="auto" w:sz="4" w:space="0"/>
            </w:tcBorders>
            <w:shd w:val="clear" w:color="000000" w:fill="FFFFFF"/>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22" w:type="dxa"/>
            <w:gridSpan w:val="7"/>
            <w:shd w:val="clear" w:color="000000" w:fill="FFFFFF"/>
            <w:vAlign w:val="center"/>
          </w:tcPr>
          <w:p>
            <w:pPr>
              <w:jc w:val="center"/>
              <w:rPr>
                <w:rFonts w:ascii="宋体" w:hAnsi="宋体" w:cs="宋体"/>
                <w:b/>
                <w:bCs/>
                <w:sz w:val="22"/>
                <w:szCs w:val="22"/>
              </w:rPr>
            </w:pPr>
            <w:r>
              <w:rPr>
                <w:rFonts w:hint="eastAsia" w:ascii="宋体" w:hAnsi="宋体" w:cs="宋体"/>
                <w:b/>
                <w:bCs/>
                <w:sz w:val="22"/>
                <w:szCs w:val="22"/>
              </w:rPr>
              <w:t>投标报价</w:t>
            </w:r>
          </w:p>
        </w:tc>
        <w:tc>
          <w:tcPr>
            <w:tcW w:w="2106" w:type="dxa"/>
            <w:gridSpan w:val="2"/>
            <w:shd w:val="clear" w:color="000000" w:fill="FFFFFF"/>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22" w:type="dxa"/>
            <w:gridSpan w:val="7"/>
            <w:shd w:val="clear" w:color="000000" w:fill="FFFFFF"/>
            <w:vAlign w:val="center"/>
          </w:tcPr>
          <w:p>
            <w:pPr>
              <w:jc w:val="center"/>
              <w:rPr>
                <w:rFonts w:ascii="宋体" w:hAnsi="宋体" w:cs="宋体"/>
                <w:b/>
                <w:bCs/>
                <w:sz w:val="22"/>
                <w:szCs w:val="22"/>
              </w:rPr>
            </w:pPr>
            <w:r>
              <w:rPr>
                <w:rFonts w:hint="eastAsia" w:ascii="宋体" w:hAnsi="宋体" w:cs="宋体"/>
                <w:b/>
                <w:bCs/>
                <w:sz w:val="22"/>
                <w:szCs w:val="22"/>
              </w:rPr>
              <w:t>我方承诺可提供增值税为</w:t>
            </w:r>
            <w:r>
              <w:rPr>
                <w:rFonts w:hint="eastAsia" w:ascii="宋体" w:hAnsi="宋体" w:cs="宋体"/>
                <w:b/>
                <w:bCs/>
                <w:sz w:val="22"/>
                <w:szCs w:val="22"/>
                <w:u w:val="single"/>
              </w:rPr>
              <w:t xml:space="preserve">   </w:t>
            </w:r>
            <w:r>
              <w:rPr>
                <w:rFonts w:hint="eastAsia" w:ascii="宋体" w:hAnsi="宋体" w:cs="宋体"/>
                <w:b/>
                <w:bCs/>
                <w:sz w:val="22"/>
                <w:szCs w:val="22"/>
              </w:rPr>
              <w:t>%的增值税专用发票</w:t>
            </w:r>
          </w:p>
        </w:tc>
        <w:tc>
          <w:tcPr>
            <w:tcW w:w="2106" w:type="dxa"/>
            <w:gridSpan w:val="2"/>
            <w:shd w:val="clear" w:color="000000" w:fill="FFFFFF"/>
            <w:vAlign w:val="center"/>
          </w:tcPr>
          <w:p>
            <w:pPr>
              <w:jc w:val="center"/>
              <w:rPr>
                <w:rFonts w:ascii="宋体" w:hAnsi="宋体" w:cs="宋体"/>
                <w:sz w:val="22"/>
                <w:szCs w:val="22"/>
              </w:rPr>
            </w:pPr>
          </w:p>
        </w:tc>
      </w:tr>
    </w:tbl>
    <w:p>
      <w:pPr>
        <w:spacing w:line="360" w:lineRule="auto"/>
        <w:rPr>
          <w:sz w:val="22"/>
          <w:szCs w:val="22"/>
        </w:rPr>
      </w:pPr>
      <w:r>
        <w:rPr>
          <w:rFonts w:hint="eastAsia"/>
          <w:sz w:val="22"/>
          <w:szCs w:val="22"/>
        </w:rPr>
        <w:t>注：投标报价包括但不限于货物价格、运输费、包装费、保险费、税费及所有第五章要求的伴随服务等招标文件规定的全部相关费用。</w:t>
      </w:r>
    </w:p>
    <w:p>
      <w:pPr>
        <w:pStyle w:val="31"/>
        <w:spacing w:line="360" w:lineRule="auto"/>
        <w:rPr>
          <w:rFonts w:ascii="宋体" w:hAnsi="宋体" w:cs="宋体"/>
          <w:sz w:val="22"/>
        </w:rPr>
      </w:pPr>
    </w:p>
    <w:p>
      <w:pPr>
        <w:pStyle w:val="31"/>
        <w:spacing w:line="360" w:lineRule="auto"/>
        <w:rPr>
          <w:rFonts w:ascii="宋体" w:hAnsi="宋体" w:cs="宋体"/>
          <w:sz w:val="22"/>
        </w:rPr>
      </w:pPr>
    </w:p>
    <w:p>
      <w:pPr>
        <w:pStyle w:val="31"/>
        <w:spacing w:line="360" w:lineRule="auto"/>
        <w:rPr>
          <w:rFonts w:ascii="宋体" w:hAnsi="宋体" w:cs="宋体"/>
          <w:sz w:val="22"/>
        </w:rPr>
      </w:pPr>
    </w:p>
    <w:p>
      <w:pPr>
        <w:pStyle w:val="31"/>
        <w:spacing w:line="360" w:lineRule="auto"/>
        <w:rPr>
          <w:rFonts w:ascii="宋体" w:hAnsi="宋体" w:cs="宋体"/>
          <w:sz w:val="22"/>
        </w:rPr>
      </w:pPr>
      <w:r>
        <w:rPr>
          <w:rFonts w:hint="eastAsia" w:ascii="宋体" w:hAnsi="宋体" w:cs="宋体"/>
          <w:sz w:val="22"/>
        </w:rPr>
        <w:t>投标人（单位公章）：</w:t>
      </w:r>
      <w:r>
        <w:rPr>
          <w:rFonts w:cs="Calibri"/>
          <w:sz w:val="22"/>
          <w:u w:val="single"/>
        </w:rPr>
        <w:t xml:space="preserve">             </w:t>
      </w:r>
      <w:r>
        <w:rPr>
          <w:rFonts w:hint="eastAsia" w:cs="Calibri"/>
          <w:sz w:val="22"/>
          <w:u w:val="single"/>
        </w:rPr>
        <w:t xml:space="preserve">  </w:t>
      </w:r>
      <w:r>
        <w:rPr>
          <w:rFonts w:cs="Calibri"/>
          <w:sz w:val="22"/>
          <w:u w:val="single"/>
        </w:rPr>
        <w:t xml:space="preserve"> </w:t>
      </w:r>
      <w:r>
        <w:rPr>
          <w:rFonts w:hint="eastAsia" w:cs="Calibri"/>
          <w:sz w:val="22"/>
          <w:u w:val="single"/>
        </w:rPr>
        <w:t xml:space="preserve">        </w:t>
      </w:r>
      <w:r>
        <w:rPr>
          <w:rFonts w:cs="Calibri"/>
          <w:sz w:val="22"/>
          <w:u w:val="single"/>
        </w:rPr>
        <w:t xml:space="preserve"> </w:t>
      </w:r>
      <w:r>
        <w:rPr>
          <w:rFonts w:hint="eastAsia" w:cs="Calibri"/>
          <w:sz w:val="22"/>
          <w:u w:val="single"/>
        </w:rPr>
        <w:t xml:space="preserve"> </w:t>
      </w:r>
      <w:r>
        <w:rPr>
          <w:rFonts w:cs="Calibri"/>
          <w:sz w:val="22"/>
          <w:u w:val="single"/>
        </w:rPr>
        <w:t xml:space="preserve">   </w:t>
      </w:r>
    </w:p>
    <w:p>
      <w:pPr>
        <w:pStyle w:val="31"/>
        <w:spacing w:line="360" w:lineRule="auto"/>
        <w:rPr>
          <w:rFonts w:ascii="宋体" w:hAnsi="宋体" w:cs="宋体"/>
          <w:sz w:val="22"/>
        </w:rPr>
      </w:pPr>
      <w:r>
        <w:rPr>
          <w:rFonts w:hint="eastAsia" w:ascii="宋体" w:hAnsi="宋体" w:cs="宋体"/>
          <w:sz w:val="22"/>
        </w:rPr>
        <w:t>法定代表人或委托代理人（签字或盖章）：</w:t>
      </w:r>
      <w:r>
        <w:rPr>
          <w:rFonts w:cs="Calibri"/>
          <w:sz w:val="22"/>
          <w:u w:val="single"/>
        </w:rPr>
        <w:t xml:space="preserve">  </w:t>
      </w:r>
      <w:r>
        <w:rPr>
          <w:rFonts w:hint="eastAsia" w:cs="Calibri"/>
          <w:sz w:val="22"/>
          <w:u w:val="single"/>
        </w:rPr>
        <w:t xml:space="preserve">   </w:t>
      </w:r>
      <w:r>
        <w:rPr>
          <w:rFonts w:cs="Calibri"/>
          <w:sz w:val="22"/>
          <w:u w:val="single"/>
        </w:rPr>
        <w:t xml:space="preserve">  </w:t>
      </w:r>
      <w:r>
        <w:rPr>
          <w:rFonts w:hint="eastAsia" w:cs="Calibri"/>
          <w:sz w:val="22"/>
          <w:u w:val="single"/>
        </w:rPr>
        <w:t xml:space="preserve"> </w:t>
      </w:r>
      <w:r>
        <w:rPr>
          <w:rFonts w:cs="Calibri"/>
          <w:sz w:val="22"/>
          <w:u w:val="single"/>
        </w:rPr>
        <w:t xml:space="preserve">   </w:t>
      </w:r>
    </w:p>
    <w:p>
      <w:pPr>
        <w:pStyle w:val="31"/>
        <w:spacing w:line="360" w:lineRule="auto"/>
        <w:rPr>
          <w:rFonts w:ascii="宋体" w:hAnsi="宋体" w:cs="宋体"/>
          <w:sz w:val="18"/>
          <w:szCs w:val="18"/>
        </w:rPr>
      </w:pPr>
      <w:r>
        <w:rPr>
          <w:rFonts w:cs="Calibri"/>
          <w:sz w:val="22"/>
        </w:rPr>
        <w:t>日期：</w:t>
      </w:r>
      <w:r>
        <w:rPr>
          <w:rFonts w:cs="Calibri"/>
          <w:sz w:val="22"/>
          <w:u w:val="single"/>
        </w:rPr>
        <w:t xml:space="preserve">     </w:t>
      </w:r>
      <w:r>
        <w:rPr>
          <w:rFonts w:hint="eastAsia" w:ascii="宋体" w:hAnsi="宋体" w:cs="宋体"/>
          <w:sz w:val="22"/>
        </w:rPr>
        <w:t>年</w:t>
      </w:r>
      <w:r>
        <w:rPr>
          <w:rFonts w:cs="Calibri"/>
          <w:sz w:val="22"/>
          <w:u w:val="single"/>
        </w:rPr>
        <w:t xml:space="preserve">   </w:t>
      </w:r>
      <w:r>
        <w:rPr>
          <w:rFonts w:hint="eastAsia" w:ascii="宋体" w:hAnsi="宋体" w:cs="宋体"/>
          <w:sz w:val="22"/>
        </w:rPr>
        <w:t>月</w:t>
      </w:r>
      <w:r>
        <w:rPr>
          <w:rFonts w:cs="Calibri"/>
          <w:sz w:val="22"/>
          <w:u w:val="single"/>
        </w:rPr>
        <w:t xml:space="preserve">   </w:t>
      </w:r>
      <w:r>
        <w:rPr>
          <w:rFonts w:hint="eastAsia" w:ascii="宋体" w:hAnsi="宋体" w:cs="宋体"/>
          <w:sz w:val="22"/>
        </w:rPr>
        <w:t>日</w:t>
      </w:r>
    </w:p>
    <w:p>
      <w:pPr>
        <w:widowControl/>
        <w:spacing w:line="360" w:lineRule="auto"/>
        <w:jc w:val="center"/>
        <w:outlineLvl w:val="1"/>
        <w:rPr>
          <w:rFonts w:ascii="宋体" w:hAnsi="宋体" w:cs="宋体"/>
          <w:b/>
          <w:kern w:val="0"/>
          <w:sz w:val="32"/>
          <w:szCs w:val="32"/>
        </w:rPr>
      </w:pPr>
      <w:r>
        <w:rPr>
          <w:rFonts w:hint="eastAsia" w:ascii="宋体" w:hAnsi="宋体" w:cs="宋体"/>
          <w:szCs w:val="21"/>
        </w:rPr>
        <w:br w:type="page"/>
      </w:r>
      <w:bookmarkStart w:id="46" w:name="_Toc31794"/>
    </w:p>
    <w:p>
      <w:pPr>
        <w:widowControl/>
        <w:spacing w:line="360" w:lineRule="auto"/>
        <w:jc w:val="center"/>
        <w:outlineLvl w:val="1"/>
        <w:rPr>
          <w:rFonts w:ascii="宋体" w:hAnsi="宋体" w:cs="宋体"/>
          <w:b/>
          <w:kern w:val="0"/>
          <w:sz w:val="32"/>
          <w:szCs w:val="32"/>
        </w:rPr>
      </w:pPr>
      <w:r>
        <w:rPr>
          <w:rFonts w:hint="eastAsia" w:ascii="宋体" w:hAnsi="宋体" w:cs="宋体"/>
          <w:b/>
          <w:kern w:val="0"/>
          <w:sz w:val="32"/>
          <w:szCs w:val="32"/>
        </w:rPr>
        <w:t>四、商务和技术偏离表</w:t>
      </w:r>
      <w:bookmarkEnd w:id="46"/>
    </w:p>
    <w:p>
      <w:pPr>
        <w:pStyle w:val="6"/>
      </w:pPr>
    </w:p>
    <w:tbl>
      <w:tblPr>
        <w:tblStyle w:val="15"/>
        <w:tblW w:w="9422" w:type="dxa"/>
        <w:jc w:val="center"/>
        <w:tblLayout w:type="fixed"/>
        <w:tblCellMar>
          <w:top w:w="0" w:type="dxa"/>
          <w:left w:w="0" w:type="dxa"/>
          <w:bottom w:w="0" w:type="dxa"/>
          <w:right w:w="0" w:type="dxa"/>
        </w:tblCellMar>
      </w:tblPr>
      <w:tblGrid>
        <w:gridCol w:w="976"/>
        <w:gridCol w:w="2840"/>
        <w:gridCol w:w="3142"/>
        <w:gridCol w:w="2464"/>
      </w:tblGrid>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b/>
                <w:bCs/>
                <w:sz w:val="22"/>
                <w:szCs w:val="22"/>
              </w:rPr>
              <w:t>序号</w:t>
            </w:r>
          </w:p>
        </w:tc>
        <w:tc>
          <w:tcPr>
            <w:tcW w:w="2840"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b/>
                <w:bCs/>
                <w:sz w:val="22"/>
                <w:szCs w:val="22"/>
              </w:rPr>
              <w:t>招标文件章节及条款号</w:t>
            </w:r>
          </w:p>
        </w:tc>
        <w:tc>
          <w:tcPr>
            <w:tcW w:w="3142"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b/>
                <w:bCs/>
                <w:sz w:val="22"/>
                <w:szCs w:val="22"/>
              </w:rPr>
              <w:t>投标文件章节及条款号</w:t>
            </w:r>
          </w:p>
        </w:tc>
        <w:tc>
          <w:tcPr>
            <w:tcW w:w="2464"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b/>
                <w:bCs/>
                <w:sz w:val="22"/>
                <w:szCs w:val="22"/>
              </w:rPr>
              <w:t>偏差说明</w:t>
            </w: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sz w:val="22"/>
                <w:szCs w:val="22"/>
              </w:rPr>
              <w:t>1</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sz w:val="22"/>
                <w:szCs w:val="22"/>
              </w:rPr>
              <w:t>2</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sz w:val="22"/>
                <w:szCs w:val="22"/>
              </w:rPr>
              <w:t>3</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sz w:val="22"/>
                <w:szCs w:val="22"/>
              </w:rPr>
              <w:t>4</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sz w:val="22"/>
                <w:szCs w:val="22"/>
              </w:rPr>
              <w:t>5</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r>
      <w:tr>
        <w:tblPrEx>
          <w:tblCellMar>
            <w:top w:w="0" w:type="dxa"/>
            <w:left w:w="0" w:type="dxa"/>
            <w:bottom w:w="0" w:type="dxa"/>
            <w:right w:w="0" w:type="dxa"/>
          </w:tblCellMar>
        </w:tblPrEx>
        <w:trPr>
          <w:trHeight w:val="454" w:hRule="atLeast"/>
          <w:jc w:val="center"/>
        </w:trPr>
        <w:tc>
          <w:tcPr>
            <w:tcW w:w="976" w:type="dxa"/>
            <w:tcBorders>
              <w:top w:val="single" w:color="000000" w:sz="4" w:space="0"/>
              <w:left w:val="single" w:color="000000" w:sz="4" w:space="0"/>
              <w:bottom w:val="single" w:color="000000" w:sz="4" w:space="0"/>
              <w:right w:val="single" w:color="000000" w:sz="4" w:space="0"/>
            </w:tcBorders>
            <w:vAlign w:val="center"/>
          </w:tcPr>
          <w:p>
            <w:pPr>
              <w:pStyle w:val="20"/>
              <w:adjustRightInd w:val="0"/>
              <w:snapToGrid w:val="0"/>
              <w:jc w:val="center"/>
              <w:rPr>
                <w:rFonts w:ascii="宋体" w:hAnsi="宋体" w:cs="宋体"/>
                <w:sz w:val="22"/>
                <w:szCs w:val="22"/>
              </w:rPr>
            </w:pPr>
            <w:r>
              <w:rPr>
                <w:rFonts w:hint="eastAsia" w:ascii="宋体" w:hAnsi="宋体" w:cs="宋体"/>
                <w:sz w:val="22"/>
                <w:szCs w:val="22"/>
              </w:rPr>
              <w:t>……</w:t>
            </w:r>
          </w:p>
        </w:tc>
        <w:tc>
          <w:tcPr>
            <w:tcW w:w="284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314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c>
          <w:tcPr>
            <w:tcW w:w="24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宋体"/>
                <w:sz w:val="22"/>
                <w:szCs w:val="22"/>
              </w:rPr>
            </w:pPr>
          </w:p>
        </w:tc>
      </w:tr>
    </w:tbl>
    <w:p>
      <w:pPr>
        <w:autoSpaceDE w:val="0"/>
        <w:autoSpaceDN w:val="0"/>
        <w:adjustRightInd w:val="0"/>
        <w:snapToGrid w:val="0"/>
        <w:spacing w:line="360" w:lineRule="auto"/>
        <w:rPr>
          <w:sz w:val="22"/>
          <w:szCs w:val="22"/>
        </w:rPr>
      </w:pPr>
    </w:p>
    <w:p>
      <w:pPr>
        <w:autoSpaceDE w:val="0"/>
        <w:autoSpaceDN w:val="0"/>
        <w:adjustRightInd w:val="0"/>
        <w:snapToGrid w:val="0"/>
        <w:spacing w:line="360" w:lineRule="auto"/>
        <w:rPr>
          <w:rFonts w:ascii="宋体" w:hAnsi="宋体" w:cs="宋体"/>
          <w:sz w:val="22"/>
          <w:szCs w:val="22"/>
        </w:rPr>
      </w:pPr>
      <w:r>
        <w:rPr>
          <w:rFonts w:hint="eastAsia" w:ascii="宋体" w:hAnsi="宋体" w:cs="宋体"/>
          <w:sz w:val="22"/>
          <w:szCs w:val="22"/>
        </w:rPr>
        <w:t>1、投标人须完整填写本表。如果未完整填写本表的各项内容则视作投标人已经对招标文件相关要求和内容完全理解并同意，其投标报价为在此基础上的完全价格。</w:t>
      </w:r>
    </w:p>
    <w:p>
      <w:pPr>
        <w:autoSpaceDE w:val="0"/>
        <w:autoSpaceDN w:val="0"/>
        <w:adjustRightInd w:val="0"/>
        <w:snapToGrid w:val="0"/>
        <w:spacing w:line="360" w:lineRule="auto"/>
        <w:rPr>
          <w:rFonts w:ascii="宋体" w:hAnsi="宋体" w:cs="宋体"/>
          <w:sz w:val="22"/>
          <w:szCs w:val="22"/>
        </w:rPr>
      </w:pPr>
      <w:r>
        <w:rPr>
          <w:rFonts w:hint="eastAsia" w:ascii="宋体" w:hAnsi="宋体" w:cs="宋体"/>
          <w:sz w:val="22"/>
          <w:szCs w:val="22"/>
        </w:rPr>
        <w:t>2、在委托人与中标人签订合同期间，中标人未在投标文件“商务和技术偏离表”中列出偏离说明的，即使其在投标文件的其他部分说明与招标文件要求有所不同或回避不答，甚至在评标时对该项目已作了偏离扣分处理，亦均视为完全符合招标文件中所要求的最佳值并写入合同。若中标人在定标后及合同签订前，以上述事项为借口而不履行合同签订手续及执行合同，则视作放弃中标资格，招标人有权没收其投标保证金。</w:t>
      </w:r>
    </w:p>
    <w:p>
      <w:pPr>
        <w:autoSpaceDE w:val="0"/>
        <w:autoSpaceDN w:val="0"/>
        <w:adjustRightInd w:val="0"/>
        <w:snapToGrid w:val="0"/>
        <w:spacing w:line="360" w:lineRule="auto"/>
        <w:rPr>
          <w:sz w:val="22"/>
          <w:szCs w:val="22"/>
        </w:rPr>
      </w:pPr>
    </w:p>
    <w:p>
      <w:pPr>
        <w:pStyle w:val="31"/>
        <w:spacing w:line="360" w:lineRule="auto"/>
        <w:rPr>
          <w:rFonts w:ascii="宋体" w:hAnsi="宋体" w:cs="宋体"/>
          <w:sz w:val="22"/>
        </w:rPr>
      </w:pPr>
    </w:p>
    <w:p>
      <w:pPr>
        <w:pStyle w:val="31"/>
        <w:spacing w:line="360" w:lineRule="auto"/>
        <w:rPr>
          <w:rFonts w:ascii="宋体" w:hAnsi="宋体" w:cs="宋体"/>
          <w:sz w:val="22"/>
        </w:rPr>
      </w:pPr>
    </w:p>
    <w:p>
      <w:pPr>
        <w:pStyle w:val="31"/>
        <w:spacing w:line="360" w:lineRule="auto"/>
        <w:ind w:firstLine="4400" w:firstLineChars="2000"/>
        <w:rPr>
          <w:rFonts w:ascii="宋体" w:hAnsi="宋体" w:cs="宋体"/>
          <w:sz w:val="22"/>
        </w:rPr>
      </w:pPr>
      <w:r>
        <w:rPr>
          <w:rFonts w:hint="eastAsia" w:ascii="宋体" w:hAnsi="宋体" w:cs="宋体"/>
          <w:sz w:val="22"/>
        </w:rPr>
        <w:t>投标人（单位公章）：</w:t>
      </w:r>
      <w:r>
        <w:rPr>
          <w:rFonts w:cs="Calibri"/>
          <w:sz w:val="22"/>
          <w:u w:val="single"/>
        </w:rPr>
        <w:t xml:space="preserve">             </w:t>
      </w:r>
      <w:r>
        <w:rPr>
          <w:rFonts w:hint="eastAsia" w:cs="Calibri"/>
          <w:sz w:val="22"/>
          <w:u w:val="single"/>
        </w:rPr>
        <w:t xml:space="preserve">  </w:t>
      </w:r>
      <w:r>
        <w:rPr>
          <w:rFonts w:cs="Calibri"/>
          <w:sz w:val="22"/>
          <w:u w:val="single"/>
        </w:rPr>
        <w:t xml:space="preserve"> </w:t>
      </w:r>
      <w:r>
        <w:rPr>
          <w:rFonts w:hint="eastAsia" w:cs="Calibri"/>
          <w:sz w:val="22"/>
          <w:u w:val="single"/>
        </w:rPr>
        <w:t xml:space="preserve">        </w:t>
      </w:r>
      <w:r>
        <w:rPr>
          <w:rFonts w:cs="Calibri"/>
          <w:sz w:val="22"/>
          <w:u w:val="single"/>
        </w:rPr>
        <w:t xml:space="preserve"> </w:t>
      </w:r>
      <w:r>
        <w:rPr>
          <w:rFonts w:hint="eastAsia" w:cs="Calibri"/>
          <w:sz w:val="22"/>
          <w:u w:val="single"/>
        </w:rPr>
        <w:t xml:space="preserve"> </w:t>
      </w:r>
    </w:p>
    <w:p>
      <w:pPr>
        <w:pStyle w:val="31"/>
        <w:spacing w:line="360" w:lineRule="auto"/>
        <w:ind w:firstLine="4400" w:firstLineChars="2000"/>
        <w:rPr>
          <w:rFonts w:ascii="宋体" w:hAnsi="宋体" w:cs="宋体"/>
          <w:sz w:val="22"/>
        </w:rPr>
      </w:pPr>
      <w:r>
        <w:rPr>
          <w:rFonts w:hint="eastAsia" w:ascii="宋体" w:hAnsi="宋体" w:cs="宋体"/>
          <w:sz w:val="22"/>
        </w:rPr>
        <w:t>法定代表人或委托代理人（签字或盖章）：</w:t>
      </w:r>
      <w:r>
        <w:rPr>
          <w:rFonts w:cs="Calibri"/>
          <w:sz w:val="22"/>
          <w:u w:val="single"/>
        </w:rPr>
        <w:t xml:space="preserve">  </w:t>
      </w:r>
      <w:r>
        <w:rPr>
          <w:rFonts w:hint="eastAsia" w:cs="Calibri"/>
          <w:sz w:val="22"/>
          <w:u w:val="single"/>
        </w:rPr>
        <w:t xml:space="preserve">   </w:t>
      </w:r>
      <w:r>
        <w:rPr>
          <w:rFonts w:cs="Calibri"/>
          <w:sz w:val="22"/>
          <w:u w:val="single"/>
        </w:rPr>
        <w:t xml:space="preserve">  </w:t>
      </w:r>
      <w:r>
        <w:rPr>
          <w:rFonts w:hint="eastAsia" w:cs="Calibri"/>
          <w:sz w:val="22"/>
          <w:u w:val="single"/>
        </w:rPr>
        <w:t xml:space="preserve"> </w:t>
      </w:r>
    </w:p>
    <w:p>
      <w:pPr>
        <w:pStyle w:val="31"/>
        <w:spacing w:line="360" w:lineRule="auto"/>
        <w:ind w:firstLine="4400" w:firstLineChars="2000"/>
        <w:rPr>
          <w:b/>
          <w:sz w:val="22"/>
        </w:rPr>
      </w:pPr>
      <w:r>
        <w:rPr>
          <w:rFonts w:cs="Calibri"/>
          <w:sz w:val="22"/>
        </w:rPr>
        <w:t>日期：</w:t>
      </w:r>
      <w:r>
        <w:rPr>
          <w:rFonts w:cs="Calibri"/>
          <w:sz w:val="22"/>
          <w:u w:val="single"/>
        </w:rPr>
        <w:t xml:space="preserve">     </w:t>
      </w:r>
      <w:r>
        <w:rPr>
          <w:rFonts w:hint="eastAsia" w:ascii="宋体" w:hAnsi="宋体" w:cs="宋体"/>
          <w:sz w:val="22"/>
        </w:rPr>
        <w:t>年</w:t>
      </w:r>
      <w:r>
        <w:rPr>
          <w:rFonts w:cs="Calibri"/>
          <w:sz w:val="22"/>
          <w:u w:val="single"/>
        </w:rPr>
        <w:t xml:space="preserve">   </w:t>
      </w:r>
      <w:r>
        <w:rPr>
          <w:rFonts w:hint="eastAsia" w:ascii="宋体" w:hAnsi="宋体" w:cs="宋体"/>
          <w:sz w:val="22"/>
        </w:rPr>
        <w:t>月</w:t>
      </w:r>
      <w:r>
        <w:rPr>
          <w:rFonts w:cs="Calibri"/>
          <w:sz w:val="22"/>
          <w:u w:val="single"/>
        </w:rPr>
        <w:t xml:space="preserve">   </w:t>
      </w:r>
      <w:r>
        <w:rPr>
          <w:rFonts w:hint="eastAsia" w:ascii="宋体" w:hAnsi="宋体" w:cs="宋体"/>
          <w:sz w:val="22"/>
        </w:rPr>
        <w:t>日</w:t>
      </w:r>
    </w:p>
    <w:p>
      <w:pPr>
        <w:widowControl/>
        <w:spacing w:line="360" w:lineRule="auto"/>
        <w:jc w:val="center"/>
        <w:outlineLvl w:val="1"/>
        <w:rPr>
          <w:rFonts w:cs="微软雅黑"/>
          <w:b/>
          <w:kern w:val="0"/>
          <w:sz w:val="36"/>
          <w:szCs w:val="36"/>
        </w:rPr>
      </w:pPr>
      <w:r>
        <w:rPr>
          <w:b/>
          <w:sz w:val="24"/>
        </w:rPr>
        <w:br w:type="page"/>
      </w:r>
      <w:bookmarkStart w:id="47" w:name="_Toc13469"/>
      <w:r>
        <w:rPr>
          <w:rFonts w:hint="eastAsia" w:ascii="宋体" w:hAnsi="宋体" w:cs="宋体"/>
          <w:b/>
          <w:kern w:val="0"/>
          <w:sz w:val="32"/>
          <w:szCs w:val="32"/>
        </w:rPr>
        <w:t>五、资格审查资料</w:t>
      </w:r>
      <w:bookmarkEnd w:id="47"/>
    </w:p>
    <w:p>
      <w:pPr>
        <w:spacing w:line="360" w:lineRule="auto"/>
        <w:jc w:val="center"/>
        <w:outlineLvl w:val="2"/>
        <w:rPr>
          <w:rFonts w:ascii="宋体" w:hAnsi="宋体" w:cs="宋体"/>
          <w:b/>
          <w:sz w:val="24"/>
        </w:rPr>
      </w:pPr>
      <w:bookmarkStart w:id="48" w:name="_Toc10450"/>
      <w:r>
        <w:rPr>
          <w:rFonts w:hint="eastAsia" w:ascii="宋体" w:hAnsi="宋体" w:cs="宋体"/>
          <w:b/>
          <w:sz w:val="24"/>
        </w:rPr>
        <w:t>（一）基本情况表</w:t>
      </w:r>
      <w:bookmarkEnd w:id="48"/>
    </w:p>
    <w:tbl>
      <w:tblPr>
        <w:tblStyle w:val="15"/>
        <w:tblW w:w="9423" w:type="dxa"/>
        <w:jc w:val="center"/>
        <w:tblLayout w:type="fixed"/>
        <w:tblCellMar>
          <w:top w:w="0" w:type="dxa"/>
          <w:left w:w="0" w:type="dxa"/>
          <w:bottom w:w="0" w:type="dxa"/>
          <w:right w:w="0" w:type="dxa"/>
        </w:tblCellMar>
      </w:tblPr>
      <w:tblGrid>
        <w:gridCol w:w="2400"/>
        <w:gridCol w:w="1176"/>
        <w:gridCol w:w="2102"/>
        <w:gridCol w:w="1351"/>
        <w:gridCol w:w="2394"/>
      </w:tblGrid>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投标</w:t>
            </w:r>
            <w:r>
              <w:rPr>
                <w:rFonts w:hint="eastAsia" w:ascii="宋体" w:hAnsi="宋体" w:cs="宋体"/>
                <w:spacing w:val="-2"/>
                <w:kern w:val="0"/>
                <w:sz w:val="22"/>
                <w:szCs w:val="22"/>
              </w:rPr>
              <w:t>人</w:t>
            </w:r>
            <w:r>
              <w:rPr>
                <w:rFonts w:hint="eastAsia" w:ascii="宋体" w:hAnsi="宋体" w:cs="宋体"/>
                <w:kern w:val="0"/>
                <w:sz w:val="22"/>
                <w:szCs w:val="22"/>
              </w:rPr>
              <w:t>名称</w:t>
            </w:r>
          </w:p>
        </w:tc>
        <w:tc>
          <w:tcPr>
            <w:tcW w:w="3278"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c>
          <w:tcPr>
            <w:tcW w:w="13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纳税人识别号</w:t>
            </w:r>
          </w:p>
        </w:tc>
        <w:tc>
          <w:tcPr>
            <w:tcW w:w="239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注册</w:t>
            </w:r>
            <w:r>
              <w:rPr>
                <w:rFonts w:hint="eastAsia" w:ascii="宋体" w:hAnsi="宋体" w:cs="宋体"/>
                <w:spacing w:val="-2"/>
                <w:kern w:val="0"/>
                <w:sz w:val="22"/>
                <w:szCs w:val="22"/>
              </w:rPr>
              <w:t>资金</w:t>
            </w:r>
          </w:p>
        </w:tc>
        <w:tc>
          <w:tcPr>
            <w:tcW w:w="3278"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c>
          <w:tcPr>
            <w:tcW w:w="13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成立</w:t>
            </w:r>
            <w:r>
              <w:rPr>
                <w:rFonts w:hint="eastAsia" w:ascii="宋体" w:hAnsi="宋体" w:cs="宋体"/>
                <w:spacing w:val="-2"/>
                <w:kern w:val="0"/>
                <w:sz w:val="22"/>
                <w:szCs w:val="22"/>
              </w:rPr>
              <w:t>时</w:t>
            </w:r>
            <w:r>
              <w:rPr>
                <w:rFonts w:hint="eastAsia" w:ascii="宋体" w:hAnsi="宋体" w:cs="宋体"/>
                <w:kern w:val="0"/>
                <w:sz w:val="22"/>
                <w:szCs w:val="22"/>
              </w:rPr>
              <w:t>间</w:t>
            </w:r>
          </w:p>
        </w:tc>
        <w:tc>
          <w:tcPr>
            <w:tcW w:w="239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注册</w:t>
            </w:r>
            <w:r>
              <w:rPr>
                <w:rFonts w:hint="eastAsia" w:ascii="宋体" w:hAnsi="宋体" w:cs="宋体"/>
                <w:spacing w:val="-2"/>
                <w:kern w:val="0"/>
                <w:sz w:val="22"/>
                <w:szCs w:val="22"/>
              </w:rPr>
              <w:t>地</w:t>
            </w:r>
            <w:r>
              <w:rPr>
                <w:rFonts w:hint="eastAsia" w:ascii="宋体" w:hAnsi="宋体" w:cs="宋体"/>
                <w:kern w:val="0"/>
                <w:sz w:val="22"/>
                <w:szCs w:val="22"/>
              </w:rPr>
              <w:t>址</w:t>
            </w:r>
          </w:p>
        </w:tc>
        <w:tc>
          <w:tcPr>
            <w:tcW w:w="7023"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邮政</w:t>
            </w:r>
            <w:r>
              <w:rPr>
                <w:rFonts w:hint="eastAsia" w:ascii="宋体" w:hAnsi="宋体" w:cs="宋体"/>
                <w:spacing w:val="-2"/>
                <w:kern w:val="0"/>
                <w:sz w:val="22"/>
                <w:szCs w:val="22"/>
              </w:rPr>
              <w:t>编</w:t>
            </w:r>
            <w:r>
              <w:rPr>
                <w:rFonts w:hint="eastAsia" w:ascii="宋体" w:hAnsi="宋体" w:cs="宋体"/>
                <w:kern w:val="0"/>
                <w:sz w:val="22"/>
                <w:szCs w:val="22"/>
              </w:rPr>
              <w:t>码</w:t>
            </w:r>
          </w:p>
        </w:tc>
        <w:tc>
          <w:tcPr>
            <w:tcW w:w="3278"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c>
          <w:tcPr>
            <w:tcW w:w="13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员工</w:t>
            </w:r>
            <w:r>
              <w:rPr>
                <w:rFonts w:hint="eastAsia" w:ascii="宋体" w:hAnsi="宋体" w:cs="宋体"/>
                <w:spacing w:val="-2"/>
                <w:kern w:val="0"/>
                <w:sz w:val="22"/>
                <w:szCs w:val="22"/>
              </w:rPr>
              <w:t>总</w:t>
            </w:r>
            <w:r>
              <w:rPr>
                <w:rFonts w:hint="eastAsia" w:ascii="宋体" w:hAnsi="宋体" w:cs="宋体"/>
                <w:kern w:val="0"/>
                <w:sz w:val="22"/>
                <w:szCs w:val="22"/>
              </w:rPr>
              <w:t>数</w:t>
            </w:r>
          </w:p>
        </w:tc>
        <w:tc>
          <w:tcPr>
            <w:tcW w:w="239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联系</w:t>
            </w:r>
            <w:r>
              <w:rPr>
                <w:rFonts w:hint="eastAsia" w:ascii="宋体" w:hAnsi="宋体" w:cs="宋体"/>
                <w:spacing w:val="-2"/>
                <w:kern w:val="0"/>
                <w:sz w:val="22"/>
                <w:szCs w:val="22"/>
              </w:rPr>
              <w:t>方</w:t>
            </w:r>
            <w:r>
              <w:rPr>
                <w:rFonts w:hint="eastAsia" w:ascii="宋体" w:hAnsi="宋体" w:cs="宋体"/>
                <w:kern w:val="0"/>
                <w:sz w:val="22"/>
                <w:szCs w:val="22"/>
              </w:rPr>
              <w:t>式</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联系人</w:t>
            </w:r>
          </w:p>
        </w:tc>
        <w:tc>
          <w:tcPr>
            <w:tcW w:w="210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c>
          <w:tcPr>
            <w:tcW w:w="13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固定电话</w:t>
            </w:r>
          </w:p>
        </w:tc>
        <w:tc>
          <w:tcPr>
            <w:tcW w:w="239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手机</w:t>
            </w:r>
          </w:p>
        </w:tc>
        <w:tc>
          <w:tcPr>
            <w:tcW w:w="210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c>
          <w:tcPr>
            <w:tcW w:w="13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邮箱</w:t>
            </w:r>
          </w:p>
        </w:tc>
        <w:tc>
          <w:tcPr>
            <w:tcW w:w="239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法定</w:t>
            </w:r>
            <w:r>
              <w:rPr>
                <w:rFonts w:hint="eastAsia" w:ascii="宋体" w:hAnsi="宋体" w:cs="宋体"/>
                <w:spacing w:val="-2"/>
                <w:kern w:val="0"/>
                <w:sz w:val="22"/>
                <w:szCs w:val="22"/>
              </w:rPr>
              <w:t>代</w:t>
            </w:r>
            <w:r>
              <w:rPr>
                <w:rFonts w:hint="eastAsia" w:ascii="宋体" w:hAnsi="宋体" w:cs="宋体"/>
                <w:kern w:val="0"/>
                <w:sz w:val="22"/>
                <w:szCs w:val="22"/>
              </w:rPr>
              <w:t>表人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姓名</w:t>
            </w:r>
          </w:p>
        </w:tc>
        <w:tc>
          <w:tcPr>
            <w:tcW w:w="210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c>
          <w:tcPr>
            <w:tcW w:w="13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电话</w:t>
            </w:r>
          </w:p>
        </w:tc>
        <w:tc>
          <w:tcPr>
            <w:tcW w:w="239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投标</w:t>
            </w:r>
            <w:r>
              <w:rPr>
                <w:rFonts w:hint="eastAsia" w:ascii="宋体" w:hAnsi="宋体" w:cs="宋体"/>
                <w:spacing w:val="-2"/>
                <w:kern w:val="0"/>
                <w:sz w:val="22"/>
                <w:szCs w:val="22"/>
              </w:rPr>
              <w:t>人具</w:t>
            </w:r>
            <w:r>
              <w:rPr>
                <w:rFonts w:hint="eastAsia" w:ascii="宋体" w:hAnsi="宋体" w:cs="宋体"/>
                <w:kern w:val="0"/>
                <w:sz w:val="22"/>
                <w:szCs w:val="22"/>
              </w:rPr>
              <w:t>有</w:t>
            </w:r>
            <w:r>
              <w:rPr>
                <w:rFonts w:hint="eastAsia" w:ascii="宋体" w:hAnsi="宋体" w:cs="宋体"/>
                <w:spacing w:val="-2"/>
                <w:kern w:val="0"/>
                <w:sz w:val="22"/>
                <w:szCs w:val="22"/>
              </w:rPr>
              <w:t>的</w:t>
            </w:r>
            <w:r>
              <w:rPr>
                <w:rFonts w:hint="eastAsia" w:ascii="宋体" w:hAnsi="宋体" w:cs="宋体"/>
                <w:kern w:val="0"/>
                <w:sz w:val="22"/>
                <w:szCs w:val="22"/>
              </w:rPr>
              <w:t>各</w:t>
            </w:r>
            <w:r>
              <w:rPr>
                <w:rFonts w:hint="eastAsia" w:ascii="宋体" w:hAnsi="宋体" w:cs="宋体"/>
                <w:spacing w:val="-2"/>
                <w:kern w:val="0"/>
                <w:sz w:val="22"/>
                <w:szCs w:val="22"/>
              </w:rPr>
              <w:t>类</w:t>
            </w:r>
            <w:r>
              <w:rPr>
                <w:rFonts w:hint="eastAsia" w:ascii="宋体" w:hAnsi="宋体" w:cs="宋体"/>
                <w:kern w:val="0"/>
                <w:sz w:val="22"/>
                <w:szCs w:val="22"/>
              </w:rPr>
              <w:t>资质证书(如有)</w:t>
            </w:r>
          </w:p>
        </w:tc>
        <w:tc>
          <w:tcPr>
            <w:tcW w:w="7023" w:type="dxa"/>
            <w:gridSpan w:val="4"/>
            <w:tcBorders>
              <w:top w:val="single" w:color="000000" w:sz="4" w:space="0"/>
              <w:left w:val="single" w:color="000000" w:sz="4" w:space="0"/>
              <w:bottom w:val="single" w:color="000000" w:sz="4" w:space="0"/>
              <w:right w:val="single" w:color="000000" w:sz="4" w:space="0"/>
            </w:tcBorders>
            <w:vAlign w:val="center"/>
          </w:tcPr>
          <w:p>
            <w:pPr>
              <w:tabs>
                <w:tab w:val="left" w:pos="2300"/>
                <w:tab w:val="left" w:pos="4400"/>
              </w:tabs>
              <w:autoSpaceDE w:val="0"/>
              <w:autoSpaceDN w:val="0"/>
              <w:adjustRightInd w:val="0"/>
              <w:snapToGrid w:val="0"/>
              <w:jc w:val="left"/>
              <w:rPr>
                <w:rFonts w:ascii="宋体" w:hAnsi="宋体" w:cs="宋体"/>
                <w:kern w:val="0"/>
                <w:sz w:val="22"/>
                <w:szCs w:val="22"/>
              </w:rPr>
            </w:pPr>
            <w:r>
              <w:rPr>
                <w:rFonts w:hint="eastAsia" w:ascii="宋体" w:hAnsi="宋体" w:cs="宋体"/>
                <w:kern w:val="0"/>
                <w:sz w:val="22"/>
                <w:szCs w:val="22"/>
              </w:rPr>
              <w:t xml:space="preserve">类型1：               </w:t>
            </w:r>
            <w:r>
              <w:rPr>
                <w:rFonts w:hint="eastAsia" w:ascii="宋体" w:hAnsi="宋体" w:cs="宋体"/>
                <w:spacing w:val="-2"/>
                <w:kern w:val="0"/>
                <w:sz w:val="22"/>
                <w:szCs w:val="22"/>
              </w:rPr>
              <w:t>等</w:t>
            </w:r>
            <w:r>
              <w:rPr>
                <w:rFonts w:hint="eastAsia" w:ascii="宋体" w:hAnsi="宋体" w:cs="宋体"/>
                <w:kern w:val="0"/>
                <w:sz w:val="22"/>
                <w:szCs w:val="22"/>
              </w:rPr>
              <w:t>级：               证</w:t>
            </w:r>
            <w:r>
              <w:rPr>
                <w:rFonts w:hint="eastAsia" w:ascii="宋体" w:hAnsi="宋体" w:cs="宋体"/>
                <w:spacing w:val="-2"/>
                <w:kern w:val="0"/>
                <w:sz w:val="22"/>
                <w:szCs w:val="22"/>
              </w:rPr>
              <w:t>书</w:t>
            </w:r>
            <w:r>
              <w:rPr>
                <w:rFonts w:hint="eastAsia" w:ascii="宋体" w:hAnsi="宋体" w:cs="宋体"/>
                <w:kern w:val="0"/>
                <w:sz w:val="22"/>
                <w:szCs w:val="22"/>
              </w:rPr>
              <w:t>号：</w:t>
            </w:r>
          </w:p>
          <w:p>
            <w:pPr>
              <w:tabs>
                <w:tab w:val="left" w:pos="2300"/>
                <w:tab w:val="left" w:pos="4400"/>
              </w:tabs>
              <w:autoSpaceDE w:val="0"/>
              <w:autoSpaceDN w:val="0"/>
              <w:adjustRightInd w:val="0"/>
              <w:snapToGrid w:val="0"/>
              <w:jc w:val="left"/>
              <w:rPr>
                <w:rFonts w:ascii="宋体" w:hAnsi="宋体" w:cs="宋体"/>
                <w:kern w:val="0"/>
                <w:sz w:val="22"/>
                <w:szCs w:val="22"/>
              </w:rPr>
            </w:pPr>
            <w:r>
              <w:rPr>
                <w:rFonts w:hint="eastAsia" w:ascii="宋体" w:hAnsi="宋体" w:cs="宋体"/>
                <w:kern w:val="0"/>
                <w:sz w:val="22"/>
                <w:szCs w:val="22"/>
              </w:rPr>
              <w:t xml:space="preserve">类型2：               </w:t>
            </w:r>
            <w:r>
              <w:rPr>
                <w:rFonts w:hint="eastAsia" w:ascii="宋体" w:hAnsi="宋体" w:cs="宋体"/>
                <w:spacing w:val="-2"/>
                <w:kern w:val="0"/>
                <w:sz w:val="22"/>
                <w:szCs w:val="22"/>
              </w:rPr>
              <w:t>等</w:t>
            </w:r>
            <w:r>
              <w:rPr>
                <w:rFonts w:hint="eastAsia" w:ascii="宋体" w:hAnsi="宋体" w:cs="宋体"/>
                <w:kern w:val="0"/>
                <w:sz w:val="22"/>
                <w:szCs w:val="22"/>
              </w:rPr>
              <w:t>级：               证</w:t>
            </w:r>
            <w:r>
              <w:rPr>
                <w:rFonts w:hint="eastAsia" w:ascii="宋体" w:hAnsi="宋体" w:cs="宋体"/>
                <w:spacing w:val="-2"/>
                <w:kern w:val="0"/>
                <w:sz w:val="22"/>
                <w:szCs w:val="22"/>
              </w:rPr>
              <w:t>书</w:t>
            </w:r>
            <w:r>
              <w:rPr>
                <w:rFonts w:hint="eastAsia" w:ascii="宋体" w:hAnsi="宋体" w:cs="宋体"/>
                <w:kern w:val="0"/>
                <w:sz w:val="22"/>
                <w:szCs w:val="22"/>
              </w:rPr>
              <w:t>号：</w:t>
            </w:r>
          </w:p>
          <w:p>
            <w:pPr>
              <w:tabs>
                <w:tab w:val="left" w:pos="2300"/>
                <w:tab w:val="left" w:pos="4400"/>
              </w:tabs>
              <w:autoSpaceDE w:val="0"/>
              <w:autoSpaceDN w:val="0"/>
              <w:adjustRightInd w:val="0"/>
              <w:snapToGrid w:val="0"/>
              <w:jc w:val="left"/>
              <w:rPr>
                <w:rFonts w:ascii="宋体" w:hAnsi="宋体" w:cs="宋体"/>
                <w:kern w:val="0"/>
                <w:sz w:val="22"/>
                <w:szCs w:val="22"/>
              </w:rPr>
            </w:pPr>
            <w:r>
              <w:rPr>
                <w:rFonts w:hint="eastAsia" w:ascii="宋体" w:hAnsi="宋体" w:cs="宋体"/>
                <w:kern w:val="0"/>
                <w:sz w:val="22"/>
                <w:szCs w:val="22"/>
              </w:rPr>
              <w:t xml:space="preserve">类型3：               </w:t>
            </w:r>
            <w:r>
              <w:rPr>
                <w:rFonts w:hint="eastAsia" w:ascii="宋体" w:hAnsi="宋体" w:cs="宋体"/>
                <w:spacing w:val="-2"/>
                <w:kern w:val="0"/>
                <w:sz w:val="22"/>
                <w:szCs w:val="22"/>
              </w:rPr>
              <w:t>等</w:t>
            </w:r>
            <w:r>
              <w:rPr>
                <w:rFonts w:hint="eastAsia" w:ascii="宋体" w:hAnsi="宋体" w:cs="宋体"/>
                <w:kern w:val="0"/>
                <w:sz w:val="22"/>
                <w:szCs w:val="22"/>
              </w:rPr>
              <w:t>级：               证</w:t>
            </w:r>
            <w:r>
              <w:rPr>
                <w:rFonts w:hint="eastAsia" w:ascii="宋体" w:hAnsi="宋体" w:cs="宋体"/>
                <w:spacing w:val="-2"/>
                <w:kern w:val="0"/>
                <w:sz w:val="22"/>
                <w:szCs w:val="22"/>
              </w:rPr>
              <w:t>书</w:t>
            </w:r>
            <w:r>
              <w:rPr>
                <w:rFonts w:hint="eastAsia" w:ascii="宋体" w:hAnsi="宋体" w:cs="宋体"/>
                <w:kern w:val="0"/>
                <w:sz w:val="22"/>
                <w:szCs w:val="22"/>
              </w:rPr>
              <w:t>号：</w:t>
            </w: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spacing w:val="-2"/>
                <w:kern w:val="0"/>
                <w:sz w:val="22"/>
                <w:szCs w:val="22"/>
              </w:rPr>
              <w:t>开</w:t>
            </w:r>
            <w:r>
              <w:rPr>
                <w:rFonts w:hint="eastAsia" w:ascii="宋体" w:hAnsi="宋体" w:cs="宋体"/>
                <w:kern w:val="0"/>
                <w:sz w:val="22"/>
                <w:szCs w:val="22"/>
              </w:rPr>
              <w:t>户</w:t>
            </w:r>
            <w:r>
              <w:rPr>
                <w:rFonts w:hint="eastAsia" w:ascii="宋体" w:hAnsi="宋体" w:cs="宋体"/>
                <w:spacing w:val="-2"/>
                <w:kern w:val="0"/>
                <w:sz w:val="22"/>
                <w:szCs w:val="22"/>
              </w:rPr>
              <w:t>银</w:t>
            </w:r>
            <w:r>
              <w:rPr>
                <w:rFonts w:hint="eastAsia" w:ascii="宋体" w:hAnsi="宋体" w:cs="宋体"/>
                <w:kern w:val="0"/>
                <w:sz w:val="22"/>
                <w:szCs w:val="22"/>
              </w:rPr>
              <w:t>行</w:t>
            </w:r>
          </w:p>
        </w:tc>
        <w:tc>
          <w:tcPr>
            <w:tcW w:w="7023"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spacing w:val="-2"/>
                <w:kern w:val="0"/>
                <w:sz w:val="22"/>
                <w:szCs w:val="22"/>
              </w:rPr>
              <w:t>银</w:t>
            </w:r>
            <w:r>
              <w:rPr>
                <w:rFonts w:hint="eastAsia" w:ascii="宋体" w:hAnsi="宋体" w:cs="宋体"/>
                <w:kern w:val="0"/>
                <w:sz w:val="22"/>
                <w:szCs w:val="22"/>
              </w:rPr>
              <w:t>行</w:t>
            </w:r>
            <w:r>
              <w:rPr>
                <w:rFonts w:hint="eastAsia" w:ascii="宋体" w:hAnsi="宋体" w:cs="宋体"/>
                <w:spacing w:val="-2"/>
                <w:kern w:val="0"/>
                <w:sz w:val="22"/>
                <w:szCs w:val="22"/>
              </w:rPr>
              <w:t>账</w:t>
            </w:r>
            <w:r>
              <w:rPr>
                <w:rFonts w:hint="eastAsia" w:ascii="宋体" w:hAnsi="宋体" w:cs="宋体"/>
                <w:kern w:val="0"/>
                <w:sz w:val="22"/>
                <w:szCs w:val="22"/>
              </w:rPr>
              <w:t>号</w:t>
            </w:r>
          </w:p>
        </w:tc>
        <w:tc>
          <w:tcPr>
            <w:tcW w:w="7023"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近三</w:t>
            </w:r>
            <w:r>
              <w:rPr>
                <w:rFonts w:hint="eastAsia" w:ascii="宋体" w:hAnsi="宋体" w:cs="宋体"/>
                <w:spacing w:val="-2"/>
                <w:kern w:val="0"/>
                <w:sz w:val="22"/>
                <w:szCs w:val="22"/>
              </w:rPr>
              <w:t>年</w:t>
            </w:r>
            <w:r>
              <w:rPr>
                <w:rFonts w:hint="eastAsia" w:ascii="宋体" w:hAnsi="宋体" w:cs="宋体"/>
                <w:kern w:val="0"/>
                <w:sz w:val="22"/>
                <w:szCs w:val="22"/>
              </w:rPr>
              <w:t>营</w:t>
            </w:r>
            <w:r>
              <w:rPr>
                <w:rFonts w:hint="eastAsia" w:ascii="宋体" w:hAnsi="宋体" w:cs="宋体"/>
                <w:spacing w:val="-2"/>
                <w:kern w:val="0"/>
                <w:sz w:val="22"/>
                <w:szCs w:val="22"/>
              </w:rPr>
              <w:t>业</w:t>
            </w:r>
            <w:r>
              <w:rPr>
                <w:rFonts w:hint="eastAsia" w:ascii="宋体" w:hAnsi="宋体" w:cs="宋体"/>
                <w:kern w:val="0"/>
                <w:sz w:val="22"/>
                <w:szCs w:val="22"/>
              </w:rPr>
              <w:t>额</w:t>
            </w:r>
          </w:p>
        </w:tc>
        <w:tc>
          <w:tcPr>
            <w:tcW w:w="7023"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投标</w:t>
            </w:r>
            <w:r>
              <w:rPr>
                <w:rFonts w:hint="eastAsia" w:ascii="宋体" w:hAnsi="宋体" w:cs="宋体"/>
                <w:spacing w:val="-2"/>
                <w:kern w:val="0"/>
                <w:sz w:val="22"/>
                <w:szCs w:val="22"/>
              </w:rPr>
              <w:t>人</w:t>
            </w:r>
            <w:r>
              <w:rPr>
                <w:rFonts w:hint="eastAsia" w:ascii="宋体" w:hAnsi="宋体" w:cs="宋体"/>
                <w:kern w:val="0"/>
                <w:sz w:val="22"/>
                <w:szCs w:val="22"/>
              </w:rPr>
              <w:t>关</w:t>
            </w:r>
            <w:r>
              <w:rPr>
                <w:rFonts w:hint="eastAsia" w:ascii="宋体" w:hAnsi="宋体" w:cs="宋体"/>
                <w:spacing w:val="-2"/>
                <w:kern w:val="0"/>
                <w:sz w:val="22"/>
                <w:szCs w:val="22"/>
              </w:rPr>
              <w:t>联</w:t>
            </w:r>
            <w:r>
              <w:rPr>
                <w:rFonts w:hint="eastAsia" w:ascii="宋体" w:hAnsi="宋体" w:cs="宋体"/>
                <w:kern w:val="0"/>
                <w:sz w:val="22"/>
                <w:szCs w:val="22"/>
              </w:rPr>
              <w:t>企</w:t>
            </w:r>
            <w:r>
              <w:rPr>
                <w:rFonts w:hint="eastAsia" w:ascii="宋体" w:hAnsi="宋体" w:cs="宋体"/>
                <w:spacing w:val="-2"/>
                <w:kern w:val="0"/>
                <w:sz w:val="22"/>
                <w:szCs w:val="22"/>
              </w:rPr>
              <w:t>业</w:t>
            </w:r>
            <w:r>
              <w:rPr>
                <w:rFonts w:hint="eastAsia" w:ascii="宋体" w:hAnsi="宋体" w:cs="宋体"/>
                <w:kern w:val="0"/>
                <w:sz w:val="22"/>
                <w:szCs w:val="22"/>
              </w:rPr>
              <w:t>情况</w:t>
            </w:r>
          </w:p>
          <w:p>
            <w:pPr>
              <w:autoSpaceDE w:val="0"/>
              <w:autoSpaceDN w:val="0"/>
              <w:adjustRightInd w:val="0"/>
              <w:snapToGrid w:val="0"/>
              <w:rPr>
                <w:rFonts w:ascii="宋体" w:hAnsi="宋体" w:cs="宋体"/>
                <w:kern w:val="0"/>
                <w:sz w:val="22"/>
                <w:szCs w:val="22"/>
              </w:rPr>
            </w:pPr>
            <w:r>
              <w:rPr>
                <w:rFonts w:hint="eastAsia" w:ascii="宋体" w:hAnsi="宋体" w:cs="宋体"/>
                <w:kern w:val="0"/>
                <w:sz w:val="22"/>
                <w:szCs w:val="22"/>
              </w:rPr>
              <w:t>（包</w:t>
            </w:r>
            <w:r>
              <w:rPr>
                <w:rFonts w:hint="eastAsia" w:ascii="宋体" w:hAnsi="宋体" w:cs="宋体"/>
                <w:spacing w:val="-2"/>
                <w:kern w:val="0"/>
                <w:sz w:val="22"/>
                <w:szCs w:val="22"/>
              </w:rPr>
              <w:t>括</w:t>
            </w:r>
            <w:r>
              <w:rPr>
                <w:rFonts w:hint="eastAsia" w:ascii="宋体" w:hAnsi="宋体" w:cs="宋体"/>
                <w:kern w:val="0"/>
                <w:sz w:val="22"/>
                <w:szCs w:val="22"/>
              </w:rPr>
              <w:t>但</w:t>
            </w:r>
            <w:r>
              <w:rPr>
                <w:rFonts w:hint="eastAsia" w:ascii="宋体" w:hAnsi="宋体" w:cs="宋体"/>
                <w:spacing w:val="-2"/>
                <w:kern w:val="0"/>
                <w:sz w:val="22"/>
                <w:szCs w:val="22"/>
              </w:rPr>
              <w:t>不</w:t>
            </w:r>
            <w:r>
              <w:rPr>
                <w:rFonts w:hint="eastAsia" w:ascii="宋体" w:hAnsi="宋体" w:cs="宋体"/>
                <w:kern w:val="0"/>
                <w:sz w:val="22"/>
                <w:szCs w:val="22"/>
              </w:rPr>
              <w:t>限</w:t>
            </w:r>
            <w:r>
              <w:rPr>
                <w:rFonts w:hint="eastAsia" w:ascii="宋体" w:hAnsi="宋体" w:cs="宋体"/>
                <w:spacing w:val="-2"/>
                <w:kern w:val="0"/>
                <w:sz w:val="22"/>
                <w:szCs w:val="22"/>
              </w:rPr>
              <w:t>于</w:t>
            </w:r>
            <w:r>
              <w:rPr>
                <w:rFonts w:hint="eastAsia" w:ascii="宋体" w:hAnsi="宋体" w:cs="宋体"/>
                <w:kern w:val="0"/>
                <w:sz w:val="22"/>
                <w:szCs w:val="22"/>
              </w:rPr>
              <w:t>与投标人</w:t>
            </w:r>
            <w:r>
              <w:rPr>
                <w:rFonts w:hint="eastAsia" w:ascii="宋体" w:hAnsi="宋体" w:cs="宋体"/>
                <w:spacing w:val="-2"/>
                <w:kern w:val="0"/>
                <w:sz w:val="22"/>
                <w:szCs w:val="22"/>
              </w:rPr>
              <w:t>法</w:t>
            </w:r>
            <w:r>
              <w:rPr>
                <w:rFonts w:hint="eastAsia" w:ascii="宋体" w:hAnsi="宋体" w:cs="宋体"/>
                <w:kern w:val="0"/>
                <w:sz w:val="22"/>
                <w:szCs w:val="22"/>
              </w:rPr>
              <w:t>定</w:t>
            </w:r>
            <w:r>
              <w:rPr>
                <w:rFonts w:hint="eastAsia" w:ascii="宋体" w:hAnsi="宋体" w:cs="宋体"/>
                <w:spacing w:val="-2"/>
                <w:kern w:val="0"/>
                <w:sz w:val="22"/>
                <w:szCs w:val="22"/>
              </w:rPr>
              <w:t>代</w:t>
            </w:r>
            <w:r>
              <w:rPr>
                <w:rFonts w:hint="eastAsia" w:ascii="宋体" w:hAnsi="宋体" w:cs="宋体"/>
                <w:kern w:val="0"/>
                <w:sz w:val="22"/>
                <w:szCs w:val="22"/>
              </w:rPr>
              <w:t>表</w:t>
            </w:r>
            <w:r>
              <w:rPr>
                <w:rFonts w:hint="eastAsia" w:ascii="宋体" w:hAnsi="宋体" w:cs="宋体"/>
                <w:spacing w:val="-2"/>
                <w:kern w:val="0"/>
                <w:sz w:val="22"/>
                <w:szCs w:val="22"/>
              </w:rPr>
              <w:t>人（</w:t>
            </w:r>
            <w:r>
              <w:rPr>
                <w:rFonts w:hint="eastAsia" w:ascii="宋体" w:hAnsi="宋体" w:cs="宋体"/>
                <w:kern w:val="0"/>
                <w:sz w:val="22"/>
                <w:szCs w:val="22"/>
              </w:rPr>
              <w:t>单位负</w:t>
            </w:r>
            <w:r>
              <w:rPr>
                <w:rFonts w:hint="eastAsia" w:ascii="宋体" w:hAnsi="宋体" w:cs="宋体"/>
                <w:spacing w:val="-2"/>
                <w:kern w:val="0"/>
                <w:sz w:val="22"/>
                <w:szCs w:val="22"/>
              </w:rPr>
              <w:t>责</w:t>
            </w:r>
            <w:r>
              <w:rPr>
                <w:rFonts w:hint="eastAsia" w:ascii="宋体" w:hAnsi="宋体" w:cs="宋体"/>
                <w:kern w:val="0"/>
                <w:sz w:val="22"/>
                <w:szCs w:val="22"/>
              </w:rPr>
              <w:t>人）为</w:t>
            </w:r>
            <w:r>
              <w:rPr>
                <w:rFonts w:hint="eastAsia" w:ascii="宋体" w:hAnsi="宋体" w:cs="宋体"/>
                <w:spacing w:val="-2"/>
                <w:kern w:val="0"/>
                <w:sz w:val="22"/>
                <w:szCs w:val="22"/>
              </w:rPr>
              <w:t>同</w:t>
            </w:r>
            <w:r>
              <w:rPr>
                <w:rFonts w:hint="eastAsia" w:ascii="宋体" w:hAnsi="宋体" w:cs="宋体"/>
                <w:kern w:val="0"/>
                <w:sz w:val="22"/>
                <w:szCs w:val="22"/>
              </w:rPr>
              <w:t>一人或者</w:t>
            </w:r>
            <w:r>
              <w:rPr>
                <w:rFonts w:hint="eastAsia" w:ascii="宋体" w:hAnsi="宋体" w:cs="宋体"/>
                <w:spacing w:val="-2"/>
                <w:kern w:val="0"/>
                <w:sz w:val="22"/>
                <w:szCs w:val="22"/>
              </w:rPr>
              <w:t>存</w:t>
            </w:r>
            <w:r>
              <w:rPr>
                <w:rFonts w:hint="eastAsia" w:ascii="宋体" w:hAnsi="宋体" w:cs="宋体"/>
                <w:kern w:val="0"/>
                <w:sz w:val="22"/>
                <w:szCs w:val="22"/>
              </w:rPr>
              <w:t>在</w:t>
            </w:r>
            <w:r>
              <w:rPr>
                <w:rFonts w:hint="eastAsia" w:ascii="宋体" w:hAnsi="宋体" w:cs="宋体"/>
                <w:spacing w:val="-2"/>
                <w:kern w:val="0"/>
                <w:sz w:val="22"/>
                <w:szCs w:val="22"/>
              </w:rPr>
              <w:t>控</w:t>
            </w:r>
            <w:r>
              <w:rPr>
                <w:rFonts w:hint="eastAsia" w:ascii="宋体" w:hAnsi="宋体" w:cs="宋体"/>
                <w:kern w:val="0"/>
                <w:sz w:val="22"/>
                <w:szCs w:val="22"/>
              </w:rPr>
              <w:t>股</w:t>
            </w:r>
            <w:r>
              <w:rPr>
                <w:rFonts w:hint="eastAsia" w:ascii="宋体" w:hAnsi="宋体" w:cs="宋体"/>
                <w:spacing w:val="-2"/>
                <w:kern w:val="0"/>
                <w:sz w:val="22"/>
                <w:szCs w:val="22"/>
              </w:rPr>
              <w:t>、</w:t>
            </w:r>
            <w:r>
              <w:rPr>
                <w:rFonts w:hint="eastAsia" w:ascii="宋体" w:hAnsi="宋体" w:cs="宋体"/>
                <w:kern w:val="0"/>
                <w:sz w:val="22"/>
                <w:szCs w:val="22"/>
              </w:rPr>
              <w:t>管理关系</w:t>
            </w:r>
            <w:r>
              <w:rPr>
                <w:rFonts w:hint="eastAsia" w:ascii="宋体" w:hAnsi="宋体" w:cs="宋体"/>
                <w:spacing w:val="-2"/>
                <w:kern w:val="0"/>
                <w:sz w:val="22"/>
                <w:szCs w:val="22"/>
              </w:rPr>
              <w:t>的</w:t>
            </w:r>
            <w:r>
              <w:rPr>
                <w:rFonts w:hint="eastAsia" w:ascii="宋体" w:hAnsi="宋体" w:cs="宋体"/>
                <w:kern w:val="0"/>
                <w:sz w:val="22"/>
                <w:szCs w:val="22"/>
              </w:rPr>
              <w:t>不</w:t>
            </w:r>
            <w:r>
              <w:rPr>
                <w:rFonts w:hint="eastAsia" w:ascii="宋体" w:hAnsi="宋体" w:cs="宋体"/>
                <w:spacing w:val="-2"/>
                <w:kern w:val="0"/>
                <w:sz w:val="22"/>
                <w:szCs w:val="22"/>
              </w:rPr>
              <w:t>同</w:t>
            </w:r>
            <w:r>
              <w:rPr>
                <w:rFonts w:hint="eastAsia" w:ascii="宋体" w:hAnsi="宋体" w:cs="宋体"/>
                <w:kern w:val="0"/>
                <w:sz w:val="22"/>
                <w:szCs w:val="22"/>
              </w:rPr>
              <w:t>单</w:t>
            </w:r>
            <w:r>
              <w:rPr>
                <w:rFonts w:hint="eastAsia" w:ascii="宋体" w:hAnsi="宋体" w:cs="宋体"/>
                <w:spacing w:val="-2"/>
                <w:kern w:val="0"/>
                <w:sz w:val="22"/>
                <w:szCs w:val="22"/>
              </w:rPr>
              <w:t>位）</w:t>
            </w:r>
          </w:p>
        </w:tc>
        <w:tc>
          <w:tcPr>
            <w:tcW w:w="7023"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cs="宋体"/>
                <w:kern w:val="0"/>
                <w:sz w:val="22"/>
                <w:szCs w:val="22"/>
              </w:rPr>
            </w:pPr>
          </w:p>
        </w:tc>
      </w:tr>
      <w:tr>
        <w:tblPrEx>
          <w:tblCellMar>
            <w:top w:w="0" w:type="dxa"/>
            <w:left w:w="0" w:type="dxa"/>
            <w:bottom w:w="0" w:type="dxa"/>
            <w:right w:w="0" w:type="dxa"/>
          </w:tblCellMar>
        </w:tblPrEx>
        <w:trPr>
          <w:trHeight w:val="454" w:hRule="atLeast"/>
          <w:jc w:val="center"/>
        </w:trPr>
        <w:tc>
          <w:tcPr>
            <w:tcW w:w="240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2"/>
                <w:szCs w:val="22"/>
              </w:rPr>
              <w:t>备注</w:t>
            </w:r>
          </w:p>
        </w:tc>
        <w:tc>
          <w:tcPr>
            <w:tcW w:w="7023"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cs="宋体"/>
                <w:kern w:val="0"/>
                <w:sz w:val="22"/>
                <w:szCs w:val="22"/>
              </w:rPr>
            </w:pPr>
          </w:p>
        </w:tc>
      </w:tr>
    </w:tbl>
    <w:p>
      <w:pPr>
        <w:autoSpaceDE w:val="0"/>
        <w:autoSpaceDN w:val="0"/>
        <w:adjustRightInd w:val="0"/>
        <w:spacing w:line="360" w:lineRule="auto"/>
        <w:ind w:firstLine="442" w:firstLineChars="200"/>
        <w:rPr>
          <w:rFonts w:ascii="宋体" w:hAnsi="宋体" w:cs="宋体"/>
          <w:b/>
          <w:szCs w:val="21"/>
        </w:rPr>
      </w:pPr>
      <w:r>
        <w:rPr>
          <w:rFonts w:hint="eastAsia" w:ascii="宋体" w:hAnsi="宋体" w:cs="宋体"/>
          <w:b/>
          <w:sz w:val="22"/>
          <w:szCs w:val="22"/>
        </w:rPr>
        <w:t>注：投标人应根据投标人须知第3.5.1项的要求在本表后附相关证明材料。</w:t>
      </w:r>
    </w:p>
    <w:p>
      <w:pPr>
        <w:widowControl/>
        <w:spacing w:line="360" w:lineRule="auto"/>
        <w:jc w:val="center"/>
        <w:outlineLvl w:val="2"/>
        <w:rPr>
          <w:rFonts w:cs="宋体"/>
          <w:b/>
          <w:sz w:val="32"/>
          <w:szCs w:val="32"/>
        </w:rPr>
      </w:pPr>
      <w:r>
        <w:rPr>
          <w:rFonts w:hint="eastAsia" w:ascii="宋体" w:hAnsi="宋体" w:cs="宋体"/>
          <w:b/>
          <w:szCs w:val="21"/>
        </w:rPr>
        <w:br w:type="page"/>
      </w:r>
      <w:bookmarkStart w:id="49" w:name="_Toc20739"/>
      <w:r>
        <w:rPr>
          <w:rFonts w:hint="eastAsia" w:cs="宋体"/>
          <w:b/>
          <w:sz w:val="24"/>
        </w:rPr>
        <w:t>（二）</w:t>
      </w:r>
      <w:r>
        <w:rPr>
          <w:rFonts w:hint="eastAsia" w:ascii="宋体" w:hAnsi="宋体" w:cs="宋体"/>
          <w:b/>
          <w:sz w:val="24"/>
        </w:rPr>
        <w:t>投标人提供的资格审查资料一览表</w:t>
      </w:r>
      <w:bookmarkEnd w:id="49"/>
    </w:p>
    <w:tbl>
      <w:tblPr>
        <w:tblStyle w:val="15"/>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5424"/>
        <w:gridCol w:w="2428"/>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ascii="宋体" w:hAnsi="宋体" w:cs="宋体"/>
                <w:b/>
                <w:bCs/>
                <w:sz w:val="22"/>
                <w:szCs w:val="22"/>
              </w:rPr>
            </w:pPr>
            <w:r>
              <w:rPr>
                <w:rFonts w:hint="eastAsia" w:ascii="宋体" w:hAnsi="宋体" w:cs="宋体"/>
                <w:b/>
                <w:bCs/>
                <w:sz w:val="22"/>
                <w:szCs w:val="22"/>
              </w:rPr>
              <w:t>序号</w:t>
            </w:r>
          </w:p>
        </w:tc>
        <w:tc>
          <w:tcPr>
            <w:tcW w:w="5424" w:type="dxa"/>
            <w:vAlign w:val="center"/>
          </w:tcPr>
          <w:p>
            <w:pPr>
              <w:jc w:val="center"/>
              <w:rPr>
                <w:rFonts w:ascii="宋体" w:hAnsi="宋体" w:cs="宋体"/>
                <w:b/>
                <w:bCs/>
                <w:sz w:val="22"/>
                <w:szCs w:val="22"/>
              </w:rPr>
            </w:pPr>
            <w:r>
              <w:rPr>
                <w:rFonts w:hint="eastAsia" w:ascii="宋体" w:hAnsi="宋体" w:cs="宋体"/>
                <w:b/>
                <w:bCs/>
                <w:sz w:val="22"/>
                <w:szCs w:val="22"/>
              </w:rPr>
              <w:t>资料名称</w:t>
            </w:r>
          </w:p>
        </w:tc>
        <w:tc>
          <w:tcPr>
            <w:tcW w:w="2428" w:type="dxa"/>
            <w:vAlign w:val="center"/>
          </w:tcPr>
          <w:p>
            <w:pPr>
              <w:jc w:val="center"/>
              <w:rPr>
                <w:rFonts w:ascii="宋体" w:hAnsi="宋体" w:cs="宋体"/>
                <w:b/>
                <w:bCs/>
                <w:sz w:val="22"/>
                <w:szCs w:val="22"/>
              </w:rPr>
            </w:pPr>
            <w:r>
              <w:rPr>
                <w:rFonts w:hint="eastAsia" w:ascii="宋体" w:hAnsi="宋体" w:cs="宋体"/>
                <w:b/>
                <w:bCs/>
                <w:sz w:val="22"/>
                <w:szCs w:val="22"/>
              </w:rPr>
              <w:t>位于投标文件第X页</w:t>
            </w:r>
          </w:p>
        </w:tc>
        <w:tc>
          <w:tcPr>
            <w:tcW w:w="1087" w:type="dxa"/>
            <w:vAlign w:val="center"/>
          </w:tcPr>
          <w:p>
            <w:pPr>
              <w:jc w:val="center"/>
              <w:rPr>
                <w:rFonts w:ascii="宋体" w:hAnsi="宋体" w:cs="宋体"/>
                <w:b/>
                <w:bCs/>
                <w:sz w:val="22"/>
                <w:szCs w:val="22"/>
              </w:rPr>
            </w:pPr>
            <w:r>
              <w:rPr>
                <w:rFonts w:hint="eastAsia" w:ascii="宋体" w:hAnsi="宋体" w:cs="宋体"/>
                <w:b/>
                <w:bCs/>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ascii="宋体" w:hAnsi="宋体" w:cs="宋体"/>
                <w:sz w:val="22"/>
                <w:szCs w:val="22"/>
              </w:rPr>
            </w:pPr>
            <w:r>
              <w:rPr>
                <w:rFonts w:hint="eastAsia" w:ascii="宋体" w:hAnsi="宋体" w:cs="宋体"/>
                <w:sz w:val="22"/>
                <w:szCs w:val="22"/>
              </w:rPr>
              <w:t>1</w:t>
            </w:r>
          </w:p>
        </w:tc>
        <w:tc>
          <w:tcPr>
            <w:tcW w:w="5424" w:type="dxa"/>
            <w:vAlign w:val="center"/>
          </w:tcPr>
          <w:p>
            <w:pPr>
              <w:jc w:val="center"/>
              <w:rPr>
                <w:rFonts w:ascii="宋体" w:hAnsi="宋体" w:cs="宋体"/>
                <w:sz w:val="22"/>
                <w:szCs w:val="22"/>
              </w:rPr>
            </w:pPr>
            <w:r>
              <w:rPr>
                <w:rFonts w:hint="eastAsia" w:ascii="宋体" w:hAnsi="宋体" w:cs="宋体"/>
                <w:sz w:val="22"/>
                <w:szCs w:val="22"/>
              </w:rPr>
              <w:t>企业法人营业执照</w:t>
            </w:r>
          </w:p>
        </w:tc>
        <w:tc>
          <w:tcPr>
            <w:tcW w:w="2428" w:type="dxa"/>
            <w:vAlign w:val="center"/>
          </w:tcPr>
          <w:p>
            <w:pPr>
              <w:jc w:val="center"/>
              <w:rPr>
                <w:rFonts w:ascii="宋体" w:hAnsi="宋体" w:cs="宋体"/>
                <w:sz w:val="22"/>
                <w:szCs w:val="22"/>
              </w:rPr>
            </w:pPr>
          </w:p>
        </w:tc>
        <w:tc>
          <w:tcPr>
            <w:tcW w:w="1087" w:type="dxa"/>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ascii="宋体" w:hAnsi="宋体" w:cs="宋体"/>
                <w:sz w:val="22"/>
                <w:szCs w:val="22"/>
              </w:rPr>
            </w:pPr>
            <w:r>
              <w:rPr>
                <w:rFonts w:hint="eastAsia" w:ascii="宋体" w:hAnsi="宋体" w:cs="宋体"/>
                <w:sz w:val="22"/>
                <w:szCs w:val="22"/>
              </w:rPr>
              <w:t>2</w:t>
            </w:r>
          </w:p>
        </w:tc>
        <w:tc>
          <w:tcPr>
            <w:tcW w:w="5424" w:type="dxa"/>
            <w:vAlign w:val="center"/>
          </w:tcPr>
          <w:p>
            <w:pPr>
              <w:jc w:val="center"/>
              <w:rPr>
                <w:rFonts w:ascii="宋体" w:hAnsi="宋体" w:cs="宋体"/>
                <w:sz w:val="22"/>
                <w:szCs w:val="22"/>
              </w:rPr>
            </w:pPr>
            <w:r>
              <w:rPr>
                <w:rFonts w:hint="eastAsia" w:ascii="宋体" w:hAnsi="宋体" w:cs="宋体"/>
                <w:sz w:val="22"/>
                <w:szCs w:val="22"/>
              </w:rPr>
              <w:t>法定代表人身份证明或法定代表人授权委托书</w:t>
            </w:r>
          </w:p>
          <w:p>
            <w:pPr>
              <w:jc w:val="center"/>
              <w:rPr>
                <w:rFonts w:ascii="宋体" w:hAnsi="宋体" w:cs="宋体"/>
                <w:sz w:val="22"/>
                <w:szCs w:val="22"/>
              </w:rPr>
            </w:pPr>
            <w:r>
              <w:rPr>
                <w:rFonts w:hint="eastAsia" w:ascii="宋体" w:hAnsi="宋体" w:cs="宋体"/>
                <w:sz w:val="22"/>
                <w:szCs w:val="22"/>
              </w:rPr>
              <w:t>（投标文件由委托代理人签字时提供）</w:t>
            </w:r>
          </w:p>
        </w:tc>
        <w:tc>
          <w:tcPr>
            <w:tcW w:w="2428" w:type="dxa"/>
            <w:vAlign w:val="center"/>
          </w:tcPr>
          <w:p>
            <w:pPr>
              <w:jc w:val="center"/>
              <w:rPr>
                <w:rFonts w:ascii="宋体" w:hAnsi="宋体" w:cs="宋体"/>
                <w:sz w:val="22"/>
                <w:szCs w:val="22"/>
              </w:rPr>
            </w:pPr>
          </w:p>
        </w:tc>
        <w:tc>
          <w:tcPr>
            <w:tcW w:w="1087" w:type="dxa"/>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ascii="宋体" w:hAnsi="宋体" w:cs="宋体"/>
                <w:sz w:val="22"/>
                <w:szCs w:val="22"/>
              </w:rPr>
            </w:pPr>
            <w:r>
              <w:rPr>
                <w:rFonts w:hint="eastAsia" w:ascii="宋体" w:hAnsi="宋体" w:cs="宋体"/>
                <w:sz w:val="22"/>
                <w:szCs w:val="22"/>
              </w:rPr>
              <w:t>3</w:t>
            </w:r>
          </w:p>
        </w:tc>
        <w:tc>
          <w:tcPr>
            <w:tcW w:w="5424" w:type="dxa"/>
            <w:vAlign w:val="center"/>
          </w:tcPr>
          <w:p>
            <w:pPr>
              <w:jc w:val="center"/>
              <w:rPr>
                <w:rFonts w:ascii="宋体" w:hAnsi="宋体" w:cs="宋体"/>
                <w:sz w:val="22"/>
                <w:szCs w:val="22"/>
              </w:rPr>
            </w:pPr>
            <w:r>
              <w:rPr>
                <w:rFonts w:hint="eastAsia" w:ascii="宋体" w:hAnsi="宋体" w:cs="宋体"/>
                <w:sz w:val="22"/>
                <w:szCs w:val="22"/>
              </w:rPr>
              <w:t>一般纳税人资格证明</w:t>
            </w:r>
          </w:p>
          <w:p>
            <w:pPr>
              <w:jc w:val="center"/>
              <w:rPr>
                <w:rFonts w:ascii="宋体" w:hAnsi="宋体" w:cs="宋体"/>
                <w:sz w:val="22"/>
                <w:szCs w:val="22"/>
              </w:rPr>
            </w:pPr>
            <w:r>
              <w:rPr>
                <w:rFonts w:hint="eastAsia" w:ascii="宋体" w:hAnsi="宋体" w:cs="宋体"/>
                <w:sz w:val="22"/>
                <w:szCs w:val="22"/>
              </w:rPr>
              <w:t>（按招标公告资格条件要求提供）</w:t>
            </w:r>
          </w:p>
        </w:tc>
        <w:tc>
          <w:tcPr>
            <w:tcW w:w="2428" w:type="dxa"/>
            <w:vAlign w:val="center"/>
          </w:tcPr>
          <w:p>
            <w:pPr>
              <w:jc w:val="center"/>
              <w:rPr>
                <w:rFonts w:ascii="宋体" w:hAnsi="宋体" w:cs="宋体"/>
                <w:sz w:val="22"/>
                <w:szCs w:val="22"/>
              </w:rPr>
            </w:pPr>
          </w:p>
        </w:tc>
        <w:tc>
          <w:tcPr>
            <w:tcW w:w="1087" w:type="dxa"/>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ascii="宋体" w:hAnsi="宋体" w:cs="宋体"/>
                <w:sz w:val="22"/>
                <w:szCs w:val="22"/>
              </w:rPr>
            </w:pPr>
            <w:r>
              <w:rPr>
                <w:rFonts w:hint="eastAsia" w:ascii="宋体" w:hAnsi="宋体" w:cs="宋体"/>
                <w:sz w:val="22"/>
                <w:szCs w:val="22"/>
              </w:rPr>
              <w:t>4</w:t>
            </w:r>
          </w:p>
        </w:tc>
        <w:tc>
          <w:tcPr>
            <w:tcW w:w="5424" w:type="dxa"/>
            <w:vAlign w:val="center"/>
          </w:tcPr>
          <w:p>
            <w:pPr>
              <w:jc w:val="center"/>
              <w:rPr>
                <w:rFonts w:ascii="宋体" w:hAnsi="宋体" w:cs="宋体"/>
                <w:sz w:val="22"/>
                <w:szCs w:val="22"/>
              </w:rPr>
            </w:pPr>
            <w:r>
              <w:rPr>
                <w:rFonts w:hint="eastAsia" w:ascii="宋体" w:hAnsi="宋体" w:cs="宋体"/>
                <w:sz w:val="22"/>
                <w:szCs w:val="22"/>
              </w:rPr>
              <w:t>项目负责人的社会保险参保证明</w:t>
            </w:r>
          </w:p>
          <w:p>
            <w:pPr>
              <w:jc w:val="center"/>
              <w:rPr>
                <w:rFonts w:ascii="宋体" w:hAnsi="宋体" w:cs="宋体"/>
                <w:sz w:val="22"/>
                <w:szCs w:val="22"/>
              </w:rPr>
            </w:pPr>
            <w:r>
              <w:rPr>
                <w:rFonts w:hint="eastAsia" w:ascii="宋体" w:hAnsi="宋体" w:cs="宋体"/>
                <w:sz w:val="22"/>
                <w:szCs w:val="22"/>
              </w:rPr>
              <w:t>（证明显示的打印时间要求在投标截止日前十五日内，参保单位与投标人企业名称一致）</w:t>
            </w:r>
          </w:p>
        </w:tc>
        <w:tc>
          <w:tcPr>
            <w:tcW w:w="2428" w:type="dxa"/>
            <w:vAlign w:val="center"/>
          </w:tcPr>
          <w:p>
            <w:pPr>
              <w:jc w:val="center"/>
              <w:rPr>
                <w:rFonts w:ascii="宋体" w:hAnsi="宋体" w:cs="宋体"/>
                <w:sz w:val="22"/>
                <w:szCs w:val="22"/>
              </w:rPr>
            </w:pPr>
          </w:p>
        </w:tc>
        <w:tc>
          <w:tcPr>
            <w:tcW w:w="1087" w:type="dxa"/>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ascii="宋体" w:hAnsi="宋体" w:cs="宋体"/>
                <w:sz w:val="22"/>
                <w:szCs w:val="22"/>
              </w:rPr>
            </w:pPr>
            <w:r>
              <w:rPr>
                <w:rFonts w:hint="eastAsia" w:ascii="宋体" w:hAnsi="宋体" w:cs="宋体"/>
                <w:sz w:val="22"/>
                <w:szCs w:val="22"/>
              </w:rPr>
              <w:t>5</w:t>
            </w:r>
          </w:p>
        </w:tc>
        <w:tc>
          <w:tcPr>
            <w:tcW w:w="5424" w:type="dxa"/>
            <w:vAlign w:val="center"/>
          </w:tcPr>
          <w:p>
            <w:pPr>
              <w:jc w:val="center"/>
              <w:rPr>
                <w:rFonts w:ascii="宋体" w:hAnsi="宋体" w:cs="宋体"/>
                <w:sz w:val="22"/>
                <w:szCs w:val="22"/>
              </w:rPr>
            </w:pPr>
            <w:bookmarkStart w:id="50" w:name="_Toc19195"/>
            <w:bookmarkStart w:id="51" w:name="_Toc28381"/>
            <w:r>
              <w:rPr>
                <w:rFonts w:hint="eastAsia" w:ascii="宋体" w:hAnsi="宋体" w:cs="宋体"/>
                <w:sz w:val="22"/>
                <w:szCs w:val="22"/>
              </w:rPr>
              <w:t>…</w:t>
            </w:r>
            <w:bookmarkEnd w:id="50"/>
            <w:bookmarkEnd w:id="51"/>
          </w:p>
        </w:tc>
        <w:tc>
          <w:tcPr>
            <w:tcW w:w="2428" w:type="dxa"/>
            <w:vAlign w:val="center"/>
          </w:tcPr>
          <w:p>
            <w:pPr>
              <w:jc w:val="center"/>
              <w:rPr>
                <w:rFonts w:ascii="宋体" w:hAnsi="宋体" w:cs="宋体"/>
                <w:sz w:val="22"/>
                <w:szCs w:val="22"/>
              </w:rPr>
            </w:pPr>
          </w:p>
        </w:tc>
        <w:tc>
          <w:tcPr>
            <w:tcW w:w="1087" w:type="dxa"/>
            <w:vAlign w:val="center"/>
          </w:tcPr>
          <w:p>
            <w:pPr>
              <w:jc w:val="center"/>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9" w:type="dxa"/>
            <w:vAlign w:val="center"/>
          </w:tcPr>
          <w:p>
            <w:pPr>
              <w:jc w:val="center"/>
              <w:rPr>
                <w:rFonts w:ascii="宋体" w:hAnsi="宋体" w:cs="宋体"/>
                <w:sz w:val="22"/>
                <w:szCs w:val="22"/>
              </w:rPr>
            </w:pPr>
            <w:r>
              <w:rPr>
                <w:rFonts w:hint="eastAsia" w:ascii="宋体" w:hAnsi="宋体" w:cs="宋体"/>
                <w:sz w:val="22"/>
                <w:szCs w:val="22"/>
              </w:rPr>
              <w:t>…</w:t>
            </w:r>
          </w:p>
        </w:tc>
        <w:tc>
          <w:tcPr>
            <w:tcW w:w="5424" w:type="dxa"/>
            <w:vAlign w:val="center"/>
          </w:tcPr>
          <w:p>
            <w:pPr>
              <w:jc w:val="center"/>
              <w:rPr>
                <w:rFonts w:ascii="宋体" w:hAnsi="宋体" w:cs="宋体"/>
                <w:sz w:val="22"/>
                <w:szCs w:val="22"/>
              </w:rPr>
            </w:pPr>
          </w:p>
        </w:tc>
        <w:tc>
          <w:tcPr>
            <w:tcW w:w="2428" w:type="dxa"/>
            <w:vAlign w:val="center"/>
          </w:tcPr>
          <w:p>
            <w:pPr>
              <w:jc w:val="center"/>
              <w:rPr>
                <w:rFonts w:ascii="宋体" w:hAnsi="宋体" w:cs="宋体"/>
                <w:sz w:val="22"/>
                <w:szCs w:val="22"/>
              </w:rPr>
            </w:pPr>
          </w:p>
        </w:tc>
        <w:tc>
          <w:tcPr>
            <w:tcW w:w="1087" w:type="dxa"/>
            <w:vAlign w:val="center"/>
          </w:tcPr>
          <w:p>
            <w:pPr>
              <w:jc w:val="center"/>
              <w:rPr>
                <w:rFonts w:ascii="宋体" w:hAnsi="宋体" w:cs="宋体"/>
                <w:sz w:val="22"/>
                <w:szCs w:val="22"/>
              </w:rPr>
            </w:pPr>
          </w:p>
        </w:tc>
      </w:tr>
    </w:tbl>
    <w:p>
      <w:pPr>
        <w:autoSpaceDE w:val="0"/>
        <w:autoSpaceDN w:val="0"/>
        <w:adjustRightInd w:val="0"/>
        <w:spacing w:line="360" w:lineRule="auto"/>
        <w:ind w:firstLine="442" w:firstLineChars="200"/>
        <w:rPr>
          <w:rFonts w:ascii="宋体" w:hAnsi="宋体" w:cs="宋体"/>
          <w:b/>
          <w:szCs w:val="21"/>
        </w:rPr>
      </w:pPr>
      <w:r>
        <w:rPr>
          <w:rFonts w:hint="eastAsia" w:ascii="宋体" w:hAnsi="宋体" w:cs="宋体"/>
          <w:b/>
          <w:sz w:val="22"/>
          <w:szCs w:val="22"/>
        </w:rPr>
        <w:t>注：投标人应根据投标人须知第 3.5.2项的要求在本表后附相关证明材料。</w:t>
      </w:r>
    </w:p>
    <w:p>
      <w:pPr>
        <w:autoSpaceDE w:val="0"/>
        <w:autoSpaceDN w:val="0"/>
        <w:adjustRightInd w:val="0"/>
        <w:spacing w:line="360" w:lineRule="auto"/>
        <w:ind w:firstLine="442" w:firstLineChars="200"/>
        <w:jc w:val="center"/>
        <w:outlineLvl w:val="2"/>
        <w:rPr>
          <w:rFonts w:cs="宋体"/>
          <w:b/>
          <w:sz w:val="32"/>
          <w:szCs w:val="32"/>
        </w:rPr>
      </w:pPr>
      <w:r>
        <w:rPr>
          <w:rFonts w:cs="宋体"/>
          <w:b/>
          <w:sz w:val="22"/>
        </w:rPr>
        <w:br w:type="page"/>
      </w:r>
      <w:bookmarkStart w:id="52" w:name="_Toc29298"/>
      <w:r>
        <w:rPr>
          <w:rFonts w:hint="eastAsia" w:cs="宋体"/>
          <w:b/>
          <w:sz w:val="24"/>
        </w:rPr>
        <w:t>（三）投标人资信情况说明</w:t>
      </w:r>
      <w:bookmarkEnd w:id="52"/>
    </w:p>
    <w:tbl>
      <w:tblPr>
        <w:tblStyle w:val="15"/>
        <w:tblW w:w="96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31"/>
        <w:gridCol w:w="3130"/>
        <w:gridCol w:w="2667"/>
        <w:gridCol w:w="23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31" w:type="dxa"/>
            <w:vAlign w:val="center"/>
          </w:tcPr>
          <w:p>
            <w:pPr>
              <w:jc w:val="center"/>
              <w:rPr>
                <w:rFonts w:ascii="宋体" w:hAnsi="宋体" w:cs="宋体"/>
                <w:sz w:val="22"/>
                <w:szCs w:val="22"/>
              </w:rPr>
            </w:pPr>
            <w:r>
              <w:rPr>
                <w:rFonts w:hint="eastAsia" w:ascii="宋体" w:hAnsi="宋体" w:cs="宋体"/>
                <w:sz w:val="22"/>
                <w:szCs w:val="22"/>
              </w:rPr>
              <w:t>评审因素</w:t>
            </w:r>
          </w:p>
        </w:tc>
        <w:tc>
          <w:tcPr>
            <w:tcW w:w="3130" w:type="dxa"/>
            <w:vAlign w:val="center"/>
          </w:tcPr>
          <w:p>
            <w:pPr>
              <w:jc w:val="center"/>
              <w:rPr>
                <w:rFonts w:ascii="宋体" w:hAnsi="宋体" w:cs="宋体"/>
                <w:sz w:val="22"/>
                <w:szCs w:val="22"/>
              </w:rPr>
            </w:pPr>
            <w:r>
              <w:rPr>
                <w:rFonts w:hint="eastAsia" w:ascii="宋体" w:hAnsi="宋体" w:cs="宋体"/>
                <w:sz w:val="22"/>
                <w:szCs w:val="22"/>
              </w:rPr>
              <w:t>评审内容</w:t>
            </w:r>
          </w:p>
        </w:tc>
        <w:tc>
          <w:tcPr>
            <w:tcW w:w="2667" w:type="dxa"/>
            <w:vAlign w:val="center"/>
          </w:tcPr>
          <w:p>
            <w:pPr>
              <w:jc w:val="center"/>
              <w:rPr>
                <w:rFonts w:ascii="宋体" w:hAnsi="宋体" w:cs="宋体"/>
                <w:sz w:val="22"/>
                <w:szCs w:val="22"/>
              </w:rPr>
            </w:pPr>
            <w:r>
              <w:rPr>
                <w:rFonts w:hint="eastAsia" w:ascii="宋体" w:hAnsi="宋体" w:cs="宋体"/>
                <w:sz w:val="22"/>
                <w:szCs w:val="22"/>
              </w:rPr>
              <w:t>投标人资信情况详细说明</w:t>
            </w:r>
          </w:p>
        </w:tc>
        <w:tc>
          <w:tcPr>
            <w:tcW w:w="2300" w:type="dxa"/>
            <w:vAlign w:val="center"/>
          </w:tcPr>
          <w:p>
            <w:pPr>
              <w:jc w:val="center"/>
              <w:rPr>
                <w:rFonts w:ascii="宋体" w:hAnsi="宋体" w:cs="宋体"/>
                <w:sz w:val="22"/>
                <w:szCs w:val="22"/>
              </w:rPr>
            </w:pPr>
            <w:r>
              <w:rPr>
                <w:rFonts w:hint="eastAsia" w:ascii="宋体" w:hAnsi="宋体" w:cs="宋体"/>
                <w:sz w:val="22"/>
                <w:szCs w:val="22"/>
              </w:rPr>
              <w:t>证明资料名称及位置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31" w:type="dxa"/>
            <w:vAlign w:val="center"/>
          </w:tcPr>
          <w:p>
            <w:pPr>
              <w:jc w:val="center"/>
              <w:rPr>
                <w:rFonts w:ascii="宋体" w:hAnsi="宋体" w:cs="宋体"/>
                <w:sz w:val="22"/>
                <w:szCs w:val="22"/>
              </w:rPr>
            </w:pPr>
          </w:p>
        </w:tc>
        <w:tc>
          <w:tcPr>
            <w:tcW w:w="3130" w:type="dxa"/>
            <w:vAlign w:val="center"/>
          </w:tcPr>
          <w:p>
            <w:pPr>
              <w:jc w:val="center"/>
              <w:rPr>
                <w:rFonts w:ascii="宋体" w:hAnsi="宋体" w:cs="宋体"/>
                <w:sz w:val="22"/>
                <w:szCs w:val="22"/>
              </w:rPr>
            </w:pPr>
          </w:p>
        </w:tc>
        <w:tc>
          <w:tcPr>
            <w:tcW w:w="2667" w:type="dxa"/>
            <w:vAlign w:val="center"/>
          </w:tcPr>
          <w:p>
            <w:pPr>
              <w:jc w:val="center"/>
              <w:rPr>
                <w:rFonts w:ascii="宋体" w:hAnsi="宋体" w:cs="宋体"/>
                <w:sz w:val="22"/>
                <w:szCs w:val="22"/>
              </w:rPr>
            </w:pPr>
          </w:p>
        </w:tc>
        <w:tc>
          <w:tcPr>
            <w:tcW w:w="2300" w:type="dxa"/>
            <w:vAlign w:val="center"/>
          </w:tcPr>
          <w:p>
            <w:pPr>
              <w:jc w:val="center"/>
              <w:rPr>
                <w:rFonts w:ascii="宋体" w:hAnsi="宋体" w:cs="宋体"/>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31" w:type="dxa"/>
            <w:vAlign w:val="center"/>
          </w:tcPr>
          <w:p>
            <w:pPr>
              <w:jc w:val="center"/>
              <w:rPr>
                <w:rFonts w:ascii="宋体" w:hAnsi="宋体" w:cs="宋体"/>
                <w:sz w:val="22"/>
                <w:szCs w:val="22"/>
              </w:rPr>
            </w:pPr>
          </w:p>
        </w:tc>
        <w:tc>
          <w:tcPr>
            <w:tcW w:w="3130" w:type="dxa"/>
            <w:vAlign w:val="center"/>
          </w:tcPr>
          <w:p>
            <w:pPr>
              <w:jc w:val="center"/>
              <w:rPr>
                <w:rFonts w:ascii="宋体" w:hAnsi="宋体" w:cs="宋体"/>
                <w:sz w:val="22"/>
                <w:szCs w:val="22"/>
              </w:rPr>
            </w:pPr>
          </w:p>
        </w:tc>
        <w:tc>
          <w:tcPr>
            <w:tcW w:w="2667" w:type="dxa"/>
            <w:vAlign w:val="center"/>
          </w:tcPr>
          <w:p>
            <w:pPr>
              <w:jc w:val="center"/>
              <w:rPr>
                <w:rFonts w:ascii="宋体" w:hAnsi="宋体" w:cs="宋体"/>
                <w:sz w:val="22"/>
                <w:szCs w:val="22"/>
              </w:rPr>
            </w:pPr>
          </w:p>
        </w:tc>
        <w:tc>
          <w:tcPr>
            <w:tcW w:w="2300" w:type="dxa"/>
            <w:vAlign w:val="center"/>
          </w:tcPr>
          <w:p>
            <w:pPr>
              <w:jc w:val="center"/>
              <w:rPr>
                <w:rFonts w:ascii="宋体" w:hAnsi="宋体" w:cs="宋体"/>
                <w:sz w:val="22"/>
                <w:szCs w:val="22"/>
              </w:rPr>
            </w:pPr>
          </w:p>
        </w:tc>
      </w:tr>
    </w:tbl>
    <w:p>
      <w:pPr>
        <w:spacing w:line="360" w:lineRule="auto"/>
        <w:rPr>
          <w:rFonts w:ascii="宋体" w:hAnsi="宋体" w:cs="宋体"/>
          <w:bCs/>
          <w:sz w:val="22"/>
          <w:szCs w:val="22"/>
        </w:rPr>
      </w:pPr>
      <w:r>
        <w:rPr>
          <w:rFonts w:hint="eastAsia" w:ascii="宋体" w:hAnsi="宋体" w:cs="宋体"/>
          <w:b/>
          <w:sz w:val="22"/>
          <w:szCs w:val="22"/>
        </w:rPr>
        <w:t>注：投标人应根据投标人须知第 3.5.3 项的要求在本表后附相关证明材料。</w:t>
      </w:r>
    </w:p>
    <w:p>
      <w:pPr>
        <w:tabs>
          <w:tab w:val="left" w:pos="7480"/>
        </w:tabs>
        <w:spacing w:line="360" w:lineRule="auto"/>
        <w:rPr>
          <w:sz w:val="22"/>
          <w:szCs w:val="22"/>
        </w:rPr>
      </w:pPr>
    </w:p>
    <w:p>
      <w:pPr>
        <w:tabs>
          <w:tab w:val="left" w:pos="7480"/>
        </w:tabs>
        <w:spacing w:line="360" w:lineRule="auto"/>
        <w:rPr>
          <w:sz w:val="22"/>
          <w:szCs w:val="22"/>
        </w:rPr>
      </w:pPr>
    </w:p>
    <w:p>
      <w:pPr>
        <w:tabs>
          <w:tab w:val="left" w:pos="7480"/>
        </w:tabs>
        <w:spacing w:line="360" w:lineRule="auto"/>
        <w:rPr>
          <w:sz w:val="22"/>
          <w:szCs w:val="22"/>
        </w:rPr>
      </w:pPr>
    </w:p>
    <w:p>
      <w:pPr>
        <w:snapToGrid w:val="0"/>
        <w:spacing w:line="360" w:lineRule="auto"/>
        <w:jc w:val="left"/>
        <w:rPr>
          <w:sz w:val="22"/>
          <w:szCs w:val="22"/>
        </w:rPr>
      </w:pPr>
      <w:r>
        <w:rPr>
          <w:rFonts w:hint="eastAsia" w:ascii="宋体" w:hAnsi="宋体" w:cs="宋体"/>
          <w:sz w:val="22"/>
          <w:szCs w:val="22"/>
        </w:rPr>
        <w:t>投标人：</w:t>
      </w:r>
      <w:r>
        <w:rPr>
          <w:rFonts w:cs="Calibri"/>
          <w:sz w:val="22"/>
          <w:szCs w:val="22"/>
          <w:u w:val="single"/>
        </w:rPr>
        <w:t xml:space="preserve">                     </w:t>
      </w:r>
      <w:r>
        <w:rPr>
          <w:rFonts w:hint="eastAsia" w:ascii="宋体" w:hAnsi="宋体" w:cs="宋体"/>
          <w:sz w:val="22"/>
          <w:szCs w:val="22"/>
        </w:rPr>
        <w:t>（盖章）  法定代表或委托代理人：</w:t>
      </w:r>
      <w:r>
        <w:rPr>
          <w:rFonts w:cs="Calibri"/>
          <w:sz w:val="22"/>
          <w:szCs w:val="22"/>
          <w:u w:val="single"/>
        </w:rPr>
        <w:t xml:space="preserve">             </w:t>
      </w:r>
      <w:r>
        <w:rPr>
          <w:rFonts w:hint="eastAsia" w:ascii="宋体" w:hAnsi="宋体" w:cs="宋体"/>
          <w:sz w:val="22"/>
          <w:szCs w:val="22"/>
        </w:rPr>
        <w:t>（签字或盖章）</w:t>
      </w:r>
    </w:p>
    <w:p>
      <w:pPr>
        <w:tabs>
          <w:tab w:val="left" w:pos="7480"/>
        </w:tabs>
        <w:spacing w:line="360" w:lineRule="auto"/>
        <w:rPr>
          <w:szCs w:val="21"/>
        </w:rPr>
      </w:pPr>
      <w:r>
        <w:rPr>
          <w:sz w:val="22"/>
          <w:szCs w:val="22"/>
        </w:rPr>
        <w:t>日期：</w:t>
      </w:r>
      <w:r>
        <w:rPr>
          <w:sz w:val="22"/>
          <w:szCs w:val="22"/>
          <w:u w:val="single"/>
        </w:rPr>
        <w:t xml:space="preserve">     </w:t>
      </w:r>
      <w:r>
        <w:rPr>
          <w:sz w:val="22"/>
          <w:szCs w:val="22"/>
        </w:rPr>
        <w:t>年</w:t>
      </w:r>
      <w:r>
        <w:rPr>
          <w:sz w:val="22"/>
          <w:szCs w:val="22"/>
          <w:u w:val="single"/>
        </w:rPr>
        <w:t xml:space="preserve">   </w:t>
      </w:r>
      <w:r>
        <w:rPr>
          <w:sz w:val="22"/>
          <w:szCs w:val="22"/>
        </w:rPr>
        <w:t>月</w:t>
      </w:r>
      <w:r>
        <w:rPr>
          <w:sz w:val="22"/>
          <w:szCs w:val="22"/>
          <w:u w:val="single"/>
        </w:rPr>
        <w:t xml:space="preserve">   </w:t>
      </w:r>
      <w:r>
        <w:rPr>
          <w:sz w:val="22"/>
          <w:szCs w:val="22"/>
        </w:rPr>
        <w:t>日</w:t>
      </w:r>
    </w:p>
    <w:p>
      <w:pPr>
        <w:pStyle w:val="31"/>
        <w:spacing w:line="360" w:lineRule="auto"/>
        <w:jc w:val="center"/>
        <w:rPr>
          <w:rFonts w:cs="宋体"/>
          <w:b/>
          <w:sz w:val="32"/>
          <w:szCs w:val="32"/>
        </w:rPr>
      </w:pPr>
      <w:r>
        <w:rPr>
          <w:szCs w:val="21"/>
        </w:rPr>
        <w:br w:type="page"/>
      </w:r>
      <w:bookmarkStart w:id="53" w:name="_Toc1743"/>
      <w:r>
        <w:rPr>
          <w:rFonts w:hint="eastAsia" w:ascii="宋体" w:hAnsi="宋体" w:cs="宋体"/>
          <w:b/>
          <w:kern w:val="0"/>
          <w:sz w:val="32"/>
          <w:szCs w:val="32"/>
        </w:rPr>
        <w:t>六、</w:t>
      </w:r>
      <w:bookmarkEnd w:id="53"/>
      <w:r>
        <w:rPr>
          <w:rFonts w:cs="宋体"/>
          <w:b/>
          <w:sz w:val="32"/>
          <w:szCs w:val="32"/>
        </w:rPr>
        <w:t>服务大纲</w:t>
      </w:r>
    </w:p>
    <w:p>
      <w:pPr>
        <w:pStyle w:val="30"/>
        <w:spacing w:line="360" w:lineRule="auto"/>
        <w:ind w:firstLine="472" w:firstLineChars="200"/>
        <w:jc w:val="center"/>
        <w:rPr>
          <w:rFonts w:cs="微软雅黑"/>
          <w:spacing w:val="-2"/>
          <w:kern w:val="0"/>
          <w:sz w:val="24"/>
          <w:szCs w:val="21"/>
        </w:rPr>
      </w:pPr>
      <w:r>
        <w:rPr>
          <w:rFonts w:cs="微软雅黑"/>
          <w:spacing w:val="-2"/>
          <w:kern w:val="0"/>
          <w:sz w:val="24"/>
          <w:szCs w:val="21"/>
        </w:rPr>
        <w:t>投标人自行编写详细的实施方案。</w:t>
      </w:r>
    </w:p>
    <w:p>
      <w:pPr>
        <w:pStyle w:val="30"/>
        <w:spacing w:line="360" w:lineRule="auto"/>
        <w:ind w:firstLine="480" w:firstLineChars="200"/>
        <w:rPr>
          <w:rFonts w:cs="Calibri"/>
          <w:sz w:val="24"/>
          <w:szCs w:val="24"/>
        </w:rPr>
      </w:pPr>
    </w:p>
    <w:p>
      <w:pPr>
        <w:widowControl/>
        <w:jc w:val="center"/>
        <w:outlineLvl w:val="1"/>
        <w:rPr>
          <w:rFonts w:ascii="宋体" w:hAnsi="宋体" w:cs="宋体"/>
          <w:b/>
          <w:kern w:val="0"/>
          <w:sz w:val="32"/>
          <w:szCs w:val="32"/>
        </w:rPr>
      </w:pPr>
      <w:r>
        <w:rPr>
          <w:rFonts w:cs="Calibri"/>
          <w:szCs w:val="21"/>
        </w:rPr>
        <w:br w:type="page"/>
      </w:r>
      <w:r>
        <w:rPr>
          <w:rFonts w:ascii="宋体" w:hAnsi="宋体" w:cs="宋体"/>
          <w:b/>
          <w:kern w:val="0"/>
          <w:sz w:val="32"/>
          <w:szCs w:val="32"/>
        </w:rPr>
        <w:t>七、</w:t>
      </w:r>
      <w:r>
        <w:rPr>
          <w:rFonts w:hint="eastAsia" w:ascii="宋体" w:hAnsi="宋体" w:cs="宋体"/>
          <w:b/>
          <w:kern w:val="0"/>
          <w:sz w:val="32"/>
          <w:szCs w:val="32"/>
        </w:rPr>
        <w:t>其他承诺（质量保证计划、供货计划、售后服务承诺等）</w:t>
      </w:r>
    </w:p>
    <w:p>
      <w:pPr>
        <w:pStyle w:val="7"/>
        <w:spacing w:after="0" w:line="400" w:lineRule="exact"/>
        <w:ind w:firstLine="0" w:firstLineChars="0"/>
        <w:rPr>
          <w:rFonts w:ascii="宋体" w:hAnsi="宋体" w:eastAsia="宋体"/>
          <w:b/>
          <w:szCs w:val="21"/>
        </w:rPr>
      </w:pPr>
    </w:p>
    <w:sectPr>
      <w:pgSz w:w="11906" w:h="16838"/>
      <w:pgMar w:top="1134" w:right="1134"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S?o｡ﾀ?">
    <w:altName w:val="Yu Gothic"/>
    <w:panose1 w:val="00000000000000000000"/>
    <w:charset w:val="80"/>
    <w:family w:val="modern"/>
    <w:pitch w:val="default"/>
    <w:sig w:usb0="00000000" w:usb1="00000000" w:usb2="00000010" w:usb3="00000000" w:csb0="0002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0000012" w:usb3="00000000" w:csb0="4002009F" w:csb1="DFD7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instrText xml:space="preserve">PAGE   \* MERGEFORMAT</w:instrText>
    </w:r>
    <w:r>
      <w:fldChar w:fldCharType="separate"/>
    </w:r>
    <w:r>
      <w:rPr>
        <w:lang w:val="zh-CN"/>
      </w:rPr>
      <w:t>42</w:t>
    </w:r>
    <w:r>
      <w:fldChar w:fldCharType="end"/>
    </w:r>
  </w:p>
  <w:p>
    <w:pPr>
      <w:autoSpaceDE w:val="0"/>
      <w:autoSpaceDN w:val="0"/>
      <w:adjustRightInd w:val="0"/>
      <w:spacing w:line="10" w:lineRule="exact"/>
      <w:jc w:val="left"/>
      <w:rPr>
        <w:kern w:val="0"/>
        <w:sz w:val="2"/>
        <w:szCs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xYTU5MWJiZGUwMGFjODU3OGVkNDQxYmNlMjY2ZTQifQ=="/>
  </w:docVars>
  <w:rsids>
    <w:rsidRoot w:val="00BC04FD"/>
    <w:rsid w:val="00066EF9"/>
    <w:rsid w:val="00097F1C"/>
    <w:rsid w:val="001368CE"/>
    <w:rsid w:val="00153829"/>
    <w:rsid w:val="00157A5A"/>
    <w:rsid w:val="001826AD"/>
    <w:rsid w:val="00186BAE"/>
    <w:rsid w:val="001A2F05"/>
    <w:rsid w:val="001A3D56"/>
    <w:rsid w:val="001D3B2A"/>
    <w:rsid w:val="002312FD"/>
    <w:rsid w:val="00245ABE"/>
    <w:rsid w:val="002A5F71"/>
    <w:rsid w:val="002B74C9"/>
    <w:rsid w:val="002F18EE"/>
    <w:rsid w:val="00314B25"/>
    <w:rsid w:val="00334296"/>
    <w:rsid w:val="00384A43"/>
    <w:rsid w:val="003A4F2D"/>
    <w:rsid w:val="003B4DCC"/>
    <w:rsid w:val="003D35D1"/>
    <w:rsid w:val="00405AAB"/>
    <w:rsid w:val="00425605"/>
    <w:rsid w:val="0043405C"/>
    <w:rsid w:val="00472459"/>
    <w:rsid w:val="00480D85"/>
    <w:rsid w:val="004A5701"/>
    <w:rsid w:val="004B3D4D"/>
    <w:rsid w:val="004C4D60"/>
    <w:rsid w:val="00504958"/>
    <w:rsid w:val="005A53ED"/>
    <w:rsid w:val="006351D4"/>
    <w:rsid w:val="006A0082"/>
    <w:rsid w:val="007214EF"/>
    <w:rsid w:val="007E0C0D"/>
    <w:rsid w:val="007F6154"/>
    <w:rsid w:val="00856325"/>
    <w:rsid w:val="00915DE9"/>
    <w:rsid w:val="00962DE6"/>
    <w:rsid w:val="00983935"/>
    <w:rsid w:val="00991573"/>
    <w:rsid w:val="009A735F"/>
    <w:rsid w:val="00A154A1"/>
    <w:rsid w:val="00A2463F"/>
    <w:rsid w:val="00A308A3"/>
    <w:rsid w:val="00A329B8"/>
    <w:rsid w:val="00A36008"/>
    <w:rsid w:val="00A679FE"/>
    <w:rsid w:val="00A8483D"/>
    <w:rsid w:val="00B14997"/>
    <w:rsid w:val="00B407B5"/>
    <w:rsid w:val="00B4145F"/>
    <w:rsid w:val="00B4383E"/>
    <w:rsid w:val="00B7613E"/>
    <w:rsid w:val="00BA5991"/>
    <w:rsid w:val="00BC04FD"/>
    <w:rsid w:val="00BE6176"/>
    <w:rsid w:val="00D431F7"/>
    <w:rsid w:val="00D95CAC"/>
    <w:rsid w:val="00DA1812"/>
    <w:rsid w:val="00DC6833"/>
    <w:rsid w:val="00E13CEE"/>
    <w:rsid w:val="00E221E0"/>
    <w:rsid w:val="00E72736"/>
    <w:rsid w:val="00EA6C0B"/>
    <w:rsid w:val="00EC2A76"/>
    <w:rsid w:val="00EC7E01"/>
    <w:rsid w:val="00ED4518"/>
    <w:rsid w:val="00ED6F85"/>
    <w:rsid w:val="00ED7EEC"/>
    <w:rsid w:val="00F22350"/>
    <w:rsid w:val="00F35AEA"/>
    <w:rsid w:val="00F432DC"/>
    <w:rsid w:val="00FB5D49"/>
    <w:rsid w:val="03D43FA4"/>
    <w:rsid w:val="0BA07F20"/>
    <w:rsid w:val="14196D06"/>
    <w:rsid w:val="173D6889"/>
    <w:rsid w:val="1E8E28A9"/>
    <w:rsid w:val="20196804"/>
    <w:rsid w:val="205B3168"/>
    <w:rsid w:val="28574A18"/>
    <w:rsid w:val="2D0E28FE"/>
    <w:rsid w:val="2DA474F5"/>
    <w:rsid w:val="2E6E2CF2"/>
    <w:rsid w:val="38B17CBA"/>
    <w:rsid w:val="3B753E59"/>
    <w:rsid w:val="428B6071"/>
    <w:rsid w:val="477657CF"/>
    <w:rsid w:val="50716F6E"/>
    <w:rsid w:val="550A2996"/>
    <w:rsid w:val="5E4600C5"/>
    <w:rsid w:val="5F20703F"/>
    <w:rsid w:val="61BE074C"/>
    <w:rsid w:val="62D854F4"/>
    <w:rsid w:val="659A0DDB"/>
    <w:rsid w:val="705C29A0"/>
    <w:rsid w:val="72CC2888"/>
    <w:rsid w:val="72F52C25"/>
    <w:rsid w:val="77021884"/>
    <w:rsid w:val="77A97904"/>
    <w:rsid w:val="78745368"/>
    <w:rsid w:val="79450A4B"/>
    <w:rsid w:val="7AA84D2C"/>
    <w:rsid w:val="7C3B1CE2"/>
    <w:rsid w:val="7D3113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9"/>
    <w:qFormat/>
    <w:uiPriority w:val="0"/>
    <w:pPr>
      <w:keepNext/>
      <w:keepLines/>
      <w:spacing w:before="340" w:after="330" w:line="578" w:lineRule="auto"/>
      <w:outlineLvl w:val="0"/>
    </w:pPr>
    <w:rPr>
      <w:rFonts w:ascii="Times New Roman" w:hAnsi="Times New Roman"/>
      <w:b/>
      <w:bCs/>
      <w:kern w:val="44"/>
      <w:sz w:val="44"/>
      <w:szCs w:val="44"/>
    </w:rPr>
  </w:style>
  <w:style w:type="paragraph" w:styleId="4">
    <w:name w:val="heading 3"/>
    <w:basedOn w:val="1"/>
    <w:next w:val="1"/>
    <w:qFormat/>
    <w:uiPriority w:val="0"/>
    <w:pPr>
      <w:keepNext/>
      <w:keepLines/>
      <w:spacing w:line="360" w:lineRule="auto"/>
      <w:ind w:firstLine="200" w:firstLineChars="200"/>
      <w:outlineLvl w:val="2"/>
    </w:pPr>
    <w:rPr>
      <w:rFonts w:ascii="Times New Roman" w:hAnsi="Times New Roman"/>
      <w:b/>
      <w:bCs/>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样式 标题 1 + 四号 加粗"/>
    <w:basedOn w:val="3"/>
    <w:qFormat/>
    <w:uiPriority w:val="0"/>
    <w:rPr>
      <w:rFonts w:eastAsia="黑体" w:cs="Times New Roman"/>
    </w:rPr>
  </w:style>
  <w:style w:type="paragraph" w:styleId="5">
    <w:name w:val="annotation text"/>
    <w:basedOn w:val="1"/>
    <w:qFormat/>
    <w:uiPriority w:val="0"/>
    <w:pPr>
      <w:jc w:val="left"/>
    </w:pPr>
    <w:rPr>
      <w:rFonts w:ascii="Times New Roman" w:hAnsi="Times New Roman"/>
    </w:rPr>
  </w:style>
  <w:style w:type="paragraph" w:styleId="6">
    <w:name w:val="Body Text"/>
    <w:basedOn w:val="1"/>
    <w:next w:val="7"/>
    <w:link w:val="26"/>
    <w:qFormat/>
    <w:uiPriority w:val="0"/>
    <w:pPr>
      <w:spacing w:after="120"/>
    </w:pPr>
    <w:rPr>
      <w:rFonts w:ascii="Times New Roman" w:hAnsi="Times New Roman"/>
    </w:rPr>
  </w:style>
  <w:style w:type="paragraph" w:styleId="7">
    <w:name w:val="Body Text First Indent"/>
    <w:basedOn w:val="6"/>
    <w:qFormat/>
    <w:uiPriority w:val="0"/>
    <w:pPr>
      <w:ind w:firstLine="420" w:firstLineChars="100"/>
    </w:pPr>
  </w:style>
  <w:style w:type="paragraph" w:styleId="8">
    <w:name w:val="Body Text Indent"/>
    <w:basedOn w:val="1"/>
    <w:link w:val="28"/>
    <w:qFormat/>
    <w:uiPriority w:val="0"/>
    <w:pPr>
      <w:spacing w:after="120"/>
      <w:ind w:left="420" w:leftChars="200"/>
    </w:pPr>
  </w:style>
  <w:style w:type="paragraph" w:styleId="9">
    <w:name w:val="Plain Text"/>
    <w:basedOn w:val="1"/>
    <w:link w:val="23"/>
    <w:qFormat/>
    <w:uiPriority w:val="0"/>
    <w:rPr>
      <w:rFonts w:ascii="宋体" w:hAnsi="Courier New"/>
      <w:szCs w:val="21"/>
    </w:rPr>
  </w:style>
  <w:style w:type="paragraph" w:styleId="10">
    <w:name w:val="Balloon Text"/>
    <w:basedOn w:val="1"/>
    <w:link w:val="27"/>
    <w:qFormat/>
    <w:uiPriority w:val="0"/>
    <w:rPr>
      <w:sz w:val="18"/>
      <w:szCs w:val="18"/>
    </w:rPr>
  </w:style>
  <w:style w:type="paragraph" w:styleId="11">
    <w:name w:val="footer"/>
    <w:basedOn w:val="1"/>
    <w:link w:val="22"/>
    <w:qFormat/>
    <w:uiPriority w:val="0"/>
    <w:pPr>
      <w:tabs>
        <w:tab w:val="center" w:pos="4153"/>
        <w:tab w:val="right" w:pos="8306"/>
      </w:tabs>
      <w:snapToGrid w:val="0"/>
      <w:jc w:val="left"/>
    </w:pPr>
    <w:rPr>
      <w:sz w:val="18"/>
      <w:szCs w:val="18"/>
    </w:rPr>
  </w:style>
  <w:style w:type="paragraph" w:styleId="12">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Title"/>
    <w:basedOn w:val="1"/>
    <w:next w:val="1"/>
    <w:qFormat/>
    <w:uiPriority w:val="0"/>
    <w:pPr>
      <w:spacing w:before="60" w:after="60"/>
      <w:jc w:val="center"/>
      <w:outlineLvl w:val="0"/>
    </w:pPr>
    <w:rPr>
      <w:rFonts w:ascii="Cambria" w:hAnsi="Cambria" w:eastAsia="黑体"/>
      <w:b/>
      <w:bCs/>
      <w:kern w:val="0"/>
      <w:sz w:val="32"/>
      <w:szCs w:val="32"/>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unhideWhenUsed/>
    <w:qFormat/>
    <w:uiPriority w:val="99"/>
    <w:rPr>
      <w:rFonts w:ascii="Calibri" w:hAnsi="Calibri" w:eastAsia="宋体" w:cs="Times New Roman"/>
      <w:color w:val="0000FF"/>
      <w:u w:val="single"/>
    </w:rPr>
  </w:style>
  <w:style w:type="character" w:customStyle="1" w:styleId="19">
    <w:name w:val="标题 1 Char"/>
    <w:link w:val="3"/>
    <w:qFormat/>
    <w:uiPriority w:val="0"/>
    <w:rPr>
      <w:rFonts w:ascii="Times New Roman" w:hAnsi="Times New Roman"/>
      <w:b/>
      <w:bCs/>
      <w:kern w:val="44"/>
      <w:sz w:val="44"/>
      <w:szCs w:val="44"/>
    </w:rPr>
  </w:style>
  <w:style w:type="paragraph" w:customStyle="1" w:styleId="20">
    <w:name w:val="Table Paragraph"/>
    <w:basedOn w:val="1"/>
    <w:qFormat/>
    <w:uiPriority w:val="1"/>
  </w:style>
  <w:style w:type="character" w:customStyle="1" w:styleId="21">
    <w:name w:val="页眉 Char"/>
    <w:basedOn w:val="17"/>
    <w:link w:val="12"/>
    <w:qFormat/>
    <w:uiPriority w:val="0"/>
    <w:rPr>
      <w:kern w:val="2"/>
      <w:sz w:val="18"/>
      <w:szCs w:val="18"/>
    </w:rPr>
  </w:style>
  <w:style w:type="character" w:customStyle="1" w:styleId="22">
    <w:name w:val="页脚 Char"/>
    <w:basedOn w:val="17"/>
    <w:link w:val="11"/>
    <w:qFormat/>
    <w:uiPriority w:val="0"/>
    <w:rPr>
      <w:kern w:val="2"/>
      <w:sz w:val="18"/>
      <w:szCs w:val="18"/>
    </w:rPr>
  </w:style>
  <w:style w:type="character" w:customStyle="1" w:styleId="23">
    <w:name w:val="纯文本 Char"/>
    <w:link w:val="9"/>
    <w:qFormat/>
    <w:uiPriority w:val="0"/>
    <w:rPr>
      <w:rFonts w:ascii="宋体" w:hAnsi="Courier New"/>
      <w:kern w:val="2"/>
      <w:sz w:val="21"/>
      <w:szCs w:val="21"/>
    </w:rPr>
  </w:style>
  <w:style w:type="character" w:customStyle="1" w:styleId="24">
    <w:name w:val="纯文本 Char1"/>
    <w:basedOn w:val="17"/>
    <w:qFormat/>
    <w:uiPriority w:val="0"/>
    <w:rPr>
      <w:rFonts w:ascii="宋体" w:hAnsi="Courier New" w:eastAsia="宋体" w:cs="Courier New"/>
      <w:kern w:val="2"/>
      <w:sz w:val="21"/>
      <w:szCs w:val="21"/>
    </w:rPr>
  </w:style>
  <w:style w:type="paragraph" w:customStyle="1" w:styleId="25">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character" w:customStyle="1" w:styleId="26">
    <w:name w:val="正文文本 Char"/>
    <w:link w:val="6"/>
    <w:qFormat/>
    <w:uiPriority w:val="0"/>
    <w:rPr>
      <w:rFonts w:ascii="Times New Roman" w:hAnsi="Times New Roman"/>
      <w:kern w:val="2"/>
      <w:sz w:val="21"/>
      <w:szCs w:val="24"/>
    </w:rPr>
  </w:style>
  <w:style w:type="character" w:customStyle="1" w:styleId="27">
    <w:name w:val="批注框文本 Char"/>
    <w:basedOn w:val="17"/>
    <w:link w:val="10"/>
    <w:qFormat/>
    <w:uiPriority w:val="0"/>
    <w:rPr>
      <w:kern w:val="2"/>
      <w:sz w:val="18"/>
      <w:szCs w:val="18"/>
    </w:rPr>
  </w:style>
  <w:style w:type="character" w:customStyle="1" w:styleId="28">
    <w:name w:val="正文文本缩进 Char"/>
    <w:basedOn w:val="17"/>
    <w:link w:val="8"/>
    <w:qFormat/>
    <w:uiPriority w:val="0"/>
    <w:rPr>
      <w:kern w:val="2"/>
      <w:sz w:val="21"/>
      <w:szCs w:val="24"/>
    </w:rPr>
  </w:style>
  <w:style w:type="paragraph" w:customStyle="1" w:styleId="29">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30">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
    <w:name w:val="正文_1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32">
    <w:name w:val="zbggmain style9"/>
    <w:qFormat/>
    <w:uiPriority w:val="0"/>
  </w:style>
  <w:style w:type="paragraph" w:customStyle="1" w:styleId="33">
    <w:name w:val="样式 正文文本"/>
    <w:basedOn w:val="1"/>
    <w:qFormat/>
    <w:uiPriority w:val="0"/>
    <w:pPr>
      <w:adjustRightInd w:val="0"/>
      <w:snapToGrid w:val="0"/>
      <w:spacing w:line="400" w:lineRule="exact"/>
      <w:ind w:firstLine="200" w:firstLineChars="200"/>
    </w:pPr>
    <w:rPr>
      <w:rFonts w:ascii="Arial" w:hAnsi="Arial"/>
      <w:color w:val="000000"/>
    </w:rPr>
  </w:style>
  <w:style w:type="paragraph" w:customStyle="1" w:styleId="34">
    <w:name w:val="样式 样式1 + 首行缩进:  2 字符"/>
    <w:basedOn w:val="1"/>
    <w:qFormat/>
    <w:uiPriority w:val="0"/>
    <w:pPr>
      <w:spacing w:line="360" w:lineRule="exact"/>
      <w:ind w:firstLine="420" w:firstLineChars="200"/>
    </w:pPr>
    <w:rPr>
      <w:rFonts w:ascii="Arial" w:hAnsi="Ari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A1F5FA-32E9-46E3-ACCB-344BD9572A3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55</Pages>
  <Words>34204</Words>
  <Characters>36232</Characters>
  <Lines>247</Lines>
  <Paragraphs>69</Paragraphs>
  <TotalTime>26</TotalTime>
  <ScaleCrop>false</ScaleCrop>
  <LinksUpToDate>false</LinksUpToDate>
  <CharactersWithSpaces>39171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2022-02-10T05:45:00Z</dcterms:created>
  <dc:creator>admin</dc:creator>
  <cp:lastModifiedBy>y!n!ng</cp:lastModifiedBy>
  <dcterms:modified xsi:type="dcterms:W3CDTF">2023-05-26T06:25:53Z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180BC9090342440FA04A0821B13D243B_13</vt:lpwstr>
  </property>
</Properties>
</file>