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宋体" w:hAnsi="宋体" w:cs="宋体"/>
          <w:color w:val="000000" w:themeColor="text1"/>
          <w:sz w:val="52"/>
          <w:szCs w:val="52"/>
          <w:lang w:val="zh-CN"/>
          <w14:textFill>
            <w14:solidFill>
              <w14:schemeClr w14:val="tx1"/>
            </w14:solidFill>
          </w14:textFill>
        </w:rPr>
      </w:pPr>
      <w:bookmarkStart w:id="0" w:name="_Hlk49939301"/>
    </w:p>
    <w:p>
      <w:pPr>
        <w:autoSpaceDE w:val="0"/>
        <w:autoSpaceDN w:val="0"/>
        <w:adjustRightInd w:val="0"/>
        <w:rPr>
          <w:rFonts w:ascii="宋体" w:hAnsi="宋体" w:cs="宋体"/>
          <w:color w:val="000000" w:themeColor="text1"/>
          <w:sz w:val="52"/>
          <w:szCs w:val="52"/>
          <w:lang w:val="zh-CN"/>
          <w14:textFill>
            <w14:solidFill>
              <w14:schemeClr w14:val="tx1"/>
            </w14:solidFill>
          </w14:textFill>
        </w:rPr>
      </w:pPr>
    </w:p>
    <w:p>
      <w:pPr>
        <w:autoSpaceDE w:val="0"/>
        <w:autoSpaceDN w:val="0"/>
        <w:adjustRightInd w:val="0"/>
        <w:rPr>
          <w:rFonts w:ascii="宋体" w:hAnsi="宋体" w:cs="宋体"/>
          <w:color w:val="000000" w:themeColor="text1"/>
          <w:sz w:val="52"/>
          <w:szCs w:val="52"/>
          <w:lang w:val="zh-CN"/>
          <w14:textFill>
            <w14:solidFill>
              <w14:schemeClr w14:val="tx1"/>
            </w14:solidFill>
          </w14:textFill>
        </w:rPr>
      </w:pPr>
    </w:p>
    <w:p>
      <w:pPr>
        <w:spacing w:after="120"/>
        <w:ind w:firstLine="210" w:firstLineChars="100"/>
        <w:jc w:val="center"/>
        <w:rPr>
          <w:i w:val="0"/>
          <w:iCs w:val="0"/>
          <w:color w:val="000000" w:themeColor="text1"/>
          <w:szCs w:val="24"/>
          <w:lang w:val="zh-CN"/>
          <w14:textFill>
            <w14:solidFill>
              <w14:schemeClr w14:val="tx1"/>
            </w14:solidFill>
          </w14:textFill>
        </w:rPr>
      </w:pPr>
    </w:p>
    <w:p>
      <w:pPr>
        <w:jc w:val="center"/>
        <w:rPr>
          <w:rFonts w:hint="eastAsia" w:ascii="黑体" w:hAnsi="黑体" w:eastAsia="黑体"/>
          <w:i w:val="0"/>
          <w:iCs w:val="0"/>
          <w:color w:val="000000" w:themeColor="text1"/>
          <w:sz w:val="48"/>
          <w:szCs w:val="48"/>
          <w:u w:val="single"/>
          <w14:textFill>
            <w14:solidFill>
              <w14:schemeClr w14:val="tx1"/>
            </w14:solidFill>
          </w14:textFill>
        </w:rPr>
      </w:pPr>
      <w:r>
        <w:rPr>
          <w:rFonts w:hint="eastAsia" w:ascii="黑体" w:hAnsi="黑体" w:eastAsia="黑体"/>
          <w:i w:val="0"/>
          <w:iCs w:val="0"/>
          <w:color w:val="000000" w:themeColor="text1"/>
          <w:sz w:val="48"/>
          <w:szCs w:val="48"/>
          <w14:textFill>
            <w14:solidFill>
              <w14:schemeClr w14:val="tx1"/>
            </w14:solidFill>
          </w14:textFill>
        </w:rPr>
        <w:t>杭州萧山国际机场</w:t>
      </w:r>
      <w:r>
        <w:rPr>
          <w:rFonts w:hint="eastAsia" w:ascii="黑体" w:hAnsi="黑体" w:eastAsia="黑体"/>
          <w:i w:val="0"/>
          <w:iCs w:val="0"/>
          <w:color w:val="000000" w:themeColor="text1"/>
          <w:sz w:val="48"/>
          <w:szCs w:val="48"/>
          <w:u w:val="single"/>
          <w14:textFill>
            <w14:solidFill>
              <w14:schemeClr w14:val="tx1"/>
            </w14:solidFill>
          </w14:textFill>
        </w:rPr>
        <w:t>T1/T2、T3中央空调系统</w:t>
      </w:r>
    </w:p>
    <w:p>
      <w:pPr>
        <w:jc w:val="center"/>
        <w:rPr>
          <w:rFonts w:hint="eastAsia" w:ascii="黑体" w:hAnsi="黑体" w:eastAsia="黑体"/>
          <w:i w:val="0"/>
          <w:iCs w:val="0"/>
          <w:color w:val="000000" w:themeColor="text1"/>
          <w:sz w:val="32"/>
          <w:szCs w:val="36"/>
          <w:lang w:eastAsia="zh-CN"/>
          <w14:textFill>
            <w14:solidFill>
              <w14:schemeClr w14:val="tx1"/>
            </w14:solidFill>
          </w14:textFill>
        </w:rPr>
      </w:pPr>
      <w:r>
        <w:rPr>
          <w:rFonts w:hint="eastAsia" w:ascii="黑体" w:hAnsi="黑体" w:eastAsia="黑体"/>
          <w:i w:val="0"/>
          <w:iCs w:val="0"/>
          <w:color w:val="000000" w:themeColor="text1"/>
          <w:sz w:val="48"/>
          <w:szCs w:val="48"/>
          <w:u w:val="single"/>
          <w14:textFill>
            <w14:solidFill>
              <w14:schemeClr w14:val="tx1"/>
            </w14:solidFill>
          </w14:textFill>
        </w:rPr>
        <w:t>热水机组</w:t>
      </w:r>
      <w:bookmarkStart w:id="58" w:name="_GoBack"/>
      <w:bookmarkEnd w:id="58"/>
      <w:r>
        <w:rPr>
          <w:rFonts w:hint="eastAsia" w:ascii="黑体" w:hAnsi="黑体" w:eastAsia="黑体"/>
          <w:i w:val="0"/>
          <w:iCs w:val="0"/>
          <w:color w:val="000000" w:themeColor="text1"/>
          <w:sz w:val="48"/>
          <w:szCs w:val="48"/>
          <w:u w:val="single"/>
          <w14:textFill>
            <w14:solidFill>
              <w14:schemeClr w14:val="tx1"/>
            </w14:solidFill>
          </w14:textFill>
        </w:rPr>
        <w:t>维保</w:t>
      </w:r>
      <w:r>
        <w:rPr>
          <w:rFonts w:hint="eastAsia" w:ascii="黑体" w:hAnsi="黑体" w:eastAsia="黑体"/>
          <w:i w:val="0"/>
          <w:iCs w:val="0"/>
          <w:color w:val="000000" w:themeColor="text1"/>
          <w:sz w:val="48"/>
          <w:szCs w:val="48"/>
          <w:lang w:val="en-US" w:eastAsia="zh-CN"/>
          <w14:textFill>
            <w14:solidFill>
              <w14:schemeClr w14:val="tx1"/>
            </w14:solidFill>
          </w14:textFill>
        </w:rPr>
        <w:t>项目</w:t>
      </w:r>
    </w:p>
    <w:p>
      <w:pPr>
        <w:jc w:val="center"/>
        <w:rPr>
          <w:rFonts w:ascii="黑体" w:hAnsi="黑体" w:eastAsia="黑体"/>
          <w:color w:val="000000" w:themeColor="text1"/>
          <w:sz w:val="48"/>
          <w:szCs w:val="48"/>
          <w14:textFill>
            <w14:solidFill>
              <w14:schemeClr w14:val="tx1"/>
            </w14:solidFill>
          </w14:textFill>
        </w:rPr>
      </w:pPr>
    </w:p>
    <w:p>
      <w:pPr>
        <w:spacing w:line="360" w:lineRule="auto"/>
        <w:jc w:val="center"/>
        <w:rPr>
          <w:rFonts w:ascii="黑体" w:hAnsi="黑体" w:eastAsia="黑体"/>
          <w:b/>
          <w:color w:val="000000" w:themeColor="text1"/>
          <w:sz w:val="48"/>
          <w:szCs w:val="48"/>
          <w14:textFill>
            <w14:solidFill>
              <w14:schemeClr w14:val="tx1"/>
            </w14:solidFill>
          </w14:textFill>
        </w:rPr>
      </w:pPr>
    </w:p>
    <w:p>
      <w:pPr>
        <w:spacing w:before="48" w:beforeLines="20" w:after="48" w:afterLines="20" w:line="360" w:lineRule="auto"/>
        <w:ind w:firstLine="522"/>
        <w:jc w:val="center"/>
        <w:rPr>
          <w:rFonts w:ascii="黑体" w:hAnsi="黑体" w:eastAsia="黑体"/>
          <w:color w:val="000000" w:themeColor="text1"/>
          <w:sz w:val="72"/>
          <w:szCs w:val="72"/>
          <w14:textFill>
            <w14:solidFill>
              <w14:schemeClr w14:val="tx1"/>
            </w14:solidFill>
          </w14:textFill>
        </w:rPr>
      </w:pPr>
      <w:r>
        <w:rPr>
          <w:rFonts w:hint="eastAsia" w:ascii="黑体" w:hAnsi="黑体" w:eastAsia="黑体"/>
          <w:color w:val="000000" w:themeColor="text1"/>
          <w:sz w:val="72"/>
          <w:szCs w:val="72"/>
          <w14:textFill>
            <w14:solidFill>
              <w14:schemeClr w14:val="tx1"/>
            </w14:solidFill>
          </w14:textFill>
        </w:rPr>
        <w:t>招标文件</w:t>
      </w:r>
    </w:p>
    <w:p>
      <w:pPr>
        <w:jc w:val="center"/>
        <w:rPr>
          <w:rFonts w:ascii="黑体" w:hAnsi="黑体" w:eastAsia="黑体"/>
          <w:b/>
          <w:color w:val="000000" w:themeColor="text1"/>
          <w:sz w:val="32"/>
          <w:szCs w:val="36"/>
          <w14:textFill>
            <w14:solidFill>
              <w14:schemeClr w14:val="tx1"/>
            </w14:solidFill>
          </w14:textFill>
        </w:rPr>
      </w:pPr>
    </w:p>
    <w:p>
      <w:pPr>
        <w:spacing w:after="120"/>
        <w:jc w:val="center"/>
        <w:rPr>
          <w:rFonts w:ascii="黑体" w:hAnsi="黑体" w:eastAsia="黑体"/>
          <w:color w:val="000000" w:themeColor="text1"/>
          <w:szCs w:val="24"/>
          <w14:textFill>
            <w14:solidFill>
              <w14:schemeClr w14:val="tx1"/>
            </w14:solidFill>
          </w14:textFill>
        </w:rPr>
      </w:pPr>
    </w:p>
    <w:p>
      <w:pPr>
        <w:spacing w:after="120"/>
        <w:ind w:firstLine="210" w:firstLineChars="100"/>
        <w:rPr>
          <w:rFonts w:ascii="黑体" w:hAnsi="黑体" w:eastAsia="黑体"/>
          <w:color w:val="000000" w:themeColor="text1"/>
          <w:szCs w:val="24"/>
          <w14:textFill>
            <w14:solidFill>
              <w14:schemeClr w14:val="tx1"/>
            </w14:solidFill>
          </w14:textFill>
        </w:rPr>
      </w:pPr>
    </w:p>
    <w:p>
      <w:pPr>
        <w:spacing w:after="120"/>
        <w:rPr>
          <w:rFonts w:ascii="黑体" w:hAnsi="黑体" w:eastAsia="黑体"/>
          <w:color w:val="000000" w:themeColor="text1"/>
          <w:szCs w:val="24"/>
          <w14:textFill>
            <w14:solidFill>
              <w14:schemeClr w14:val="tx1"/>
            </w14:solidFill>
          </w14:textFill>
        </w:rPr>
      </w:pPr>
    </w:p>
    <w:p>
      <w:pPr>
        <w:spacing w:after="120"/>
        <w:ind w:firstLine="210" w:firstLineChars="100"/>
        <w:rPr>
          <w:rFonts w:ascii="黑体" w:hAnsi="黑体" w:eastAsia="黑体"/>
          <w:color w:val="000000" w:themeColor="text1"/>
          <w:szCs w:val="24"/>
          <w14:textFill>
            <w14:solidFill>
              <w14:schemeClr w14:val="tx1"/>
            </w14:solidFill>
          </w14:textFill>
        </w:rPr>
      </w:pPr>
    </w:p>
    <w:p>
      <w:pPr>
        <w:spacing w:after="120"/>
        <w:ind w:firstLine="210" w:firstLineChars="100"/>
        <w:rPr>
          <w:rFonts w:ascii="黑体" w:hAnsi="黑体" w:eastAsia="黑体"/>
          <w:color w:val="000000" w:themeColor="text1"/>
          <w:szCs w:val="24"/>
          <w14:textFill>
            <w14:solidFill>
              <w14:schemeClr w14:val="tx1"/>
            </w14:solidFill>
          </w14:textFill>
        </w:rPr>
      </w:pPr>
    </w:p>
    <w:p>
      <w:pPr>
        <w:spacing w:after="120"/>
        <w:ind w:firstLine="210" w:firstLineChars="100"/>
        <w:rPr>
          <w:rFonts w:ascii="黑体" w:hAnsi="黑体" w:eastAsia="黑体"/>
          <w:color w:val="000000" w:themeColor="text1"/>
          <w:szCs w:val="24"/>
          <w14:textFill>
            <w14:solidFill>
              <w14:schemeClr w14:val="tx1"/>
            </w14:solidFill>
          </w14:textFill>
        </w:rPr>
      </w:pPr>
    </w:p>
    <w:p>
      <w:pPr>
        <w:spacing w:after="120"/>
        <w:ind w:firstLine="210" w:firstLineChars="100"/>
        <w:rPr>
          <w:rFonts w:ascii="黑体" w:hAnsi="黑体" w:eastAsia="黑体"/>
          <w:color w:val="000000" w:themeColor="text1"/>
          <w:szCs w:val="24"/>
          <w14:textFill>
            <w14:solidFill>
              <w14:schemeClr w14:val="tx1"/>
            </w14:solidFill>
          </w14:textFill>
        </w:rPr>
      </w:pPr>
    </w:p>
    <w:p>
      <w:pPr>
        <w:spacing w:after="120"/>
        <w:rPr>
          <w:rFonts w:ascii="黑体" w:hAnsi="黑体" w:eastAsia="黑体"/>
          <w:color w:val="000000" w:themeColor="text1"/>
          <w:szCs w:val="24"/>
          <w14:textFill>
            <w14:solidFill>
              <w14:schemeClr w14:val="tx1"/>
            </w14:solidFill>
          </w14:textFill>
        </w:rPr>
      </w:pPr>
    </w:p>
    <w:p>
      <w:pPr>
        <w:widowControl/>
        <w:ind w:firstLine="442"/>
        <w:jc w:val="center"/>
        <w:rPr>
          <w:rFonts w:hint="eastAsia" w:ascii="黑体" w:hAnsi="黑体" w:eastAsia="黑体" w:cs="黑体"/>
          <w:b w:val="0"/>
          <w:bCs/>
          <w:sz w:val="32"/>
          <w:szCs w:val="32"/>
        </w:rPr>
      </w:pPr>
      <w:r>
        <w:rPr>
          <w:rFonts w:hint="eastAsia" w:ascii="黑体" w:hAnsi="黑体" w:eastAsia="黑体" w:cs="黑体"/>
          <w:b w:val="0"/>
          <w:bCs/>
          <w:sz w:val="32"/>
          <w:szCs w:val="32"/>
        </w:rPr>
        <w:t>杭州萧山国际机场有限公司</w:t>
      </w:r>
    </w:p>
    <w:p>
      <w:pPr>
        <w:spacing w:after="120"/>
        <w:rPr>
          <w:rFonts w:hint="eastAsia" w:ascii="黑体" w:hAnsi="黑体" w:eastAsia="黑体" w:cs="黑体"/>
          <w:b w:val="0"/>
          <w:bCs/>
          <w:color w:val="000000" w:themeColor="text1"/>
          <w:sz w:val="32"/>
          <w:szCs w:val="32"/>
          <w14:textFill>
            <w14:solidFill>
              <w14:schemeClr w14:val="tx1"/>
            </w14:solidFill>
          </w14:textFill>
        </w:rPr>
      </w:pPr>
    </w:p>
    <w:p>
      <w:pPr>
        <w:jc w:val="center"/>
        <w:rPr>
          <w:rFonts w:hint="eastAsia" w:ascii="黑体" w:hAnsi="黑体" w:eastAsia="黑体" w:cs="黑体"/>
          <w:b w:val="0"/>
          <w:bCs/>
          <w:color w:val="000000" w:themeColor="text1"/>
          <w:kern w:val="0"/>
          <w:sz w:val="32"/>
          <w:szCs w:val="32"/>
          <w14:textFill>
            <w14:solidFill>
              <w14:schemeClr w14:val="tx1"/>
            </w14:solidFill>
          </w14:textFill>
        </w:rPr>
      </w:pPr>
      <w:r>
        <w:rPr>
          <w:rFonts w:hint="eastAsia" w:ascii="黑体" w:hAnsi="黑体" w:eastAsia="黑体" w:cs="黑体"/>
          <w:b w:val="0"/>
          <w:bCs/>
          <w:color w:val="000000" w:themeColor="text1"/>
          <w:kern w:val="0"/>
          <w:sz w:val="32"/>
          <w:szCs w:val="32"/>
          <w14:textFill>
            <w14:solidFill>
              <w14:schemeClr w14:val="tx1"/>
            </w14:solidFill>
          </w14:textFill>
        </w:rPr>
        <w:t>二〇二</w:t>
      </w:r>
      <w:r>
        <w:rPr>
          <w:rFonts w:hint="eastAsia" w:ascii="黑体" w:hAnsi="黑体" w:eastAsia="黑体" w:cs="黑体"/>
          <w:b w:val="0"/>
          <w:bCs/>
          <w:color w:val="000000" w:themeColor="text1"/>
          <w:kern w:val="0"/>
          <w:sz w:val="32"/>
          <w:szCs w:val="32"/>
          <w:lang w:val="en-US" w:eastAsia="zh-CN"/>
          <w14:textFill>
            <w14:solidFill>
              <w14:schemeClr w14:val="tx1"/>
            </w14:solidFill>
          </w14:textFill>
        </w:rPr>
        <w:t>三</w:t>
      </w:r>
      <w:r>
        <w:rPr>
          <w:rFonts w:hint="eastAsia" w:ascii="黑体" w:hAnsi="黑体" w:eastAsia="黑体" w:cs="黑体"/>
          <w:b w:val="0"/>
          <w:bCs/>
          <w:color w:val="000000" w:themeColor="text1"/>
          <w:kern w:val="0"/>
          <w:sz w:val="32"/>
          <w:szCs w:val="32"/>
          <w14:textFill>
            <w14:solidFill>
              <w14:schemeClr w14:val="tx1"/>
            </w14:solidFill>
          </w14:textFill>
        </w:rPr>
        <w:t>年</w:t>
      </w:r>
      <w:r>
        <w:rPr>
          <w:rFonts w:hint="eastAsia" w:ascii="黑体" w:hAnsi="黑体" w:eastAsia="黑体" w:cs="黑体"/>
          <w:b w:val="0"/>
          <w:bCs/>
          <w:color w:val="000000" w:themeColor="text1"/>
          <w:kern w:val="0"/>
          <w:sz w:val="32"/>
          <w:szCs w:val="32"/>
          <w:lang w:val="en-US" w:eastAsia="zh-CN"/>
          <w14:textFill>
            <w14:solidFill>
              <w14:schemeClr w14:val="tx1"/>
            </w14:solidFill>
          </w14:textFill>
        </w:rPr>
        <w:t>七</w:t>
      </w:r>
      <w:r>
        <w:rPr>
          <w:rFonts w:hint="eastAsia" w:ascii="黑体" w:hAnsi="黑体" w:eastAsia="黑体" w:cs="黑体"/>
          <w:b w:val="0"/>
          <w:bCs/>
          <w:color w:val="000000" w:themeColor="text1"/>
          <w:kern w:val="0"/>
          <w:sz w:val="32"/>
          <w:szCs w:val="32"/>
          <w14:textFill>
            <w14:solidFill>
              <w14:schemeClr w14:val="tx1"/>
            </w14:solidFill>
          </w14:textFill>
        </w:rPr>
        <w:t>月</w:t>
      </w:r>
    </w:p>
    <w:bookmarkEnd w:id="0"/>
    <w:p>
      <w:pPr>
        <w:jc w:val="center"/>
        <w:rPr>
          <w:rFonts w:ascii="宋体" w:hAnsi="宋体"/>
          <w:b/>
          <w:color w:val="000000" w:themeColor="text1"/>
          <w:kern w:val="0"/>
          <w:sz w:val="32"/>
          <w14:textFill>
            <w14:solidFill>
              <w14:schemeClr w14:val="tx1"/>
            </w14:solidFill>
          </w14:textFill>
        </w:rPr>
      </w:pPr>
    </w:p>
    <w:p>
      <w:pPr>
        <w:autoSpaceDE w:val="0"/>
        <w:autoSpaceDN w:val="0"/>
        <w:adjustRightInd w:val="0"/>
        <w:spacing w:line="587" w:lineRule="exact"/>
        <w:ind w:right="43"/>
        <w:jc w:val="center"/>
        <w:rPr>
          <w:rStyle w:val="17"/>
          <w:color w:val="000000" w:themeColor="text1"/>
          <w14:textFill>
            <w14:solidFill>
              <w14:schemeClr w14:val="tx1"/>
            </w14:solidFill>
          </w14:textFill>
        </w:rPr>
      </w:pPr>
    </w:p>
    <w:p>
      <w:pPr>
        <w:pStyle w:val="2"/>
        <w:rPr>
          <w:rStyle w:val="17"/>
          <w:b/>
          <w:bCs/>
          <w:color w:val="000000" w:themeColor="text1"/>
          <w14:textFill>
            <w14:solidFill>
              <w14:schemeClr w14:val="tx1"/>
            </w14:solidFill>
          </w14:textFill>
        </w:rPr>
      </w:pPr>
    </w:p>
    <w:p/>
    <w:p/>
    <w:p>
      <w:pPr>
        <w:autoSpaceDE w:val="0"/>
        <w:autoSpaceDN w:val="0"/>
        <w:adjustRightInd w:val="0"/>
        <w:spacing w:line="587" w:lineRule="exact"/>
        <w:ind w:right="43"/>
        <w:jc w:val="center"/>
        <w:rPr>
          <w:rStyle w:val="17"/>
          <w:color w:val="000000" w:themeColor="text1"/>
          <w14:textFill>
            <w14:solidFill>
              <w14:schemeClr w14:val="tx1"/>
            </w14:solidFill>
          </w14:textFill>
        </w:rPr>
        <w:sectPr>
          <w:pgSz w:w="11907" w:h="16840"/>
          <w:pgMar w:top="1134" w:right="1275" w:bottom="1134" w:left="1134" w:header="0" w:footer="901" w:gutter="0"/>
          <w:cols w:space="720" w:num="1"/>
        </w:sectPr>
      </w:pPr>
      <w:bookmarkStart w:id="1" w:name="_Toc525202077"/>
      <w:bookmarkStart w:id="2" w:name="_Toc19698493"/>
      <w:bookmarkStart w:id="3" w:name="_Toc525132432"/>
      <w:bookmarkStart w:id="4" w:name="_Toc50360672"/>
      <w:bookmarkStart w:id="5" w:name="_Toc46053695"/>
    </w:p>
    <w:p>
      <w:pPr>
        <w:autoSpaceDE w:val="0"/>
        <w:autoSpaceDN w:val="0"/>
        <w:adjustRightInd w:val="0"/>
        <w:spacing w:line="587" w:lineRule="exact"/>
        <w:ind w:right="43"/>
        <w:jc w:val="center"/>
        <w:rPr>
          <w:rStyle w:val="17"/>
          <w:color w:val="000000" w:themeColor="text1"/>
          <w14:textFill>
            <w14:solidFill>
              <w14:schemeClr w14:val="tx1"/>
            </w14:solidFill>
          </w14:textFill>
        </w:rPr>
      </w:pPr>
      <w:r>
        <w:rPr>
          <w:rStyle w:val="17"/>
          <w:color w:val="000000" w:themeColor="text1"/>
          <w14:textFill>
            <w14:solidFill>
              <w14:schemeClr w14:val="tx1"/>
            </w14:solidFill>
          </w14:textFill>
        </w:rPr>
        <w:t>目 录</w:t>
      </w:r>
      <w:bookmarkEnd w:id="1"/>
      <w:bookmarkEnd w:id="2"/>
      <w:bookmarkEnd w:id="3"/>
      <w:bookmarkEnd w:id="4"/>
      <w:bookmarkEnd w:id="5"/>
    </w:p>
    <w:p>
      <w:pPr>
        <w:pStyle w:val="11"/>
        <w:tabs>
          <w:tab w:val="right" w:leader="dot" w:pos="8850"/>
        </w:tabs>
      </w:pPr>
      <w:r>
        <w:rPr>
          <w:rFonts w:cs="微软雅黑"/>
          <w:b/>
          <w:color w:val="000000" w:themeColor="text1"/>
          <w:kern w:val="0"/>
          <w:sz w:val="22"/>
          <w14:textFill>
            <w14:solidFill>
              <w14:schemeClr w14:val="tx1"/>
            </w14:solidFill>
          </w14:textFill>
        </w:rPr>
        <w:fldChar w:fldCharType="begin"/>
      </w:r>
      <w:r>
        <w:rPr>
          <w:rFonts w:cs="微软雅黑"/>
          <w:b/>
          <w:color w:val="000000" w:themeColor="text1"/>
          <w:kern w:val="0"/>
          <w:sz w:val="22"/>
          <w14:textFill>
            <w14:solidFill>
              <w14:schemeClr w14:val="tx1"/>
            </w14:solidFill>
          </w14:textFill>
        </w:rPr>
        <w:instrText xml:space="preserve"> TOC \o "1-2" \h \z \u </w:instrText>
      </w:r>
      <w:r>
        <w:rPr>
          <w:rFonts w:cs="微软雅黑"/>
          <w:b/>
          <w:color w:val="000000" w:themeColor="text1"/>
          <w:kern w:val="0"/>
          <w:sz w:val="22"/>
          <w14:textFill>
            <w14:solidFill>
              <w14:schemeClr w14:val="tx1"/>
            </w14:solidFill>
          </w14:textFill>
        </w:rPr>
        <w:fldChar w:fldCharType="separate"/>
      </w:r>
    </w:p>
    <w:p>
      <w:pPr>
        <w:pStyle w:val="11"/>
        <w:tabs>
          <w:tab w:val="right" w:leader="dot" w:pos="9488"/>
        </w:tabs>
        <w:spacing w:line="360" w:lineRule="auto"/>
        <w:rPr>
          <w:rFonts w:asciiTheme="minorHAnsi" w:hAnsiTheme="minorHAnsi" w:eastAsiaTheme="minorEastAsia" w:cstheme="minorBidi"/>
          <w:color w:val="000000" w:themeColor="text1"/>
          <w14:textFill>
            <w14:solidFill>
              <w14:schemeClr w14:val="tx1"/>
            </w14:solidFill>
          </w14:textFill>
        </w:rPr>
      </w:pPr>
      <w:r>
        <w:fldChar w:fldCharType="begin"/>
      </w:r>
      <w:r>
        <w:instrText xml:space="preserve"> HYPERLINK \l "_Toc50360673" </w:instrText>
      </w:r>
      <w:r>
        <w:fldChar w:fldCharType="separate"/>
      </w:r>
      <w:r>
        <w:rPr>
          <w:rStyle w:val="14"/>
          <w:rFonts w:hint="eastAsia"/>
          <w:color w:val="000000" w:themeColor="text1"/>
          <w14:textFill>
            <w14:solidFill>
              <w14:schemeClr w14:val="tx1"/>
            </w14:solidFill>
          </w14:textFill>
        </w:rPr>
        <w:t>第一章</w:t>
      </w:r>
      <w:r>
        <w:rPr>
          <w:rStyle w:val="14"/>
          <w:color w:val="000000" w:themeColor="text1"/>
          <w14:textFill>
            <w14:solidFill>
              <w14:schemeClr w14:val="tx1"/>
            </w14:solidFill>
          </w14:textFill>
        </w:rPr>
        <w:t xml:space="preserve">  </w:t>
      </w:r>
      <w:r>
        <w:rPr>
          <w:rStyle w:val="14"/>
          <w:rFonts w:hint="eastAsia"/>
          <w:color w:val="000000" w:themeColor="text1"/>
          <w14:textFill>
            <w14:solidFill>
              <w14:schemeClr w14:val="tx1"/>
            </w14:solidFill>
          </w14:textFill>
        </w:rPr>
        <w:t>招标公告</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_Toc50360673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9488"/>
        </w:tabs>
        <w:spacing w:line="360" w:lineRule="auto"/>
        <w:rPr>
          <w:rFonts w:asciiTheme="minorHAnsi" w:hAnsiTheme="minorHAnsi" w:eastAsiaTheme="minorEastAsia" w:cstheme="minorBidi"/>
          <w:color w:val="000000" w:themeColor="text1"/>
          <w14:textFill>
            <w14:solidFill>
              <w14:schemeClr w14:val="tx1"/>
            </w14:solidFill>
          </w14:textFill>
        </w:rPr>
      </w:pPr>
      <w:r>
        <w:fldChar w:fldCharType="begin"/>
      </w:r>
      <w:r>
        <w:instrText xml:space="preserve"> HYPERLINK \l "_Toc50360674" </w:instrText>
      </w:r>
      <w:r>
        <w:fldChar w:fldCharType="separate"/>
      </w:r>
      <w:r>
        <w:rPr>
          <w:rStyle w:val="14"/>
          <w:rFonts w:hint="eastAsia"/>
          <w:color w:val="000000" w:themeColor="text1"/>
          <w14:textFill>
            <w14:solidFill>
              <w14:schemeClr w14:val="tx1"/>
            </w14:solidFill>
          </w14:textFill>
        </w:rPr>
        <w:t>第二章</w:t>
      </w:r>
      <w:r>
        <w:rPr>
          <w:rStyle w:val="14"/>
          <w:color w:val="000000" w:themeColor="text1"/>
          <w14:textFill>
            <w14:solidFill>
              <w14:schemeClr w14:val="tx1"/>
            </w14:solidFill>
          </w14:textFill>
        </w:rPr>
        <w:t xml:space="preserve">  </w:t>
      </w:r>
      <w:r>
        <w:rPr>
          <w:rStyle w:val="14"/>
          <w:rFonts w:hint="eastAsia"/>
          <w:color w:val="000000" w:themeColor="text1"/>
          <w14:textFill>
            <w14:solidFill>
              <w14:schemeClr w14:val="tx1"/>
            </w14:solidFill>
          </w14:textFill>
        </w:rPr>
        <w:t>投标人须知</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_Toc50360674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9488"/>
        </w:tabs>
        <w:spacing w:line="360" w:lineRule="auto"/>
        <w:rPr>
          <w:rFonts w:asciiTheme="minorHAnsi" w:hAnsiTheme="minorHAnsi" w:eastAsiaTheme="minorEastAsia" w:cstheme="minorBidi"/>
          <w:color w:val="000000" w:themeColor="text1"/>
          <w14:textFill>
            <w14:solidFill>
              <w14:schemeClr w14:val="tx1"/>
            </w14:solidFill>
          </w14:textFill>
        </w:rPr>
      </w:pPr>
      <w:r>
        <w:fldChar w:fldCharType="begin"/>
      </w:r>
      <w:r>
        <w:instrText xml:space="preserve"> HYPERLINK \l "_Toc50360675" </w:instrText>
      </w:r>
      <w:r>
        <w:fldChar w:fldCharType="separate"/>
      </w:r>
      <w:r>
        <w:rPr>
          <w:rStyle w:val="14"/>
          <w:rFonts w:hint="eastAsia"/>
          <w:color w:val="000000" w:themeColor="text1"/>
          <w14:textFill>
            <w14:solidFill>
              <w14:schemeClr w14:val="tx1"/>
            </w14:solidFill>
          </w14:textFill>
        </w:rPr>
        <w:t>第三章</w:t>
      </w:r>
      <w:r>
        <w:rPr>
          <w:rStyle w:val="14"/>
          <w:color w:val="000000" w:themeColor="text1"/>
          <w14:textFill>
            <w14:solidFill>
              <w14:schemeClr w14:val="tx1"/>
            </w14:solidFill>
          </w14:textFill>
        </w:rPr>
        <w:t xml:space="preserve">  </w:t>
      </w:r>
      <w:r>
        <w:rPr>
          <w:rStyle w:val="14"/>
          <w:rFonts w:hint="eastAsia"/>
          <w:color w:val="000000" w:themeColor="text1"/>
          <w14:textFill>
            <w14:solidFill>
              <w14:schemeClr w14:val="tx1"/>
            </w14:solidFill>
          </w14:textFill>
        </w:rPr>
        <w:t>评标办法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_Toc50360675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19</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9488"/>
        </w:tabs>
        <w:spacing w:line="360" w:lineRule="auto"/>
        <w:rPr>
          <w:rFonts w:asciiTheme="minorHAnsi" w:hAnsiTheme="minorHAnsi" w:eastAsiaTheme="minorEastAsia" w:cstheme="minorBidi"/>
          <w:color w:val="000000" w:themeColor="text1"/>
          <w14:textFill>
            <w14:solidFill>
              <w14:schemeClr w14:val="tx1"/>
            </w14:solidFill>
          </w14:textFill>
        </w:rPr>
      </w:pPr>
      <w:r>
        <w:fldChar w:fldCharType="begin"/>
      </w:r>
      <w:r>
        <w:instrText xml:space="preserve"> HYPERLINK \l "_Toc50360676" </w:instrText>
      </w:r>
      <w:r>
        <w:fldChar w:fldCharType="separate"/>
      </w:r>
      <w:r>
        <w:rPr>
          <w:rStyle w:val="14"/>
          <w:rFonts w:hint="eastAsia"/>
          <w:color w:val="000000" w:themeColor="text1"/>
          <w14:textFill>
            <w14:solidFill>
              <w14:schemeClr w14:val="tx1"/>
            </w14:solidFill>
          </w14:textFill>
        </w:rPr>
        <w:t>第四章</w:t>
      </w:r>
      <w:r>
        <w:rPr>
          <w:rStyle w:val="14"/>
          <w:color w:val="000000" w:themeColor="text1"/>
          <w14:textFill>
            <w14:solidFill>
              <w14:schemeClr w14:val="tx1"/>
            </w14:solidFill>
          </w14:textFill>
        </w:rPr>
        <w:t xml:space="preserve">  </w:t>
      </w:r>
      <w:r>
        <w:rPr>
          <w:rStyle w:val="14"/>
          <w:rFonts w:hint="eastAsia"/>
          <w:color w:val="000000" w:themeColor="text1"/>
          <w14:textFill>
            <w14:solidFill>
              <w14:schemeClr w14:val="tx1"/>
            </w14:solidFill>
          </w14:textFill>
        </w:rPr>
        <w:t>合同条款及格式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_Toc50360676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9488"/>
        </w:tabs>
        <w:spacing w:line="360" w:lineRule="auto"/>
        <w:rPr>
          <w:rFonts w:asciiTheme="minorHAnsi" w:hAnsiTheme="minorHAnsi" w:eastAsiaTheme="minorEastAsia" w:cstheme="minorBidi"/>
          <w:color w:val="000000" w:themeColor="text1"/>
          <w14:textFill>
            <w14:solidFill>
              <w14:schemeClr w14:val="tx1"/>
            </w14:solidFill>
          </w14:textFill>
        </w:rPr>
      </w:pPr>
      <w:r>
        <w:fldChar w:fldCharType="begin"/>
      </w:r>
      <w:r>
        <w:instrText xml:space="preserve"> HYPERLINK \l "_Toc50360677" </w:instrText>
      </w:r>
      <w:r>
        <w:fldChar w:fldCharType="separate"/>
      </w:r>
      <w:r>
        <w:rPr>
          <w:rStyle w:val="14"/>
          <w:rFonts w:hint="eastAsia"/>
          <w:color w:val="000000" w:themeColor="text1"/>
          <w14:textFill>
            <w14:solidFill>
              <w14:schemeClr w14:val="tx1"/>
            </w14:solidFill>
          </w14:textFill>
        </w:rPr>
        <w:t>第五章</w:t>
      </w:r>
      <w:r>
        <w:rPr>
          <w:rStyle w:val="14"/>
          <w:color w:val="000000" w:themeColor="text1"/>
          <w14:textFill>
            <w14:solidFill>
              <w14:schemeClr w14:val="tx1"/>
            </w14:solidFill>
          </w14:textFill>
        </w:rPr>
        <w:t xml:space="preserve">  </w:t>
      </w:r>
      <w:r>
        <w:rPr>
          <w:rStyle w:val="14"/>
          <w:rFonts w:hint="eastAsia"/>
          <w:color w:val="000000" w:themeColor="text1"/>
          <w:lang w:val="en-US" w:eastAsia="zh-CN"/>
          <w14:textFill>
            <w14:solidFill>
              <w14:schemeClr w14:val="tx1"/>
            </w14:solidFill>
          </w14:textFill>
        </w:rPr>
        <w:t>用户需求书</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_Toc50360677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46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11"/>
        <w:tabs>
          <w:tab w:val="right" w:leader="dot" w:pos="9488"/>
        </w:tabs>
        <w:spacing w:line="360" w:lineRule="auto"/>
        <w:rPr>
          <w:rFonts w:asciiTheme="minorHAnsi" w:hAnsiTheme="minorHAnsi" w:eastAsiaTheme="minorEastAsia" w:cstheme="minorBidi"/>
          <w:color w:val="000000" w:themeColor="text1"/>
          <w14:textFill>
            <w14:solidFill>
              <w14:schemeClr w14:val="tx1"/>
            </w14:solidFill>
          </w14:textFill>
        </w:rPr>
      </w:pPr>
      <w:r>
        <w:fldChar w:fldCharType="begin"/>
      </w:r>
      <w:r>
        <w:instrText xml:space="preserve"> HYPERLINK \l "_Toc50360678" </w:instrText>
      </w:r>
      <w:r>
        <w:fldChar w:fldCharType="separate"/>
      </w:r>
      <w:r>
        <w:rPr>
          <w:rStyle w:val="14"/>
          <w:rFonts w:hint="eastAsia"/>
          <w:color w:val="000000" w:themeColor="text1"/>
          <w14:textFill>
            <w14:solidFill>
              <w14:schemeClr w14:val="tx1"/>
            </w14:solidFill>
          </w14:textFill>
        </w:rPr>
        <w:t>第六章</w:t>
      </w:r>
      <w:r>
        <w:rPr>
          <w:rStyle w:val="14"/>
          <w:color w:val="000000" w:themeColor="text1"/>
          <w14:textFill>
            <w14:solidFill>
              <w14:schemeClr w14:val="tx1"/>
            </w14:solidFill>
          </w14:textFill>
        </w:rPr>
        <w:t xml:space="preserve">  </w:t>
      </w:r>
      <w:r>
        <w:rPr>
          <w:rStyle w:val="14"/>
          <w:rFonts w:hint="eastAsia"/>
          <w:color w:val="000000" w:themeColor="text1"/>
          <w14:textFill>
            <w14:solidFill>
              <w14:schemeClr w14:val="tx1"/>
            </w14:solidFill>
          </w14:textFill>
        </w:rPr>
        <w:t>投标文件格式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_Toc50360678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50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3"/>
        <w:tabs>
          <w:tab w:val="right" w:leader="dot" w:pos="9639"/>
        </w:tabs>
        <w:spacing w:before="0" w:after="0" w:line="360" w:lineRule="auto"/>
        <w:ind w:right="57"/>
        <w:jc w:val="center"/>
        <w:rPr>
          <w:rFonts w:cs="微软雅黑"/>
          <w:color w:val="000000" w:themeColor="text1"/>
          <w:kern w:val="0"/>
          <w:sz w:val="22"/>
          <w:szCs w:val="22"/>
          <w14:textFill>
            <w14:solidFill>
              <w14:schemeClr w14:val="tx1"/>
            </w14:solidFill>
          </w14:textFill>
        </w:rPr>
        <w:sectPr>
          <w:footerReference r:id="rId3" w:type="default"/>
          <w:pgSz w:w="11907" w:h="16840"/>
          <w:pgMar w:top="1134" w:right="1275" w:bottom="1134" w:left="1134" w:header="0" w:footer="901" w:gutter="0"/>
          <w:pgNumType w:start="1"/>
          <w:cols w:space="720" w:num="1"/>
        </w:sectPr>
      </w:pPr>
      <w:r>
        <w:rPr>
          <w:rFonts w:cs="微软雅黑"/>
          <w:color w:val="000000" w:themeColor="text1"/>
          <w:kern w:val="0"/>
          <w:sz w:val="22"/>
          <w:szCs w:val="22"/>
          <w14:textFill>
            <w14:solidFill>
              <w14:schemeClr w14:val="tx1"/>
            </w14:solidFill>
          </w14:textFill>
        </w:rPr>
        <w:fldChar w:fldCharType="end"/>
      </w:r>
      <w:bookmarkStart w:id="6" w:name="_Toc50360673"/>
    </w:p>
    <w:p>
      <w:pPr>
        <w:pStyle w:val="3"/>
        <w:tabs>
          <w:tab w:val="right" w:leader="dot" w:pos="9639"/>
        </w:tabs>
        <w:spacing w:before="0" w:after="0" w:line="360" w:lineRule="auto"/>
        <w:ind w:right="57"/>
        <w:jc w:val="center"/>
        <w:rPr>
          <w:b w:val="0"/>
          <w:bCs w:val="0"/>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第一章  招标公告</w:t>
      </w:r>
      <w:bookmarkEnd w:id="6"/>
    </w:p>
    <w:p>
      <w:pPr>
        <w:pStyle w:val="4"/>
        <w:spacing w:line="360" w:lineRule="exact"/>
        <w:ind w:right="159" w:firstLine="442"/>
        <w:rPr>
          <w:rFonts w:eastAsia="黑体"/>
          <w:color w:val="000000" w:themeColor="text1"/>
          <w:sz w:val="22"/>
          <w:szCs w:val="22"/>
          <w14:textFill>
            <w14:solidFill>
              <w14:schemeClr w14:val="tx1"/>
            </w14:solidFill>
          </w14:textFill>
        </w:rPr>
      </w:pPr>
      <w:bookmarkStart w:id="7" w:name="_bookmark2"/>
      <w:bookmarkEnd w:id="7"/>
      <w:r>
        <w:rPr>
          <w:rFonts w:eastAsia="黑体"/>
          <w:color w:val="000000" w:themeColor="text1"/>
          <w:sz w:val="22"/>
          <w:szCs w:val="22"/>
          <w14:textFill>
            <w14:solidFill>
              <w14:schemeClr w14:val="tx1"/>
            </w14:solidFill>
          </w14:textFill>
        </w:rPr>
        <w:t>1.招标条件</w:t>
      </w:r>
    </w:p>
    <w:p>
      <w:pPr>
        <w:pStyle w:val="6"/>
        <w:tabs>
          <w:tab w:val="left" w:pos="2388"/>
          <w:tab w:val="left" w:pos="2832"/>
          <w:tab w:val="left" w:pos="3472"/>
          <w:tab w:val="left" w:pos="6667"/>
          <w:tab w:val="left" w:pos="7270"/>
        </w:tabs>
        <w:spacing w:after="0" w:line="360" w:lineRule="exact"/>
        <w:ind w:firstLine="436" w:firstLineChars="200"/>
        <w:rPr>
          <w:color w:val="000000" w:themeColor="text1"/>
          <w:spacing w:val="-2"/>
          <w:sz w:val="22"/>
          <w:szCs w:val="22"/>
          <w14:textFill>
            <w14:solidFill>
              <w14:schemeClr w14:val="tx1"/>
            </w14:solidFill>
          </w14:textFill>
        </w:rPr>
      </w:pPr>
      <w:r>
        <w:rPr>
          <w:rFonts w:hint="eastAsia"/>
          <w:color w:val="000000" w:themeColor="text1"/>
          <w:spacing w:val="-1"/>
          <w:sz w:val="22"/>
          <w:szCs w:val="22"/>
          <w:u w:val="single"/>
          <w14:textFill>
            <w14:solidFill>
              <w14:schemeClr w14:val="tx1"/>
            </w14:solidFill>
          </w14:textFill>
        </w:rPr>
        <w:t>杭州萧山国际机场T1/T2、T3中央空调系统热水机组维保</w:t>
      </w:r>
      <w:r>
        <w:rPr>
          <w:rFonts w:hint="eastAsia"/>
          <w:color w:val="000000" w:themeColor="text1"/>
          <w:spacing w:val="-1"/>
          <w:sz w:val="22"/>
          <w:szCs w:val="22"/>
          <w:u w:val="single"/>
          <w:lang w:val="en-US" w:eastAsia="zh-CN"/>
          <w14:textFill>
            <w14:solidFill>
              <w14:schemeClr w14:val="tx1"/>
            </w14:solidFill>
          </w14:textFill>
        </w:rPr>
        <w:t>项目</w:t>
      </w:r>
      <w:r>
        <w:rPr>
          <w:color w:val="000000" w:themeColor="text1"/>
          <w:spacing w:val="-1"/>
          <w:sz w:val="22"/>
          <w:szCs w:val="22"/>
          <w14:textFill>
            <w14:solidFill>
              <w14:schemeClr w14:val="tx1"/>
            </w14:solidFill>
          </w14:textFill>
        </w:rPr>
        <w:t>（项目名称）招标人为</w:t>
      </w:r>
      <w:r>
        <w:rPr>
          <w:rFonts w:cs="宋体"/>
          <w:color w:val="000000" w:themeColor="text1"/>
          <w:spacing w:val="-1"/>
          <w:sz w:val="22"/>
          <w:szCs w:val="22"/>
          <w:u w:val="single" w:color="000000"/>
          <w14:textFill>
            <w14:solidFill>
              <w14:schemeClr w14:val="tx1"/>
            </w14:solidFill>
          </w14:textFill>
        </w:rPr>
        <w:t>杭州萧山国际机场有限公司</w:t>
      </w:r>
      <w:r>
        <w:rPr>
          <w:color w:val="000000" w:themeColor="text1"/>
          <w:spacing w:val="-1"/>
          <w:sz w:val="22"/>
          <w:szCs w:val="22"/>
          <w14:textFill>
            <w14:solidFill>
              <w14:schemeClr w14:val="tx1"/>
            </w14:solidFill>
          </w14:textFill>
        </w:rPr>
        <w:t>，招标项目资金</w:t>
      </w:r>
      <w:r>
        <w:rPr>
          <w:color w:val="000000" w:themeColor="text1"/>
          <w:spacing w:val="-13"/>
          <w:sz w:val="22"/>
          <w:szCs w:val="22"/>
          <w:u w:val="single"/>
          <w14:textFill>
            <w14:solidFill>
              <w14:schemeClr w14:val="tx1"/>
            </w14:solidFill>
          </w14:textFill>
        </w:rPr>
        <w:t>自筹</w:t>
      </w:r>
      <w:r>
        <w:rPr>
          <w:color w:val="000000" w:themeColor="text1"/>
          <w:spacing w:val="-13"/>
          <w:sz w:val="22"/>
          <w:szCs w:val="22"/>
          <w14:textFill>
            <w14:solidFill>
              <w14:schemeClr w14:val="tx1"/>
            </w14:solidFill>
          </w14:textFill>
        </w:rPr>
        <w:t>，出资比例为</w:t>
      </w:r>
      <w:r>
        <w:rPr>
          <w:color w:val="000000" w:themeColor="text1"/>
          <w:spacing w:val="-13"/>
          <w:sz w:val="22"/>
          <w:szCs w:val="22"/>
          <w:u w:val="single" w:color="000000"/>
          <w14:textFill>
            <w14:solidFill>
              <w14:schemeClr w14:val="tx1"/>
            </w14:solidFill>
          </w14:textFill>
        </w:rPr>
        <w:t>100%</w:t>
      </w:r>
      <w:r>
        <w:rPr>
          <w:color w:val="000000" w:themeColor="text1"/>
          <w:spacing w:val="-4"/>
          <w:sz w:val="22"/>
          <w:szCs w:val="22"/>
          <w14:textFill>
            <w14:solidFill>
              <w14:schemeClr w14:val="tx1"/>
            </w14:solidFill>
          </w14:textFill>
        </w:rPr>
        <w:t>。该项目已具备招标条</w:t>
      </w:r>
      <w:r>
        <w:rPr>
          <w:color w:val="000000" w:themeColor="text1"/>
          <w:spacing w:val="-92"/>
          <w:sz w:val="22"/>
          <w:szCs w:val="22"/>
          <w14:textFill>
            <w14:solidFill>
              <w14:schemeClr w14:val="tx1"/>
            </w14:solidFill>
          </w14:textFill>
        </w:rPr>
        <w:t xml:space="preserve"> </w:t>
      </w:r>
      <w:r>
        <w:rPr>
          <w:color w:val="000000" w:themeColor="text1"/>
          <w:spacing w:val="-1"/>
          <w:sz w:val="22"/>
          <w:szCs w:val="22"/>
          <w14:textFill>
            <w14:solidFill>
              <w14:schemeClr w14:val="tx1"/>
            </w14:solidFill>
          </w14:textFill>
        </w:rPr>
        <w:t>件，现对</w:t>
      </w:r>
      <w:r>
        <w:rPr>
          <w:color w:val="000000" w:themeColor="text1"/>
          <w:spacing w:val="-2"/>
          <w:sz w:val="22"/>
          <w:szCs w:val="22"/>
          <w14:textFill>
            <w14:solidFill>
              <w14:schemeClr w14:val="tx1"/>
            </w14:solidFill>
          </w14:textFill>
        </w:rPr>
        <w:t>本项目进行公开招标。</w:t>
      </w:r>
    </w:p>
    <w:p>
      <w:pPr>
        <w:pStyle w:val="4"/>
        <w:spacing w:line="360" w:lineRule="exact"/>
        <w:ind w:right="159" w:firstLine="442"/>
        <w:rPr>
          <w:rFonts w:eastAsia="黑体"/>
          <w:color w:val="000000" w:themeColor="text1"/>
          <w:sz w:val="22"/>
          <w:szCs w:val="22"/>
          <w14:textFill>
            <w14:solidFill>
              <w14:schemeClr w14:val="tx1"/>
            </w14:solidFill>
          </w14:textFill>
        </w:rPr>
      </w:pPr>
      <w:bookmarkStart w:id="8" w:name="_bookmark3"/>
      <w:bookmarkEnd w:id="8"/>
      <w:r>
        <w:rPr>
          <w:rFonts w:eastAsia="黑体"/>
          <w:color w:val="000000" w:themeColor="text1"/>
          <w:sz w:val="22"/>
          <w:szCs w:val="22"/>
          <w14:textFill>
            <w14:solidFill>
              <w14:schemeClr w14:val="tx1"/>
            </w14:solidFill>
          </w14:textFill>
        </w:rPr>
        <w:t>2.项目概况与招标范围</w:t>
      </w:r>
    </w:p>
    <w:p>
      <w:pPr>
        <w:pStyle w:val="6"/>
        <w:tabs>
          <w:tab w:val="left" w:pos="2388"/>
          <w:tab w:val="left" w:pos="2832"/>
          <w:tab w:val="left" w:pos="3472"/>
          <w:tab w:val="left" w:pos="6667"/>
          <w:tab w:val="left" w:pos="7270"/>
        </w:tabs>
        <w:adjustRightInd w:val="0"/>
        <w:snapToGrid w:val="0"/>
        <w:spacing w:after="0" w:line="360" w:lineRule="exact"/>
        <w:ind w:firstLine="420" w:firstLineChars="200"/>
        <w:rPr>
          <w:color w:val="000000" w:themeColor="text1"/>
          <w14:textFill>
            <w14:solidFill>
              <w14:schemeClr w14:val="tx1"/>
            </w14:solidFill>
          </w14:textFill>
        </w:rPr>
      </w:pPr>
      <w:bookmarkStart w:id="9" w:name="_bookmark4"/>
      <w:bookmarkEnd w:id="9"/>
      <w:r>
        <w:rPr>
          <w:color w:val="000000" w:themeColor="text1"/>
          <w14:textFill>
            <w14:solidFill>
              <w14:schemeClr w14:val="tx1"/>
            </w14:solidFill>
          </w14:textFill>
        </w:rPr>
        <w:t xml:space="preserve">2.1  </w:t>
      </w:r>
      <w:r>
        <w:rPr>
          <w:rFonts w:hint="eastAsia"/>
          <w:color w:val="000000" w:themeColor="text1"/>
          <w14:textFill>
            <w14:solidFill>
              <w14:schemeClr w14:val="tx1"/>
            </w14:solidFill>
          </w14:textFill>
        </w:rPr>
        <w:t>本项目位于T1/T2，T3航站楼，</w:t>
      </w:r>
      <w:r>
        <w:rPr>
          <w:rFonts w:hint="eastAsia" w:ascii="宋体" w:hAnsi="宋体" w:cs="仿宋_GB2312"/>
          <w:color w:val="000000" w:themeColor="text1"/>
          <w:kern w:val="0"/>
          <w:szCs w:val="21"/>
          <w14:textFill>
            <w14:solidFill>
              <w14:schemeClr w14:val="tx1"/>
            </w14:solidFill>
          </w14:textFill>
        </w:rPr>
        <w:t>该项目业务内容为T1/T2和T3中央空调系统天然气真空热水机组的设备咨询服务、常规维护保养、应急抢修等工作。此外，需对9台天然气真空热水机组做一次全面的预防性机组使用性能评估及检查保养，包括：燃烧器、炉体、炉膛使用性能评估及检查保养等，并书面出具机组使用性能评估报告及优化建议。</w:t>
      </w:r>
      <w:r>
        <w:rPr>
          <w:rFonts w:hint="eastAsia"/>
          <w:color w:val="000000" w:themeColor="text1"/>
          <w14:textFill>
            <w14:solidFill>
              <w14:schemeClr w14:val="tx1"/>
            </w14:solidFill>
          </w14:textFill>
        </w:rPr>
        <w:t>具体要求详见第五章。</w:t>
      </w:r>
    </w:p>
    <w:p>
      <w:pPr>
        <w:pStyle w:val="6"/>
        <w:tabs>
          <w:tab w:val="left" w:pos="2388"/>
          <w:tab w:val="left" w:pos="2832"/>
          <w:tab w:val="left" w:pos="3472"/>
          <w:tab w:val="left" w:pos="6667"/>
          <w:tab w:val="left" w:pos="7270"/>
        </w:tabs>
        <w:adjustRightInd w:val="0"/>
        <w:snapToGrid w:val="0"/>
        <w:spacing w:after="0" w:line="36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 xml:space="preserve">.2  </w:t>
      </w:r>
      <w:r>
        <w:rPr>
          <w:rFonts w:hint="eastAsia"/>
          <w:color w:val="000000" w:themeColor="text1"/>
          <w14:textFill>
            <w14:solidFill>
              <w14:schemeClr w14:val="tx1"/>
            </w14:solidFill>
          </w14:textFill>
        </w:rPr>
        <w:t>招标内容：</w:t>
      </w:r>
    </w:p>
    <w:p>
      <w:pPr>
        <w:pStyle w:val="6"/>
        <w:tabs>
          <w:tab w:val="left" w:pos="2388"/>
          <w:tab w:val="left" w:pos="2832"/>
          <w:tab w:val="left" w:pos="3472"/>
          <w:tab w:val="left" w:pos="6667"/>
          <w:tab w:val="left" w:pos="7270"/>
        </w:tabs>
        <w:adjustRightInd w:val="0"/>
        <w:snapToGrid w:val="0"/>
        <w:spacing w:after="0" w:line="360" w:lineRule="exact"/>
        <w:ind w:firstLine="707" w:firstLineChars="337"/>
        <w:rPr>
          <w:color w:val="000000" w:themeColor="text1"/>
          <w14:textFill>
            <w14:solidFill>
              <w14:schemeClr w14:val="tx1"/>
            </w14:solidFill>
          </w14:textFill>
        </w:rPr>
      </w:pPr>
      <w:r>
        <w:rPr>
          <w:rFonts w:hint="eastAsia"/>
          <w:color w:val="000000" w:themeColor="text1"/>
          <w14:textFill>
            <w14:solidFill>
              <w14:schemeClr w14:val="tx1"/>
            </w14:solidFill>
          </w14:textFill>
        </w:rPr>
        <w:t>2.2.1 制定和编制维保计划</w:t>
      </w:r>
    </w:p>
    <w:p>
      <w:pPr>
        <w:pStyle w:val="6"/>
        <w:tabs>
          <w:tab w:val="left" w:pos="2388"/>
          <w:tab w:val="left" w:pos="2832"/>
          <w:tab w:val="left" w:pos="3472"/>
          <w:tab w:val="left" w:pos="6667"/>
          <w:tab w:val="left" w:pos="7270"/>
        </w:tabs>
        <w:adjustRightInd w:val="0"/>
        <w:snapToGrid w:val="0"/>
        <w:spacing w:after="0" w:line="360" w:lineRule="exact"/>
        <w:ind w:firstLine="707" w:firstLineChars="337"/>
        <w:rPr>
          <w:color w:val="000000" w:themeColor="text1"/>
          <w14:textFill>
            <w14:solidFill>
              <w14:schemeClr w14:val="tx1"/>
            </w14:solidFill>
          </w14:textFill>
        </w:rPr>
      </w:pPr>
      <w:r>
        <w:rPr>
          <w:rFonts w:hint="eastAsia"/>
          <w:color w:val="000000" w:themeColor="text1"/>
          <w14:textFill>
            <w14:solidFill>
              <w14:schemeClr w14:val="tx1"/>
            </w14:solidFill>
          </w14:textFill>
        </w:rPr>
        <w:t>2.2.2</w:t>
      </w:r>
      <w:r>
        <w:rPr>
          <w:rFonts w:hint="eastAsia"/>
          <w:color w:val="000000" w:themeColor="text1"/>
          <w:lang w:val="en-US" w:eastAsia="zh-CN"/>
          <w14:textFill>
            <w14:solidFill>
              <w14:schemeClr w14:val="tx1"/>
            </w14:solidFill>
          </w14:textFill>
        </w:rPr>
        <w:t xml:space="preserve"> </w:t>
      </w:r>
      <w:r>
        <w:rPr>
          <w:rFonts w:hint="eastAsia"/>
          <w:color w:val="000000" w:themeColor="text1"/>
          <w14:textFill>
            <w14:solidFill>
              <w14:schemeClr w14:val="tx1"/>
            </w14:solidFill>
          </w14:textFill>
        </w:rPr>
        <w:t>对招标文件规定的热水机组设备进行定期专业维护</w:t>
      </w:r>
    </w:p>
    <w:p>
      <w:pPr>
        <w:pStyle w:val="6"/>
        <w:tabs>
          <w:tab w:val="left" w:pos="2388"/>
          <w:tab w:val="left" w:pos="2832"/>
          <w:tab w:val="left" w:pos="3472"/>
          <w:tab w:val="left" w:pos="6667"/>
          <w:tab w:val="left" w:pos="7270"/>
        </w:tabs>
        <w:adjustRightInd w:val="0"/>
        <w:snapToGrid w:val="0"/>
        <w:spacing w:after="0" w:line="360" w:lineRule="exact"/>
        <w:ind w:firstLine="707" w:firstLineChars="337"/>
        <w:rPr>
          <w:color w:val="000000" w:themeColor="text1"/>
          <w14:textFill>
            <w14:solidFill>
              <w14:schemeClr w14:val="tx1"/>
            </w14:solidFill>
          </w14:textFill>
        </w:rPr>
      </w:pPr>
      <w:r>
        <w:rPr>
          <w:rFonts w:hint="eastAsia"/>
          <w:color w:val="000000" w:themeColor="text1"/>
          <w14:textFill>
            <w14:solidFill>
              <w14:schemeClr w14:val="tx1"/>
            </w14:solidFill>
          </w14:textFill>
        </w:rPr>
        <w:t>2.2.3 快速处理招标热水机组设备的故障响应</w:t>
      </w:r>
    </w:p>
    <w:p>
      <w:pPr>
        <w:pStyle w:val="6"/>
        <w:tabs>
          <w:tab w:val="left" w:pos="2388"/>
          <w:tab w:val="left" w:pos="2832"/>
          <w:tab w:val="left" w:pos="3472"/>
          <w:tab w:val="left" w:pos="6667"/>
          <w:tab w:val="left" w:pos="7270"/>
        </w:tabs>
        <w:adjustRightInd w:val="0"/>
        <w:snapToGrid w:val="0"/>
        <w:spacing w:after="0" w:line="360" w:lineRule="exact"/>
        <w:ind w:firstLine="707" w:firstLineChars="337"/>
        <w:rPr>
          <w:rFonts w:hint="eastAsia"/>
          <w:color w:val="000000" w:themeColor="text1"/>
          <w14:textFill>
            <w14:solidFill>
              <w14:schemeClr w14:val="tx1"/>
            </w14:solidFill>
          </w14:textFill>
        </w:rPr>
      </w:pPr>
      <w:r>
        <w:rPr>
          <w:rFonts w:hint="eastAsia"/>
          <w:color w:val="000000" w:themeColor="text1"/>
          <w14:textFill>
            <w14:solidFill>
              <w14:schemeClr w14:val="tx1"/>
            </w14:solidFill>
          </w14:textFill>
        </w:rPr>
        <w:t>2.2.4 做好对招标人理论培训和咨询工作</w:t>
      </w:r>
    </w:p>
    <w:p>
      <w:pPr>
        <w:pStyle w:val="6"/>
        <w:tabs>
          <w:tab w:val="left" w:pos="2388"/>
          <w:tab w:val="left" w:pos="2832"/>
          <w:tab w:val="left" w:pos="3472"/>
          <w:tab w:val="left" w:pos="6667"/>
          <w:tab w:val="left" w:pos="7270"/>
        </w:tabs>
        <w:adjustRightInd w:val="0"/>
        <w:snapToGrid w:val="0"/>
        <w:spacing w:after="0" w:line="360" w:lineRule="exact"/>
        <w:ind w:firstLine="707" w:firstLineChars="337"/>
        <w:rPr>
          <w:rFonts w:hint="default" w:eastAsia="宋体"/>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2.2.5 做好招标文件要求的其他内容</w:t>
      </w:r>
    </w:p>
    <w:p>
      <w:pPr>
        <w:pStyle w:val="6"/>
        <w:tabs>
          <w:tab w:val="left" w:pos="2388"/>
          <w:tab w:val="left" w:pos="2832"/>
          <w:tab w:val="left" w:pos="3472"/>
          <w:tab w:val="left" w:pos="6667"/>
          <w:tab w:val="left" w:pos="7270"/>
        </w:tabs>
        <w:adjustRightInd w:val="0"/>
        <w:snapToGrid w:val="0"/>
        <w:spacing w:after="0" w:line="360" w:lineRule="exact"/>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 xml:space="preserve">.3  </w:t>
      </w:r>
      <w:r>
        <w:rPr>
          <w:rFonts w:hint="eastAsia"/>
          <w:color w:val="000000" w:themeColor="text1"/>
          <w14:textFill>
            <w14:solidFill>
              <w14:schemeClr w14:val="tx1"/>
            </w14:solidFill>
          </w14:textFill>
        </w:rPr>
        <w:t>服务期：</w:t>
      </w:r>
      <w:r>
        <w:rPr>
          <w:rFonts w:hint="eastAsia"/>
          <w:color w:val="000000" w:themeColor="text1"/>
          <w:lang w:val="en-US" w:eastAsia="zh-CN"/>
          <w14:textFill>
            <w14:solidFill>
              <w14:schemeClr w14:val="tx1"/>
            </w14:solidFill>
          </w14:textFill>
        </w:rPr>
        <w:t>两</w:t>
      </w:r>
      <w:r>
        <w:rPr>
          <w:rFonts w:hint="eastAsia"/>
          <w:color w:val="000000" w:themeColor="text1"/>
          <w14:textFill>
            <w14:solidFill>
              <w14:schemeClr w14:val="tx1"/>
            </w14:solidFill>
          </w14:textFill>
        </w:rPr>
        <w:t>年</w:t>
      </w:r>
      <w:r>
        <w:rPr>
          <w:rFonts w:hint="eastAsia"/>
          <w:color w:val="000000" w:themeColor="text1"/>
          <w:lang w:val="en-US" w:eastAsia="zh-CN"/>
          <w14:textFill>
            <w14:solidFill>
              <w14:schemeClr w14:val="tx1"/>
            </w14:solidFill>
          </w14:textFill>
        </w:rPr>
        <w:t>又一个月</w:t>
      </w:r>
      <w:r>
        <w:rPr>
          <w:rFonts w:hint="eastAsia"/>
          <w:color w:val="000000" w:themeColor="text1"/>
          <w14:textFill>
            <w14:solidFill>
              <w14:schemeClr w14:val="tx1"/>
            </w14:solidFill>
          </w14:textFill>
        </w:rPr>
        <w:t>，自202</w:t>
      </w:r>
      <w:r>
        <w:rPr>
          <w:rFonts w:hint="eastAsia"/>
          <w:color w:val="000000" w:themeColor="text1"/>
          <w:lang w:val="en-US" w:eastAsia="zh-CN"/>
          <w14:textFill>
            <w14:solidFill>
              <w14:schemeClr w14:val="tx1"/>
            </w14:solidFill>
          </w14:textFill>
        </w:rPr>
        <w:t>3</w:t>
      </w:r>
      <w:r>
        <w:rPr>
          <w:rFonts w:hint="eastAsia"/>
          <w:color w:val="000000" w:themeColor="text1"/>
          <w14:textFill>
            <w14:solidFill>
              <w14:schemeClr w14:val="tx1"/>
            </w14:solidFill>
          </w14:textFill>
        </w:rPr>
        <w:t>年1</w:t>
      </w:r>
      <w:r>
        <w:rPr>
          <w:rFonts w:hint="eastAsia"/>
          <w:color w:val="000000" w:themeColor="text1"/>
          <w:lang w:val="en-US" w:eastAsia="zh-CN"/>
          <w14:textFill>
            <w14:solidFill>
              <w14:schemeClr w14:val="tx1"/>
            </w14:solidFill>
          </w14:textFill>
        </w:rPr>
        <w:t>0</w:t>
      </w:r>
      <w:r>
        <w:rPr>
          <w:rFonts w:hint="eastAsia"/>
          <w:color w:val="000000" w:themeColor="text1"/>
          <w14:textFill>
            <w14:solidFill>
              <w14:schemeClr w14:val="tx1"/>
            </w14:solidFill>
          </w14:textFill>
        </w:rPr>
        <w:t>月1日起至 202</w:t>
      </w:r>
      <w:r>
        <w:rPr>
          <w:rFonts w:hint="eastAsia"/>
          <w:color w:val="000000" w:themeColor="text1"/>
          <w:lang w:val="en-US" w:eastAsia="zh-CN"/>
          <w14:textFill>
            <w14:solidFill>
              <w14:schemeClr w14:val="tx1"/>
            </w14:solidFill>
          </w14:textFill>
        </w:rPr>
        <w:t>5</w:t>
      </w:r>
      <w:r>
        <w:rPr>
          <w:rFonts w:hint="eastAsia"/>
          <w:color w:val="000000" w:themeColor="text1"/>
          <w14:textFill>
            <w14:solidFill>
              <w14:schemeClr w14:val="tx1"/>
            </w14:solidFill>
          </w14:textFill>
        </w:rPr>
        <w:t xml:space="preserve"> 年1</w:t>
      </w:r>
      <w:r>
        <w:rPr>
          <w:rFonts w:hint="eastAsia"/>
          <w:color w:val="000000" w:themeColor="text1"/>
          <w:lang w:val="en-US" w:eastAsia="zh-CN"/>
          <w14:textFill>
            <w14:solidFill>
              <w14:schemeClr w14:val="tx1"/>
            </w14:solidFill>
          </w14:textFill>
        </w:rPr>
        <w:t>0</w:t>
      </w:r>
      <w:r>
        <w:rPr>
          <w:rFonts w:hint="eastAsia"/>
          <w:color w:val="000000" w:themeColor="text1"/>
          <w14:textFill>
            <w14:solidFill>
              <w14:schemeClr w14:val="tx1"/>
            </w14:solidFill>
          </w14:textFill>
        </w:rPr>
        <w:t>月 31日止。</w:t>
      </w:r>
    </w:p>
    <w:p>
      <w:pPr>
        <w:pStyle w:val="4"/>
        <w:spacing w:line="360" w:lineRule="exact"/>
        <w:ind w:right="159" w:firstLine="442"/>
        <w:rPr>
          <w:rFonts w:eastAsia="黑体"/>
          <w:color w:val="000000" w:themeColor="text1"/>
          <w:sz w:val="22"/>
          <w:szCs w:val="22"/>
          <w14:textFill>
            <w14:solidFill>
              <w14:schemeClr w14:val="tx1"/>
            </w14:solidFill>
          </w14:textFill>
        </w:rPr>
      </w:pPr>
      <w:r>
        <w:rPr>
          <w:rFonts w:eastAsia="黑体"/>
          <w:color w:val="000000" w:themeColor="text1"/>
          <w:sz w:val="22"/>
          <w:szCs w:val="22"/>
          <w14:textFill>
            <w14:solidFill>
              <w14:schemeClr w14:val="tx1"/>
            </w14:solidFill>
          </w14:textFill>
        </w:rPr>
        <w:t>3.投标人资格要求</w:t>
      </w:r>
    </w:p>
    <w:p>
      <w:pPr>
        <w:pStyle w:val="6"/>
        <w:tabs>
          <w:tab w:val="left" w:pos="2388"/>
          <w:tab w:val="left" w:pos="2832"/>
          <w:tab w:val="left" w:pos="3472"/>
          <w:tab w:val="left" w:pos="6667"/>
          <w:tab w:val="left" w:pos="7270"/>
        </w:tabs>
        <w:adjustRightInd w:val="0"/>
        <w:snapToGrid w:val="0"/>
        <w:spacing w:after="0" w:line="360" w:lineRule="exact"/>
        <w:ind w:firstLine="436" w:firstLineChars="200"/>
        <w:rPr>
          <w:color w:val="000000" w:themeColor="text1"/>
          <w:spacing w:val="-1"/>
          <w:sz w:val="22"/>
          <w:szCs w:val="22"/>
          <w14:textFill>
            <w14:solidFill>
              <w14:schemeClr w14:val="tx1"/>
            </w14:solidFill>
          </w14:textFill>
        </w:rPr>
      </w:pPr>
      <w:r>
        <w:rPr>
          <w:color w:val="000000" w:themeColor="text1"/>
          <w:spacing w:val="-1"/>
          <w:sz w:val="22"/>
          <w:szCs w:val="22"/>
          <w14:textFill>
            <w14:solidFill>
              <w14:schemeClr w14:val="tx1"/>
            </w14:solidFill>
          </w14:textFill>
        </w:rPr>
        <w:t>3.1</w:t>
      </w:r>
      <w:r>
        <w:rPr>
          <w:color w:val="000000" w:themeColor="text1"/>
          <w14:textFill>
            <w14:solidFill>
              <w14:schemeClr w14:val="tx1"/>
            </w14:solidFill>
          </w14:textFill>
        </w:rPr>
        <w:t>本次招标要求投标人须具备：</w:t>
      </w:r>
    </w:p>
    <w:p>
      <w:pPr>
        <w:pStyle w:val="6"/>
        <w:tabs>
          <w:tab w:val="left" w:pos="2388"/>
          <w:tab w:val="left" w:pos="2832"/>
          <w:tab w:val="left" w:pos="3472"/>
          <w:tab w:val="left" w:pos="6667"/>
          <w:tab w:val="left" w:pos="7270"/>
        </w:tabs>
        <w:adjustRightInd w:val="0"/>
        <w:snapToGrid w:val="0"/>
        <w:spacing w:after="0" w:line="360" w:lineRule="exact"/>
        <w:ind w:firstLine="436" w:firstLineChars="200"/>
        <w:rPr>
          <w:rFonts w:hint="eastAsia"/>
          <w:color w:val="000000" w:themeColor="text1"/>
          <w:spacing w:val="-1"/>
          <w:sz w:val="22"/>
          <w:szCs w:val="22"/>
          <w14:textFill>
            <w14:solidFill>
              <w14:schemeClr w14:val="tx1"/>
            </w14:solidFill>
          </w14:textFill>
        </w:rPr>
      </w:pPr>
      <w:r>
        <w:rPr>
          <w:rFonts w:hint="eastAsia"/>
          <w:color w:val="000000" w:themeColor="text1"/>
          <w:spacing w:val="-1"/>
          <w:sz w:val="22"/>
          <w:szCs w:val="22"/>
          <w14:textFill>
            <w14:solidFill>
              <w14:schemeClr w14:val="tx1"/>
            </w14:solidFill>
          </w14:textFill>
        </w:rPr>
        <w:t>①</w:t>
      </w:r>
      <w:r>
        <w:rPr>
          <w:color w:val="000000" w:themeColor="text1"/>
          <w:spacing w:val="-1"/>
          <w:sz w:val="22"/>
          <w:szCs w:val="22"/>
          <w14:textFill>
            <w14:solidFill>
              <w14:schemeClr w14:val="tx1"/>
            </w14:solidFill>
          </w14:textFill>
        </w:rPr>
        <w:t>具有独立法人资格，持有有效营业执照，注册资金不少于人民币</w:t>
      </w:r>
      <w:r>
        <w:rPr>
          <w:rFonts w:hint="eastAsia"/>
          <w:color w:val="000000" w:themeColor="text1"/>
          <w:spacing w:val="-1"/>
          <w:sz w:val="22"/>
          <w:szCs w:val="22"/>
          <w:u w:val="single"/>
          <w:lang w:val="en-US" w:eastAsia="zh-CN"/>
          <w14:textFill>
            <w14:solidFill>
              <w14:schemeClr w14:val="tx1"/>
            </w14:solidFill>
          </w14:textFill>
        </w:rPr>
        <w:t>50</w:t>
      </w:r>
      <w:r>
        <w:rPr>
          <w:color w:val="000000" w:themeColor="text1"/>
          <w:spacing w:val="-1"/>
          <w:sz w:val="22"/>
          <w:szCs w:val="22"/>
          <w14:textFill>
            <w14:solidFill>
              <w14:schemeClr w14:val="tx1"/>
            </w14:solidFill>
          </w14:textFill>
        </w:rPr>
        <w:t>万元或等值外币（</w:t>
      </w:r>
      <w:r>
        <w:rPr>
          <w:rFonts w:hint="eastAsia"/>
          <w:color w:val="000000" w:themeColor="text1"/>
          <w:spacing w:val="-1"/>
          <w:sz w:val="22"/>
          <w:szCs w:val="22"/>
          <w14:textFill>
            <w14:solidFill>
              <w14:schemeClr w14:val="tx1"/>
            </w14:solidFill>
          </w14:textFill>
        </w:rPr>
        <w:t>按投标截止日当天中国银行公布的外汇牌价的中间价换算</w:t>
      </w:r>
      <w:r>
        <w:rPr>
          <w:color w:val="000000" w:themeColor="text1"/>
          <w:spacing w:val="-1"/>
          <w:sz w:val="22"/>
          <w:szCs w:val="22"/>
          <w14:textFill>
            <w14:solidFill>
              <w14:schemeClr w14:val="tx1"/>
            </w14:solidFill>
          </w14:textFill>
        </w:rPr>
        <w:t>）。</w:t>
      </w:r>
      <w:r>
        <w:rPr>
          <w:rFonts w:hint="eastAsia"/>
          <w:color w:val="000000" w:themeColor="text1"/>
          <w:spacing w:val="-1"/>
          <w:sz w:val="22"/>
          <w:szCs w:val="22"/>
          <w14:textFill>
            <w14:solidFill>
              <w14:schemeClr w14:val="tx1"/>
            </w14:solidFill>
          </w14:textFill>
        </w:rPr>
        <w:t>需提供营业执照复印件并加盖投标人公章作为证明材料，原件备查。如营业执照未登记注册资本的，须另外提供企业在“国家企业信用信息公示系统”中自行公示的出资实缴情况，附相关公示网页复制件，并加盖投标人公章。</w:t>
      </w:r>
    </w:p>
    <w:p>
      <w:pPr>
        <w:pStyle w:val="6"/>
        <w:tabs>
          <w:tab w:val="left" w:pos="4394"/>
          <w:tab w:val="left" w:pos="5990"/>
        </w:tabs>
        <w:adjustRightInd w:val="0"/>
        <w:snapToGrid w:val="0"/>
        <w:spacing w:after="0" w:line="360" w:lineRule="exact"/>
        <w:ind w:firstLine="440" w:firstLineChars="200"/>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②依据最高人民法院等九部门《关于在招标投标活动中对失信被执行人实施联合惩戒的通知》，投标人不得为失信被执行人。（通过信用中国网站www.creditchina.gov.cn 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6"/>
        <w:tabs>
          <w:tab w:val="left" w:pos="4394"/>
          <w:tab w:val="left" w:pos="5990"/>
        </w:tabs>
        <w:adjustRightInd w:val="0"/>
        <w:snapToGrid w:val="0"/>
        <w:spacing w:after="0" w:line="360" w:lineRule="exact"/>
        <w:ind w:firstLine="440" w:firstLineChars="200"/>
        <w:rPr>
          <w:rFonts w:hint="eastAsia" w:ascii="宋体" w:hAnsi="宋体" w:eastAsia="宋体" w:cs="宋体"/>
          <w:color w:val="000000" w:themeColor="text1"/>
          <w:sz w:val="22"/>
          <w:szCs w:val="22"/>
          <w:lang w:val="en-US" w:eastAsia="zh-CN"/>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③近年（20</w:t>
      </w:r>
      <w:r>
        <w:rPr>
          <w:rFonts w:hint="eastAsia" w:ascii="宋体" w:hAnsi="宋体" w:cs="宋体"/>
          <w:color w:val="000000" w:themeColor="text1"/>
          <w:sz w:val="22"/>
          <w:szCs w:val="22"/>
          <w:lang w:val="en-US" w:eastAsia="zh-CN"/>
          <w14:textFill>
            <w14:solidFill>
              <w14:schemeClr w14:val="tx1"/>
            </w14:solidFill>
          </w14:textFill>
        </w:rPr>
        <w:t>20</w:t>
      </w:r>
      <w:r>
        <w:rPr>
          <w:rFonts w:hint="eastAsia" w:ascii="宋体" w:hAnsi="宋体" w:cs="宋体"/>
          <w:color w:val="000000" w:themeColor="text1"/>
          <w:sz w:val="22"/>
          <w:szCs w:val="22"/>
          <w14:textFill>
            <w14:solidFill>
              <w14:schemeClr w14:val="tx1"/>
            </w14:solidFill>
          </w14:textFill>
        </w:rPr>
        <w:t>年1月1日至投标截止日）无行贿犯罪记录(通过中国裁判文书网http://wenshu.court.gov.cn查询，查询结果以网站页面显示内容为准，投标时提供查询结果并加盖投标人公章作为证明材料或在投标函中承诺投标人在规定期限内无行贿犯罪记录)。若在中标候选人公示期间发现中标候选人在投标截止日前存在行贿犯罪记录的，招标人将依法取消其中标候选人资格，并有权没收其投标保证金</w:t>
      </w:r>
      <w:r>
        <w:rPr>
          <w:rFonts w:hint="eastAsia" w:ascii="宋体" w:hAnsi="宋体" w:cs="宋体"/>
          <w:color w:val="000000" w:themeColor="text1"/>
          <w:sz w:val="22"/>
          <w:szCs w:val="22"/>
          <w:lang w:eastAsia="zh-CN"/>
          <w14:textFill>
            <w14:solidFill>
              <w14:schemeClr w14:val="tx1"/>
            </w14:solidFill>
          </w14:textFill>
        </w:rPr>
        <w:t>。</w:t>
      </w:r>
    </w:p>
    <w:p>
      <w:pPr>
        <w:pStyle w:val="6"/>
        <w:tabs>
          <w:tab w:val="left" w:pos="2388"/>
          <w:tab w:val="left" w:pos="2832"/>
          <w:tab w:val="left" w:pos="3472"/>
          <w:tab w:val="left" w:pos="6667"/>
          <w:tab w:val="left" w:pos="7270"/>
        </w:tabs>
        <w:adjustRightInd w:val="0"/>
        <w:snapToGrid w:val="0"/>
        <w:spacing w:after="0" w:line="360" w:lineRule="exact"/>
        <w:ind w:firstLine="440" w:firstLineChars="200"/>
        <w:rPr>
          <w:color w:val="000000" w:themeColor="text1"/>
          <w:spacing w:val="-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④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6"/>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cs="宋体"/>
          <w:color w:val="000000" w:themeColor="text1"/>
          <w:sz w:val="22"/>
          <w:szCs w:val="22"/>
          <w14:textFill>
            <w14:solidFill>
              <w14:schemeClr w14:val="tx1"/>
            </w14:solidFill>
          </w14:textFill>
        </w:rPr>
      </w:pPr>
      <w:r>
        <w:rPr>
          <w:rFonts w:hint="eastAsia" w:ascii="宋体" w:hAnsi="宋体" w:cs="宋体"/>
          <w:color w:val="000000" w:themeColor="text1"/>
          <w:sz w:val="22"/>
          <w:szCs w:val="22"/>
          <w14:textFill>
            <w14:solidFill>
              <w14:schemeClr w14:val="tx1"/>
            </w14:solidFill>
          </w14:textFill>
        </w:rPr>
        <w:t>⑤20</w:t>
      </w:r>
      <w:r>
        <w:rPr>
          <w:rFonts w:hint="eastAsia" w:ascii="宋体" w:hAnsi="宋体" w:cs="宋体"/>
          <w:color w:val="000000" w:themeColor="text1"/>
          <w:sz w:val="22"/>
          <w:szCs w:val="22"/>
          <w:lang w:val="en-US" w:eastAsia="zh-CN"/>
          <w14:textFill>
            <w14:solidFill>
              <w14:schemeClr w14:val="tx1"/>
            </w14:solidFill>
          </w14:textFill>
        </w:rPr>
        <w:t>20</w:t>
      </w:r>
      <w:r>
        <w:rPr>
          <w:rFonts w:hint="eastAsia" w:ascii="宋体" w:hAnsi="宋体" w:cs="宋体"/>
          <w:color w:val="000000" w:themeColor="text1"/>
          <w:sz w:val="22"/>
          <w:szCs w:val="22"/>
          <w14:textFill>
            <w14:solidFill>
              <w14:schemeClr w14:val="tx1"/>
            </w14:solidFill>
          </w14:textFill>
        </w:rPr>
        <w:t xml:space="preserve"> 年1月1日</w:t>
      </w:r>
      <w:r>
        <w:rPr>
          <w:rFonts w:hint="eastAsia" w:ascii="宋体" w:hAnsi="宋体" w:cs="宋体"/>
          <w:color w:val="000000" w:themeColor="text1"/>
          <w:sz w:val="22"/>
          <w14:textFill>
            <w14:solidFill>
              <w14:schemeClr w14:val="tx1"/>
            </w14:solidFill>
          </w14:textFill>
        </w:rPr>
        <w:t>至投标</w:t>
      </w:r>
      <w:r>
        <w:rPr>
          <w:rFonts w:ascii="宋体" w:hAnsi="宋体" w:cs="宋体"/>
          <w:color w:val="000000" w:themeColor="text1"/>
          <w:sz w:val="22"/>
          <w14:textFill>
            <w14:solidFill>
              <w14:schemeClr w14:val="tx1"/>
            </w14:solidFill>
          </w14:textFill>
        </w:rPr>
        <w:t>截止日期间</w:t>
      </w:r>
      <w:r>
        <w:rPr>
          <w:rFonts w:hint="eastAsia" w:ascii="宋体" w:hAnsi="宋体" w:cs="宋体"/>
          <w:color w:val="000000" w:themeColor="text1"/>
          <w:sz w:val="22"/>
          <w:szCs w:val="22"/>
          <w14:textFill>
            <w14:solidFill>
              <w14:schemeClr w14:val="tx1"/>
            </w14:solidFill>
          </w14:textFill>
        </w:rPr>
        <w:t>（以合同签订时间为准）投标人承接过</w:t>
      </w:r>
      <w:r>
        <w:rPr>
          <w:rFonts w:hint="eastAsia" w:ascii="宋体" w:hAnsi="宋体" w:cs="宋体"/>
          <w:color w:val="000000" w:themeColor="text1"/>
          <w:sz w:val="22"/>
          <w:szCs w:val="22"/>
          <w:lang w:val="en-US" w:eastAsia="zh-CN"/>
          <w14:textFill>
            <w14:solidFill>
              <w14:schemeClr w14:val="tx1"/>
            </w14:solidFill>
          </w14:textFill>
        </w:rPr>
        <w:t>1个及以上中央空调系统热</w:t>
      </w:r>
      <w:r>
        <w:rPr>
          <w:rFonts w:hint="eastAsia" w:ascii="宋体" w:hAnsi="宋体" w:cs="宋体"/>
          <w:color w:val="000000" w:themeColor="text1"/>
          <w:sz w:val="22"/>
          <w:szCs w:val="22"/>
          <w14:textFill>
            <w14:solidFill>
              <w14:schemeClr w14:val="tx1"/>
            </w14:solidFill>
          </w14:textFill>
        </w:rPr>
        <w:t>水机组维保项目业绩。提供合同</w:t>
      </w:r>
      <w:r>
        <w:rPr>
          <w:rFonts w:hint="eastAsia" w:ascii="宋体" w:hAnsi="宋体" w:cs="宋体"/>
          <w:color w:val="000000" w:themeColor="text1"/>
          <w:sz w:val="22"/>
          <w14:textFill>
            <w14:solidFill>
              <w14:schemeClr w14:val="tx1"/>
            </w14:solidFill>
          </w14:textFill>
        </w:rPr>
        <w:t>复印件</w:t>
      </w:r>
      <w:r>
        <w:rPr>
          <w:rFonts w:ascii="宋体" w:hAnsi="宋体" w:cs="宋体"/>
          <w:color w:val="000000" w:themeColor="text1"/>
          <w:sz w:val="22"/>
          <w14:textFill>
            <w14:solidFill>
              <w14:schemeClr w14:val="tx1"/>
            </w14:solidFill>
          </w14:textFill>
        </w:rPr>
        <w:t>并加盖投标人公章</w:t>
      </w:r>
      <w:r>
        <w:rPr>
          <w:rFonts w:hint="eastAsia" w:ascii="宋体" w:hAnsi="宋体" w:cs="宋体"/>
          <w:color w:val="000000" w:themeColor="text1"/>
          <w:sz w:val="22"/>
          <w:szCs w:val="22"/>
          <w14:textFill>
            <w14:solidFill>
              <w14:schemeClr w14:val="tx1"/>
            </w14:solidFill>
          </w14:textFill>
        </w:rPr>
        <w:t>作为证明材料，如合同中无法体现业绩评审关键信息的，另提供业主证明文件。</w:t>
      </w:r>
    </w:p>
    <w:p>
      <w:pPr>
        <w:tabs>
          <w:tab w:val="left" w:pos="4394"/>
          <w:tab w:val="left" w:pos="5990"/>
        </w:tabs>
        <w:adjustRightInd w:val="0"/>
        <w:snapToGrid w:val="0"/>
        <w:spacing w:line="360" w:lineRule="exact"/>
        <w:ind w:firstLine="436" w:firstLineChars="200"/>
        <w:rPr>
          <w:rFonts w:ascii="宋体" w:hAnsi="宋体" w:cs="宋体"/>
          <w:kern w:val="0"/>
          <w:position w:val="-2"/>
          <w:sz w:val="22"/>
        </w:rPr>
      </w:pPr>
      <w:r>
        <w:rPr>
          <w:color w:val="000000" w:themeColor="text1"/>
          <w:spacing w:val="-1"/>
          <w:sz w:val="22"/>
          <w14:textFill>
            <w14:solidFill>
              <w14:schemeClr w14:val="tx1"/>
            </w14:solidFill>
          </w14:textFill>
        </w:rPr>
        <w:t>3.</w:t>
      </w:r>
      <w:r>
        <w:rPr>
          <w:rFonts w:hint="eastAsia"/>
          <w:color w:val="000000" w:themeColor="text1"/>
          <w:spacing w:val="-1"/>
          <w:sz w:val="22"/>
          <w14:textFill>
            <w14:solidFill>
              <w14:schemeClr w14:val="tx1"/>
            </w14:solidFill>
          </w14:textFill>
        </w:rPr>
        <w:t>2拟派项目负责人必须是投标人单位正式员工(即拟派负责人的当前参保单位信息显示为投标</w:t>
      </w:r>
      <w:r>
        <w:rPr>
          <w:rFonts w:hint="eastAsia" w:ascii="宋体" w:hAnsi="宋体" w:cs="宋体"/>
          <w:bCs/>
          <w:kern w:val="0"/>
          <w:position w:val="-2"/>
          <w:sz w:val="22"/>
        </w:rPr>
        <w:t>人</w:t>
      </w:r>
      <w:r>
        <w:rPr>
          <w:rFonts w:hint="eastAsia" w:ascii="宋体" w:hAnsi="宋体" w:cs="宋体"/>
          <w:kern w:val="0"/>
          <w:position w:val="-2"/>
          <w:sz w:val="22"/>
        </w:rPr>
        <w:t>)，</w:t>
      </w:r>
      <w:r>
        <w:rPr>
          <w:rFonts w:hint="eastAsia" w:ascii="宋体" w:hAnsi="宋体" w:cs="宋体"/>
          <w:b/>
          <w:bCs/>
          <w:kern w:val="0"/>
          <w:position w:val="-2"/>
          <w:sz w:val="22"/>
        </w:rPr>
        <w:t>需提供拟派负责人的社会保险参保证明(证明显示的打印时间要求在投标截止日前十五日内)；</w:t>
      </w:r>
    </w:p>
    <w:p>
      <w:pPr>
        <w:pStyle w:val="6"/>
        <w:tabs>
          <w:tab w:val="left" w:pos="2388"/>
          <w:tab w:val="left" w:pos="2832"/>
          <w:tab w:val="left" w:pos="3472"/>
          <w:tab w:val="left" w:pos="6667"/>
          <w:tab w:val="left" w:pos="7270"/>
        </w:tabs>
        <w:adjustRightInd w:val="0"/>
        <w:snapToGrid w:val="0"/>
        <w:spacing w:after="0" w:line="360" w:lineRule="exact"/>
        <w:ind w:firstLine="436" w:firstLineChars="200"/>
        <w:rPr>
          <w:color w:val="000000" w:themeColor="text1"/>
          <w:spacing w:val="-1"/>
          <w:sz w:val="22"/>
          <w:szCs w:val="22"/>
          <w14:textFill>
            <w14:solidFill>
              <w14:schemeClr w14:val="tx1"/>
            </w14:solidFill>
          </w14:textFill>
        </w:rPr>
      </w:pPr>
      <w:r>
        <w:rPr>
          <w:color w:val="000000" w:themeColor="text1"/>
          <w:spacing w:val="-1"/>
          <w:sz w:val="22"/>
          <w:szCs w:val="22"/>
          <w14:textFill>
            <w14:solidFill>
              <w14:schemeClr w14:val="tx1"/>
            </w14:solidFill>
          </w14:textFill>
        </w:rPr>
        <w:t>3.</w:t>
      </w:r>
      <w:r>
        <w:rPr>
          <w:rFonts w:hint="eastAsia"/>
          <w:color w:val="000000" w:themeColor="text1"/>
          <w:spacing w:val="-1"/>
          <w:sz w:val="22"/>
          <w:szCs w:val="22"/>
          <w14:textFill>
            <w14:solidFill>
              <w14:schemeClr w14:val="tx1"/>
            </w14:solidFill>
          </w14:textFill>
        </w:rPr>
        <w:t>3</w:t>
      </w:r>
      <w:r>
        <w:rPr>
          <w:color w:val="000000" w:themeColor="text1"/>
          <w:spacing w:val="-1"/>
          <w:sz w:val="22"/>
          <w:szCs w:val="22"/>
          <w14:textFill>
            <w14:solidFill>
              <w14:schemeClr w14:val="tx1"/>
            </w14:solidFill>
          </w14:textFill>
        </w:rPr>
        <w:t>本次招标不接受联合体投标；</w:t>
      </w:r>
    </w:p>
    <w:p>
      <w:pPr>
        <w:pStyle w:val="6"/>
        <w:tabs>
          <w:tab w:val="left" w:pos="2388"/>
          <w:tab w:val="left" w:pos="2832"/>
          <w:tab w:val="left" w:pos="3472"/>
          <w:tab w:val="left" w:pos="6667"/>
          <w:tab w:val="left" w:pos="7270"/>
        </w:tabs>
        <w:adjustRightInd w:val="0"/>
        <w:snapToGrid w:val="0"/>
        <w:spacing w:after="0" w:line="360" w:lineRule="exact"/>
        <w:ind w:firstLine="436" w:firstLineChars="200"/>
        <w:rPr>
          <w:color w:val="000000" w:themeColor="text1"/>
          <w:spacing w:val="-1"/>
          <w:sz w:val="22"/>
          <w:szCs w:val="22"/>
          <w14:textFill>
            <w14:solidFill>
              <w14:schemeClr w14:val="tx1"/>
            </w14:solidFill>
          </w14:textFill>
        </w:rPr>
      </w:pPr>
      <w:r>
        <w:rPr>
          <w:color w:val="000000" w:themeColor="text1"/>
          <w:spacing w:val="-1"/>
          <w:sz w:val="22"/>
          <w:szCs w:val="22"/>
          <w14:textFill>
            <w14:solidFill>
              <w14:schemeClr w14:val="tx1"/>
            </w14:solidFill>
          </w14:textFill>
        </w:rPr>
        <w:t>3.</w:t>
      </w:r>
      <w:r>
        <w:rPr>
          <w:rFonts w:hint="eastAsia"/>
          <w:color w:val="000000" w:themeColor="text1"/>
          <w:spacing w:val="-1"/>
          <w:sz w:val="22"/>
          <w:szCs w:val="22"/>
          <w14:textFill>
            <w14:solidFill>
              <w14:schemeClr w14:val="tx1"/>
            </w14:solidFill>
          </w14:textFill>
        </w:rPr>
        <w:t>4</w:t>
      </w:r>
      <w:r>
        <w:rPr>
          <w:color w:val="000000" w:themeColor="text1"/>
          <w:spacing w:val="-1"/>
          <w:sz w:val="22"/>
          <w:szCs w:val="22"/>
          <w14:textFill>
            <w14:solidFill>
              <w14:schemeClr w14:val="tx1"/>
            </w14:solidFill>
          </w14:textFill>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4"/>
        <w:spacing w:line="360" w:lineRule="exact"/>
        <w:ind w:right="159" w:firstLine="442"/>
        <w:rPr>
          <w:rFonts w:eastAsia="黑体"/>
          <w:color w:val="000000" w:themeColor="text1"/>
          <w:sz w:val="22"/>
          <w:szCs w:val="22"/>
          <w14:textFill>
            <w14:solidFill>
              <w14:schemeClr w14:val="tx1"/>
            </w14:solidFill>
          </w14:textFill>
        </w:rPr>
      </w:pPr>
      <w:bookmarkStart w:id="10" w:name="_bookmark5"/>
      <w:bookmarkEnd w:id="10"/>
      <w:r>
        <w:rPr>
          <w:rFonts w:eastAsia="黑体"/>
          <w:color w:val="000000" w:themeColor="text1"/>
          <w:sz w:val="22"/>
          <w:szCs w:val="22"/>
          <w14:textFill>
            <w14:solidFill>
              <w14:schemeClr w14:val="tx1"/>
            </w14:solidFill>
          </w14:textFill>
        </w:rPr>
        <w:t>4.招标文件的获取</w:t>
      </w:r>
    </w:p>
    <w:p>
      <w:pPr>
        <w:pStyle w:val="6"/>
        <w:tabs>
          <w:tab w:val="left" w:pos="2388"/>
          <w:tab w:val="left" w:pos="2832"/>
          <w:tab w:val="left" w:pos="3472"/>
          <w:tab w:val="left" w:pos="6667"/>
          <w:tab w:val="left" w:pos="7270"/>
        </w:tabs>
        <w:adjustRightInd w:val="0"/>
        <w:snapToGrid w:val="0"/>
        <w:spacing w:after="0" w:line="360" w:lineRule="exact"/>
        <w:ind w:firstLine="436" w:firstLineChars="200"/>
        <w:rPr>
          <w:color w:val="000000" w:themeColor="text1"/>
          <w:spacing w:val="-1"/>
          <w:sz w:val="22"/>
          <w:szCs w:val="22"/>
          <w14:textFill>
            <w14:solidFill>
              <w14:schemeClr w14:val="tx1"/>
            </w14:solidFill>
          </w14:textFill>
        </w:rPr>
      </w:pPr>
      <w:bookmarkStart w:id="11" w:name="_bookmark6"/>
      <w:bookmarkEnd w:id="11"/>
      <w:r>
        <w:rPr>
          <w:color w:val="000000" w:themeColor="text1"/>
          <w:spacing w:val="-1"/>
          <w:sz w:val="22"/>
          <w:szCs w:val="22"/>
          <w14:textFill>
            <w14:solidFill>
              <w14:schemeClr w14:val="tx1"/>
            </w14:solidFill>
          </w14:textFill>
        </w:rPr>
        <w:t>4.</w:t>
      </w:r>
      <w:r>
        <w:rPr>
          <w:rFonts w:hint="eastAsia"/>
          <w:color w:val="000000" w:themeColor="text1"/>
          <w:spacing w:val="-1"/>
          <w:sz w:val="22"/>
          <w:szCs w:val="22"/>
          <w14:textFill>
            <w14:solidFill>
              <w14:schemeClr w14:val="tx1"/>
            </w14:solidFill>
          </w14:textFill>
        </w:rPr>
        <w:t>1 本项目招标文件和补充（答疑、澄清）、修改文件通过网络下载方式发放。</w:t>
      </w:r>
    </w:p>
    <w:p>
      <w:pPr>
        <w:pStyle w:val="6"/>
        <w:tabs>
          <w:tab w:val="left" w:pos="2388"/>
          <w:tab w:val="left" w:pos="2832"/>
          <w:tab w:val="left" w:pos="3472"/>
          <w:tab w:val="left" w:pos="6667"/>
          <w:tab w:val="left" w:pos="7270"/>
        </w:tabs>
        <w:adjustRightInd w:val="0"/>
        <w:snapToGrid w:val="0"/>
        <w:spacing w:after="0" w:line="360" w:lineRule="exact"/>
        <w:ind w:firstLine="436" w:firstLineChars="200"/>
        <w:rPr>
          <w:color w:val="000000" w:themeColor="text1"/>
          <w:spacing w:val="-1"/>
          <w:sz w:val="22"/>
          <w:szCs w:val="22"/>
          <w14:textFill>
            <w14:solidFill>
              <w14:schemeClr w14:val="tx1"/>
            </w14:solidFill>
          </w14:textFill>
        </w:rPr>
      </w:pPr>
      <w:r>
        <w:rPr>
          <w:color w:val="000000" w:themeColor="text1"/>
          <w:spacing w:val="-1"/>
          <w:sz w:val="22"/>
          <w:szCs w:val="22"/>
          <w14:textFill>
            <w14:solidFill>
              <w14:schemeClr w14:val="tx1"/>
            </w14:solidFill>
          </w14:textFill>
        </w:rPr>
        <w:t>4.</w:t>
      </w:r>
      <w:r>
        <w:rPr>
          <w:rFonts w:hint="eastAsia"/>
          <w:color w:val="000000" w:themeColor="text1"/>
          <w:spacing w:val="-1"/>
          <w:sz w:val="22"/>
          <w:szCs w:val="22"/>
          <w14:textFill>
            <w14:solidFill>
              <w14:schemeClr w14:val="tx1"/>
            </w14:solidFill>
          </w14:textFill>
        </w:rPr>
        <w:t>2 凡符合资格条件并有投标意向的潜在投标人，请通过杭州萧山机场有限公司主页招投标</w:t>
      </w:r>
      <w:r>
        <w:rPr>
          <w:color w:val="000000" w:themeColor="text1"/>
          <w:spacing w:val="-1"/>
          <w:sz w:val="22"/>
          <w:szCs w:val="22"/>
          <w14:textFill>
            <w14:solidFill>
              <w14:schemeClr w14:val="tx1"/>
            </w14:solidFill>
          </w14:textFill>
        </w:rPr>
        <w:t>信息栏</w:t>
      </w:r>
      <w:r>
        <w:fldChar w:fldCharType="begin"/>
      </w:r>
      <w:r>
        <w:instrText xml:space="preserve"> HYPERLINK "http://www.hzairport.com/tender/index.html" </w:instrText>
      </w:r>
      <w:r>
        <w:fldChar w:fldCharType="separate"/>
      </w:r>
      <w:r>
        <w:rPr>
          <w:rStyle w:val="14"/>
        </w:rPr>
        <w:t>http://www.hzairport.com/tender/index.html</w:t>
      </w:r>
      <w:r>
        <w:rPr>
          <w:rStyle w:val="14"/>
        </w:rPr>
        <w:fldChar w:fldCharType="end"/>
      </w:r>
      <w:r>
        <w:t xml:space="preserve"> </w:t>
      </w:r>
      <w:r>
        <w:rPr>
          <w:rFonts w:hint="eastAsia"/>
          <w:color w:val="000000" w:themeColor="text1"/>
          <w:spacing w:val="-1"/>
          <w:sz w:val="22"/>
          <w:szCs w:val="22"/>
          <w14:textFill>
            <w14:solidFill>
              <w14:schemeClr w14:val="tx1"/>
            </w14:solidFill>
          </w14:textFill>
        </w:rPr>
        <w:t>自行下载招标文件。</w:t>
      </w:r>
    </w:p>
    <w:p>
      <w:pPr>
        <w:pStyle w:val="6"/>
        <w:tabs>
          <w:tab w:val="left" w:pos="2388"/>
          <w:tab w:val="left" w:pos="2832"/>
          <w:tab w:val="left" w:pos="3472"/>
          <w:tab w:val="left" w:pos="6667"/>
          <w:tab w:val="left" w:pos="7270"/>
        </w:tabs>
        <w:adjustRightInd w:val="0"/>
        <w:snapToGrid w:val="0"/>
        <w:spacing w:after="0" w:line="360" w:lineRule="exact"/>
        <w:ind w:firstLine="436" w:firstLineChars="200"/>
        <w:rPr>
          <w:color w:val="000000" w:themeColor="text1"/>
          <w:spacing w:val="-1"/>
          <w:sz w:val="22"/>
          <w:szCs w:val="22"/>
          <w14:textFill>
            <w14:solidFill>
              <w14:schemeClr w14:val="tx1"/>
            </w14:solidFill>
          </w14:textFill>
        </w:rPr>
      </w:pPr>
      <w:r>
        <w:rPr>
          <w:color w:val="000000" w:themeColor="text1"/>
          <w:spacing w:val="-1"/>
          <w:sz w:val="22"/>
          <w:szCs w:val="22"/>
          <w14:textFill>
            <w14:solidFill>
              <w14:schemeClr w14:val="tx1"/>
            </w14:solidFill>
          </w14:textFill>
        </w:rPr>
        <w:t xml:space="preserve">4.3 </w:t>
      </w:r>
      <w:r>
        <w:rPr>
          <w:rFonts w:hint="eastAsia"/>
          <w:color w:val="000000" w:themeColor="text1"/>
          <w:spacing w:val="-1"/>
          <w:sz w:val="22"/>
          <w:szCs w:val="22"/>
          <w14:textFill>
            <w14:solidFill>
              <w14:schemeClr w14:val="tx1"/>
            </w14:solidFill>
          </w14:textFill>
        </w:rPr>
        <w:t>补充（答疑、澄清）、修改文件，潜在投标人应自行关注网站公告，招标人不再一一通知。投标人因自身贻误行为导致投标失败的，责任自负。</w:t>
      </w:r>
    </w:p>
    <w:p>
      <w:pPr>
        <w:pStyle w:val="4"/>
        <w:spacing w:line="360" w:lineRule="exact"/>
        <w:ind w:right="159" w:firstLine="442"/>
        <w:rPr>
          <w:rFonts w:eastAsia="黑体"/>
          <w:color w:val="000000" w:themeColor="text1"/>
          <w:sz w:val="22"/>
          <w:szCs w:val="22"/>
          <w14:textFill>
            <w14:solidFill>
              <w14:schemeClr w14:val="tx1"/>
            </w14:solidFill>
          </w14:textFill>
        </w:rPr>
      </w:pPr>
      <w:r>
        <w:rPr>
          <w:rFonts w:eastAsia="黑体"/>
          <w:color w:val="000000" w:themeColor="text1"/>
          <w:sz w:val="22"/>
          <w:szCs w:val="22"/>
          <w14:textFill>
            <w14:solidFill>
              <w14:schemeClr w14:val="tx1"/>
            </w14:solidFill>
          </w14:textFill>
        </w:rPr>
        <w:t>5.投标文件的递交</w:t>
      </w:r>
    </w:p>
    <w:p>
      <w:pPr>
        <w:pStyle w:val="6"/>
        <w:tabs>
          <w:tab w:val="left" w:pos="2388"/>
          <w:tab w:val="left" w:pos="2832"/>
          <w:tab w:val="left" w:pos="3472"/>
          <w:tab w:val="left" w:pos="6667"/>
          <w:tab w:val="left" w:pos="7270"/>
        </w:tabs>
        <w:adjustRightInd w:val="0"/>
        <w:snapToGrid w:val="0"/>
        <w:spacing w:after="0" w:line="360" w:lineRule="exact"/>
        <w:ind w:firstLine="436" w:firstLineChars="200"/>
        <w:rPr>
          <w:color w:val="000000" w:themeColor="text1"/>
          <w:spacing w:val="-1"/>
          <w:sz w:val="22"/>
          <w:szCs w:val="22"/>
          <w14:textFill>
            <w14:solidFill>
              <w14:schemeClr w14:val="tx1"/>
            </w14:solidFill>
          </w14:textFill>
        </w:rPr>
      </w:pPr>
      <w:r>
        <w:rPr>
          <w:color w:val="000000" w:themeColor="text1"/>
          <w:spacing w:val="-1"/>
          <w:sz w:val="22"/>
          <w:szCs w:val="22"/>
          <w14:textFill>
            <w14:solidFill>
              <w14:schemeClr w14:val="tx1"/>
            </w14:solidFill>
          </w14:textFill>
        </w:rPr>
        <w:t>5.1</w:t>
      </w:r>
      <w:r>
        <w:rPr>
          <w:rFonts w:hint="eastAsia"/>
          <w:color w:val="000000" w:themeColor="text1"/>
          <w:spacing w:val="-1"/>
          <w:sz w:val="22"/>
          <w:szCs w:val="22"/>
          <w14:textFill>
            <w14:solidFill>
              <w14:schemeClr w14:val="tx1"/>
            </w14:solidFill>
          </w14:textFill>
        </w:rPr>
        <w:t xml:space="preserve"> 投标文件递交的截止时间（投标截止时间，下同）为</w:t>
      </w:r>
      <w:r>
        <w:rPr>
          <w:rFonts w:hint="eastAsia"/>
          <w:color w:val="000000" w:themeColor="text1"/>
          <w:spacing w:val="-1"/>
          <w:sz w:val="22"/>
          <w:szCs w:val="22"/>
          <w:lang w:val="en-US" w:eastAsia="zh-CN"/>
          <w14:textFill>
            <w14:solidFill>
              <w14:schemeClr w14:val="tx1"/>
            </w14:solidFill>
          </w14:textFill>
        </w:rPr>
        <w:t>2023年 8 月  9 日9时30分</w:t>
      </w:r>
      <w:r>
        <w:rPr>
          <w:rFonts w:hint="eastAsia"/>
          <w:color w:val="000000" w:themeColor="text1"/>
          <w:spacing w:val="-1"/>
          <w:sz w:val="22"/>
          <w:szCs w:val="22"/>
          <w14:textFill>
            <w14:solidFill>
              <w14:schemeClr w14:val="tx1"/>
            </w14:solidFill>
          </w14:textFill>
        </w:rPr>
        <w:t>，投标文件在封口处加盖公章，派专人于</w:t>
      </w:r>
      <w:r>
        <w:rPr>
          <w:rFonts w:hint="eastAsia"/>
          <w:color w:val="000000" w:themeColor="text1"/>
          <w:spacing w:val="-1"/>
          <w:sz w:val="22"/>
          <w:szCs w:val="22"/>
          <w:lang w:val="en-US" w:eastAsia="zh-CN"/>
          <w14:textFill>
            <w14:solidFill>
              <w14:schemeClr w14:val="tx1"/>
            </w14:solidFill>
          </w14:textFill>
        </w:rPr>
        <w:t>2023</w:t>
      </w:r>
      <w:r>
        <w:rPr>
          <w:rFonts w:hint="eastAsia"/>
          <w:color w:val="000000" w:themeColor="text1"/>
          <w:spacing w:val="-1"/>
          <w:sz w:val="22"/>
          <w:szCs w:val="22"/>
          <w14:textFill>
            <w14:solidFill>
              <w14:schemeClr w14:val="tx1"/>
            </w14:solidFill>
          </w14:textFill>
        </w:rPr>
        <w:t>年</w:t>
      </w:r>
      <w:r>
        <w:rPr>
          <w:rFonts w:hint="eastAsia"/>
          <w:color w:val="000000" w:themeColor="text1"/>
          <w:spacing w:val="-1"/>
          <w:sz w:val="22"/>
          <w:szCs w:val="22"/>
          <w:lang w:val="en-US" w:eastAsia="zh-CN"/>
          <w14:textFill>
            <w14:solidFill>
              <w14:schemeClr w14:val="tx1"/>
            </w14:solidFill>
          </w14:textFill>
        </w:rPr>
        <w:t xml:space="preserve">  8</w:t>
      </w:r>
      <w:r>
        <w:rPr>
          <w:rFonts w:hint="eastAsia"/>
          <w:color w:val="000000" w:themeColor="text1"/>
          <w:spacing w:val="-1"/>
          <w:sz w:val="22"/>
          <w:szCs w:val="22"/>
          <w14:textFill>
            <w14:solidFill>
              <w14:schemeClr w14:val="tx1"/>
            </w14:solidFill>
          </w14:textFill>
        </w:rPr>
        <w:t>月</w:t>
      </w:r>
      <w:r>
        <w:rPr>
          <w:rFonts w:hint="eastAsia"/>
          <w:color w:val="000000" w:themeColor="text1"/>
          <w:spacing w:val="-1"/>
          <w:sz w:val="22"/>
          <w:szCs w:val="22"/>
          <w:lang w:val="en-US" w:eastAsia="zh-CN"/>
          <w14:textFill>
            <w14:solidFill>
              <w14:schemeClr w14:val="tx1"/>
            </w14:solidFill>
          </w14:textFill>
        </w:rPr>
        <w:t xml:space="preserve">   9</w:t>
      </w:r>
      <w:r>
        <w:rPr>
          <w:rFonts w:hint="eastAsia"/>
          <w:color w:val="000000" w:themeColor="text1"/>
          <w:spacing w:val="-1"/>
          <w:sz w:val="22"/>
          <w:szCs w:val="22"/>
          <w14:textFill>
            <w14:solidFill>
              <w14:schemeClr w14:val="tx1"/>
            </w14:solidFill>
          </w14:textFill>
        </w:rPr>
        <w:t>日</w:t>
      </w:r>
      <w:r>
        <w:rPr>
          <w:rFonts w:hint="eastAsia"/>
          <w:color w:val="000000" w:themeColor="text1"/>
          <w:spacing w:val="-1"/>
          <w:sz w:val="22"/>
          <w:szCs w:val="22"/>
          <w:lang w:val="en-US" w:eastAsia="zh-CN"/>
          <w14:textFill>
            <w14:solidFill>
              <w14:schemeClr w14:val="tx1"/>
            </w14:solidFill>
          </w14:textFill>
        </w:rPr>
        <w:t>9</w:t>
      </w:r>
      <w:r>
        <w:rPr>
          <w:rFonts w:hint="eastAsia"/>
          <w:color w:val="000000" w:themeColor="text1"/>
          <w:spacing w:val="-1"/>
          <w:sz w:val="22"/>
          <w:szCs w:val="22"/>
          <w14:textFill>
            <w14:solidFill>
              <w14:schemeClr w14:val="tx1"/>
            </w14:solidFill>
          </w14:textFill>
        </w:rPr>
        <w:t>时</w:t>
      </w:r>
      <w:r>
        <w:rPr>
          <w:rFonts w:hint="eastAsia"/>
          <w:color w:val="000000" w:themeColor="text1"/>
          <w:spacing w:val="-1"/>
          <w:sz w:val="22"/>
          <w:szCs w:val="22"/>
          <w:lang w:val="en-US" w:eastAsia="zh-CN"/>
          <w14:textFill>
            <w14:solidFill>
              <w14:schemeClr w14:val="tx1"/>
            </w14:solidFill>
          </w14:textFill>
        </w:rPr>
        <w:t>30</w:t>
      </w:r>
      <w:r>
        <w:rPr>
          <w:rFonts w:hint="eastAsia"/>
          <w:color w:val="000000" w:themeColor="text1"/>
          <w:spacing w:val="-1"/>
          <w:sz w:val="22"/>
          <w:szCs w:val="22"/>
          <w14:textFill>
            <w14:solidFill>
              <w14:schemeClr w14:val="tx1"/>
            </w14:solidFill>
          </w14:textFill>
        </w:rPr>
        <w:t>分（北京时间）前送至</w:t>
      </w:r>
      <w:r>
        <w:rPr>
          <w:b/>
          <w:bCs/>
          <w:color w:val="000000" w:themeColor="text1"/>
          <w:spacing w:val="-1"/>
          <w:sz w:val="22"/>
          <w:szCs w:val="22"/>
          <w14:textFill>
            <w14:solidFill>
              <w14:schemeClr w14:val="tx1"/>
            </w14:solidFill>
          </w14:textFill>
        </w:rPr>
        <w:t>杭州萧山国际机场翔越路</w:t>
      </w:r>
      <w:r>
        <w:rPr>
          <w:rFonts w:hint="eastAsia"/>
          <w:b/>
          <w:bCs/>
          <w:color w:val="000000" w:themeColor="text1"/>
          <w:spacing w:val="-1"/>
          <w:sz w:val="22"/>
          <w:szCs w:val="22"/>
          <w:lang w:val="en-US" w:eastAsia="zh-CN"/>
          <w14:textFill>
            <w14:solidFill>
              <w14:schemeClr w14:val="tx1"/>
            </w14:solidFill>
          </w14:textFill>
        </w:rPr>
        <w:t>20号能源</w:t>
      </w:r>
      <w:r>
        <w:rPr>
          <w:b/>
          <w:bCs/>
          <w:color w:val="000000" w:themeColor="text1"/>
          <w:spacing w:val="-1"/>
          <w:sz w:val="22"/>
          <w:szCs w:val="22"/>
          <w14:textFill>
            <w14:solidFill>
              <w14:schemeClr w14:val="tx1"/>
            </w14:solidFill>
          </w14:textFill>
        </w:rPr>
        <w:t>中心</w:t>
      </w:r>
      <w:r>
        <w:rPr>
          <w:rFonts w:hint="eastAsia"/>
          <w:b/>
          <w:bCs/>
          <w:color w:val="000000" w:themeColor="text1"/>
          <w:spacing w:val="-1"/>
          <w:sz w:val="22"/>
          <w:szCs w:val="22"/>
          <w:lang w:val="en-US" w:eastAsia="zh-CN"/>
          <w14:textFill>
            <w14:solidFill>
              <w14:schemeClr w14:val="tx1"/>
            </w14:solidFill>
          </w14:textFill>
        </w:rPr>
        <w:t>503办公室</w:t>
      </w:r>
      <w:r>
        <w:rPr>
          <w:rFonts w:hint="eastAsia"/>
          <w:color w:val="000000" w:themeColor="text1"/>
          <w:spacing w:val="-1"/>
          <w:sz w:val="22"/>
          <w:szCs w:val="22"/>
          <w14:textFill>
            <w14:solidFill>
              <w14:schemeClr w14:val="tx1"/>
            </w14:solidFill>
          </w14:textFill>
        </w:rPr>
        <w:t>，逾期无效；若采用投递（邮寄）方式的，请于</w:t>
      </w:r>
      <w:r>
        <w:rPr>
          <w:rFonts w:hint="eastAsia"/>
          <w:color w:val="000000" w:themeColor="text1"/>
          <w:spacing w:val="-1"/>
          <w:sz w:val="22"/>
          <w:szCs w:val="22"/>
          <w:lang w:val="en-US" w:eastAsia="zh-CN"/>
          <w14:textFill>
            <w14:solidFill>
              <w14:schemeClr w14:val="tx1"/>
            </w14:solidFill>
          </w14:textFill>
        </w:rPr>
        <w:t>2023年 8月 9  日9时30分</w:t>
      </w:r>
      <w:r>
        <w:rPr>
          <w:rFonts w:hint="eastAsia"/>
          <w:color w:val="000000" w:themeColor="text1"/>
          <w:spacing w:val="-1"/>
          <w:sz w:val="22"/>
          <w:szCs w:val="22"/>
          <w14:textFill>
            <w14:solidFill>
              <w14:schemeClr w14:val="tx1"/>
            </w14:solidFill>
          </w14:textFill>
        </w:rPr>
        <w:t>（北京时间）前投递至</w:t>
      </w:r>
      <w:r>
        <w:rPr>
          <w:b/>
          <w:bCs/>
          <w:color w:val="000000" w:themeColor="text1"/>
          <w:spacing w:val="-1"/>
          <w:sz w:val="22"/>
          <w:szCs w:val="22"/>
          <w14:textFill>
            <w14:solidFill>
              <w14:schemeClr w14:val="tx1"/>
            </w14:solidFill>
          </w14:textFill>
        </w:rPr>
        <w:t>杭州萧山国际机场翔越路</w:t>
      </w:r>
      <w:r>
        <w:rPr>
          <w:rFonts w:hint="eastAsia"/>
          <w:b/>
          <w:bCs/>
          <w:color w:val="000000" w:themeColor="text1"/>
          <w:spacing w:val="-1"/>
          <w:sz w:val="22"/>
          <w:szCs w:val="22"/>
          <w:lang w:val="en-US" w:eastAsia="zh-CN"/>
          <w14:textFill>
            <w14:solidFill>
              <w14:schemeClr w14:val="tx1"/>
            </w14:solidFill>
          </w14:textFill>
        </w:rPr>
        <w:t>20号能源</w:t>
      </w:r>
      <w:r>
        <w:rPr>
          <w:b/>
          <w:bCs/>
          <w:color w:val="000000" w:themeColor="text1"/>
          <w:spacing w:val="-1"/>
          <w:sz w:val="22"/>
          <w:szCs w:val="22"/>
          <w14:textFill>
            <w14:solidFill>
              <w14:schemeClr w14:val="tx1"/>
            </w14:solidFill>
          </w14:textFill>
        </w:rPr>
        <w:t>中心</w:t>
      </w:r>
      <w:r>
        <w:rPr>
          <w:rFonts w:hint="eastAsia"/>
          <w:b/>
          <w:bCs/>
          <w:color w:val="000000" w:themeColor="text1"/>
          <w:spacing w:val="-1"/>
          <w:sz w:val="22"/>
          <w:szCs w:val="22"/>
          <w:lang w:val="en-US" w:eastAsia="zh-CN"/>
          <w14:textFill>
            <w14:solidFill>
              <w14:schemeClr w14:val="tx1"/>
            </w14:solidFill>
          </w14:textFill>
        </w:rPr>
        <w:t>503办公室</w:t>
      </w:r>
      <w:r>
        <w:rPr>
          <w:rFonts w:hint="eastAsia"/>
          <w:color w:val="000000" w:themeColor="text1"/>
          <w:spacing w:val="-1"/>
          <w:sz w:val="22"/>
          <w:szCs w:val="22"/>
          <w14:textFill>
            <w14:solidFill>
              <w14:schemeClr w14:val="tx1"/>
            </w14:solidFill>
          </w14:textFill>
        </w:rPr>
        <w:t>，逾期无效。</w:t>
      </w:r>
    </w:p>
    <w:p>
      <w:pPr>
        <w:pStyle w:val="6"/>
        <w:tabs>
          <w:tab w:val="left" w:pos="2388"/>
          <w:tab w:val="left" w:pos="2832"/>
          <w:tab w:val="left" w:pos="3472"/>
          <w:tab w:val="left" w:pos="6667"/>
          <w:tab w:val="left" w:pos="7270"/>
        </w:tabs>
        <w:adjustRightInd w:val="0"/>
        <w:snapToGrid w:val="0"/>
        <w:spacing w:after="0" w:line="360" w:lineRule="exact"/>
        <w:ind w:firstLine="436" w:firstLineChars="200"/>
        <w:rPr>
          <w:color w:val="000000" w:themeColor="text1"/>
          <w:spacing w:val="-1"/>
          <w:sz w:val="22"/>
          <w:szCs w:val="22"/>
          <w14:textFill>
            <w14:solidFill>
              <w14:schemeClr w14:val="tx1"/>
            </w14:solidFill>
          </w14:textFill>
        </w:rPr>
      </w:pPr>
      <w:r>
        <w:rPr>
          <w:color w:val="000000" w:themeColor="text1"/>
          <w:spacing w:val="-1"/>
          <w:sz w:val="22"/>
          <w:szCs w:val="22"/>
          <w14:textFill>
            <w14:solidFill>
              <w14:schemeClr w14:val="tx1"/>
            </w14:solidFill>
          </w14:textFill>
        </w:rPr>
        <w:t xml:space="preserve">5.2 </w:t>
      </w:r>
      <w:r>
        <w:rPr>
          <w:rFonts w:hint="eastAsia"/>
          <w:color w:val="000000" w:themeColor="text1"/>
          <w:spacing w:val="-1"/>
          <w:sz w:val="22"/>
          <w:szCs w:val="22"/>
          <w14:textFill>
            <w14:solidFill>
              <w14:schemeClr w14:val="tx1"/>
            </w14:solidFill>
          </w14:textFill>
        </w:rPr>
        <w:t xml:space="preserve"> 逾期送达的、未送达指定地点的或者不按照招标文件要求密封的投标文件，招标人将予以拒收。</w:t>
      </w:r>
    </w:p>
    <w:p>
      <w:pPr>
        <w:pStyle w:val="4"/>
        <w:spacing w:line="360" w:lineRule="exact"/>
        <w:ind w:right="159" w:firstLine="442"/>
        <w:rPr>
          <w:rFonts w:eastAsia="黑体"/>
          <w:color w:val="000000" w:themeColor="text1"/>
          <w:sz w:val="22"/>
          <w:szCs w:val="22"/>
          <w14:textFill>
            <w14:solidFill>
              <w14:schemeClr w14:val="tx1"/>
            </w14:solidFill>
          </w14:textFill>
        </w:rPr>
      </w:pPr>
      <w:r>
        <w:rPr>
          <w:rFonts w:eastAsia="黑体"/>
          <w:color w:val="000000" w:themeColor="text1"/>
          <w:sz w:val="22"/>
          <w:szCs w:val="22"/>
          <w14:textFill>
            <w14:solidFill>
              <w14:schemeClr w14:val="tx1"/>
            </w14:solidFill>
          </w14:textFill>
        </w:rPr>
        <w:t>6.发布公告的媒介</w:t>
      </w:r>
    </w:p>
    <w:p>
      <w:pPr>
        <w:pStyle w:val="4"/>
        <w:spacing w:line="360" w:lineRule="exact"/>
        <w:ind w:right="159" w:firstLine="442"/>
        <w:rPr>
          <w:rFonts w:hint="eastAsia" w:cs="宋体"/>
          <w:b w:val="0"/>
          <w:bCs w:val="0"/>
          <w:color w:val="000000" w:themeColor="text1"/>
          <w:kern w:val="0"/>
          <w:position w:val="-2"/>
          <w:sz w:val="22"/>
          <w14:textFill>
            <w14:solidFill>
              <w14:schemeClr w14:val="tx1"/>
            </w14:solidFill>
          </w14:textFill>
        </w:rPr>
      </w:pPr>
      <w:bookmarkStart w:id="12" w:name="_bookmark8"/>
      <w:bookmarkEnd w:id="12"/>
      <w:r>
        <w:rPr>
          <w:rFonts w:hint="eastAsia" w:cs="宋体"/>
          <w:b w:val="0"/>
          <w:bCs w:val="0"/>
          <w:color w:val="000000" w:themeColor="text1"/>
          <w:kern w:val="0"/>
          <w:position w:val="-2"/>
          <w:sz w:val="22"/>
          <w14:textFill>
            <w14:solidFill>
              <w14:schemeClr w14:val="tx1"/>
            </w14:solidFill>
          </w14:textFill>
        </w:rPr>
        <w:t>本次招标公告在在浙江省机场集团有限公司和杭州萧山机场有限公司主页等媒介上发布，相关媒介如下：</w:t>
      </w:r>
    </w:p>
    <w:p>
      <w:pPr>
        <w:pStyle w:val="6"/>
        <w:tabs>
          <w:tab w:val="left" w:pos="4394"/>
          <w:tab w:val="left" w:pos="5990"/>
        </w:tabs>
        <w:spacing w:line="331" w:lineRule="auto"/>
        <w:ind w:right="157" w:firstLine="419"/>
        <w:rPr>
          <w:rFonts w:hint="eastAsia" w:cs="宋体"/>
        </w:rPr>
      </w:pPr>
      <w:r>
        <w:rPr>
          <w:rFonts w:hint="eastAsia" w:cs="宋体"/>
        </w:rPr>
        <w:t>6.1浙江省机场集团有限公司主页 http://www.zjsairport.com</w:t>
      </w:r>
    </w:p>
    <w:p>
      <w:pPr>
        <w:pStyle w:val="6"/>
        <w:tabs>
          <w:tab w:val="left" w:pos="4394"/>
          <w:tab w:val="left" w:pos="5990"/>
        </w:tabs>
        <w:spacing w:line="331" w:lineRule="auto"/>
        <w:ind w:right="157" w:firstLine="419"/>
        <w:rPr>
          <w:rFonts w:hint="eastAsia" w:cs="宋体"/>
        </w:rPr>
      </w:pPr>
      <w:r>
        <w:rPr>
          <w:rFonts w:hint="eastAsia" w:cs="宋体"/>
        </w:rPr>
        <w:t>6.2 杭州萧山机场有限公司主页：http://www.hzairport.com</w:t>
      </w:r>
    </w:p>
    <w:p>
      <w:pPr>
        <w:pStyle w:val="6"/>
        <w:tabs>
          <w:tab w:val="left" w:pos="4394"/>
          <w:tab w:val="left" w:pos="5990"/>
        </w:tabs>
        <w:spacing w:line="331" w:lineRule="auto"/>
        <w:ind w:right="157" w:firstLine="419"/>
        <w:rPr>
          <w:rFonts w:hint="eastAsia" w:cs="宋体"/>
          <w:lang w:val="en-US" w:eastAsia="zh-CN"/>
        </w:rPr>
      </w:pPr>
      <w:r>
        <w:rPr>
          <w:rFonts w:hint="eastAsia" w:cs="宋体"/>
          <w:lang w:val="en-US" w:eastAsia="zh-CN"/>
        </w:rPr>
        <w:t>6.3 政采云平台企业购 https://b.zhengcaiyun.cn</w:t>
      </w:r>
    </w:p>
    <w:p>
      <w:pPr>
        <w:pStyle w:val="6"/>
        <w:tabs>
          <w:tab w:val="left" w:pos="4394"/>
          <w:tab w:val="left" w:pos="5990"/>
        </w:tabs>
        <w:spacing w:line="331" w:lineRule="auto"/>
        <w:ind w:right="157" w:firstLine="419"/>
        <w:rPr>
          <w:rFonts w:hint="eastAsia" w:cs="宋体"/>
          <w:lang w:val="en-US" w:eastAsia="zh-CN"/>
        </w:rPr>
      </w:pPr>
      <w:r>
        <w:rPr>
          <w:rFonts w:hint="eastAsia" w:cs="宋体"/>
          <w:lang w:val="en-US" w:eastAsia="zh-CN"/>
        </w:rPr>
        <w:t>6.4 招天下 </w:t>
      </w:r>
      <w:r>
        <w:rPr>
          <w:rFonts w:hint="eastAsia" w:cs="宋体"/>
          <w:lang w:val="en-US" w:eastAsia="zh-CN"/>
        </w:rPr>
        <w:fldChar w:fldCharType="begin"/>
      </w:r>
      <w:r>
        <w:rPr>
          <w:rFonts w:hint="eastAsia" w:cs="宋体"/>
          <w:lang w:val="en-US" w:eastAsia="zh-CN"/>
        </w:rPr>
        <w:instrText xml:space="preserve"> HYPERLINK "https://www.zhaotx.cn/" </w:instrText>
      </w:r>
      <w:r>
        <w:rPr>
          <w:rFonts w:hint="eastAsia" w:cs="宋体"/>
          <w:lang w:val="en-US" w:eastAsia="zh-CN"/>
        </w:rPr>
        <w:fldChar w:fldCharType="separate"/>
      </w:r>
      <w:r>
        <w:rPr>
          <w:rFonts w:hint="eastAsia" w:cs="宋体"/>
          <w:lang w:val="en-US" w:eastAsia="zh-CN"/>
        </w:rPr>
        <w:t>https://www.zhaotx.cn</w:t>
      </w:r>
      <w:r>
        <w:rPr>
          <w:rFonts w:hint="eastAsia" w:cs="宋体"/>
          <w:lang w:val="en-US" w:eastAsia="zh-CN"/>
        </w:rPr>
        <w:fldChar w:fldCharType="end"/>
      </w:r>
    </w:p>
    <w:p>
      <w:pPr>
        <w:pStyle w:val="4"/>
        <w:spacing w:line="360" w:lineRule="exact"/>
        <w:ind w:right="159" w:firstLine="442"/>
        <w:rPr>
          <w:rFonts w:eastAsia="黑体"/>
          <w:b/>
          <w:bCs/>
          <w:color w:val="000000" w:themeColor="text1"/>
          <w:sz w:val="22"/>
          <w:szCs w:val="22"/>
          <w14:textFill>
            <w14:solidFill>
              <w14:schemeClr w14:val="tx1"/>
            </w14:solidFill>
          </w14:textFill>
        </w:rPr>
      </w:pPr>
      <w:r>
        <w:rPr>
          <w:rFonts w:eastAsia="黑体"/>
          <w:b/>
          <w:bCs/>
          <w:color w:val="000000" w:themeColor="text1"/>
          <w:sz w:val="22"/>
          <w:szCs w:val="22"/>
          <w14:textFill>
            <w14:solidFill>
              <w14:schemeClr w14:val="tx1"/>
            </w14:solidFill>
          </w14:textFill>
        </w:rPr>
        <w:t>7.其他事项</w:t>
      </w:r>
    </w:p>
    <w:p>
      <w:pPr>
        <w:pStyle w:val="6"/>
        <w:tabs>
          <w:tab w:val="left" w:pos="2388"/>
          <w:tab w:val="left" w:pos="2832"/>
          <w:tab w:val="left" w:pos="3472"/>
          <w:tab w:val="left" w:pos="6667"/>
          <w:tab w:val="left" w:pos="7270"/>
        </w:tabs>
        <w:adjustRightInd w:val="0"/>
        <w:snapToGrid w:val="0"/>
        <w:spacing w:after="0" w:line="360" w:lineRule="exact"/>
        <w:ind w:firstLine="440" w:firstLineChars="200"/>
        <w:rPr>
          <w:rFonts w:cs="宋体"/>
          <w:color w:val="000000" w:themeColor="text1"/>
          <w:kern w:val="0"/>
          <w:sz w:val="22"/>
          <w14:textFill>
            <w14:solidFill>
              <w14:schemeClr w14:val="tx1"/>
            </w14:solidFill>
          </w14:textFill>
        </w:rPr>
      </w:pPr>
      <w:r>
        <w:rPr>
          <w:rFonts w:hint="eastAsia" w:ascii="宋体" w:hAnsi="宋体" w:cs="宋体"/>
          <w:color w:val="000000" w:themeColor="text1"/>
          <w:kern w:val="0"/>
          <w:position w:val="-2"/>
          <w:sz w:val="22"/>
          <w14:textFill>
            <w14:solidFill>
              <w14:schemeClr w14:val="tx1"/>
            </w14:solidFill>
          </w14:textFill>
        </w:rPr>
        <w:t>潜在投标人若对招标文件中投标人资格条件、星号条款等重要内容有异议的，可通过书面形式提出，若招标人予以采纳，将对招标文件进行完善并重新发布。</w:t>
      </w:r>
    </w:p>
    <w:p>
      <w:pPr>
        <w:pStyle w:val="4"/>
        <w:spacing w:line="360" w:lineRule="exact"/>
        <w:ind w:right="159" w:firstLine="442"/>
        <w:rPr>
          <w:rFonts w:hint="eastAsia" w:ascii="宋体" w:hAnsi="宋体" w:cs="宋体"/>
          <w:color w:val="000000" w:themeColor="text1"/>
          <w:kern w:val="0"/>
          <w:sz w:val="22"/>
          <w14:textFill>
            <w14:solidFill>
              <w14:schemeClr w14:val="tx1"/>
            </w14:solidFill>
          </w14:textFill>
        </w:rPr>
      </w:pPr>
      <w:r>
        <w:rPr>
          <w:rFonts w:eastAsia="黑体"/>
          <w:color w:val="000000" w:themeColor="text1"/>
          <w:sz w:val="22"/>
          <w:szCs w:val="22"/>
          <w14:textFill>
            <w14:solidFill>
              <w14:schemeClr w14:val="tx1"/>
            </w14:solidFill>
          </w14:textFill>
        </w:rPr>
        <w:t>8.联系方式</w:t>
      </w:r>
      <w:bookmarkStart w:id="13" w:name="_bookmark9"/>
      <w:bookmarkEnd w:id="13"/>
    </w:p>
    <w:p>
      <w:pPr>
        <w:ind w:firstLine="420" w:firstLineChars="200"/>
        <w:rPr>
          <w:rFonts w:hint="eastAsia"/>
        </w:rPr>
      </w:pPr>
      <w:r>
        <w:rPr>
          <w:rFonts w:hint="eastAsia"/>
        </w:rPr>
        <w:t>招  标  人：杭州萧山国际机场有限公司</w:t>
      </w:r>
    </w:p>
    <w:p>
      <w:pPr>
        <w:ind w:firstLine="420" w:firstLineChars="200"/>
        <w:rPr>
          <w:rFonts w:hint="eastAsia"/>
        </w:rPr>
      </w:pPr>
      <w:r>
        <w:rPr>
          <w:rFonts w:hint="eastAsia"/>
        </w:rPr>
        <w:t>投标联系人：项工                          联系电话：0571-83833156</w:t>
      </w:r>
    </w:p>
    <w:p>
      <w:pPr>
        <w:ind w:firstLine="420" w:firstLineChars="200"/>
        <w:rPr>
          <w:rFonts w:hint="eastAsia"/>
        </w:rPr>
      </w:pPr>
      <w:r>
        <w:rPr>
          <w:rFonts w:hint="eastAsia"/>
        </w:rPr>
        <w:t>招标监督人：闻工                          联系电话：0571-86662361</w:t>
      </w:r>
    </w:p>
    <w:p>
      <w:pPr>
        <w:ind w:firstLine="420" w:firstLineChars="200"/>
        <w:sectPr>
          <w:footerReference r:id="rId4" w:type="default"/>
          <w:pgSz w:w="11907" w:h="16840"/>
          <w:pgMar w:top="1134" w:right="1275" w:bottom="1134" w:left="1134" w:header="0" w:footer="901" w:gutter="0"/>
          <w:pgNumType w:start="1"/>
          <w:cols w:space="720" w:num="1"/>
        </w:sectPr>
      </w:pPr>
      <w:r>
        <w:rPr>
          <w:rFonts w:hint="eastAsia"/>
        </w:rPr>
        <w:t>（请投标人合理预留投递运输时间，投标人因自身贻误行为导致投标失败的，责任自负。）</w:t>
      </w:r>
    </w:p>
    <w:p>
      <w:pPr>
        <w:pStyle w:val="3"/>
        <w:spacing w:before="0" w:after="0" w:line="240" w:lineRule="auto"/>
        <w:ind w:right="57"/>
        <w:jc w:val="center"/>
        <w:rPr>
          <w:color w:val="000000" w:themeColor="text1"/>
          <w:sz w:val="32"/>
          <w:szCs w:val="32"/>
          <w14:textFill>
            <w14:solidFill>
              <w14:schemeClr w14:val="tx1"/>
            </w14:solidFill>
          </w14:textFill>
        </w:rPr>
      </w:pPr>
      <w:bookmarkStart w:id="14" w:name="_Toc50360674"/>
      <w:r>
        <w:rPr>
          <w:color w:val="000000" w:themeColor="text1"/>
          <w:sz w:val="32"/>
          <w:szCs w:val="32"/>
          <w14:textFill>
            <w14:solidFill>
              <w14:schemeClr w14:val="tx1"/>
            </w14:solidFill>
          </w14:textFill>
        </w:rPr>
        <w:t>第二章  投标人须知</w:t>
      </w:r>
      <w:bookmarkEnd w:id="14"/>
    </w:p>
    <w:p>
      <w:pPr>
        <w:pStyle w:val="4"/>
        <w:spacing w:line="240" w:lineRule="auto"/>
        <w:ind w:firstLine="0" w:firstLineChars="0"/>
        <w:jc w:val="center"/>
        <w:rPr>
          <w:color w:val="000000" w:themeColor="text1"/>
          <w:sz w:val="28"/>
          <w:szCs w:val="28"/>
          <w14:textFill>
            <w14:solidFill>
              <w14:schemeClr w14:val="tx1"/>
            </w14:solidFill>
          </w14:textFill>
        </w:rPr>
      </w:pPr>
      <w:bookmarkStart w:id="15" w:name="_bookmark19"/>
      <w:bookmarkEnd w:id="15"/>
    </w:p>
    <w:p>
      <w:pPr>
        <w:pStyle w:val="4"/>
        <w:spacing w:line="240" w:lineRule="auto"/>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投标人须知前附表</w:t>
      </w:r>
    </w:p>
    <w:p/>
    <w:tbl>
      <w:tblPr>
        <w:tblStyle w:val="15"/>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blHeader/>
        </w:trPr>
        <w:tc>
          <w:tcPr>
            <w:tcW w:w="1164" w:type="dxa"/>
            <w:vAlign w:val="center"/>
          </w:tcPr>
          <w:p>
            <w:pPr>
              <w:adjustRightInd w:val="0"/>
              <w:snapToGrid w:val="0"/>
              <w:jc w:val="center"/>
              <w:rPr>
                <w:rFonts w:ascii="宋体" w:hAnsi="宋体" w:cs="宋体"/>
              </w:rPr>
            </w:pPr>
            <w:bookmarkStart w:id="16" w:name="_Hlk525123742"/>
            <w:r>
              <w:rPr>
                <w:rFonts w:hint="eastAsia" w:ascii="宋体" w:hAnsi="宋体" w:cs="宋体"/>
              </w:rPr>
              <w:t>条款号</w:t>
            </w:r>
          </w:p>
        </w:tc>
        <w:tc>
          <w:tcPr>
            <w:tcW w:w="2562" w:type="dxa"/>
            <w:vAlign w:val="center"/>
          </w:tcPr>
          <w:p>
            <w:pPr>
              <w:adjustRightInd w:val="0"/>
              <w:snapToGrid w:val="0"/>
              <w:jc w:val="center"/>
              <w:rPr>
                <w:rFonts w:ascii="宋体" w:hAnsi="宋体" w:cs="宋体"/>
              </w:rPr>
            </w:pPr>
            <w:r>
              <w:rPr>
                <w:rFonts w:hint="eastAsia" w:ascii="宋体" w:hAnsi="宋体" w:cs="宋体"/>
              </w:rPr>
              <w:t>条款名称</w:t>
            </w:r>
          </w:p>
        </w:tc>
        <w:tc>
          <w:tcPr>
            <w:tcW w:w="5597" w:type="dxa"/>
            <w:tcMar>
              <w:top w:w="28" w:type="dxa"/>
              <w:left w:w="28" w:type="dxa"/>
              <w:bottom w:w="57" w:type="dxa"/>
              <w:right w:w="57" w:type="dxa"/>
            </w:tcMar>
            <w:vAlign w:val="center"/>
          </w:tcPr>
          <w:p>
            <w:pPr>
              <w:adjustRightInd w:val="0"/>
              <w:snapToGrid w:val="0"/>
              <w:jc w:val="center"/>
              <w:rPr>
                <w:rFonts w:ascii="宋体" w:hAnsi="宋体" w:cs="宋体"/>
              </w:rPr>
            </w:pPr>
            <w:r>
              <w:rPr>
                <w:rFonts w:hint="eastAsia" w:ascii="宋体" w:hAnsi="宋体" w:cs="宋体"/>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1.1.2</w:t>
            </w:r>
          </w:p>
        </w:tc>
        <w:tc>
          <w:tcPr>
            <w:tcW w:w="2562" w:type="dxa"/>
            <w:vAlign w:val="center"/>
          </w:tcPr>
          <w:p>
            <w:pPr>
              <w:adjustRightInd w:val="0"/>
              <w:snapToGrid w:val="0"/>
              <w:jc w:val="center"/>
              <w:rPr>
                <w:rFonts w:ascii="宋体" w:hAnsi="宋体" w:cs="宋体"/>
              </w:rPr>
            </w:pPr>
            <w:r>
              <w:rPr>
                <w:rFonts w:hint="eastAsia" w:ascii="宋体" w:hAnsi="宋体" w:cs="宋体"/>
              </w:rPr>
              <w:t>招标人</w:t>
            </w:r>
          </w:p>
        </w:tc>
        <w:tc>
          <w:tcPr>
            <w:tcW w:w="5597" w:type="dxa"/>
            <w:tcMar>
              <w:top w:w="28" w:type="dxa"/>
              <w:left w:w="28" w:type="dxa"/>
              <w:bottom w:w="57" w:type="dxa"/>
              <w:right w:w="57" w:type="dxa"/>
            </w:tcMar>
            <w:vAlign w:val="center"/>
          </w:tcPr>
          <w:p>
            <w:pPr>
              <w:adjustRightInd w:val="0"/>
              <w:snapToGrid w:val="0"/>
              <w:rPr>
                <w:rFonts w:ascii="宋体" w:hAnsi="宋体" w:cs="宋体"/>
                <w:spacing w:val="-2"/>
              </w:rPr>
            </w:pPr>
            <w:r>
              <w:rPr>
                <w:rFonts w:hint="eastAsia" w:ascii="宋体" w:hAnsi="宋体" w:cs="宋体"/>
                <w:spacing w:val="-2"/>
              </w:rPr>
              <w:t>名称：杭州萧山国际机场有限公司</w:t>
            </w:r>
          </w:p>
          <w:p>
            <w:pPr>
              <w:adjustRightInd w:val="0"/>
              <w:snapToGrid w:val="0"/>
              <w:rPr>
                <w:rFonts w:ascii="宋体" w:hAnsi="宋体" w:cs="宋体"/>
                <w:spacing w:val="-2"/>
              </w:rPr>
            </w:pPr>
            <w:r>
              <w:rPr>
                <w:rFonts w:hint="eastAsia" w:ascii="宋体" w:hAnsi="宋体" w:cs="宋体"/>
                <w:spacing w:val="-2"/>
              </w:rPr>
              <w:t>地址：杭州萧山国际机场内</w:t>
            </w:r>
          </w:p>
          <w:p>
            <w:pPr>
              <w:adjustRightInd w:val="0"/>
              <w:snapToGrid w:val="0"/>
              <w:rPr>
                <w:rFonts w:ascii="宋体" w:hAnsi="宋体" w:cs="宋体"/>
                <w:spacing w:val="-2"/>
              </w:rPr>
            </w:pPr>
            <w:r>
              <w:rPr>
                <w:rFonts w:hint="eastAsia" w:ascii="宋体" w:hAnsi="宋体" w:cs="宋体"/>
                <w:spacing w:val="-2"/>
              </w:rPr>
              <w:t>联系人：</w:t>
            </w:r>
            <w:r>
              <w:rPr>
                <w:rFonts w:hint="eastAsia" w:ascii="宋体" w:hAnsi="宋体" w:cs="宋体"/>
                <w:spacing w:val="-2"/>
                <w:lang w:val="en-US" w:eastAsia="zh-CN"/>
              </w:rPr>
              <w:t>项亮</w:t>
            </w:r>
          </w:p>
          <w:p>
            <w:pPr>
              <w:autoSpaceDE w:val="0"/>
              <w:autoSpaceDN w:val="0"/>
              <w:adjustRightInd w:val="0"/>
              <w:snapToGrid w:val="0"/>
              <w:rPr>
                <w:rFonts w:ascii="宋体" w:hAnsi="宋体" w:cs="宋体"/>
                <w:spacing w:val="-2"/>
              </w:rPr>
            </w:pPr>
            <w:r>
              <w:rPr>
                <w:rFonts w:hint="eastAsia" w:ascii="宋体" w:hAnsi="宋体" w:cs="宋体"/>
                <w:spacing w:val="-2"/>
              </w:rPr>
              <w:t>电话：0571-</w:t>
            </w:r>
            <w:r>
              <w:rPr>
                <w:rFonts w:ascii="宋体" w:hAnsi="宋体" w:cs="宋体"/>
                <w:spacing w:val="-2"/>
              </w:rPr>
              <w:t>8383</w:t>
            </w:r>
            <w:r>
              <w:rPr>
                <w:rFonts w:hint="eastAsia" w:ascii="宋体" w:hAnsi="宋体" w:cs="宋体"/>
                <w:spacing w:val="-2"/>
                <w:lang w:val="en-US" w:eastAsia="zh-CN"/>
              </w:rPr>
              <w:t>3156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r>
              <w:rPr>
                <w:rFonts w:ascii="宋体" w:hAnsi="宋体" w:cs="宋体"/>
              </w:rPr>
              <w:t>3</w:t>
            </w:r>
          </w:p>
        </w:tc>
        <w:tc>
          <w:tcPr>
            <w:tcW w:w="2562" w:type="dxa"/>
            <w:vAlign w:val="center"/>
          </w:tcPr>
          <w:p>
            <w:pPr>
              <w:adjustRightInd w:val="0"/>
              <w:snapToGrid w:val="0"/>
              <w:jc w:val="center"/>
              <w:rPr>
                <w:rFonts w:ascii="宋体" w:hAnsi="宋体" w:cs="宋体"/>
              </w:rPr>
            </w:pPr>
            <w:r>
              <w:rPr>
                <w:rFonts w:hint="eastAsia" w:ascii="宋体" w:hAnsi="宋体" w:cs="宋体"/>
              </w:rPr>
              <w:t>招标项目名称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杭州萧山国际机场</w:t>
            </w:r>
            <w:r>
              <w:rPr>
                <w:rFonts w:hint="eastAsia" w:ascii="宋体" w:hAnsi="宋体" w:cs="宋体"/>
                <w:u w:val="single"/>
              </w:rPr>
              <w:t xml:space="preserve"> </w:t>
            </w:r>
            <w:r>
              <w:rPr>
                <w:rFonts w:hint="eastAsia" w:ascii="宋体" w:hAnsi="宋体" w:cs="宋体"/>
                <w:u w:val="single" w:color="000000"/>
              </w:rPr>
              <w:t>T1/T2、T3中央空调系统热水机组维保项目</w:t>
            </w:r>
            <w:r>
              <w:rPr>
                <w:rFonts w:hint="eastAsia" w:ascii="宋体" w:hAnsi="宋体" w:cs="宋体"/>
                <w:u w:val="single"/>
              </w:rPr>
              <w:t xml:space="preserve"> </w:t>
            </w:r>
            <w:r>
              <w:rPr>
                <w:rFonts w:hint="eastAsia" w:ascii="宋体" w:hAnsi="宋体" w:cs="宋体"/>
              </w:rPr>
              <w:t>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1.2.1</w:t>
            </w:r>
          </w:p>
        </w:tc>
        <w:tc>
          <w:tcPr>
            <w:tcW w:w="2562" w:type="dxa"/>
            <w:vAlign w:val="center"/>
          </w:tcPr>
          <w:p>
            <w:pPr>
              <w:adjustRightInd w:val="0"/>
              <w:snapToGrid w:val="0"/>
              <w:jc w:val="center"/>
              <w:rPr>
                <w:rFonts w:ascii="宋体" w:hAnsi="宋体" w:cs="宋体"/>
              </w:rPr>
            </w:pPr>
            <w:r>
              <w:rPr>
                <w:rFonts w:hint="eastAsia" w:ascii="宋体" w:hAnsi="宋体" w:cs="宋体"/>
              </w:rPr>
              <w:t>资金来源及比例</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088613392"/>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395326300"/>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1.2.2</w:t>
            </w:r>
          </w:p>
        </w:tc>
        <w:tc>
          <w:tcPr>
            <w:tcW w:w="2562" w:type="dxa"/>
            <w:vAlign w:val="center"/>
          </w:tcPr>
          <w:p>
            <w:pPr>
              <w:adjustRightInd w:val="0"/>
              <w:snapToGrid w:val="0"/>
              <w:jc w:val="center"/>
              <w:rPr>
                <w:rFonts w:ascii="宋体" w:hAnsi="宋体" w:cs="宋体"/>
              </w:rPr>
            </w:pPr>
            <w:r>
              <w:rPr>
                <w:rFonts w:hint="eastAsia" w:ascii="宋体" w:hAnsi="宋体" w:cs="宋体"/>
              </w:rPr>
              <w:t>资金落实情况</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1.3.1</w:t>
            </w:r>
          </w:p>
        </w:tc>
        <w:tc>
          <w:tcPr>
            <w:tcW w:w="2562" w:type="dxa"/>
            <w:vAlign w:val="center"/>
          </w:tcPr>
          <w:p>
            <w:pPr>
              <w:adjustRightInd w:val="0"/>
              <w:snapToGrid w:val="0"/>
              <w:jc w:val="center"/>
              <w:rPr>
                <w:rFonts w:ascii="宋体" w:hAnsi="宋体" w:cs="宋体"/>
              </w:rPr>
            </w:pPr>
            <w:r>
              <w:rPr>
                <w:rFonts w:hint="eastAsia" w:ascii="宋体" w:hAnsi="宋体" w:cs="宋体"/>
              </w:rPr>
              <w:t>招标范围</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62959240"/>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179964458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hint="eastAsia" w:ascii="宋体" w:hAnsi="宋体" w:eastAsia="宋体" w:cs="宋体"/>
                <w:lang w:eastAsia="zh-CN"/>
              </w:rPr>
            </w:pPr>
            <w:r>
              <w:rPr>
                <w:rFonts w:hint="eastAsia" w:ascii="宋体" w:hAnsi="宋体" w:cs="宋体"/>
              </w:rPr>
              <w:t>1.3.</w:t>
            </w:r>
            <w:r>
              <w:rPr>
                <w:rFonts w:hint="eastAsia" w:ascii="宋体" w:hAnsi="宋体" w:cs="宋体"/>
                <w:lang w:val="en-US" w:eastAsia="zh-CN"/>
              </w:rPr>
              <w:t>2</w:t>
            </w:r>
          </w:p>
        </w:tc>
        <w:tc>
          <w:tcPr>
            <w:tcW w:w="2562" w:type="dxa"/>
            <w:vAlign w:val="center"/>
          </w:tcPr>
          <w:p>
            <w:pPr>
              <w:adjustRightInd w:val="0"/>
              <w:snapToGrid w:val="0"/>
              <w:jc w:val="center"/>
              <w:rPr>
                <w:rFonts w:ascii="宋体" w:hAnsi="宋体" w:cs="宋体"/>
              </w:rPr>
            </w:pPr>
            <w:r>
              <w:rPr>
                <w:rFonts w:hint="eastAsia" w:ascii="宋体" w:hAnsi="宋体" w:cs="宋体"/>
              </w:rPr>
              <w:t>技术指标</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1.4.1</w:t>
            </w:r>
          </w:p>
        </w:tc>
        <w:tc>
          <w:tcPr>
            <w:tcW w:w="2562" w:type="dxa"/>
            <w:vAlign w:val="center"/>
          </w:tcPr>
          <w:p>
            <w:pPr>
              <w:adjustRightInd w:val="0"/>
              <w:snapToGrid w:val="0"/>
              <w:jc w:val="center"/>
              <w:rPr>
                <w:rFonts w:ascii="宋体" w:hAnsi="宋体" w:cs="宋体"/>
              </w:rPr>
            </w:pPr>
            <w:r>
              <w:rPr>
                <w:rFonts w:hint="eastAsia" w:ascii="宋体" w:hAnsi="宋体" w:cs="宋体"/>
              </w:rPr>
              <w:t>投标人资质条件、能力、信誉</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998571203"/>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202238826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1.4.2</w:t>
            </w:r>
          </w:p>
        </w:tc>
        <w:tc>
          <w:tcPr>
            <w:tcW w:w="2562" w:type="dxa"/>
            <w:vAlign w:val="center"/>
          </w:tcPr>
          <w:p>
            <w:pPr>
              <w:adjustRightInd w:val="0"/>
              <w:snapToGrid w:val="0"/>
              <w:jc w:val="center"/>
              <w:rPr>
                <w:rFonts w:ascii="宋体" w:hAnsi="宋体" w:cs="宋体"/>
              </w:rPr>
            </w:pPr>
            <w:r>
              <w:rPr>
                <w:rFonts w:hint="eastAsia" w:ascii="宋体" w:hAnsi="宋体" w:cs="宋体"/>
              </w:rPr>
              <w:t>是否接受联合体投标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831320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不接受</w:t>
            </w:r>
          </w:p>
          <w:p>
            <w:pPr>
              <w:adjustRightInd w:val="0"/>
              <w:snapToGrid w:val="0"/>
              <w:rPr>
                <w:rFonts w:ascii="宋体" w:hAnsi="宋体" w:cs="宋体"/>
              </w:rPr>
            </w:pPr>
            <w:sdt>
              <w:sdtPr>
                <w:rPr>
                  <w:rFonts w:hint="eastAsia"/>
                  <w:sz w:val="24"/>
                </w:rPr>
                <w:id w:val="-144892043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1.4.3</w:t>
            </w:r>
          </w:p>
        </w:tc>
        <w:tc>
          <w:tcPr>
            <w:tcW w:w="2562" w:type="dxa"/>
            <w:vAlign w:val="center"/>
          </w:tcPr>
          <w:p>
            <w:pPr>
              <w:adjustRightInd w:val="0"/>
              <w:snapToGrid w:val="0"/>
              <w:jc w:val="center"/>
              <w:rPr>
                <w:rFonts w:ascii="宋体" w:hAnsi="宋体" w:cs="宋体"/>
              </w:rPr>
            </w:pPr>
            <w:r>
              <w:rPr>
                <w:rFonts w:hint="eastAsia" w:ascii="宋体" w:hAnsi="宋体" w:cs="宋体"/>
              </w:rPr>
              <w:t>投标人不得存在的其他情形</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szCs w:val="21"/>
              </w:rPr>
              <w:t>1.9.1</w:t>
            </w:r>
          </w:p>
        </w:tc>
        <w:tc>
          <w:tcPr>
            <w:tcW w:w="2562" w:type="dxa"/>
            <w:vAlign w:val="center"/>
          </w:tcPr>
          <w:p>
            <w:pPr>
              <w:adjustRightInd w:val="0"/>
              <w:snapToGrid w:val="0"/>
              <w:jc w:val="center"/>
              <w:rPr>
                <w:rFonts w:ascii="宋体" w:hAnsi="宋体" w:cs="宋体"/>
              </w:rPr>
            </w:pPr>
            <w:r>
              <w:rPr>
                <w:rFonts w:ascii="宋体" w:hAnsi="宋体" w:cs="宋体"/>
                <w:szCs w:val="21"/>
              </w:rPr>
              <w:t>踏勘现场</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470954826"/>
                <w14:checkbox>
                  <w14:checked w14:val="1"/>
                  <w14:checkedState w14:val="0052" w14:font="Wingdings 2"/>
                  <w14:uncheckedState w14:val="2610" w14:font="MS Gothic"/>
                </w14:checkbox>
              </w:sdtPr>
              <w:sdtEndPr>
                <w:rPr>
                  <w:rFonts w:hint="eastAsia" w:ascii="宋体" w:hAnsi="宋体"/>
                  <w:szCs w:val="21"/>
                </w:rPr>
              </w:sdtEndPr>
              <w:sdtContent>
                <w:r>
                  <w:rPr>
                    <w:rFonts w:hint="eastAsia" w:ascii="宋体" w:hAnsi="宋体"/>
                    <w:szCs w:val="21"/>
                  </w:rPr>
                  <w:sym w:font="Wingdings 2" w:char="F052"/>
                </w:r>
              </w:sdtContent>
            </w:sdt>
            <w:r>
              <w:rPr>
                <w:rFonts w:ascii="宋体" w:hAnsi="宋体" w:cs="宋体"/>
                <w:szCs w:val="21"/>
              </w:rPr>
              <w:t>不组织</w:t>
            </w:r>
          </w:p>
          <w:p>
            <w:pPr>
              <w:adjustRightInd w:val="0"/>
              <w:snapToGrid w:val="0"/>
              <w:rPr>
                <w:rFonts w:ascii="宋体" w:hAnsi="宋体" w:cs="宋体"/>
                <w:szCs w:val="21"/>
              </w:rPr>
            </w:pPr>
            <w:sdt>
              <w:sdtPr>
                <w:rPr>
                  <w:rFonts w:hint="eastAsia" w:ascii="宋体" w:hAnsi="宋体"/>
                  <w:szCs w:val="21"/>
                </w:rPr>
                <w:id w:val="1538699409"/>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hint="eastAsia" w:ascii="宋体" w:hAnsi="宋体" w:cs="宋体"/>
                <w:b/>
                <w:szCs w:val="21"/>
              </w:rPr>
              <w:t>无需办理临时</w:t>
            </w:r>
            <w:r>
              <w:rPr>
                <w:rFonts w:ascii="宋体" w:hAnsi="宋体" w:cs="宋体"/>
                <w:b/>
                <w:szCs w:val="21"/>
              </w:rPr>
              <w:t>控制区通行证</w:t>
            </w:r>
          </w:p>
          <w:p>
            <w:pPr>
              <w:adjustRightInd w:val="0"/>
              <w:snapToGrid w:val="0"/>
              <w:rPr>
                <w:rFonts w:hint="eastAsia" w:ascii="宋体" w:hAnsi="宋体" w:eastAsia="宋体"/>
                <w:szCs w:val="21"/>
                <w:lang w:eastAsia="zh-CN"/>
              </w:rPr>
            </w:pPr>
            <w:r>
              <w:rPr>
                <w:rFonts w:hint="eastAsia" w:ascii="宋体" w:hAnsi="宋体"/>
                <w:szCs w:val="21"/>
              </w:rPr>
              <w:t>联系人：</w:t>
            </w:r>
            <w:r>
              <w:rPr>
                <w:rFonts w:hint="eastAsia" w:ascii="宋体" w:hAnsi="宋体"/>
                <w:szCs w:val="21"/>
                <w:lang w:eastAsia="zh-CN"/>
              </w:rPr>
              <w:t>项亮</w:t>
            </w:r>
          </w:p>
          <w:p>
            <w:pPr>
              <w:adjustRightInd w:val="0"/>
              <w:snapToGrid w:val="0"/>
              <w:rPr>
                <w:rFonts w:hint="default" w:ascii="宋体" w:hAnsi="宋体" w:eastAsia="宋体"/>
                <w:szCs w:val="21"/>
                <w:lang w:val="en-US" w:eastAsia="zh-CN"/>
              </w:rPr>
            </w:pPr>
            <w:r>
              <w:rPr>
                <w:rFonts w:hint="eastAsia" w:ascii="宋体" w:hAnsi="宋体"/>
                <w:szCs w:val="21"/>
              </w:rPr>
              <w:t>电</w:t>
            </w:r>
            <w:r>
              <w:rPr>
                <w:rFonts w:ascii="宋体" w:hAnsi="宋体"/>
                <w:szCs w:val="21"/>
              </w:rPr>
              <w:t xml:space="preserve"> </w:t>
            </w:r>
            <w:r>
              <w:rPr>
                <w:rFonts w:hint="eastAsia" w:ascii="宋体" w:hAnsi="宋体"/>
                <w:szCs w:val="21"/>
              </w:rPr>
              <w:t>话：0571-8383</w:t>
            </w:r>
            <w:r>
              <w:rPr>
                <w:rFonts w:hint="eastAsia" w:ascii="宋体" w:hAnsi="宋体"/>
                <w:szCs w:val="21"/>
                <w:lang w:val="en-US" w:eastAsia="zh-CN"/>
              </w:rPr>
              <w:t>3156</w:t>
            </w:r>
          </w:p>
          <w:p>
            <w:pPr>
              <w:adjustRightInd w:val="0"/>
              <w:snapToGrid w:val="0"/>
              <w:rPr>
                <w:rFonts w:ascii="宋体" w:hAnsi="宋体"/>
                <w:szCs w:val="21"/>
              </w:rPr>
            </w:pPr>
            <w:r>
              <w:rPr>
                <w:rFonts w:hint="eastAsia" w:ascii="宋体" w:hAnsi="宋体"/>
                <w:szCs w:val="21"/>
              </w:rPr>
              <w:t>踏勘时间：</w:t>
            </w:r>
            <w:r>
              <w:rPr>
                <w:rFonts w:hint="eastAsia" w:ascii="宋体" w:hAnsi="宋体"/>
                <w:szCs w:val="21"/>
                <w:lang w:val="en-US" w:eastAsia="zh-CN"/>
              </w:rPr>
              <w:t>2023</w:t>
            </w:r>
            <w:r>
              <w:rPr>
                <w:rFonts w:hint="eastAsia" w:ascii="宋体" w:hAnsi="宋体"/>
                <w:szCs w:val="21"/>
              </w:rPr>
              <w:t xml:space="preserve"> 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hint="eastAsia" w:ascii="宋体" w:hAnsi="宋体" w:cs="宋体"/>
                <w:sz w:val="24"/>
                <w:lang w:val="en-US" w:eastAsia="zh-CN"/>
              </w:rPr>
            </w:pPr>
            <w:r>
              <w:rPr>
                <w:rFonts w:hint="eastAsia" w:ascii="宋体" w:hAnsi="宋体"/>
                <w:szCs w:val="21"/>
              </w:rPr>
              <w:t>踏勘集中地点：</w:t>
            </w:r>
            <w:r>
              <w:rPr>
                <w:rFonts w:hint="eastAsia" w:ascii="Calibri" w:hAnsi="Calibri" w:eastAsia="宋体" w:cs="宋体"/>
                <w:kern w:val="2"/>
                <w:sz w:val="21"/>
                <w:szCs w:val="24"/>
                <w:lang w:val="en-US" w:eastAsia="zh-CN" w:bidi="ar-SA"/>
              </w:rPr>
              <w:t>杭州萧山国际机场物业安检楼</w:t>
            </w:r>
          </w:p>
          <w:p>
            <w:pPr>
              <w:adjustRightInd w:val="0"/>
              <w:snapToGrid w:val="0"/>
              <w:rPr>
                <w:rFonts w:ascii="宋体" w:hAnsi="宋体" w:cs="宋体"/>
                <w:szCs w:val="21"/>
              </w:rPr>
            </w:pPr>
            <w:sdt>
              <w:sdtPr>
                <w:rPr>
                  <w:rFonts w:hint="eastAsia" w:ascii="宋体" w:hAnsi="宋体"/>
                  <w:szCs w:val="21"/>
                </w:rPr>
                <w:id w:val="-494792387"/>
                <w14:checkbox>
                  <w14:checked w14:val="0"/>
                  <w14:checkedState w14:val="0052" w14:font="Wingdings 2"/>
                  <w14:uncheckedState w14:val="2610" w14:font="MS Gothic"/>
                </w14:checkbox>
              </w:sdtPr>
              <w:sdtEndPr>
                <w:rPr>
                  <w:rFonts w:hint="eastAsia" w:ascii="宋体" w:hAnsi="宋体"/>
                  <w:szCs w:val="21"/>
                </w:rPr>
              </w:sdtEndPr>
              <w:sdtContent>
                <w:bookmarkStart w:id="17" w:name="EBcbc26f89de974525b16658cbf31c1521"/>
                <w:bookmarkEnd w:id="17"/>
                <w:r>
                  <w:rPr>
                    <w:rFonts w:hint="eastAsia" w:ascii="MS Gothic" w:hAnsi="MS Gothic" w:eastAsia="MS Gothic"/>
                    <w:szCs w:val="21"/>
                  </w:rPr>
                  <w:t>☐</w:t>
                </w:r>
              </w:sdtContent>
            </w:sdt>
            <w:r>
              <w:rPr>
                <w:rFonts w:ascii="宋体" w:hAnsi="宋体" w:cs="宋体"/>
                <w:szCs w:val="21"/>
              </w:rPr>
              <w:t>组织</w:t>
            </w:r>
            <w:r>
              <w:rPr>
                <w:rFonts w:hint="eastAsia" w:ascii="宋体" w:hAnsi="宋体" w:cs="宋体"/>
                <w:szCs w:val="21"/>
              </w:rPr>
              <w:t>，</w:t>
            </w:r>
            <w:r>
              <w:rPr>
                <w:rFonts w:ascii="宋体" w:hAnsi="宋体" w:cs="宋体"/>
                <w:b/>
                <w:szCs w:val="21"/>
              </w:rPr>
              <w:t>须</w:t>
            </w:r>
            <w:r>
              <w:rPr>
                <w:rFonts w:hint="eastAsia" w:ascii="宋体" w:hAnsi="宋体" w:cs="宋体"/>
                <w:b/>
                <w:szCs w:val="21"/>
              </w:rPr>
              <w:t>办理临时</w:t>
            </w:r>
            <w:r>
              <w:rPr>
                <w:rFonts w:ascii="宋体" w:hAnsi="宋体" w:cs="宋体"/>
                <w:b/>
                <w:szCs w:val="21"/>
              </w:rPr>
              <w:t>控制区通行证</w:t>
            </w:r>
          </w:p>
          <w:p>
            <w:pPr>
              <w:adjustRightInd w:val="0"/>
              <w:snapToGrid w:val="0"/>
              <w:rPr>
                <w:rFonts w:hint="eastAsia" w:ascii="宋体" w:hAnsi="宋体" w:eastAsia="宋体"/>
                <w:szCs w:val="21"/>
                <w:lang w:eastAsia="zh-CN"/>
              </w:rPr>
            </w:pPr>
            <w:r>
              <w:rPr>
                <w:rFonts w:hint="eastAsia" w:ascii="宋体" w:hAnsi="宋体"/>
                <w:szCs w:val="21"/>
              </w:rPr>
              <w:t>联系人：</w:t>
            </w:r>
            <w:r>
              <w:rPr>
                <w:rFonts w:hint="eastAsia" w:ascii="宋体" w:hAnsi="宋体"/>
                <w:szCs w:val="21"/>
                <w:lang w:eastAsia="zh-CN"/>
              </w:rPr>
              <w:t>项亮</w:t>
            </w:r>
          </w:p>
          <w:p>
            <w:pPr>
              <w:adjustRightInd w:val="0"/>
              <w:snapToGrid w:val="0"/>
              <w:rPr>
                <w:rFonts w:hint="default" w:ascii="宋体" w:hAnsi="宋体" w:eastAsia="宋体"/>
                <w:szCs w:val="21"/>
                <w:lang w:val="en-US" w:eastAsia="zh-CN"/>
              </w:rPr>
            </w:pPr>
            <w:r>
              <w:rPr>
                <w:rFonts w:hint="eastAsia" w:ascii="宋体" w:hAnsi="宋体"/>
                <w:szCs w:val="21"/>
              </w:rPr>
              <w:t>电</w:t>
            </w:r>
            <w:r>
              <w:rPr>
                <w:rFonts w:ascii="宋体" w:hAnsi="宋体"/>
                <w:szCs w:val="21"/>
              </w:rPr>
              <w:t xml:space="preserve"> </w:t>
            </w:r>
            <w:r>
              <w:rPr>
                <w:rFonts w:hint="eastAsia" w:ascii="宋体" w:hAnsi="宋体"/>
                <w:szCs w:val="21"/>
              </w:rPr>
              <w:t>话：0571-8383</w:t>
            </w:r>
            <w:r>
              <w:rPr>
                <w:rFonts w:hint="eastAsia" w:ascii="宋体" w:hAnsi="宋体"/>
                <w:szCs w:val="21"/>
                <w:lang w:val="en-US" w:eastAsia="zh-CN"/>
              </w:rPr>
              <w:t>3156</w:t>
            </w:r>
          </w:p>
          <w:p>
            <w:pPr>
              <w:adjustRightInd w:val="0"/>
              <w:snapToGrid w:val="0"/>
              <w:rPr>
                <w:rFonts w:ascii="宋体" w:hAnsi="宋体"/>
                <w:szCs w:val="21"/>
              </w:rPr>
            </w:pPr>
            <w:r>
              <w:rPr>
                <w:rFonts w:hint="eastAsia" w:ascii="宋体" w:hAnsi="宋体"/>
                <w:szCs w:val="21"/>
              </w:rPr>
              <w:t>踏勘时间：</w:t>
            </w:r>
            <w:r>
              <w:rPr>
                <w:rFonts w:hint="eastAsia" w:ascii="宋体" w:hAnsi="宋体"/>
                <w:szCs w:val="21"/>
                <w:lang w:val="en-US" w:eastAsia="zh-CN"/>
              </w:rPr>
              <w:t>2023</w:t>
            </w:r>
            <w:r>
              <w:rPr>
                <w:rFonts w:hint="eastAsia" w:ascii="宋体" w:hAnsi="宋体"/>
                <w:szCs w:val="21"/>
              </w:rPr>
              <w:t>年  月  日  时  分</w:t>
            </w:r>
            <w:r>
              <w:rPr>
                <w:rFonts w:ascii="宋体" w:hAnsi="宋体"/>
                <w:szCs w:val="21"/>
              </w:rPr>
              <w:t>（</w:t>
            </w:r>
            <w:r>
              <w:rPr>
                <w:rFonts w:hint="eastAsia" w:ascii="宋体" w:hAnsi="宋体"/>
                <w:szCs w:val="21"/>
              </w:rPr>
              <w:t>北京</w:t>
            </w:r>
            <w:r>
              <w:rPr>
                <w:rFonts w:ascii="宋体" w:hAnsi="宋体"/>
                <w:szCs w:val="21"/>
              </w:rPr>
              <w:t>时间）</w:t>
            </w:r>
          </w:p>
          <w:p>
            <w:pPr>
              <w:adjustRightInd w:val="0"/>
              <w:snapToGrid w:val="0"/>
              <w:rPr>
                <w:rFonts w:ascii="宋体" w:hAnsi="宋体"/>
                <w:szCs w:val="21"/>
              </w:rPr>
            </w:pPr>
            <w:r>
              <w:rPr>
                <w:rFonts w:hint="eastAsia" w:ascii="宋体" w:hAnsi="宋体"/>
                <w:szCs w:val="21"/>
              </w:rPr>
              <w:t>踏勘集中地点：</w:t>
            </w:r>
            <w:r>
              <w:rPr>
                <w:rFonts w:hint="eastAsia" w:ascii="Calibri" w:hAnsi="Calibri" w:eastAsia="宋体" w:cs="宋体"/>
                <w:kern w:val="2"/>
                <w:sz w:val="21"/>
                <w:szCs w:val="24"/>
                <w:lang w:val="en-US" w:eastAsia="zh-CN" w:bidi="ar-SA"/>
              </w:rPr>
              <w:t>杭州萧山国际机场物业安检楼</w:t>
            </w:r>
          </w:p>
          <w:p>
            <w:pPr>
              <w:widowControl/>
              <w:jc w:val="left"/>
              <w:rPr>
                <w:rFonts w:ascii="宋体" w:hAnsi="宋体" w:cs="宋体"/>
                <w:kern w:val="0"/>
                <w:sz w:val="24"/>
                <w:szCs w:val="24"/>
              </w:rPr>
            </w:pPr>
            <w:r>
              <w:rPr>
                <w:rFonts w:hint="eastAsia" w:ascii="Microsoft YaHei,Segoe UI Emoji" w:hAnsi="Microsoft YaHei,Segoe UI Emoji" w:cs="宋体"/>
                <w:color w:val="000000"/>
                <w:kern w:val="0"/>
                <w:szCs w:val="21"/>
              </w:rPr>
              <w:t>注：</w:t>
            </w:r>
            <w:r>
              <w:rPr>
                <w:rFonts w:ascii="Microsoft YaHei,Segoe UI Emoji" w:hAnsi="Microsoft YaHei,Segoe UI Emoji" w:cs="宋体"/>
                <w:color w:val="000000"/>
                <w:kern w:val="0"/>
                <w:szCs w:val="21"/>
              </w:rPr>
              <w:t>每个投标人踏勘现场人数不</w:t>
            </w:r>
            <w:r>
              <w:rPr>
                <w:rFonts w:hint="eastAsia" w:ascii="Microsoft YaHei,Segoe UI Emoji" w:hAnsi="Microsoft YaHei,Segoe UI Emoji" w:cs="宋体"/>
                <w:color w:val="000000"/>
                <w:kern w:val="0"/>
                <w:szCs w:val="21"/>
              </w:rPr>
              <w:t>得</w:t>
            </w:r>
            <w:r>
              <w:rPr>
                <w:rFonts w:ascii="Microsoft YaHei,Segoe UI Emoji" w:hAnsi="Microsoft YaHei,Segoe UI Emoji" w:cs="宋体"/>
                <w:color w:val="000000"/>
                <w:kern w:val="0"/>
                <w:szCs w:val="21"/>
              </w:rPr>
              <w:t>超过2人</w:t>
            </w:r>
            <w:r>
              <w:rPr>
                <w:rFonts w:hint="eastAsia" w:ascii="Microsoft YaHei,Segoe UI Emoji" w:hAnsi="Microsoft YaHei,Segoe UI Emoji" w:cs="宋体"/>
                <w:color w:val="000000"/>
                <w:kern w:val="0"/>
                <w:szCs w:val="21"/>
              </w:rPr>
              <w:t>，</w:t>
            </w:r>
            <w:r>
              <w:rPr>
                <w:rFonts w:ascii="Microsoft YaHei,Segoe UI Emoji" w:hAnsi="Microsoft YaHei,Segoe UI Emoji" w:cs="宋体"/>
                <w:color w:val="000000"/>
                <w:kern w:val="0"/>
                <w:szCs w:val="21"/>
              </w:rPr>
              <w:t>前往现场踏勘人员需提前3日将项目名称、人员姓名、性别、身份证号码、投标单位</w:t>
            </w:r>
            <w:r>
              <w:rPr>
                <w:rFonts w:hint="eastAsia" w:ascii="Microsoft YaHei,Segoe UI Emoji" w:hAnsi="Microsoft YaHei,Segoe UI Emoji" w:cs="宋体"/>
                <w:color w:val="000000"/>
                <w:kern w:val="0"/>
                <w:szCs w:val="21"/>
              </w:rPr>
              <w:t>信息</w:t>
            </w:r>
            <w:r>
              <w:rPr>
                <w:rFonts w:ascii="Microsoft YaHei,Segoe UI Emoji" w:hAnsi="Microsoft YaHei,Segoe UI Emoji" w:cs="宋体"/>
                <w:color w:val="000000"/>
                <w:kern w:val="0"/>
                <w:szCs w:val="21"/>
              </w:rPr>
              <w:t>发送至招标人邮箱</w:t>
            </w:r>
            <w:r>
              <w:rPr>
                <w:rFonts w:hint="eastAsia" w:ascii="宋体" w:hAnsi="宋体" w:cs="Calibri"/>
                <w:kern w:val="0"/>
                <w:sz w:val="22"/>
                <w:lang w:val="en-US" w:eastAsia="zh-CN"/>
              </w:rPr>
              <w:t>136198393</w:t>
            </w:r>
            <w:r>
              <w:rPr>
                <w:rFonts w:hint="eastAsia" w:ascii="宋体" w:hAnsi="宋体" w:cs="Calibri"/>
                <w:kern w:val="0"/>
                <w:sz w:val="22"/>
              </w:rPr>
              <w:t>@qq.com</w:t>
            </w:r>
            <w:r>
              <w:rPr>
                <w:rFonts w:hint="eastAsia" w:ascii="Microsoft YaHei,Segoe UI Emoji" w:hAnsi="Microsoft YaHei,Segoe UI Emoji" w:cs="宋体"/>
                <w:color w:val="000000"/>
                <w:kern w:val="0"/>
                <w:szCs w:val="21"/>
              </w:rPr>
              <w:t>，</w:t>
            </w:r>
          </w:p>
          <w:p>
            <w:pPr>
              <w:widowControl/>
              <w:jc w:val="left"/>
              <w:rPr>
                <w:rFonts w:ascii="宋体" w:hAnsi="宋体" w:cs="宋体"/>
                <w:kern w:val="0"/>
                <w:sz w:val="24"/>
                <w:szCs w:val="24"/>
              </w:rPr>
            </w:pPr>
            <w:r>
              <w:rPr>
                <w:rFonts w:ascii="Microsoft YaHei,Segoe UI Emoji" w:hAnsi="Microsoft YaHei,Segoe UI Emoji" w:cs="宋体"/>
                <w:color w:val="000000"/>
                <w:kern w:val="0"/>
                <w:szCs w:val="21"/>
              </w:rPr>
              <w:t>踏勘当日必须提交以下材料：（1）有效身份证原件；（2）有效身份证复印件1份；（3）一寸照1张</w:t>
            </w:r>
            <w:r>
              <w:rPr>
                <w:rFonts w:hint="eastAsia" w:ascii="Microsoft YaHei,Segoe UI Emoji" w:hAnsi="Microsoft YaHei,Segoe UI Emoji" w:cs="宋体"/>
                <w:color w:val="000000"/>
                <w:kern w:val="0"/>
                <w:szCs w:val="21"/>
              </w:rPr>
              <w:t>。</w:t>
            </w:r>
          </w:p>
          <w:p>
            <w:pPr>
              <w:adjustRightInd w:val="0"/>
              <w:snapToGrid w:val="0"/>
              <w:rPr>
                <w:rFonts w:ascii="宋体" w:hAnsi="宋体" w:cs="宋体"/>
                <w:b/>
              </w:rPr>
            </w:pPr>
            <w:r>
              <w:rPr>
                <w:rFonts w:ascii="Microsoft YaHei,Segoe UI Emoji" w:hAnsi="Microsoft YaHei,Segoe UI Emoji" w:cs="宋体"/>
                <w:b/>
                <w:color w:val="000000"/>
                <w:kern w:val="0"/>
                <w:szCs w:val="21"/>
              </w:rPr>
              <w:t>（由于未参加现场踏勘引起的报价失误等责任由投标人自负）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1.10.1</w:t>
            </w:r>
          </w:p>
        </w:tc>
        <w:tc>
          <w:tcPr>
            <w:tcW w:w="2562" w:type="dxa"/>
            <w:vAlign w:val="center"/>
          </w:tcPr>
          <w:p>
            <w:pPr>
              <w:adjustRightInd w:val="0"/>
              <w:snapToGrid w:val="0"/>
              <w:jc w:val="center"/>
              <w:rPr>
                <w:rFonts w:ascii="宋体" w:hAnsi="宋体" w:cs="宋体"/>
              </w:rPr>
            </w:pPr>
            <w:r>
              <w:rPr>
                <w:rFonts w:hint="eastAsia" w:ascii="宋体" w:hAnsi="宋体" w:cs="宋体"/>
              </w:rPr>
              <w:t>投标预备会</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201923190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不召开</w:t>
            </w:r>
          </w:p>
          <w:p>
            <w:pPr>
              <w:adjustRightInd w:val="0"/>
              <w:snapToGrid w:val="0"/>
              <w:rPr>
                <w:rFonts w:ascii="宋体" w:hAnsi="宋体" w:cs="宋体"/>
              </w:rPr>
            </w:pPr>
            <w:sdt>
              <w:sdtPr>
                <w:rPr>
                  <w:rFonts w:hint="eastAsia"/>
                  <w:sz w:val="24"/>
                </w:rPr>
                <w:id w:val="-78797084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召开，召开时间：</w:t>
            </w:r>
            <w:r>
              <w:rPr>
                <w:rFonts w:ascii="宋体" w:hAnsi="宋体" w:cs="宋体"/>
              </w:rPr>
              <w:t xml:space="preserve"> </w:t>
            </w:r>
          </w:p>
          <w:p>
            <w:pPr>
              <w:adjustRightInd w:val="0"/>
              <w:snapToGrid w:val="0"/>
              <w:rPr>
                <w:rFonts w:ascii="宋体" w:hAnsi="宋体" w:cs="宋体"/>
              </w:rPr>
            </w:pPr>
            <w:r>
              <w:rPr>
                <w:rFonts w:hint="eastAsia" w:ascii="宋体" w:hAnsi="宋体" w:cs="宋体"/>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1.10.2</w:t>
            </w:r>
          </w:p>
        </w:tc>
        <w:tc>
          <w:tcPr>
            <w:tcW w:w="2562" w:type="dxa"/>
            <w:vAlign w:val="center"/>
          </w:tcPr>
          <w:p>
            <w:pPr>
              <w:adjustRightInd w:val="0"/>
              <w:snapToGrid w:val="0"/>
              <w:jc w:val="center"/>
              <w:rPr>
                <w:rFonts w:ascii="宋体" w:hAnsi="宋体" w:cs="宋体"/>
              </w:rPr>
            </w:pPr>
            <w:r>
              <w:rPr>
                <w:rFonts w:hint="eastAsia" w:ascii="宋体" w:hAnsi="宋体" w:cs="宋体"/>
              </w:rPr>
              <w:t>投标人在投标预备会前提出问题</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时间：投标预备会召开前48小时</w:t>
            </w:r>
          </w:p>
          <w:p>
            <w:pPr>
              <w:adjustRightInd w:val="0"/>
              <w:snapToGrid w:val="0"/>
              <w:rPr>
                <w:rFonts w:ascii="宋体" w:hAnsi="宋体" w:cs="宋体"/>
              </w:rPr>
            </w:pPr>
            <w:r>
              <w:rPr>
                <w:rFonts w:hint="eastAsia" w:ascii="宋体" w:hAnsi="宋体" w:cs="宋体"/>
              </w:rPr>
              <w:t>形式：加盖公章后将扫描件发送邮件至</w:t>
            </w:r>
            <w:r>
              <w:rPr>
                <w:rFonts w:hint="eastAsia" w:ascii="宋体" w:hAnsi="宋体" w:cs="Calibri"/>
                <w:kern w:val="0"/>
                <w:sz w:val="22"/>
                <w:lang w:val="en-US" w:eastAsia="zh-CN"/>
              </w:rPr>
              <w:t>136198393</w:t>
            </w:r>
            <w:r>
              <w:rPr>
                <w:rFonts w:hint="eastAsia" w:ascii="宋体" w:hAnsi="宋体" w:cs="Calibri"/>
                <w:kern w:val="0"/>
                <w:sz w:val="22"/>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1.10.3</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cs="宋体"/>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1.11.1</w:t>
            </w:r>
          </w:p>
        </w:tc>
        <w:tc>
          <w:tcPr>
            <w:tcW w:w="2562" w:type="dxa"/>
            <w:vAlign w:val="center"/>
          </w:tcPr>
          <w:p>
            <w:pPr>
              <w:adjustRightInd w:val="0"/>
              <w:snapToGrid w:val="0"/>
              <w:jc w:val="center"/>
              <w:rPr>
                <w:rFonts w:ascii="宋体" w:hAnsi="宋体" w:cs="宋体"/>
              </w:rPr>
            </w:pPr>
            <w:r>
              <w:rPr>
                <w:rFonts w:hint="eastAsia" w:ascii="宋体" w:hAnsi="宋体" w:cs="宋体"/>
              </w:rPr>
              <w:t>分包</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90351330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392421231"/>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允许，分包内容要求：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分包金额要求：</w:t>
            </w:r>
            <w:r>
              <w:rPr>
                <w:rFonts w:ascii="宋体" w:hAnsi="宋体" w:cs="宋体"/>
              </w:rPr>
              <w:t xml:space="preserve"> </w:t>
            </w:r>
          </w:p>
          <w:p>
            <w:pPr>
              <w:adjustRightInd w:val="0"/>
              <w:snapToGrid w:val="0"/>
              <w:ind w:firstLine="210" w:firstLineChars="100"/>
              <w:rPr>
                <w:rFonts w:ascii="宋体" w:hAnsi="宋体" w:cs="宋体"/>
              </w:rPr>
            </w:pPr>
            <w:r>
              <w:rPr>
                <w:rFonts w:hint="eastAsia" w:ascii="宋体" w:hAnsi="宋体" w:cs="宋体"/>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1.12.1</w:t>
            </w:r>
          </w:p>
        </w:tc>
        <w:tc>
          <w:tcPr>
            <w:tcW w:w="2562" w:type="dxa"/>
            <w:vAlign w:val="center"/>
          </w:tcPr>
          <w:p>
            <w:pPr>
              <w:adjustRightInd w:val="0"/>
              <w:snapToGrid w:val="0"/>
              <w:jc w:val="center"/>
              <w:rPr>
                <w:rFonts w:ascii="宋体" w:hAnsi="宋体" w:cs="宋体"/>
              </w:rPr>
            </w:pPr>
            <w:r>
              <w:rPr>
                <w:rFonts w:hint="eastAsia" w:ascii="宋体" w:hAnsi="宋体" w:cs="宋体"/>
              </w:rPr>
              <w:t>实质性要求和条件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投标文件存在以下情形之一的，由评标委员会审核</w:t>
            </w:r>
            <w:r>
              <w:rPr>
                <w:rFonts w:hint="eastAsia" w:ascii="宋体" w:hAnsi="宋体" w:cs="宋体"/>
              </w:rPr>
              <w:t>确认</w:t>
            </w:r>
            <w:r>
              <w:rPr>
                <w:rFonts w:ascii="宋体" w:hAnsi="宋体" w:cs="宋体"/>
              </w:rPr>
              <w:t>，其投标文件将被否决：</w:t>
            </w:r>
          </w:p>
          <w:p>
            <w:pPr>
              <w:adjustRightInd w:val="0"/>
              <w:snapToGrid w:val="0"/>
              <w:rPr>
                <w:rFonts w:ascii="宋体" w:hAnsi="宋体" w:cs="宋体"/>
              </w:rPr>
            </w:pPr>
            <w:r>
              <w:rPr>
                <w:rFonts w:hint="eastAsia" w:ascii="宋体" w:hAnsi="宋体" w:cs="宋体"/>
              </w:rPr>
              <w:t>（一）形式及资格等符合性内容</w:t>
            </w:r>
          </w:p>
          <w:p>
            <w:pPr>
              <w:adjustRightInd w:val="0"/>
              <w:snapToGrid w:val="0"/>
              <w:rPr>
                <w:rFonts w:ascii="宋体" w:hAnsi="宋体" w:cs="宋体"/>
              </w:rPr>
            </w:pPr>
            <w:r>
              <w:rPr>
                <w:rFonts w:hint="eastAsia" w:ascii="宋体" w:hAnsi="宋体" w:cs="宋体"/>
              </w:rPr>
              <w:t>（1）投标人的投标资格不满足国家有关规定或招标文件载明的投标资格条件的；</w:t>
            </w:r>
          </w:p>
          <w:p>
            <w:pPr>
              <w:adjustRightInd w:val="0"/>
              <w:snapToGrid w:val="0"/>
              <w:rPr>
                <w:rFonts w:ascii="宋体" w:hAnsi="宋体" w:cs="宋体"/>
              </w:rPr>
            </w:pPr>
            <w:r>
              <w:rPr>
                <w:rFonts w:hint="eastAsia" w:ascii="宋体" w:hAnsi="宋体" w:cs="宋体"/>
              </w:rPr>
              <w:t>（2）投标文件未按招标文件的要求签署和盖章的（仅限于单位印章和法定代表人或其委托代理人签字或盖章）；</w:t>
            </w:r>
          </w:p>
          <w:p>
            <w:pPr>
              <w:adjustRightInd w:val="0"/>
              <w:snapToGrid w:val="0"/>
              <w:rPr>
                <w:rFonts w:ascii="宋体" w:hAnsi="宋体" w:cs="宋体"/>
              </w:rPr>
            </w:pPr>
            <w:r>
              <w:rPr>
                <w:rFonts w:hint="eastAsia" w:ascii="宋体" w:hAnsi="宋体" w:cs="宋体"/>
              </w:rPr>
              <w:t>（3）投标文件未按规定的格式填写，内容不全或关键字迹模糊、无法辨认的；</w:t>
            </w:r>
          </w:p>
          <w:p>
            <w:pPr>
              <w:adjustRightInd w:val="0"/>
              <w:snapToGrid w:val="0"/>
              <w:rPr>
                <w:rFonts w:ascii="宋体" w:hAnsi="宋体" w:cs="宋体"/>
              </w:rPr>
            </w:pPr>
            <w:r>
              <w:rPr>
                <w:rFonts w:hint="eastAsia" w:ascii="宋体" w:hAnsi="宋体" w:cs="宋体"/>
              </w:rPr>
              <w:t>（</w:t>
            </w:r>
            <w:r>
              <w:rPr>
                <w:rFonts w:ascii="宋体" w:hAnsi="宋体" w:cs="宋体"/>
              </w:rPr>
              <w:t>4</w:t>
            </w:r>
            <w:r>
              <w:rPr>
                <w:rFonts w:hint="eastAsia" w:ascii="宋体" w:hAnsi="宋体" w:cs="宋体"/>
              </w:rPr>
              <w:t>）供货期不满足招标文件要求的；</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）未响应招标文件规定的实质性要求（包括具体条文前用“★”标示的）</w:t>
            </w:r>
          </w:p>
          <w:p>
            <w:pPr>
              <w:adjustRightInd w:val="0"/>
              <w:snapToGrid w:val="0"/>
              <w:rPr>
                <w:rFonts w:ascii="宋体" w:hAnsi="宋体" w:cs="宋体"/>
              </w:rPr>
            </w:pPr>
            <w:r>
              <w:rPr>
                <w:rFonts w:hint="eastAsia" w:ascii="宋体" w:hAnsi="宋体" w:cs="宋体"/>
              </w:rPr>
              <w:t>（</w:t>
            </w:r>
            <w:r>
              <w:rPr>
                <w:rFonts w:ascii="宋体" w:hAnsi="宋体" w:cs="宋体"/>
              </w:rPr>
              <w:t>6</w:t>
            </w:r>
            <w:r>
              <w:rPr>
                <w:rFonts w:hint="eastAsia" w:ascii="宋体" w:hAnsi="宋体" w:cs="宋体"/>
              </w:rPr>
              <w:t>）投标人不以自己的名义或未按招标文件的要求提供投标保证金或提供的投标保证金有缺陷而不能接受的；</w:t>
            </w:r>
          </w:p>
          <w:p>
            <w:pPr>
              <w:adjustRightInd w:val="0"/>
              <w:snapToGrid w:val="0"/>
              <w:rPr>
                <w:rFonts w:ascii="宋体" w:hAnsi="宋体" w:cs="宋体"/>
              </w:rPr>
            </w:pPr>
            <w:r>
              <w:rPr>
                <w:rFonts w:hint="eastAsia" w:ascii="宋体" w:hAnsi="宋体" w:cs="宋体"/>
              </w:rPr>
              <w:t>（</w:t>
            </w:r>
            <w:r>
              <w:rPr>
                <w:rFonts w:ascii="宋体" w:hAnsi="宋体" w:cs="宋体"/>
              </w:rPr>
              <w:t>7</w:t>
            </w:r>
            <w:r>
              <w:rPr>
                <w:rFonts w:hint="eastAsia" w:ascii="宋体" w:hAnsi="宋体" w:cs="宋体"/>
              </w:rPr>
              <w:t>）投标人以他人名义投标、或与他人串通投标、或以行贿手段谋取中标，或弄虚作假的；</w:t>
            </w:r>
          </w:p>
          <w:p>
            <w:pPr>
              <w:adjustRightInd w:val="0"/>
              <w:snapToGrid w:val="0"/>
              <w:rPr>
                <w:rFonts w:ascii="宋体" w:hAnsi="宋体" w:cs="宋体"/>
              </w:rPr>
            </w:pPr>
            <w:r>
              <w:rPr>
                <w:rFonts w:hint="eastAsia" w:ascii="宋体" w:hAnsi="宋体" w:cs="宋体"/>
              </w:rPr>
              <w:t>（</w:t>
            </w:r>
            <w:r>
              <w:rPr>
                <w:rFonts w:ascii="宋体" w:hAnsi="宋体" w:cs="宋体"/>
              </w:rPr>
              <w:t>8</w:t>
            </w:r>
            <w:r>
              <w:rPr>
                <w:rFonts w:hint="eastAsia" w:ascii="宋体" w:hAnsi="宋体" w:cs="宋体"/>
              </w:rPr>
              <w:t>）被浙江省机场集团有限公司或杭州萧山国际机场有限公司列入禁止交易名单或不良信用记录名单的；</w:t>
            </w:r>
          </w:p>
          <w:p>
            <w:pPr>
              <w:adjustRightInd w:val="0"/>
              <w:snapToGrid w:val="0"/>
              <w:rPr>
                <w:rFonts w:ascii="宋体" w:hAnsi="宋体" w:cs="宋体"/>
              </w:rPr>
            </w:pPr>
            <w:r>
              <w:rPr>
                <w:rFonts w:hint="eastAsia" w:ascii="宋体" w:hAnsi="宋体" w:cs="宋体"/>
              </w:rPr>
              <w:t>（</w:t>
            </w:r>
            <w:r>
              <w:rPr>
                <w:rFonts w:ascii="宋体" w:hAnsi="宋体" w:cs="宋体"/>
              </w:rPr>
              <w:t>9</w:t>
            </w:r>
            <w:r>
              <w:rPr>
                <w:rFonts w:hint="eastAsia" w:ascii="宋体" w:hAnsi="宋体" w:cs="宋体"/>
              </w:rPr>
              <w:t>）存在法律、法规、规章规定的其它无效投标情况的。</w:t>
            </w:r>
          </w:p>
          <w:p>
            <w:pPr>
              <w:adjustRightInd w:val="0"/>
              <w:snapToGrid w:val="0"/>
              <w:rPr>
                <w:rFonts w:ascii="宋体" w:hAnsi="宋体" w:cs="宋体"/>
              </w:rPr>
            </w:pPr>
            <w:r>
              <w:rPr>
                <w:rFonts w:hint="eastAsia" w:ascii="宋体" w:hAnsi="宋体" w:cs="宋体"/>
              </w:rPr>
              <w:t>（1</w:t>
            </w:r>
            <w:r>
              <w:rPr>
                <w:rFonts w:ascii="宋体" w:hAnsi="宋体" w:cs="宋体"/>
              </w:rPr>
              <w:t>0</w:t>
            </w:r>
            <w:r>
              <w:rPr>
                <w:rFonts w:hint="eastAsia" w:ascii="宋体" w:hAnsi="宋体" w:cs="宋体"/>
              </w:rPr>
              <w:t>）投标人须知前附表规定的其他要求。</w:t>
            </w:r>
          </w:p>
          <w:p>
            <w:pPr>
              <w:adjustRightInd w:val="0"/>
              <w:snapToGrid w:val="0"/>
              <w:ind w:firstLine="630" w:firstLineChars="300"/>
              <w:rPr>
                <w:rFonts w:ascii="宋体" w:hAnsi="宋体" w:cs="宋体"/>
              </w:rPr>
            </w:pPr>
            <w:r>
              <w:rPr>
                <w:rFonts w:hint="eastAsia" w:ascii="宋体" w:hAnsi="宋体" w:cs="宋体"/>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adjustRightInd w:val="0"/>
              <w:snapToGrid w:val="0"/>
              <w:rPr>
                <w:rFonts w:ascii="宋体" w:hAnsi="宋体" w:cs="宋体"/>
              </w:rPr>
            </w:pPr>
            <w:r>
              <w:rPr>
                <w:rFonts w:hint="eastAsia" w:ascii="宋体" w:hAnsi="宋体" w:cs="宋体"/>
              </w:rPr>
              <w:t>（二）商务标符合性内容</w:t>
            </w:r>
          </w:p>
          <w:p>
            <w:pPr>
              <w:adjustRightInd w:val="0"/>
              <w:snapToGrid w:val="0"/>
              <w:rPr>
                <w:rFonts w:ascii="宋体" w:hAnsi="宋体" w:cs="宋体"/>
              </w:rPr>
            </w:pPr>
            <w:r>
              <w:rPr>
                <w:rFonts w:hint="eastAsia" w:ascii="宋体" w:hAnsi="宋体" w:cs="宋体"/>
              </w:rPr>
              <w:t>1.同一投标人提交两个以上不同的投标文件或者投标报价的；</w:t>
            </w:r>
          </w:p>
          <w:p>
            <w:pPr>
              <w:adjustRightInd w:val="0"/>
              <w:snapToGrid w:val="0"/>
              <w:rPr>
                <w:rFonts w:ascii="宋体" w:hAnsi="宋体" w:cs="宋体"/>
              </w:rPr>
            </w:pPr>
            <w:r>
              <w:rPr>
                <w:rFonts w:hint="eastAsia" w:ascii="宋体" w:hAnsi="宋体" w:cs="宋体"/>
              </w:rPr>
              <w:t>2.报价评审时，投标人拒绝按以下条款修正的：ⅰ如果数字表示的金额和用文字表示的金额不一致时，将以文字表示的金额为准；ⅱ当投标报价有算术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rPr>
                <w:rFonts w:ascii="宋体" w:hAnsi="宋体" w:cs="宋体"/>
              </w:rPr>
            </w:pPr>
            <w:r>
              <w:rPr>
                <w:rFonts w:hint="eastAsia" w:ascii="宋体" w:hAnsi="宋体" w:cs="宋体"/>
              </w:rPr>
              <w:t>3.投标文件</w:t>
            </w:r>
            <w:r>
              <w:rPr>
                <w:rFonts w:ascii="宋体" w:hAnsi="宋体" w:cs="宋体"/>
              </w:rPr>
              <w:t>投标</w:t>
            </w:r>
            <w:r>
              <w:rPr>
                <w:rFonts w:hint="eastAsia" w:ascii="宋体" w:hAnsi="宋体" w:cs="宋体"/>
              </w:rPr>
              <w:t>函载明</w:t>
            </w:r>
            <w:r>
              <w:rPr>
                <w:rFonts w:ascii="宋体" w:hAnsi="宋体" w:cs="宋体"/>
              </w:rPr>
              <w:t>的投标报价或其它关键内容字迹模糊或无法辨认的</w:t>
            </w:r>
            <w:r>
              <w:rPr>
                <w:rFonts w:hint="eastAsia" w:ascii="宋体" w:hAnsi="宋体" w:cs="宋体"/>
              </w:rPr>
              <w:t>；</w:t>
            </w:r>
          </w:p>
          <w:p>
            <w:pPr>
              <w:adjustRightInd w:val="0"/>
              <w:snapToGrid w:val="0"/>
              <w:rPr>
                <w:rFonts w:ascii="宋体" w:hAnsi="宋体" w:cs="宋体"/>
              </w:rPr>
            </w:pPr>
            <w:r>
              <w:rPr>
                <w:rFonts w:hint="eastAsia" w:ascii="宋体" w:hAnsi="宋体" w:cs="宋体"/>
              </w:rPr>
              <w:t xml:space="preserve">4.未按以下要求进行报价的： </w:t>
            </w:r>
          </w:p>
          <w:p>
            <w:pPr>
              <w:adjustRightInd w:val="0"/>
              <w:snapToGrid w:val="0"/>
              <w:rPr>
                <w:rFonts w:ascii="宋体" w:hAnsi="宋体" w:cs="宋体"/>
              </w:rPr>
            </w:pPr>
            <w:r>
              <w:rPr>
                <w:rFonts w:hint="eastAsia" w:ascii="宋体" w:hAnsi="宋体" w:cs="宋体"/>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adjustRightInd w:val="0"/>
              <w:snapToGrid w:val="0"/>
              <w:rPr>
                <w:rFonts w:ascii="宋体" w:hAnsi="宋体" w:cs="宋体"/>
              </w:rPr>
            </w:pPr>
            <w:r>
              <w:rPr>
                <w:rFonts w:hint="eastAsia" w:ascii="宋体" w:hAnsi="宋体" w:cs="宋体"/>
              </w:rPr>
              <w:t>5.不响应招标文件第四章“合同条款及格式”的。</w:t>
            </w:r>
          </w:p>
          <w:p>
            <w:pPr>
              <w:adjustRightInd w:val="0"/>
              <w:snapToGrid w:val="0"/>
              <w:rPr>
                <w:rFonts w:ascii="宋体" w:hAnsi="宋体" w:cs="宋体"/>
              </w:rPr>
            </w:pPr>
            <w:r>
              <w:rPr>
                <w:rFonts w:hint="eastAsia" w:ascii="宋体" w:hAnsi="宋体" w:cs="宋体"/>
              </w:rPr>
              <w:t>(三)技术标符合性内容</w:t>
            </w:r>
          </w:p>
          <w:p>
            <w:pPr>
              <w:adjustRightInd w:val="0"/>
              <w:snapToGrid w:val="0"/>
              <w:rPr>
                <w:rFonts w:ascii="宋体" w:hAnsi="宋体" w:cs="宋体"/>
              </w:rPr>
            </w:pPr>
            <w:r>
              <w:rPr>
                <w:rFonts w:hint="eastAsia" w:ascii="宋体" w:hAnsi="宋体" w:cs="宋体"/>
              </w:rPr>
              <w:t>1.采用的验收标准和方法、主要技术指标达不到国家强制性标准的或要求的；</w:t>
            </w:r>
          </w:p>
          <w:p>
            <w:pPr>
              <w:adjustRightInd w:val="0"/>
              <w:snapToGrid w:val="0"/>
              <w:rPr>
                <w:rFonts w:ascii="宋体" w:hAnsi="宋体" w:cs="宋体"/>
              </w:rPr>
            </w:pPr>
            <w:r>
              <w:rPr>
                <w:rFonts w:hint="eastAsia" w:ascii="宋体" w:hAnsi="宋体" w:cs="宋体"/>
              </w:rPr>
              <w:t>2.不响应招标文件第五章“用户需求书”标注“★”的条款。</w:t>
            </w:r>
          </w:p>
          <w:p>
            <w:pPr>
              <w:adjustRightInd w:val="0"/>
              <w:snapToGrid w:val="0"/>
              <w:rPr>
                <w:rFonts w:ascii="宋体" w:hAnsi="宋体" w:cs="宋体"/>
              </w:rPr>
            </w:pPr>
            <w:r>
              <w:rPr>
                <w:rFonts w:ascii="宋体" w:hAnsi="宋体" w:cs="宋体"/>
              </w:rPr>
              <w:t>除</w:t>
            </w:r>
            <w:r>
              <w:rPr>
                <w:rFonts w:hint="eastAsia" w:ascii="宋体" w:hAnsi="宋体" w:cs="宋体"/>
              </w:rPr>
              <w:t>本条规定</w:t>
            </w:r>
            <w:r>
              <w:rPr>
                <w:rFonts w:ascii="宋体" w:hAnsi="宋体" w:cs="宋体"/>
              </w:rPr>
              <w:t>以外</w:t>
            </w:r>
            <w:r>
              <w:rPr>
                <w:rFonts w:hint="eastAsia" w:ascii="宋体" w:hAnsi="宋体" w:cs="宋体"/>
              </w:rPr>
              <w:t>，招标文件中其他条款均</w:t>
            </w:r>
            <w:r>
              <w:rPr>
                <w:rFonts w:ascii="宋体" w:hAnsi="宋体" w:cs="宋体"/>
              </w:rPr>
              <w:t>不得作为否</w:t>
            </w:r>
            <w:r>
              <w:rPr>
                <w:rFonts w:hint="eastAsia" w:ascii="宋体" w:hAnsi="宋体" w:cs="宋体"/>
              </w:rPr>
              <w:t>决</w:t>
            </w:r>
            <w:r>
              <w:rPr>
                <w:rFonts w:ascii="宋体" w:hAnsi="宋体" w:cs="宋体"/>
              </w:rPr>
              <w:t>投标</w:t>
            </w:r>
            <w:r>
              <w:rPr>
                <w:rFonts w:hint="eastAsia" w:ascii="宋体" w:hAnsi="宋体" w:cs="宋体"/>
              </w:rPr>
              <w:t>文件</w:t>
            </w:r>
            <w:r>
              <w:rPr>
                <w:rFonts w:ascii="宋体" w:hAnsi="宋体" w:cs="宋体"/>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1.12.3</w:t>
            </w:r>
          </w:p>
        </w:tc>
        <w:tc>
          <w:tcPr>
            <w:tcW w:w="2562" w:type="dxa"/>
            <w:vAlign w:val="center"/>
          </w:tcPr>
          <w:p>
            <w:pPr>
              <w:adjustRightInd w:val="0"/>
              <w:snapToGrid w:val="0"/>
              <w:jc w:val="center"/>
              <w:rPr>
                <w:rFonts w:ascii="宋体" w:hAnsi="宋体" w:cs="宋体"/>
              </w:rPr>
            </w:pPr>
            <w:r>
              <w:rPr>
                <w:rFonts w:hint="eastAsia" w:ascii="宋体" w:hAnsi="宋体" w:cs="宋体"/>
              </w:rPr>
              <w:t>其他可以被接受的技术支持资料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1.12.4</w:t>
            </w:r>
          </w:p>
        </w:tc>
        <w:tc>
          <w:tcPr>
            <w:tcW w:w="2562" w:type="dxa"/>
            <w:vAlign w:val="center"/>
          </w:tcPr>
          <w:p>
            <w:pPr>
              <w:adjustRightInd w:val="0"/>
              <w:snapToGrid w:val="0"/>
              <w:jc w:val="center"/>
              <w:rPr>
                <w:rFonts w:ascii="宋体" w:hAnsi="宋体" w:cs="宋体"/>
              </w:rPr>
            </w:pPr>
            <w:r>
              <w:rPr>
                <w:rFonts w:hint="eastAsia" w:ascii="宋体" w:hAnsi="宋体" w:cs="宋体"/>
              </w:rPr>
              <w:t>偏差</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41558981"/>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不允许负偏离</w:t>
            </w:r>
          </w:p>
          <w:p>
            <w:pPr>
              <w:adjustRightInd w:val="0"/>
              <w:snapToGrid w:val="0"/>
              <w:rPr>
                <w:rFonts w:ascii="宋体" w:hAnsi="宋体" w:cs="宋体"/>
              </w:rPr>
            </w:pPr>
            <w:sdt>
              <w:sdtPr>
                <w:rPr>
                  <w:rFonts w:hint="eastAsia"/>
                  <w:sz w:val="24"/>
                </w:rPr>
                <w:id w:val="1687490083"/>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允许，偏差范围：</w:t>
            </w:r>
            <w:r>
              <w:rPr>
                <w:rFonts w:ascii="宋体" w:hAnsi="宋体" w:cs="宋体"/>
              </w:rPr>
              <w:t xml:space="preserve"> </w:t>
            </w:r>
            <w:r>
              <w:rPr>
                <w:rFonts w:hint="eastAsia" w:ascii="宋体" w:hAnsi="宋体" w:cs="宋体"/>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2.1</w:t>
            </w:r>
          </w:p>
        </w:tc>
        <w:tc>
          <w:tcPr>
            <w:tcW w:w="2562" w:type="dxa"/>
            <w:vAlign w:val="center"/>
          </w:tcPr>
          <w:p>
            <w:pPr>
              <w:adjustRightInd w:val="0"/>
              <w:snapToGrid w:val="0"/>
              <w:jc w:val="center"/>
              <w:rPr>
                <w:rFonts w:ascii="宋体" w:hAnsi="宋体" w:cs="宋体"/>
              </w:rPr>
            </w:pPr>
            <w:r>
              <w:rPr>
                <w:rFonts w:hint="eastAsia" w:ascii="宋体" w:hAnsi="宋体" w:cs="宋体"/>
              </w:rPr>
              <w:t>构成招标文件的其他资料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2.2.1</w:t>
            </w:r>
          </w:p>
        </w:tc>
        <w:tc>
          <w:tcPr>
            <w:tcW w:w="2562" w:type="dxa"/>
            <w:vAlign w:val="center"/>
          </w:tcPr>
          <w:p>
            <w:pPr>
              <w:adjustRightInd w:val="0"/>
              <w:snapToGrid w:val="0"/>
              <w:jc w:val="center"/>
              <w:rPr>
                <w:rFonts w:ascii="宋体" w:hAnsi="宋体" w:cs="宋体"/>
              </w:rPr>
            </w:pPr>
            <w:r>
              <w:rPr>
                <w:rFonts w:hint="eastAsia" w:ascii="宋体" w:hAnsi="宋体" w:cs="宋体"/>
              </w:rPr>
              <w:t>投标人要求澄清招标文件</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b/>
                <w:bCs/>
                <w:color w:val="auto"/>
                <w:kern w:val="0"/>
                <w:sz w:val="22"/>
                <w:lang w:val="en-US" w:eastAsia="zh-CN"/>
              </w:rPr>
              <w:t>2023</w:t>
            </w:r>
            <w:r>
              <w:rPr>
                <w:rFonts w:hint="eastAsia" w:ascii="宋体" w:hAnsi="宋体" w:cs="Calibri"/>
                <w:b/>
                <w:bCs/>
                <w:color w:val="auto"/>
                <w:kern w:val="0"/>
                <w:sz w:val="22"/>
              </w:rPr>
              <w:t>年</w:t>
            </w:r>
            <w:r>
              <w:rPr>
                <w:rFonts w:hint="eastAsia" w:ascii="宋体" w:hAnsi="宋体" w:cs="Calibri"/>
                <w:b/>
                <w:bCs/>
                <w:color w:val="auto"/>
                <w:kern w:val="0"/>
                <w:sz w:val="22"/>
                <w:lang w:val="en-US" w:eastAsia="zh-CN"/>
              </w:rPr>
              <w:t xml:space="preserve"> 8 </w:t>
            </w:r>
            <w:r>
              <w:rPr>
                <w:rFonts w:hint="eastAsia" w:ascii="宋体" w:hAnsi="宋体" w:cs="Calibri"/>
                <w:b/>
                <w:bCs/>
                <w:color w:val="auto"/>
                <w:kern w:val="0"/>
                <w:sz w:val="22"/>
              </w:rPr>
              <w:t>月</w:t>
            </w:r>
            <w:r>
              <w:rPr>
                <w:rFonts w:hint="eastAsia" w:ascii="宋体" w:hAnsi="宋体" w:cs="Calibri"/>
                <w:b/>
                <w:bCs/>
                <w:color w:val="auto"/>
                <w:kern w:val="0"/>
                <w:sz w:val="22"/>
                <w:lang w:val="en-US" w:eastAsia="zh-CN"/>
              </w:rPr>
              <w:t xml:space="preserve"> 6 </w:t>
            </w:r>
            <w:r>
              <w:rPr>
                <w:rFonts w:hint="eastAsia" w:ascii="宋体" w:hAnsi="宋体" w:cs="Calibri"/>
                <w:b/>
                <w:bCs/>
                <w:color w:val="auto"/>
                <w:kern w:val="0"/>
                <w:sz w:val="22"/>
              </w:rPr>
              <w:t>日11：30前</w:t>
            </w:r>
            <w:r>
              <w:rPr>
                <w:rFonts w:hint="eastAsia" w:ascii="宋体" w:hAnsi="宋体" w:cs="Calibri"/>
                <w:color w:val="auto"/>
                <w:kern w:val="0"/>
                <w:sz w:val="22"/>
              </w:rPr>
              <w:t>，以书面加盖</w:t>
            </w:r>
            <w:r>
              <w:rPr>
                <w:rFonts w:hint="eastAsia" w:ascii="宋体" w:hAnsi="宋体" w:cs="Calibri"/>
                <w:kern w:val="0"/>
                <w:sz w:val="22"/>
              </w:rPr>
              <w:t>公章的形式通过E-mail或传真提交给招标人（投标联系人:</w:t>
            </w:r>
            <w:r>
              <w:rPr>
                <w:rFonts w:hint="eastAsia" w:ascii="宋体" w:hAnsi="宋体" w:cs="Calibri"/>
                <w:kern w:val="0"/>
                <w:sz w:val="22"/>
                <w:lang w:eastAsia="zh-CN"/>
              </w:rPr>
              <w:t>项亮</w:t>
            </w:r>
            <w:r>
              <w:rPr>
                <w:rFonts w:hint="eastAsia" w:ascii="宋体" w:hAnsi="宋体" w:cs="Calibri"/>
                <w:kern w:val="0"/>
                <w:sz w:val="22"/>
              </w:rPr>
              <w:t>，电话0571-8383</w:t>
            </w:r>
            <w:r>
              <w:rPr>
                <w:rFonts w:hint="eastAsia" w:ascii="宋体" w:hAnsi="宋体" w:cs="Calibri"/>
                <w:kern w:val="0"/>
                <w:sz w:val="22"/>
                <w:lang w:val="en-US" w:eastAsia="zh-CN"/>
              </w:rPr>
              <w:t>156</w:t>
            </w:r>
            <w:r>
              <w:rPr>
                <w:rFonts w:hint="eastAsia" w:ascii="宋体" w:hAnsi="宋体" w:cs="Calibri"/>
                <w:kern w:val="0"/>
                <w:sz w:val="22"/>
              </w:rPr>
              <w:t>；传真：</w:t>
            </w:r>
            <w:r>
              <w:rPr>
                <w:rFonts w:ascii="宋体" w:hAnsi="宋体" w:cs="Calibri"/>
                <w:kern w:val="0"/>
                <w:sz w:val="22"/>
              </w:rPr>
              <w:t>0571-</w:t>
            </w:r>
            <w:r>
              <w:rPr>
                <w:rFonts w:hint="eastAsia" w:ascii="宋体" w:hAnsi="宋体" w:cs="Calibri"/>
                <w:kern w:val="0"/>
                <w:sz w:val="22"/>
              </w:rPr>
              <w:t>86661149；电子邮箱：</w:t>
            </w:r>
            <w:r>
              <w:rPr>
                <w:rFonts w:hint="eastAsia" w:ascii="宋体" w:hAnsi="宋体" w:cs="Calibri"/>
                <w:kern w:val="0"/>
                <w:sz w:val="22"/>
                <w:lang w:val="en-US" w:eastAsia="zh-CN"/>
              </w:rPr>
              <w:t>136198393</w:t>
            </w:r>
            <w:r>
              <w:rPr>
                <w:rFonts w:hint="eastAsia" w:ascii="宋体" w:hAnsi="宋体" w:cs="Calibri"/>
                <w:kern w:val="0"/>
                <w:sz w:val="22"/>
              </w:rPr>
              <w:t>@qq.com）投标人必须在规定时间前提出对招标文件的疑问，否则招标人有权拒绝接收和拒绝回答未在截止时间前提出的疑问。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2.2.2</w:t>
            </w:r>
          </w:p>
        </w:tc>
        <w:tc>
          <w:tcPr>
            <w:tcW w:w="2562" w:type="dxa"/>
            <w:vAlign w:val="center"/>
          </w:tcPr>
          <w:p>
            <w:pPr>
              <w:adjustRightInd w:val="0"/>
              <w:snapToGrid w:val="0"/>
              <w:jc w:val="center"/>
              <w:rPr>
                <w:rFonts w:ascii="宋体" w:hAnsi="宋体" w:cs="宋体"/>
              </w:rPr>
            </w:pPr>
            <w:r>
              <w:rPr>
                <w:rFonts w:hint="eastAsia" w:ascii="宋体" w:hAnsi="宋体" w:cs="宋体"/>
              </w:rPr>
              <w:t>招标文件澄清发出的形式</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Calibri"/>
              </w:rPr>
              <w:t>招标人可在解答投标人提出的澄清问题时对招标文件进行修改，对招标文件的修改将以补充公告的形式发布，发布网站：</w:t>
            </w: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14"/>
              </w:rPr>
              <w:t>http://www.hzairport.com/tender/index.html</w:t>
            </w:r>
            <w:r>
              <w:rPr>
                <w:rStyle w:val="1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2.2.3</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投标人确认收到招标文件澄清</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szCs w:val="21"/>
              </w:rPr>
              <w:t>无需确认。潜在投标人应自行关注</w:t>
            </w:r>
            <w:r>
              <w:rPr>
                <w:rFonts w:hint="eastAsia" w:ascii="宋体" w:hAnsi="宋体"/>
                <w:kern w:val="0"/>
                <w:szCs w:val="21"/>
              </w:rPr>
              <w:t>网站</w:t>
            </w:r>
            <w:r>
              <w:rPr>
                <w:rFonts w:hint="eastAsia" w:ascii="宋体" w:hAnsi="宋体"/>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2.3.1</w:t>
            </w:r>
          </w:p>
        </w:tc>
        <w:tc>
          <w:tcPr>
            <w:tcW w:w="2562" w:type="dxa"/>
            <w:vAlign w:val="center"/>
          </w:tcPr>
          <w:p>
            <w:pPr>
              <w:adjustRightInd w:val="0"/>
              <w:snapToGrid w:val="0"/>
              <w:jc w:val="center"/>
              <w:rPr>
                <w:rFonts w:ascii="宋体" w:hAnsi="宋体" w:cs="宋体"/>
              </w:rPr>
            </w:pPr>
            <w:r>
              <w:rPr>
                <w:rFonts w:hint="eastAsia" w:ascii="宋体" w:hAnsi="宋体" w:cs="宋体"/>
              </w:rPr>
              <w:t>招标文件修改发出的形式</w:t>
            </w:r>
          </w:p>
        </w:tc>
        <w:tc>
          <w:tcPr>
            <w:tcW w:w="5597" w:type="dxa"/>
            <w:tcMar>
              <w:top w:w="28" w:type="dxa"/>
              <w:left w:w="28" w:type="dxa"/>
              <w:bottom w:w="57" w:type="dxa"/>
              <w:right w:w="57" w:type="dxa"/>
            </w:tcMar>
            <w:vAlign w:val="center"/>
          </w:tcPr>
          <w:p>
            <w:pPr>
              <w:adjustRightInd w:val="0"/>
              <w:snapToGrid w:val="0"/>
              <w:rPr>
                <w:rFonts w:ascii="宋体" w:hAnsi="宋体" w:cs="Calibri"/>
              </w:rPr>
            </w:pPr>
            <w:r>
              <w:rPr>
                <w:rFonts w:hint="eastAsia" w:ascii="宋体" w:hAnsi="宋体" w:cs="Calibri"/>
              </w:rPr>
              <w:t>招标人有权主动地对招标文件进行修改，对招标文件的修改将以补充公告的形式发布，发布网站：</w:t>
            </w:r>
          </w:p>
          <w:p>
            <w:pPr>
              <w:adjustRightInd w:val="0"/>
              <w:snapToGrid w:val="0"/>
              <w:rPr>
                <w:rFonts w:cs="宋体"/>
              </w:rPr>
            </w:pPr>
            <w:r>
              <w:rPr>
                <w:rFonts w:hint="eastAsia" w:cs="宋体"/>
              </w:rPr>
              <w:t>杭州萧山机场有限公司主页招投标</w:t>
            </w:r>
            <w:r>
              <w:rPr>
                <w:rFonts w:cs="宋体"/>
              </w:rPr>
              <w:t>信息栏</w:t>
            </w:r>
          </w:p>
          <w:p>
            <w:pPr>
              <w:adjustRightInd w:val="0"/>
              <w:snapToGrid w:val="0"/>
              <w:rPr>
                <w:rFonts w:ascii="宋体" w:hAnsi="宋体" w:cs="宋体"/>
              </w:rPr>
            </w:pPr>
            <w:r>
              <w:fldChar w:fldCharType="begin"/>
            </w:r>
            <w:r>
              <w:instrText xml:space="preserve"> HYPERLINK "http://www.hzairport.com/tender/index.html" </w:instrText>
            </w:r>
            <w:r>
              <w:fldChar w:fldCharType="separate"/>
            </w:r>
            <w:r>
              <w:rPr>
                <w:rStyle w:val="14"/>
              </w:rPr>
              <w:t>http://www.hzairport.com/tender/index.html</w:t>
            </w:r>
            <w:r>
              <w:rPr>
                <w:rStyle w:val="1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2.3.2</w:t>
            </w:r>
          </w:p>
        </w:tc>
        <w:tc>
          <w:tcPr>
            <w:tcW w:w="2562" w:type="dxa"/>
            <w:vAlign w:val="center"/>
          </w:tcPr>
          <w:p>
            <w:pPr>
              <w:adjustRightInd w:val="0"/>
              <w:snapToGrid w:val="0"/>
              <w:jc w:val="center"/>
              <w:rPr>
                <w:rFonts w:ascii="宋体" w:hAnsi="宋体" w:cs="宋体"/>
              </w:rPr>
            </w:pPr>
            <w:r>
              <w:rPr>
                <w:rFonts w:hint="eastAsia" w:ascii="宋体" w:hAnsi="宋体" w:cs="宋体"/>
              </w:rPr>
              <w:t>投标人确认收到招标文件修改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Calibri"/>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3.1.1</w:t>
            </w:r>
          </w:p>
        </w:tc>
        <w:tc>
          <w:tcPr>
            <w:tcW w:w="2562" w:type="dxa"/>
            <w:vAlign w:val="center"/>
          </w:tcPr>
          <w:p>
            <w:pPr>
              <w:adjustRightInd w:val="0"/>
              <w:snapToGrid w:val="0"/>
              <w:jc w:val="center"/>
              <w:rPr>
                <w:rFonts w:ascii="宋体" w:hAnsi="宋体" w:cs="宋体"/>
              </w:rPr>
            </w:pPr>
            <w:r>
              <w:rPr>
                <w:rFonts w:hint="eastAsia" w:ascii="宋体" w:hAnsi="宋体" w:cs="宋体"/>
              </w:rPr>
              <w:t>构成投标文件的其他资料</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3.2.1</w:t>
            </w:r>
          </w:p>
        </w:tc>
        <w:tc>
          <w:tcPr>
            <w:tcW w:w="2562" w:type="dxa"/>
            <w:vAlign w:val="center"/>
          </w:tcPr>
          <w:p>
            <w:pPr>
              <w:adjustRightInd w:val="0"/>
              <w:snapToGrid w:val="0"/>
              <w:jc w:val="center"/>
              <w:rPr>
                <w:rFonts w:ascii="宋体" w:hAnsi="宋体" w:cs="宋体"/>
              </w:rPr>
            </w:pPr>
            <w:r>
              <w:rPr>
                <w:rFonts w:hint="eastAsia" w:ascii="宋体" w:hAnsi="宋体" w:cs="宋体"/>
              </w:rPr>
              <w:t>增值税税金的计算方法</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b/>
              </w:rPr>
              <w:t>合同内所有费用投标人须统一提供“</w:t>
            </w:r>
            <w:r>
              <w:rPr>
                <w:rFonts w:hint="eastAsia" w:ascii="宋体" w:hAnsi="宋体"/>
                <w:b/>
                <w:lang w:val="en-US" w:eastAsia="zh-CN"/>
              </w:rPr>
              <w:t>技术服务费</w:t>
            </w:r>
            <w:r>
              <w:rPr>
                <w:rFonts w:hint="eastAsia" w:ascii="宋体" w:hAnsi="宋体"/>
                <w:b/>
              </w:rPr>
              <w:t>”类</w:t>
            </w:r>
            <w:r>
              <w:rPr>
                <w:rFonts w:ascii="宋体" w:hAnsi="宋体"/>
                <w:b/>
              </w:rPr>
              <w:t>的增值税专用发票</w:t>
            </w:r>
            <w:r>
              <w:rPr>
                <w:rFonts w:hint="eastAsia" w:ascii="宋体" w:hAnsi="宋体"/>
                <w:b/>
              </w:rPr>
              <w:t>(税率按国家规定)</w:t>
            </w:r>
            <w:r>
              <w:rPr>
                <w:rFonts w:ascii="宋体" w:hAnsi="宋体"/>
                <w:b/>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3.2.4</w:t>
            </w:r>
          </w:p>
        </w:tc>
        <w:tc>
          <w:tcPr>
            <w:tcW w:w="2562" w:type="dxa"/>
            <w:vAlign w:val="center"/>
          </w:tcPr>
          <w:p>
            <w:pPr>
              <w:adjustRightInd w:val="0"/>
              <w:snapToGrid w:val="0"/>
              <w:jc w:val="center"/>
              <w:rPr>
                <w:rFonts w:ascii="宋体" w:hAnsi="宋体" w:cs="宋体"/>
              </w:rPr>
            </w:pPr>
            <w:r>
              <w:rPr>
                <w:rFonts w:hint="eastAsia" w:ascii="宋体" w:hAnsi="宋体" w:cs="宋体"/>
              </w:rPr>
              <w:t>最高投标限价</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593544020"/>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无</w:t>
            </w:r>
          </w:p>
          <w:p>
            <w:pPr>
              <w:adjustRightInd w:val="0"/>
              <w:snapToGrid w:val="0"/>
              <w:rPr>
                <w:rFonts w:ascii="宋体" w:hAnsi="宋体" w:cs="宋体"/>
              </w:rPr>
            </w:pPr>
            <w:sdt>
              <w:sdtPr>
                <w:rPr>
                  <w:rFonts w:hint="eastAsia"/>
                  <w:sz w:val="24"/>
                </w:rPr>
                <w:id w:val="112870985"/>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有，最高投标限价：</w:t>
            </w:r>
            <w:r>
              <w:rPr>
                <w:rFonts w:ascii="宋体" w:hAnsi="宋体" w:cs="宋体"/>
              </w:rPr>
              <w:t>/</w:t>
            </w:r>
            <w:r>
              <w:rPr>
                <w:rFonts w:hint="eastAsia" w:ascii="宋体" w:hAnsi="宋体" w:cs="宋体"/>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3.2.5</w:t>
            </w:r>
          </w:p>
        </w:tc>
        <w:tc>
          <w:tcPr>
            <w:tcW w:w="2562" w:type="dxa"/>
            <w:vAlign w:val="center"/>
          </w:tcPr>
          <w:p>
            <w:pPr>
              <w:adjustRightInd w:val="0"/>
              <w:snapToGrid w:val="0"/>
              <w:jc w:val="center"/>
              <w:rPr>
                <w:rFonts w:ascii="宋体" w:hAnsi="宋体" w:cs="宋体"/>
              </w:rPr>
            </w:pPr>
            <w:r>
              <w:rPr>
                <w:rFonts w:hint="eastAsia" w:ascii="宋体" w:hAnsi="宋体" w:cs="宋体"/>
              </w:rPr>
              <w:t>投标报价的其他要求</w:t>
            </w:r>
          </w:p>
        </w:tc>
        <w:tc>
          <w:tcPr>
            <w:tcW w:w="5597" w:type="dxa"/>
            <w:tcMar>
              <w:top w:w="28" w:type="dxa"/>
              <w:left w:w="28" w:type="dxa"/>
              <w:bottom w:w="57" w:type="dxa"/>
              <w:right w:w="57" w:type="dxa"/>
            </w:tcMar>
            <w:vAlign w:val="center"/>
          </w:tcPr>
          <w:p>
            <w:pPr>
              <w:adjustRightInd w:val="0"/>
              <w:snapToGrid w:val="0"/>
              <w:rPr>
                <w:rFonts w:hint="eastAsia" w:ascii="宋体" w:hAnsi="宋体"/>
              </w:rPr>
            </w:pPr>
            <w:r>
              <w:rPr>
                <w:rFonts w:hint="eastAsia" w:ascii="宋体" w:hAnsi="宋体"/>
              </w:rPr>
              <w:t>1、投标人递交的投标函及投标报价表中的投标总价必须一致。</w:t>
            </w:r>
          </w:p>
          <w:p>
            <w:pPr>
              <w:adjustRightInd w:val="0"/>
              <w:snapToGrid w:val="0"/>
              <w:rPr>
                <w:rFonts w:hint="eastAsia" w:ascii="宋体" w:hAnsi="宋体"/>
              </w:rPr>
            </w:pPr>
            <w:r>
              <w:rPr>
                <w:rFonts w:hint="eastAsia" w:ascii="宋体" w:hAnsi="宋体"/>
              </w:rPr>
              <w:t>2、本次招标的投标报价应包括为完成本项目服务内容可能发生的各项费用，包括且不限于制服采购费、印刷费、人工费、会议费、差旅费、管理费、通讯费、设备（仪器）费、利润、人员工伤保险费和意外伤害保险费、税金、风险费以及政策和行业规定的各项税费，凡未列入的均将被认为已包含在投标报价中。</w:t>
            </w:r>
          </w:p>
          <w:p>
            <w:pPr>
              <w:adjustRightInd w:val="0"/>
              <w:snapToGrid w:val="0"/>
              <w:rPr>
                <w:rFonts w:hint="eastAsia" w:ascii="宋体" w:hAnsi="宋体"/>
              </w:rPr>
            </w:pPr>
            <w:r>
              <w:rPr>
                <w:rFonts w:hint="eastAsia" w:ascii="宋体" w:hAnsi="宋体"/>
              </w:rPr>
              <w:t>3、投标人应认真填报投标报价格式中的所有内容，有关报价的详细说明可在投标书的相应条款中予以说明。对没有填报的费用，委托人将不予支付，并认为此项费用已包含在报价表中的其他单价或合价中。</w:t>
            </w:r>
          </w:p>
          <w:p>
            <w:pPr>
              <w:adjustRightInd w:val="0"/>
              <w:snapToGrid w:val="0"/>
              <w:rPr>
                <w:rFonts w:hint="eastAsia" w:ascii="宋体" w:hAnsi="宋体"/>
              </w:rPr>
            </w:pPr>
            <w:r>
              <w:rPr>
                <w:rFonts w:hint="eastAsia" w:ascii="宋体" w:hAnsi="宋体"/>
              </w:rPr>
              <w:t>4、投标人在提供服务过程中需自行负责服务人员生命、财产安全，自行解决与服务人员的劳务关系纠纷，可能产生的费用计入投标总价。</w:t>
            </w:r>
          </w:p>
          <w:p>
            <w:pPr>
              <w:adjustRightInd w:val="0"/>
              <w:snapToGrid w:val="0"/>
              <w:rPr>
                <w:rFonts w:ascii="宋体" w:hAnsi="宋体"/>
              </w:rPr>
            </w:pPr>
            <w:r>
              <w:rPr>
                <w:rFonts w:hint="eastAsia" w:ascii="宋体" w:hAnsi="宋体"/>
                <w:b/>
                <w:bCs/>
                <w:lang w:val="en-US" w:eastAsia="zh-CN"/>
              </w:rPr>
              <w:t>5</w:t>
            </w:r>
            <w:r>
              <w:rPr>
                <w:rFonts w:hint="eastAsia" w:ascii="宋体" w:hAnsi="宋体"/>
                <w:b/>
                <w:bCs/>
              </w:rPr>
              <w:t>、投标报价如有漏项，风险由投标人承担，即在评标时，按照最不利原则予以修正，但在签订合同时，认为这些漏项或者缺项已包含在投标报价的其他部分中，不再单独计价，也不因此增加合同价格。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3.3.1</w:t>
            </w:r>
          </w:p>
        </w:tc>
        <w:tc>
          <w:tcPr>
            <w:tcW w:w="2562" w:type="dxa"/>
            <w:vAlign w:val="center"/>
          </w:tcPr>
          <w:p>
            <w:pPr>
              <w:adjustRightInd w:val="0"/>
              <w:snapToGrid w:val="0"/>
              <w:jc w:val="center"/>
              <w:rPr>
                <w:rFonts w:ascii="宋体" w:hAnsi="宋体" w:cs="宋体"/>
              </w:rPr>
            </w:pPr>
            <w:r>
              <w:rPr>
                <w:rFonts w:hint="eastAsia" w:ascii="宋体" w:hAnsi="宋体" w:cs="宋体"/>
              </w:rPr>
              <w:t>投标有效期</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rPr>
              <w:t>不少于</w:t>
            </w:r>
            <w:bookmarkStart w:id="18" w:name="EB191aa127b49d4a8b95623a875e1177a4"/>
            <w:r>
              <w:rPr>
                <w:rFonts w:ascii="宋体" w:hAnsi="宋体"/>
                <w:u w:val="single"/>
              </w:rPr>
              <w:t>12</w:t>
            </w:r>
            <w:r>
              <w:rPr>
                <w:rFonts w:hint="eastAsia" w:ascii="宋体" w:hAnsi="宋体"/>
                <w:u w:val="single"/>
              </w:rPr>
              <w:t>0</w:t>
            </w:r>
            <w:bookmarkEnd w:id="18"/>
            <w:r>
              <w:rPr>
                <w:rFonts w:ascii="宋体" w:hAnsi="宋体"/>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3.4.1</w:t>
            </w:r>
          </w:p>
        </w:tc>
        <w:tc>
          <w:tcPr>
            <w:tcW w:w="2562" w:type="dxa"/>
            <w:vAlign w:val="center"/>
          </w:tcPr>
          <w:p>
            <w:pPr>
              <w:adjustRightInd w:val="0"/>
              <w:snapToGrid w:val="0"/>
              <w:jc w:val="center"/>
              <w:rPr>
                <w:rFonts w:ascii="宋体" w:hAnsi="宋体" w:cs="宋体"/>
              </w:rPr>
            </w:pPr>
            <w:r>
              <w:rPr>
                <w:rFonts w:hint="eastAsia" w:ascii="宋体" w:hAnsi="宋体" w:cs="宋体"/>
              </w:rPr>
              <w:t>投标保证金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是否要求投标人递交投标保证金：</w:t>
            </w:r>
          </w:p>
          <w:p>
            <w:pPr>
              <w:adjustRightInd w:val="0"/>
              <w:snapToGrid w:val="0"/>
              <w:rPr>
                <w:rFonts w:ascii="宋体" w:hAnsi="宋体" w:cs="宋体"/>
              </w:rPr>
            </w:pPr>
            <w:sdt>
              <w:sdtPr>
                <w:rPr>
                  <w:rFonts w:hint="eastAsia"/>
                  <w:sz w:val="24"/>
                </w:rPr>
                <w:id w:val="-61029768"/>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要求，投标保证金的形式：银行转账，必须在投标截止时间前通过投标人的基本账户以银行转账方式缴纳。</w:t>
            </w:r>
          </w:p>
          <w:p>
            <w:pPr>
              <w:adjustRightInd w:val="0"/>
              <w:snapToGrid w:val="0"/>
              <w:rPr>
                <w:rFonts w:ascii="宋体" w:hAnsi="宋体" w:cs="宋体"/>
              </w:rPr>
            </w:pPr>
            <w:r>
              <w:rPr>
                <w:rFonts w:hint="eastAsia" w:ascii="宋体" w:hAnsi="宋体" w:cs="宋体"/>
              </w:rPr>
              <w:t>投标保证金的金额：</w:t>
            </w:r>
            <w:r>
              <w:rPr>
                <w:rFonts w:ascii="宋体" w:hAnsi="宋体" w:cs="宋体"/>
                <w:u w:val="single"/>
              </w:rPr>
              <w:t xml:space="preserve">    </w:t>
            </w:r>
            <w:r>
              <w:rPr>
                <w:rFonts w:hint="eastAsia" w:ascii="宋体" w:hAnsi="宋体" w:cs="宋体"/>
              </w:rPr>
              <w:t>万元</w:t>
            </w:r>
          </w:p>
          <w:p>
            <w:pPr>
              <w:snapToGrid w:val="0"/>
              <w:rPr>
                <w:rFonts w:ascii="宋体" w:hAnsi="宋体"/>
              </w:rPr>
            </w:pPr>
            <w:r>
              <w:rPr>
                <w:rFonts w:hint="eastAsia" w:ascii="宋体" w:hAnsi="宋体"/>
              </w:rPr>
              <w:t>投标保证金应在投标截止时间前汇入以下帐户：</w:t>
            </w:r>
          </w:p>
          <w:p>
            <w:pPr>
              <w:snapToGrid w:val="0"/>
              <w:rPr>
                <w:rFonts w:ascii="宋体" w:hAnsi="宋体"/>
              </w:rPr>
            </w:pPr>
            <w:r>
              <w:rPr>
                <w:rFonts w:hint="eastAsia" w:ascii="宋体" w:hAnsi="宋体"/>
              </w:rPr>
              <w:t>开户名：杭州萧山国际机场有限公司</w:t>
            </w:r>
          </w:p>
          <w:p>
            <w:pPr>
              <w:snapToGrid w:val="0"/>
              <w:rPr>
                <w:rFonts w:ascii="宋体" w:hAnsi="宋体"/>
              </w:rPr>
            </w:pPr>
            <w:r>
              <w:rPr>
                <w:rFonts w:hint="eastAsia" w:ascii="宋体" w:hAnsi="宋体"/>
              </w:rPr>
              <w:t xml:space="preserve">开户银行：工行杭州市空港城支行 </w:t>
            </w:r>
          </w:p>
          <w:p>
            <w:pPr>
              <w:snapToGrid w:val="0"/>
              <w:rPr>
                <w:rFonts w:ascii="宋体" w:hAnsi="宋体"/>
              </w:rPr>
            </w:pPr>
            <w:r>
              <w:rPr>
                <w:rFonts w:hint="eastAsia" w:ascii="宋体" w:hAnsi="宋体"/>
              </w:rPr>
              <w:t>帐号：1202050209904601740</w:t>
            </w:r>
          </w:p>
          <w:p>
            <w:pPr>
              <w:adjustRightInd w:val="0"/>
              <w:snapToGrid w:val="0"/>
              <w:rPr>
                <w:rFonts w:ascii="宋体" w:hAnsi="宋体"/>
                <w:b/>
                <w:bCs/>
              </w:rPr>
            </w:pPr>
            <w:r>
              <w:rPr>
                <w:rFonts w:hint="eastAsia" w:ascii="宋体" w:hAnsi="宋体"/>
                <w:b/>
                <w:bCs/>
              </w:rPr>
              <w:t>投标人提交投标保证金时需注明“＊＊＊项目投标保证金”，基本账户开户许可证（证明）和银行回单复印件、投标保证金退还账户信息表等装订</w:t>
            </w:r>
            <w:r>
              <w:rPr>
                <w:rFonts w:hint="eastAsia" w:ascii="宋体" w:hAnsi="宋体" w:cs="宋体"/>
                <w:b/>
                <w:kern w:val="0"/>
                <w:sz w:val="22"/>
              </w:rPr>
              <w:t>于投标文件内，且须额外单独封装一份随投标文件一同送达</w:t>
            </w:r>
            <w:r>
              <w:rPr>
                <w:rFonts w:hint="eastAsia" w:ascii="宋体" w:hAnsi="宋体"/>
                <w:b/>
                <w:bCs/>
              </w:rPr>
              <w:t>。</w:t>
            </w:r>
          </w:p>
          <w:p>
            <w:pPr>
              <w:adjustRightInd w:val="0"/>
              <w:snapToGrid w:val="0"/>
              <w:rPr>
                <w:rFonts w:ascii="宋体" w:hAnsi="宋体" w:cs="宋体"/>
              </w:rPr>
            </w:pPr>
            <w:sdt>
              <w:sdtPr>
                <w:rPr>
                  <w:rFonts w:hint="eastAsia"/>
                  <w:sz w:val="24"/>
                </w:rPr>
                <w:id w:val="-1197637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3.4.4</w:t>
            </w:r>
          </w:p>
        </w:tc>
        <w:tc>
          <w:tcPr>
            <w:tcW w:w="2562" w:type="dxa"/>
            <w:vAlign w:val="center"/>
          </w:tcPr>
          <w:p>
            <w:pPr>
              <w:adjustRightInd w:val="0"/>
              <w:snapToGrid w:val="0"/>
              <w:jc w:val="center"/>
              <w:rPr>
                <w:rFonts w:ascii="宋体" w:hAnsi="宋体" w:cs="宋体"/>
              </w:rPr>
            </w:pPr>
            <w:r>
              <w:rPr>
                <w:rFonts w:hint="eastAsia" w:ascii="宋体" w:hAnsi="宋体" w:cs="宋体"/>
              </w:rPr>
              <w:t>其他可以不予退还投标保证金的情形</w:t>
            </w:r>
          </w:p>
        </w:tc>
        <w:tc>
          <w:tcPr>
            <w:tcW w:w="5597" w:type="dxa"/>
            <w:tcMar>
              <w:top w:w="28" w:type="dxa"/>
              <w:left w:w="28" w:type="dxa"/>
              <w:bottom w:w="57" w:type="dxa"/>
              <w:right w:w="57" w:type="dxa"/>
            </w:tcMar>
            <w:vAlign w:val="center"/>
          </w:tcPr>
          <w:p>
            <w:pPr>
              <w:pStyle w:val="6"/>
            </w:pPr>
            <w:r>
              <w:t>1</w:t>
            </w:r>
            <w:r>
              <w:rPr>
                <w:rFonts w:hint="eastAsia"/>
              </w:rPr>
              <w:t>、中标人不能按本章第</w:t>
            </w:r>
            <w:r>
              <w:t xml:space="preserve"> 7.6.1 </w:t>
            </w:r>
            <w:r>
              <w:rPr>
                <w:rFonts w:hint="eastAsia"/>
              </w:rPr>
              <w:t>项要求提交履约保证金的，视为放弃中标，其投标保证金不予退还，给招标人造成的损失超过投标保证金数额的，中标人还应当对超过部分予以赔偿。</w:t>
            </w:r>
          </w:p>
          <w:p>
            <w:pPr>
              <w:pStyle w:val="6"/>
            </w:pPr>
            <w:r>
              <w:rPr>
                <w:rFonts w:hint="eastAsia"/>
              </w:rPr>
              <w:t>2、</w:t>
            </w:r>
            <w:r>
              <w:rPr>
                <w:rFonts w:hint="eastAsia" w:ascii="宋体" w:hAnsi="宋体" w:cs="宋体"/>
                <w:kern w:val="0"/>
                <w:sz w:val="22"/>
              </w:rPr>
              <w:t>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6"/>
            </w:pPr>
            <w:r>
              <w:rPr>
                <w:rFonts w:hint="eastAsia"/>
              </w:rPr>
              <w:t>3、若投标人存在串通投标或弄虚作假或有其他违法行为的，招标人有权没收投标人的投标保证金，</w:t>
            </w:r>
            <w:r>
              <w:t>2</w:t>
            </w:r>
            <w:r>
              <w:rPr>
                <w:rFonts w:hint="eastAsia"/>
              </w:rPr>
              <w:t>年内禁止参与招标人所有招标项目的投标，并由招标管理部门列入禁止交易名单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，给招标人造成损失的，还需承担赔偿责任。</w:t>
            </w:r>
          </w:p>
          <w:p>
            <w:pPr>
              <w:pStyle w:val="6"/>
              <w:rPr>
                <w:b/>
                <w:bCs/>
              </w:rPr>
            </w:pPr>
            <w:r>
              <w:rPr>
                <w:rFonts w:hint="eastAsia"/>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sz w:val="22"/>
              </w:rPr>
              <w:t>或不良</w:t>
            </w:r>
            <w:r>
              <w:rPr>
                <w:rFonts w:ascii="宋体" w:hAnsi="宋体" w:cs="宋体"/>
                <w:sz w:val="22"/>
              </w:rPr>
              <w:t>信用记录名单</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3.5</w:t>
            </w:r>
          </w:p>
        </w:tc>
        <w:tc>
          <w:tcPr>
            <w:tcW w:w="2562" w:type="dxa"/>
            <w:vAlign w:val="center"/>
          </w:tcPr>
          <w:p>
            <w:pPr>
              <w:adjustRightInd w:val="0"/>
              <w:snapToGrid w:val="0"/>
              <w:jc w:val="center"/>
              <w:rPr>
                <w:rFonts w:ascii="宋体" w:hAnsi="宋体" w:cs="宋体"/>
              </w:rPr>
            </w:pPr>
            <w:r>
              <w:rPr>
                <w:rFonts w:hint="eastAsia" w:ascii="宋体" w:hAnsi="宋体" w:cs="宋体"/>
              </w:rPr>
              <w:t>资格审查资料的特殊要求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本项目资格审查方式采用</w:t>
            </w:r>
            <w:r>
              <w:rPr>
                <w:rFonts w:hint="eastAsia" w:ascii="宋体" w:hAnsi="宋体" w:cs="宋体"/>
                <w:b/>
                <w:bCs/>
              </w:rPr>
              <w:t>资格后审</w:t>
            </w:r>
          </w:p>
          <w:p>
            <w:pPr>
              <w:adjustRightInd w:val="0"/>
              <w:snapToGrid w:val="0"/>
              <w:rPr>
                <w:rFonts w:ascii="宋体" w:hAnsi="宋体" w:cs="宋体"/>
              </w:rPr>
            </w:pPr>
            <w:sdt>
              <w:sdtPr>
                <w:rPr>
                  <w:rFonts w:hint="eastAsia"/>
                  <w:sz w:val="24"/>
                </w:rPr>
                <w:id w:val="-123446226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无</w:t>
            </w:r>
          </w:p>
          <w:p>
            <w:pPr>
              <w:adjustRightInd w:val="0"/>
              <w:snapToGrid w:val="0"/>
              <w:rPr>
                <w:rFonts w:ascii="宋体" w:hAnsi="宋体" w:cs="宋体"/>
              </w:rPr>
            </w:pPr>
            <w:sdt>
              <w:sdtPr>
                <w:rPr>
                  <w:rFonts w:hint="eastAsia"/>
                  <w:sz w:val="24"/>
                </w:rPr>
                <w:id w:val="-1766299507"/>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有，具体要求：</w:t>
            </w:r>
          </w:p>
          <w:p>
            <w:pPr>
              <w:pStyle w:val="7"/>
              <w:rPr>
                <w:rFonts w:hAnsi="宋体" w:cs="宋体"/>
                <w:sz w:val="22"/>
                <w:szCs w:val="22"/>
              </w:rPr>
            </w:pPr>
            <w:r>
              <w:rPr>
                <w:rFonts w:hint="eastAsia" w:hAnsi="宋体" w:cs="宋体"/>
                <w:sz w:val="22"/>
                <w:szCs w:val="22"/>
              </w:rPr>
              <w:t>以下为</w:t>
            </w:r>
            <w:r>
              <w:rPr>
                <w:rFonts w:hAnsi="宋体" w:cs="宋体"/>
                <w:sz w:val="22"/>
                <w:szCs w:val="22"/>
              </w:rPr>
              <w:t>实质性响应招标文件资料</w:t>
            </w:r>
            <w:r>
              <w:rPr>
                <w:rFonts w:hint="eastAsia" w:hAnsi="宋体" w:cs="宋体"/>
                <w:sz w:val="22"/>
                <w:szCs w:val="22"/>
              </w:rPr>
              <w:t>：</w:t>
            </w:r>
          </w:p>
          <w:p>
            <w:pPr>
              <w:pStyle w:val="7"/>
              <w:rPr>
                <w:rFonts w:hAnsi="宋体" w:cs="宋体"/>
                <w:sz w:val="22"/>
                <w:szCs w:val="22"/>
              </w:rPr>
            </w:pPr>
            <w:r>
              <w:rPr>
                <w:rFonts w:hAnsi="宋体" w:cs="宋体"/>
                <w:sz w:val="22"/>
                <w:szCs w:val="22"/>
              </w:rPr>
              <w:t>1、企业法人营业执照</w:t>
            </w:r>
            <w:r>
              <w:rPr>
                <w:rFonts w:hint="eastAsia" w:hAnsi="宋体" w:cs="宋体"/>
                <w:sz w:val="22"/>
                <w:szCs w:val="22"/>
              </w:rPr>
              <w:t>、</w:t>
            </w:r>
            <w:r>
              <w:rPr>
                <w:rFonts w:hint="eastAsia" w:hAnsi="宋体" w:cs="宋体"/>
                <w:sz w:val="22"/>
              </w:rPr>
              <w:t>法定代表人资格证明书</w:t>
            </w:r>
            <w:r>
              <w:rPr>
                <w:rFonts w:hAnsi="宋体" w:cs="宋体"/>
                <w:sz w:val="22"/>
                <w:szCs w:val="22"/>
              </w:rPr>
              <w:t>；</w:t>
            </w:r>
          </w:p>
          <w:p>
            <w:pPr>
              <w:pStyle w:val="7"/>
              <w:rPr>
                <w:rFonts w:hAnsi="宋体" w:cs="宋体"/>
                <w:sz w:val="22"/>
                <w:szCs w:val="22"/>
              </w:rPr>
            </w:pPr>
            <w:r>
              <w:rPr>
                <w:rFonts w:hAnsi="宋体" w:cs="宋体"/>
                <w:sz w:val="22"/>
                <w:szCs w:val="22"/>
              </w:rPr>
              <w:t>2、法定代表人授权委托书(投标文件委托代理人签字的提供</w:t>
            </w:r>
            <w:r>
              <w:rPr>
                <w:rFonts w:hint="eastAsia" w:hAnsi="宋体" w:cs="宋体"/>
                <w:sz w:val="22"/>
                <w:szCs w:val="22"/>
              </w:rPr>
              <w:t>，</w:t>
            </w:r>
            <w:r>
              <w:rPr>
                <w:rFonts w:hint="eastAsia" w:hAnsi="宋体" w:cs="宋体"/>
                <w:b/>
                <w:sz w:val="22"/>
                <w:szCs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sz w:val="22"/>
                <w:szCs w:val="22"/>
              </w:rPr>
              <w:t>)</w:t>
            </w:r>
            <w:r>
              <w:rPr>
                <w:rFonts w:hAnsi="宋体" w:cs="宋体"/>
                <w:sz w:val="22"/>
                <w:szCs w:val="22"/>
              </w:rPr>
              <w:t>；</w:t>
            </w:r>
          </w:p>
          <w:p>
            <w:pPr>
              <w:pStyle w:val="7"/>
              <w:rPr>
                <w:rFonts w:hAnsi="宋体" w:cs="宋体"/>
                <w:sz w:val="22"/>
                <w:szCs w:val="22"/>
              </w:rPr>
            </w:pPr>
            <w:sdt>
              <w:sdtPr>
                <w:rPr>
                  <w:rFonts w:hint="eastAsia"/>
                  <w:sz w:val="24"/>
                </w:rPr>
                <w:id w:val="-23046618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Ansi="宋体" w:cs="宋体"/>
                <w:sz w:val="22"/>
                <w:szCs w:val="22"/>
              </w:rPr>
              <w:t>3、联合体各方签订的共同投标协议(联合体投标的提供)；</w:t>
            </w:r>
          </w:p>
          <w:p>
            <w:pPr>
              <w:adjustRightInd w:val="0"/>
              <w:snapToGrid w:val="0"/>
              <w:rPr>
                <w:rFonts w:ascii="宋体" w:hAnsi="宋体" w:cs="宋体"/>
              </w:rPr>
            </w:pPr>
            <w:bookmarkStart w:id="19" w:name="EB4536570bab9243ca95400f5423c9fd35"/>
            <w:r>
              <w:rPr>
                <w:rFonts w:ascii="宋体" w:hAnsi="宋体" w:cs="宋体"/>
              </w:rPr>
              <w:t>4、符合招标公告“</w:t>
            </w:r>
            <w:r>
              <w:rPr>
                <w:rFonts w:hint="eastAsia" w:ascii="宋体" w:hAnsi="宋体" w:cs="宋体"/>
              </w:rPr>
              <w:t>投标人资格要求</w:t>
            </w:r>
            <w:r>
              <w:rPr>
                <w:rFonts w:ascii="宋体" w:hAnsi="宋体" w:cs="宋体"/>
              </w:rPr>
              <w:t>”</w:t>
            </w:r>
            <w:r>
              <w:rPr>
                <w:rFonts w:hint="eastAsia" w:ascii="宋体" w:hAnsi="宋体" w:cs="宋体"/>
              </w:rPr>
              <w:t>中业绩的证明材料：中标通知书或合同，须体现关键信息，如无法体现关键信息的，另提供业主证明文件；</w:t>
            </w:r>
          </w:p>
          <w:p>
            <w:pPr>
              <w:adjustRightInd w:val="0"/>
              <w:snapToGrid w:val="0"/>
              <w:rPr>
                <w:rFonts w:ascii="宋体" w:hAnsi="宋体" w:cs="宋体"/>
              </w:rPr>
            </w:pPr>
            <w:r>
              <w:rPr>
                <w:rFonts w:ascii="宋体" w:hAnsi="宋体" w:cs="宋体"/>
              </w:rPr>
              <w:t>5</w:t>
            </w:r>
            <w:r>
              <w:rPr>
                <w:rFonts w:hint="eastAsia" w:ascii="宋体" w:hAnsi="宋体" w:cs="宋体"/>
              </w:rPr>
              <w:t>、投标承诺书。</w:t>
            </w:r>
          </w:p>
          <w:bookmarkEnd w:id="19"/>
          <w:p>
            <w:pPr>
              <w:adjustRightInd w:val="0"/>
              <w:snapToGrid w:val="0"/>
              <w:rPr>
                <w:rFonts w:ascii="宋体" w:hAnsi="宋体" w:cs="宋体"/>
              </w:rPr>
            </w:pPr>
            <w:r>
              <w:rPr>
                <w:rFonts w:ascii="宋体" w:hAnsi="宋体"/>
              </w:rPr>
              <w:t>以上</w:t>
            </w:r>
            <w:r>
              <w:rPr>
                <w:rFonts w:hint="eastAsia" w:ascii="宋体" w:hAnsi="宋体"/>
              </w:rPr>
              <w:t>涉及的</w:t>
            </w:r>
            <w:r>
              <w:rPr>
                <w:rFonts w:ascii="宋体" w:hAnsi="宋体"/>
              </w:rPr>
              <w:t>证书(均应在有效期内，已在有效期外尚在办理延期过程中的视为无效)、</w:t>
            </w:r>
            <w:r>
              <w:rPr>
                <w:rFonts w:hint="eastAsia" w:ascii="宋体" w:hAnsi="宋体"/>
              </w:rPr>
              <w:t>业绩证明</w:t>
            </w:r>
            <w:r>
              <w:rPr>
                <w:rFonts w:ascii="宋体" w:hAnsi="宋体"/>
              </w:rPr>
              <w:t>应在投标文件中附</w:t>
            </w:r>
            <w:r>
              <w:rPr>
                <w:rFonts w:hint="eastAsia" w:ascii="宋体" w:hAnsi="宋体"/>
              </w:rPr>
              <w:t>中标通知书或合同复印件</w:t>
            </w:r>
            <w:r>
              <w:rPr>
                <w:rFonts w:ascii="宋体" w:hAnsi="宋体"/>
              </w:rPr>
              <w:t>，并加盖投标人公章，证书、</w:t>
            </w:r>
            <w:r>
              <w:rPr>
                <w:rFonts w:hint="eastAsia" w:ascii="宋体" w:hAnsi="宋体"/>
              </w:rPr>
              <w:t>业绩证明</w:t>
            </w:r>
            <w:r>
              <w:rPr>
                <w:rFonts w:ascii="宋体" w:hAnsi="宋体"/>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近年财务状况的年份要求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hint="eastAsia"/>
                  <w:color w:val="auto"/>
                  <w:sz w:val="24"/>
                </w:rPr>
                <w:id w:val="1647087531"/>
                <w14:checkbox>
                  <w14:checked w14:val="1"/>
                  <w14:checkedState w14:val="0052" w14:font="Wingdings 2"/>
                  <w14:uncheckedState w14:val="2610" w14:font="MS Gothic"/>
                </w14:checkbox>
              </w:sdtPr>
              <w:sdtEndPr>
                <w:rPr>
                  <w:rFonts w:hint="eastAsia"/>
                  <w:color w:val="auto"/>
                  <w:sz w:val="24"/>
                </w:rPr>
              </w:sdtEndPr>
              <w:sdtContent>
                <w:r>
                  <w:rPr>
                    <w:rFonts w:ascii="Wingdings 2" w:hAnsi="Wingdings 2" w:eastAsia="MS Gothic"/>
                    <w:color w:val="auto"/>
                    <w:sz w:val="24"/>
                  </w:rPr>
                  <w:t></w:t>
                </w:r>
              </w:sdtContent>
            </w:sdt>
            <w:r>
              <w:rPr>
                <w:rFonts w:ascii="宋体" w:hAnsi="宋体" w:cs="宋体"/>
                <w:color w:val="auto"/>
              </w:rPr>
              <w:t xml:space="preserve"> </w:t>
            </w:r>
            <w:r>
              <w:rPr>
                <w:rFonts w:hint="eastAsia" w:ascii="宋体" w:hAnsi="宋体" w:cs="宋体"/>
                <w:color w:val="auto"/>
              </w:rPr>
              <w:t>/</w:t>
            </w:r>
          </w:p>
          <w:p>
            <w:pPr>
              <w:adjustRightInd w:val="0"/>
              <w:snapToGrid w:val="0"/>
              <w:rPr>
                <w:rFonts w:ascii="宋体" w:hAnsi="宋体" w:cs="宋体"/>
                <w:color w:val="auto"/>
              </w:rPr>
            </w:pPr>
            <w:sdt>
              <w:sdtPr>
                <w:rPr>
                  <w:rFonts w:hint="eastAsia"/>
                  <w:color w:val="auto"/>
                  <w:sz w:val="24"/>
                </w:rPr>
                <w:id w:val="-570736496"/>
                <w14:checkbox>
                  <w14:checked w14:val="0"/>
                  <w14:checkedState w14:val="0052" w14:font="Wingdings 2"/>
                  <w14:uncheckedState w14:val="2610" w14:font="MS Gothic"/>
                </w14:checkbox>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 xml:space="preserve"> 20</w:t>
            </w:r>
            <w:r>
              <w:rPr>
                <w:rFonts w:hint="eastAsia" w:ascii="宋体" w:hAnsi="宋体" w:cs="宋体"/>
                <w:color w:val="auto"/>
                <w:lang w:val="en-US" w:eastAsia="zh-CN"/>
              </w:rPr>
              <w:t>20</w:t>
            </w:r>
            <w:r>
              <w:rPr>
                <w:rFonts w:ascii="宋体" w:hAnsi="宋体" w:cs="宋体"/>
                <w:color w:val="auto"/>
              </w:rPr>
              <w:t xml:space="preserve"> </w:t>
            </w:r>
            <w:r>
              <w:rPr>
                <w:rFonts w:hint="eastAsia" w:ascii="宋体" w:hAnsi="宋体" w:cs="宋体"/>
                <w:color w:val="auto"/>
              </w:rPr>
              <w:t>年至20</w:t>
            </w:r>
            <w:r>
              <w:rPr>
                <w:rFonts w:hint="eastAsia" w:ascii="宋体" w:hAnsi="宋体" w:cs="宋体"/>
                <w:color w:val="auto"/>
                <w:lang w:val="en-US" w:eastAsia="zh-CN"/>
              </w:rPr>
              <w:t>23</w:t>
            </w:r>
            <w:r>
              <w:rPr>
                <w:rFonts w:ascii="宋体" w:hAnsi="宋体" w:cs="宋体"/>
                <w:color w:val="auto"/>
              </w:rPr>
              <w:t xml:space="preserve"> </w:t>
            </w:r>
            <w:r>
              <w:rPr>
                <w:rFonts w:hint="eastAsia" w:ascii="宋体" w:hAnsi="宋体" w:cs="宋体"/>
                <w:color w:val="auto"/>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3.5.3</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近年完成的类似项目情况的时间要求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hint="eastAsia"/>
                  <w:color w:val="auto"/>
                  <w:sz w:val="24"/>
                </w:rPr>
                <w:id w:val="1028294764"/>
                <w14:checkbox>
                  <w14:checked w14:val="0"/>
                  <w14:checkedState w14:val="0052" w14:font="Wingdings 2"/>
                  <w14:uncheckedState w14:val="2610" w14:font="MS Gothic"/>
                </w14:checkbox>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 xml:space="preserve"> /</w:t>
            </w:r>
          </w:p>
          <w:p>
            <w:pPr>
              <w:adjustRightInd w:val="0"/>
              <w:snapToGrid w:val="0"/>
              <w:rPr>
                <w:rFonts w:ascii="宋体" w:hAnsi="宋体" w:cs="宋体"/>
                <w:color w:val="auto"/>
              </w:rPr>
            </w:pPr>
            <w:sdt>
              <w:sdtPr>
                <w:rPr>
                  <w:rFonts w:hint="eastAsia"/>
                  <w:color w:val="auto"/>
                  <w:sz w:val="24"/>
                </w:rPr>
                <w:id w:val="-1657451965"/>
                <w14:checkbox>
                  <w14:checked w14:val="1"/>
                  <w14:checkedState w14:val="0052" w14:font="Wingdings 2"/>
                  <w14:uncheckedState w14:val="2610" w14:font="MS Gothic"/>
                </w14:checkbox>
              </w:sdtPr>
              <w:sdtEndPr>
                <w:rPr>
                  <w:rFonts w:hint="eastAsia"/>
                  <w:color w:val="auto"/>
                  <w:sz w:val="24"/>
                </w:rPr>
              </w:sdtEndPr>
              <w:sdtContent>
                <w:r>
                  <w:rPr>
                    <w:rFonts w:ascii="Wingdings 2" w:hAnsi="Wingdings 2" w:eastAsia="MS Gothic"/>
                    <w:color w:val="auto"/>
                    <w:sz w:val="24"/>
                  </w:rPr>
                  <w:t></w:t>
                </w:r>
              </w:sdtContent>
            </w:sdt>
            <w:r>
              <w:rPr>
                <w:rFonts w:ascii="宋体" w:hAnsi="宋体" w:cs="宋体"/>
                <w:color w:val="auto"/>
              </w:rPr>
              <w:t xml:space="preserve"> 20</w:t>
            </w:r>
            <w:r>
              <w:rPr>
                <w:rFonts w:hint="eastAsia" w:ascii="宋体" w:hAnsi="宋体" w:cs="宋体"/>
                <w:color w:val="auto"/>
                <w:lang w:val="en-US" w:eastAsia="zh-CN"/>
              </w:rPr>
              <w:t>20</w:t>
            </w:r>
            <w:r>
              <w:rPr>
                <w:rFonts w:ascii="宋体" w:hAnsi="宋体" w:cs="宋体"/>
                <w:color w:val="auto"/>
              </w:rPr>
              <w:t xml:space="preserve"> </w:t>
            </w:r>
            <w:r>
              <w:rPr>
                <w:rFonts w:hint="eastAsia" w:ascii="宋体" w:hAnsi="宋体" w:cs="宋体"/>
                <w:color w:val="auto"/>
              </w:rPr>
              <w:t>年</w:t>
            </w:r>
            <w:r>
              <w:rPr>
                <w:rFonts w:ascii="宋体" w:hAnsi="宋体" w:cs="宋体"/>
                <w:color w:val="auto"/>
              </w:rPr>
              <w:t xml:space="preserve"> </w:t>
            </w:r>
            <w:r>
              <w:rPr>
                <w:rFonts w:hint="eastAsia" w:ascii="宋体" w:hAnsi="宋体" w:cs="宋体"/>
                <w:color w:val="auto"/>
              </w:rPr>
              <w:t>1</w:t>
            </w:r>
            <w:r>
              <w:rPr>
                <w:rFonts w:ascii="宋体" w:hAnsi="宋体" w:cs="宋体"/>
                <w:color w:val="auto"/>
              </w:rPr>
              <w:t xml:space="preserve">月 </w:t>
            </w:r>
            <w:r>
              <w:rPr>
                <w:rFonts w:hint="eastAsia" w:ascii="宋体" w:hAnsi="宋体" w:cs="宋体"/>
                <w:color w:val="auto"/>
              </w:rPr>
              <w:t>1</w:t>
            </w:r>
            <w:r>
              <w:rPr>
                <w:rFonts w:ascii="宋体" w:hAnsi="宋体" w:cs="宋体"/>
                <w:color w:val="auto"/>
              </w:rPr>
              <w:t xml:space="preserve"> 日</w:t>
            </w:r>
            <w:r>
              <w:rPr>
                <w:rFonts w:hint="eastAsia" w:ascii="宋体" w:hAnsi="宋体" w:cs="宋体"/>
                <w:color w:val="auto"/>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color w:val="auto"/>
              </w:rPr>
            </w:pPr>
            <w:r>
              <w:rPr>
                <w:rFonts w:ascii="宋体" w:hAnsi="宋体" w:cs="宋体"/>
                <w:color w:val="auto"/>
              </w:rPr>
              <w:t>3.5.5</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近年发生的诉讼及仲裁情况的时间要求</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sdt>
              <w:sdtPr>
                <w:rPr>
                  <w:rFonts w:hint="eastAsia"/>
                  <w:color w:val="auto"/>
                  <w:sz w:val="24"/>
                </w:rPr>
                <w:id w:val="-861824102"/>
                <w14:checkbox>
                  <w14:checked w14:val="1"/>
                  <w14:checkedState w14:val="0052" w14:font="Wingdings 2"/>
                  <w14:uncheckedState w14:val="2610" w14:font="MS Gothic"/>
                </w14:checkbox>
              </w:sdtPr>
              <w:sdtEndPr>
                <w:rPr>
                  <w:rFonts w:hint="eastAsia"/>
                  <w:color w:val="auto"/>
                  <w:sz w:val="24"/>
                </w:rPr>
              </w:sdtEndPr>
              <w:sdtContent>
                <w:r>
                  <w:rPr>
                    <w:rFonts w:ascii="Wingdings 2" w:hAnsi="Wingdings 2" w:eastAsia="MS Gothic"/>
                    <w:color w:val="auto"/>
                    <w:sz w:val="24"/>
                  </w:rPr>
                  <w:t></w:t>
                </w:r>
              </w:sdtContent>
            </w:sdt>
            <w:r>
              <w:rPr>
                <w:rFonts w:hint="eastAsia" w:ascii="宋体" w:hAnsi="宋体" w:cs="宋体"/>
                <w:color w:val="auto"/>
              </w:rPr>
              <w:t xml:space="preserve"> /</w:t>
            </w:r>
          </w:p>
          <w:p>
            <w:pPr>
              <w:adjustRightInd w:val="0"/>
              <w:snapToGrid w:val="0"/>
              <w:rPr>
                <w:rFonts w:ascii="宋体" w:hAnsi="宋体" w:cs="宋体"/>
                <w:color w:val="auto"/>
              </w:rPr>
            </w:pPr>
            <w:sdt>
              <w:sdtPr>
                <w:rPr>
                  <w:rFonts w:hint="eastAsia"/>
                  <w:color w:val="auto"/>
                  <w:sz w:val="24"/>
                </w:rPr>
                <w:id w:val="-84617561"/>
                <w14:checkbox>
                  <w14:checked w14:val="0"/>
                  <w14:checkedState w14:val="0052" w14:font="Wingdings 2"/>
                  <w14:uncheckedState w14:val="2610" w14:font="MS Gothic"/>
                </w14:checkbox>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 xml:space="preserve"> 20</w:t>
            </w:r>
            <w:r>
              <w:rPr>
                <w:rFonts w:hint="eastAsia" w:ascii="宋体" w:hAnsi="宋体" w:cs="宋体"/>
                <w:color w:val="auto"/>
                <w:lang w:val="en-US" w:eastAsia="zh-CN"/>
              </w:rPr>
              <w:t>20</w:t>
            </w:r>
            <w:r>
              <w:rPr>
                <w:rFonts w:ascii="宋体" w:hAnsi="宋体" w:cs="宋体"/>
                <w:color w:val="auto"/>
              </w:rPr>
              <w:t xml:space="preserve"> </w:t>
            </w:r>
            <w:r>
              <w:rPr>
                <w:rFonts w:hint="eastAsia" w:ascii="宋体" w:hAnsi="宋体" w:cs="宋体"/>
                <w:color w:val="auto"/>
              </w:rPr>
              <w:t>年</w:t>
            </w:r>
            <w:r>
              <w:rPr>
                <w:rFonts w:ascii="宋体" w:hAnsi="宋体" w:cs="宋体"/>
                <w:color w:val="auto"/>
              </w:rPr>
              <w:t xml:space="preserve"> </w:t>
            </w:r>
            <w:r>
              <w:rPr>
                <w:rFonts w:hint="eastAsia" w:ascii="宋体" w:hAnsi="宋体" w:cs="宋体"/>
                <w:color w:val="auto"/>
                <w:lang w:val="en-US" w:eastAsia="zh-CN"/>
              </w:rPr>
              <w:t>1</w:t>
            </w:r>
            <w:r>
              <w:rPr>
                <w:rFonts w:ascii="宋体" w:hAnsi="宋体" w:cs="宋体"/>
                <w:color w:val="auto"/>
              </w:rPr>
              <w:t xml:space="preserve"> </w:t>
            </w:r>
            <w:r>
              <w:rPr>
                <w:rFonts w:hint="eastAsia" w:ascii="宋体" w:hAnsi="宋体" w:cs="宋体"/>
                <w:color w:val="auto"/>
              </w:rPr>
              <w:t>月</w:t>
            </w:r>
            <w:r>
              <w:rPr>
                <w:rFonts w:ascii="宋体" w:hAnsi="宋体" w:cs="宋体"/>
                <w:color w:val="auto"/>
              </w:rPr>
              <w:t xml:space="preserve"> </w:t>
            </w:r>
            <w:r>
              <w:rPr>
                <w:rFonts w:hint="eastAsia" w:ascii="宋体" w:hAnsi="宋体" w:cs="宋体"/>
                <w:color w:val="auto"/>
                <w:lang w:val="en-US" w:eastAsia="zh-CN"/>
              </w:rPr>
              <w:t>1</w:t>
            </w:r>
            <w:r>
              <w:rPr>
                <w:rFonts w:ascii="宋体" w:hAnsi="宋体" w:cs="宋体"/>
                <w:color w:val="auto"/>
              </w:rPr>
              <w:t xml:space="preserve"> </w:t>
            </w:r>
            <w:r>
              <w:rPr>
                <w:rFonts w:hint="eastAsia" w:ascii="宋体" w:hAnsi="宋体" w:cs="宋体"/>
                <w:color w:val="auto"/>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3.6.1</w:t>
            </w:r>
          </w:p>
        </w:tc>
        <w:tc>
          <w:tcPr>
            <w:tcW w:w="2562" w:type="dxa"/>
            <w:vAlign w:val="center"/>
          </w:tcPr>
          <w:p>
            <w:pPr>
              <w:adjustRightInd w:val="0"/>
              <w:snapToGrid w:val="0"/>
              <w:jc w:val="center"/>
              <w:rPr>
                <w:rFonts w:ascii="宋体" w:hAnsi="宋体" w:cs="宋体"/>
              </w:rPr>
            </w:pPr>
            <w:r>
              <w:rPr>
                <w:rFonts w:hint="eastAsia" w:ascii="宋体" w:hAnsi="宋体" w:cs="宋体"/>
              </w:rPr>
              <w:t>是否允许递交备选投标方案</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816461142"/>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不允许</w:t>
            </w:r>
          </w:p>
          <w:p>
            <w:pPr>
              <w:adjustRightInd w:val="0"/>
              <w:snapToGrid w:val="0"/>
              <w:rPr>
                <w:rFonts w:ascii="宋体" w:hAnsi="宋体" w:cs="宋体"/>
              </w:rPr>
            </w:pPr>
            <w:sdt>
              <w:sdtPr>
                <w:rPr>
                  <w:rFonts w:hint="eastAsia"/>
                  <w:sz w:val="24"/>
                </w:rPr>
                <w:id w:val="-200266039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3.7.3</w:t>
            </w:r>
          </w:p>
        </w:tc>
        <w:tc>
          <w:tcPr>
            <w:tcW w:w="2562" w:type="dxa"/>
            <w:vAlign w:val="center"/>
          </w:tcPr>
          <w:p>
            <w:pPr>
              <w:adjustRightInd w:val="0"/>
              <w:snapToGrid w:val="0"/>
              <w:jc w:val="center"/>
              <w:rPr>
                <w:rFonts w:ascii="宋体" w:hAnsi="宋体" w:cs="宋体"/>
              </w:rPr>
            </w:pPr>
            <w:r>
              <w:rPr>
                <w:rFonts w:hint="eastAsia" w:ascii="宋体" w:hAnsi="宋体" w:cs="宋体"/>
              </w:rPr>
              <w:t>投标文件副本份数及其他要求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投标文件份数：正本1份，副本</w:t>
            </w:r>
            <w:r>
              <w:rPr>
                <w:rFonts w:hint="eastAsia" w:ascii="宋体" w:hAnsi="宋体" w:cs="宋体"/>
                <w:lang w:val="en-US" w:eastAsia="zh-CN"/>
              </w:rPr>
              <w:t>4</w:t>
            </w:r>
            <w:r>
              <w:rPr>
                <w:rFonts w:hint="eastAsia" w:ascii="宋体" w:hAnsi="宋体" w:cs="宋体"/>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3.7.</w:t>
            </w:r>
            <w:r>
              <w:rPr>
                <w:rFonts w:hint="eastAsia" w:ascii="宋体" w:hAnsi="宋体" w:cs="宋体"/>
              </w:rPr>
              <w:t>4</w:t>
            </w:r>
          </w:p>
        </w:tc>
        <w:tc>
          <w:tcPr>
            <w:tcW w:w="2562" w:type="dxa"/>
            <w:vAlign w:val="center"/>
          </w:tcPr>
          <w:p>
            <w:pPr>
              <w:adjustRightInd w:val="0"/>
              <w:snapToGrid w:val="0"/>
              <w:jc w:val="center"/>
              <w:rPr>
                <w:rFonts w:ascii="宋体" w:hAnsi="宋体" w:cs="宋体"/>
              </w:rPr>
            </w:pPr>
            <w:r>
              <w:rPr>
                <w:rFonts w:hint="eastAsia" w:ascii="宋体" w:hAnsi="宋体" w:cs="宋体"/>
              </w:rPr>
              <w:t>投标文件签字或盖章要求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4.1.1</w:t>
            </w:r>
          </w:p>
        </w:tc>
        <w:tc>
          <w:tcPr>
            <w:tcW w:w="2562" w:type="dxa"/>
            <w:vAlign w:val="center"/>
          </w:tcPr>
          <w:p>
            <w:pPr>
              <w:adjustRightInd w:val="0"/>
              <w:snapToGrid w:val="0"/>
              <w:jc w:val="center"/>
              <w:rPr>
                <w:rFonts w:ascii="宋体" w:hAnsi="宋体" w:cs="宋体"/>
              </w:rPr>
            </w:pPr>
            <w:r>
              <w:rPr>
                <w:rFonts w:hint="eastAsia" w:ascii="宋体" w:hAnsi="宋体" w:cs="宋体"/>
              </w:rPr>
              <w:t>投标文件加密要求</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4.1.2</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封套上应载明的信息</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宋体" w:hAnsi="宋体" w:cs="宋体"/>
                <w:color w:val="auto"/>
              </w:rPr>
              <w:t>招标人名称：杭州萧山国际机场有限公司</w:t>
            </w:r>
          </w:p>
          <w:p>
            <w:pPr>
              <w:adjustRightInd w:val="0"/>
              <w:snapToGrid w:val="0"/>
              <w:rPr>
                <w:rFonts w:ascii="宋体" w:hAnsi="宋体" w:cs="宋体"/>
                <w:color w:val="auto"/>
              </w:rPr>
            </w:pPr>
            <w:r>
              <w:rPr>
                <w:rFonts w:hint="eastAsia" w:ascii="宋体" w:hAnsi="宋体" w:cs="宋体"/>
                <w:color w:val="auto"/>
              </w:rPr>
              <w:t>招标人地址：杭州萧山国际机场内</w:t>
            </w:r>
          </w:p>
          <w:p>
            <w:pPr>
              <w:adjustRightInd w:val="0"/>
              <w:snapToGrid w:val="0"/>
              <w:rPr>
                <w:rFonts w:ascii="宋体" w:hAnsi="宋体" w:cs="宋体"/>
                <w:color w:val="auto"/>
              </w:rPr>
            </w:pPr>
            <w:r>
              <w:rPr>
                <w:rFonts w:hint="eastAsia" w:ascii="宋体" w:hAnsi="宋体" w:cs="宋体"/>
                <w:color w:val="auto"/>
                <w:u w:val="single"/>
              </w:rPr>
              <w:t xml:space="preserve">           </w:t>
            </w:r>
            <w:r>
              <w:rPr>
                <w:rFonts w:hint="eastAsia" w:ascii="宋体" w:hAnsi="宋体" w:cs="宋体"/>
                <w:color w:val="auto"/>
              </w:rPr>
              <w:t>(项目名称)投标文件</w:t>
            </w:r>
          </w:p>
          <w:p>
            <w:pPr>
              <w:adjustRightInd w:val="0"/>
              <w:snapToGrid w:val="0"/>
              <w:rPr>
                <w:rFonts w:ascii="宋体" w:hAnsi="宋体" w:cs="宋体"/>
                <w:color w:val="auto"/>
              </w:rPr>
            </w:pPr>
            <w:r>
              <w:rPr>
                <w:rFonts w:hint="eastAsia" w:ascii="宋体" w:hAnsi="宋体" w:cs="宋体"/>
                <w:color w:val="auto"/>
              </w:rPr>
              <w:t>在</w:t>
            </w:r>
            <w:r>
              <w:rPr>
                <w:rFonts w:hint="eastAsia" w:ascii="Times New Roman" w:hAnsi="Times New Roman"/>
                <w:color w:val="auto"/>
                <w:lang w:eastAsia="zh-CN"/>
              </w:rPr>
              <w:t>202</w:t>
            </w:r>
            <w:r>
              <w:rPr>
                <w:rFonts w:hint="eastAsia" w:ascii="Times New Roman" w:hAnsi="Times New Roman"/>
                <w:color w:val="auto"/>
                <w:lang w:val="en-US" w:eastAsia="zh-CN"/>
              </w:rPr>
              <w:t>3</w:t>
            </w:r>
            <w:r>
              <w:rPr>
                <w:rFonts w:hint="eastAsia" w:cs="宋体"/>
                <w:color w:val="auto"/>
              </w:rPr>
              <w:t>年</w:t>
            </w:r>
            <w:r>
              <w:rPr>
                <w:rFonts w:hint="eastAsia" w:cs="宋体"/>
                <w:color w:val="auto"/>
                <w:lang w:val="en-US" w:eastAsia="zh-CN"/>
              </w:rPr>
              <w:t xml:space="preserve"> 8 </w:t>
            </w:r>
            <w:r>
              <w:rPr>
                <w:rFonts w:hint="eastAsia" w:cs="宋体"/>
                <w:color w:val="auto"/>
              </w:rPr>
              <w:t>月</w:t>
            </w:r>
            <w:r>
              <w:rPr>
                <w:rFonts w:hint="eastAsia" w:cs="宋体"/>
                <w:color w:val="auto"/>
                <w:lang w:val="en-US" w:eastAsia="zh-CN"/>
              </w:rPr>
              <w:t xml:space="preserve">9  </w:t>
            </w:r>
            <w:r>
              <w:rPr>
                <w:rFonts w:hint="eastAsia" w:cs="宋体"/>
                <w:color w:val="auto"/>
              </w:rPr>
              <w:t>日</w:t>
            </w:r>
            <w:r>
              <w:rPr>
                <w:rFonts w:hint="eastAsia" w:ascii="Times New Roman" w:hAnsi="Times New Roman"/>
                <w:color w:val="auto"/>
                <w:lang w:val="en-US" w:eastAsia="zh-CN"/>
              </w:rPr>
              <w:t>9</w:t>
            </w:r>
            <w:r>
              <w:rPr>
                <w:rFonts w:hint="eastAsia" w:cs="宋体"/>
                <w:color w:val="auto"/>
              </w:rPr>
              <w:t>时</w:t>
            </w:r>
            <w:r>
              <w:rPr>
                <w:rFonts w:hint="eastAsia" w:cs="宋体"/>
                <w:color w:val="auto"/>
                <w:lang w:val="en-US" w:eastAsia="zh-CN"/>
              </w:rPr>
              <w:t>3</w:t>
            </w:r>
            <w:r>
              <w:rPr>
                <w:rFonts w:hint="eastAsia" w:ascii="Times New Roman" w:hAnsi="Times New Roman"/>
                <w:color w:val="auto"/>
                <w:lang w:val="en-US" w:eastAsia="zh-CN"/>
              </w:rPr>
              <w:t>0</w:t>
            </w:r>
            <w:r>
              <w:rPr>
                <w:rFonts w:hint="eastAsia" w:cs="宋体"/>
                <w:color w:val="auto"/>
              </w:rPr>
              <w:t>分</w:t>
            </w:r>
            <w:r>
              <w:rPr>
                <w:rFonts w:hint="eastAsia" w:ascii="宋体" w:hAnsi="宋体" w:cs="宋体"/>
                <w:color w:val="auto"/>
              </w:rPr>
              <w:t>(即开标时间)不得开启</w:t>
            </w:r>
          </w:p>
          <w:p>
            <w:pPr>
              <w:adjustRightInd w:val="0"/>
              <w:snapToGrid w:val="0"/>
              <w:rPr>
                <w:rFonts w:ascii="宋体" w:hAnsi="宋体" w:cs="宋体"/>
                <w:color w:val="auto"/>
              </w:rPr>
            </w:pPr>
            <w:r>
              <w:rPr>
                <w:rFonts w:hint="eastAsia" w:ascii="宋体" w:hAnsi="宋体" w:cs="宋体"/>
                <w:color w:val="auto"/>
              </w:rPr>
              <w:t>投标人名称：</w:t>
            </w:r>
            <w:r>
              <w:rPr>
                <w:rFonts w:hint="eastAsia" w:ascii="宋体" w:hAnsi="宋体" w:cs="宋体"/>
                <w:color w:val="auto"/>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4.2.1</w:t>
            </w:r>
          </w:p>
        </w:tc>
        <w:tc>
          <w:tcPr>
            <w:tcW w:w="2562" w:type="dxa"/>
            <w:vAlign w:val="center"/>
          </w:tcPr>
          <w:p>
            <w:pPr>
              <w:adjustRightInd w:val="0"/>
              <w:snapToGrid w:val="0"/>
              <w:jc w:val="center"/>
              <w:rPr>
                <w:rFonts w:ascii="宋体" w:hAnsi="宋体" w:cs="宋体"/>
                <w:color w:val="auto"/>
              </w:rPr>
            </w:pPr>
            <w:r>
              <w:rPr>
                <w:rFonts w:hint="eastAsia" w:ascii="宋体" w:hAnsi="宋体" w:cs="宋体"/>
                <w:color w:val="auto"/>
              </w:rPr>
              <w:t>投标截止时间</w:t>
            </w:r>
          </w:p>
        </w:tc>
        <w:tc>
          <w:tcPr>
            <w:tcW w:w="5597" w:type="dxa"/>
            <w:tcMar>
              <w:top w:w="28" w:type="dxa"/>
              <w:left w:w="28" w:type="dxa"/>
              <w:bottom w:w="57" w:type="dxa"/>
              <w:right w:w="57" w:type="dxa"/>
            </w:tcMar>
            <w:vAlign w:val="center"/>
          </w:tcPr>
          <w:p>
            <w:pPr>
              <w:adjustRightInd w:val="0"/>
              <w:snapToGrid w:val="0"/>
              <w:rPr>
                <w:rFonts w:ascii="宋体" w:hAnsi="宋体" w:cs="宋体"/>
                <w:color w:val="auto"/>
              </w:rPr>
            </w:pPr>
            <w:r>
              <w:rPr>
                <w:rFonts w:hint="eastAsia" w:ascii="Times New Roman" w:hAnsi="Times New Roman"/>
                <w:color w:val="auto"/>
                <w:lang w:eastAsia="zh-CN"/>
              </w:rPr>
              <w:t>202</w:t>
            </w:r>
            <w:r>
              <w:rPr>
                <w:rFonts w:hint="eastAsia" w:ascii="Times New Roman" w:hAnsi="Times New Roman"/>
                <w:color w:val="auto"/>
                <w:lang w:val="en-US" w:eastAsia="zh-CN"/>
              </w:rPr>
              <w:t>3</w:t>
            </w:r>
            <w:r>
              <w:rPr>
                <w:rFonts w:hint="eastAsia" w:cs="宋体"/>
                <w:color w:val="auto"/>
              </w:rPr>
              <w:t>年</w:t>
            </w:r>
            <w:r>
              <w:rPr>
                <w:rFonts w:hint="eastAsia" w:cs="宋体"/>
                <w:color w:val="auto"/>
                <w:lang w:val="en-US" w:eastAsia="zh-CN"/>
              </w:rPr>
              <w:t xml:space="preserve">8  </w:t>
            </w:r>
            <w:r>
              <w:rPr>
                <w:rFonts w:hint="eastAsia" w:cs="宋体"/>
                <w:color w:val="auto"/>
              </w:rPr>
              <w:t>月</w:t>
            </w:r>
            <w:r>
              <w:rPr>
                <w:rFonts w:hint="eastAsia" w:cs="宋体"/>
                <w:color w:val="auto"/>
                <w:lang w:val="en-US" w:eastAsia="zh-CN"/>
              </w:rPr>
              <w:t xml:space="preserve"> 9 </w:t>
            </w:r>
            <w:r>
              <w:rPr>
                <w:rFonts w:hint="eastAsia" w:cs="宋体"/>
                <w:color w:val="auto"/>
              </w:rPr>
              <w:t>日</w:t>
            </w:r>
            <w:r>
              <w:rPr>
                <w:rFonts w:hint="eastAsia" w:ascii="Times New Roman" w:hAnsi="Times New Roman"/>
                <w:color w:val="auto"/>
                <w:lang w:val="en-US" w:eastAsia="zh-CN"/>
              </w:rPr>
              <w:t>9</w:t>
            </w:r>
            <w:r>
              <w:rPr>
                <w:rFonts w:hint="eastAsia" w:cs="宋体"/>
                <w:color w:val="auto"/>
              </w:rPr>
              <w:t>时</w:t>
            </w:r>
            <w:r>
              <w:rPr>
                <w:rFonts w:hint="eastAsia" w:ascii="Times New Roman" w:hAnsi="Times New Roman"/>
                <w:color w:val="auto"/>
                <w:lang w:val="en-US" w:eastAsia="zh-CN"/>
              </w:rPr>
              <w:t>30</w:t>
            </w:r>
            <w:r>
              <w:rPr>
                <w:rFonts w:hint="eastAsia" w:cs="宋体"/>
                <w:color w:val="auto"/>
              </w:rPr>
              <w:t>分</w:t>
            </w:r>
            <w:r>
              <w:rPr>
                <w:rFonts w:hint="eastAsia" w:ascii="宋体" w:hAnsi="宋体" w:cs="宋体"/>
                <w:b/>
                <w:color w:val="auto"/>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4.2.2</w:t>
            </w:r>
          </w:p>
        </w:tc>
        <w:tc>
          <w:tcPr>
            <w:tcW w:w="2562" w:type="dxa"/>
            <w:vAlign w:val="center"/>
          </w:tcPr>
          <w:p>
            <w:pPr>
              <w:adjustRightInd w:val="0"/>
              <w:snapToGrid w:val="0"/>
              <w:jc w:val="center"/>
              <w:rPr>
                <w:rFonts w:ascii="宋体" w:hAnsi="宋体" w:cs="宋体"/>
              </w:rPr>
            </w:pPr>
            <w:r>
              <w:rPr>
                <w:rFonts w:hint="eastAsia" w:ascii="宋体" w:hAnsi="宋体" w:cs="宋体"/>
              </w:rPr>
              <w:t>递交投标文件地点</w:t>
            </w:r>
          </w:p>
        </w:tc>
        <w:tc>
          <w:tcPr>
            <w:tcW w:w="5597" w:type="dxa"/>
            <w:tcMar>
              <w:top w:w="28" w:type="dxa"/>
              <w:left w:w="28" w:type="dxa"/>
              <w:bottom w:w="57" w:type="dxa"/>
              <w:right w:w="57" w:type="dxa"/>
            </w:tcMar>
            <w:vAlign w:val="center"/>
          </w:tcPr>
          <w:p>
            <w:pPr>
              <w:adjustRightInd w:val="0"/>
              <w:snapToGrid w:val="0"/>
              <w:rPr>
                <w:rFonts w:ascii="宋体" w:hAnsi="宋体" w:cs="宋体"/>
                <w:szCs w:val="21"/>
              </w:rPr>
            </w:pPr>
            <w:sdt>
              <w:sdtPr>
                <w:rPr>
                  <w:rFonts w:hint="eastAsia" w:ascii="宋体" w:hAnsi="宋体"/>
                  <w:szCs w:val="21"/>
                </w:rPr>
                <w:id w:val="-1768452041"/>
                <w14:checkbox>
                  <w14:checked w14:val="1"/>
                  <w14:checkedState w14:val="0052" w14:font="Wingdings 2"/>
                  <w14:uncheckedState w14:val="2610" w14:font="MS Gothic"/>
                </w14:checkbox>
              </w:sdtPr>
              <w:sdtEndPr>
                <w:rPr>
                  <w:rFonts w:hint="eastAsia" w:ascii="宋体" w:hAnsi="宋体"/>
                  <w:szCs w:val="21"/>
                </w:rPr>
              </w:sdtEndPr>
              <w:sdtContent>
                <w:r>
                  <w:rPr>
                    <w:rFonts w:ascii="宋体" w:hAnsi="宋体"/>
                    <w:szCs w:val="21"/>
                  </w:rPr>
                  <w:sym w:font="Wingdings 2" w:char="F052"/>
                </w:r>
              </w:sdtContent>
            </w:sdt>
            <w:r>
              <w:rPr>
                <w:rFonts w:hint="eastAsia" w:ascii="宋体" w:hAnsi="宋体" w:cs="宋体"/>
                <w:szCs w:val="21"/>
              </w:rPr>
              <w:t>见“招标公告”</w:t>
            </w:r>
          </w:p>
          <w:p>
            <w:pPr>
              <w:adjustRightInd w:val="0"/>
              <w:snapToGrid w:val="0"/>
              <w:rPr>
                <w:rFonts w:ascii="宋体" w:hAnsi="宋体" w:cs="宋体"/>
              </w:rPr>
            </w:pPr>
            <w:sdt>
              <w:sdtPr>
                <w:rPr>
                  <w:rFonts w:hint="eastAsia" w:ascii="宋体" w:hAnsi="宋体"/>
                  <w:szCs w:val="21"/>
                </w:rPr>
                <w:id w:val="-536269446"/>
                <w14:checkbox>
                  <w14:checked w14:val="0"/>
                  <w14:checkedState w14:val="0052" w14:font="Wingdings 2"/>
                  <w14:uncheckedState w14:val="2610" w14:font="MS Gothic"/>
                </w14:checkbox>
              </w:sdtPr>
              <w:sdtEndPr>
                <w:rPr>
                  <w:rFonts w:hint="eastAsia" w:ascii="宋体" w:hAnsi="宋体"/>
                  <w:szCs w:val="21"/>
                </w:rPr>
              </w:sdtEndPr>
              <w:sdtContent>
                <w:r>
                  <w:rPr>
                    <w:rFonts w:hint="eastAsia" w:ascii="MS Gothic" w:hAnsi="MS Gothic" w:eastAsia="MS Gothic"/>
                    <w:szCs w:val="21"/>
                  </w:rPr>
                  <w:t>☐</w:t>
                </w:r>
              </w:sdtContent>
            </w:sdt>
            <w:r>
              <w:rPr>
                <w:rFonts w:hint="eastAsia" w:ascii="宋体" w:hAnsi="宋体" w:cs="宋体"/>
                <w:szCs w:val="21"/>
              </w:rPr>
              <w:t>见“投标邀请书”相应内容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4.2.3</w:t>
            </w:r>
          </w:p>
        </w:tc>
        <w:tc>
          <w:tcPr>
            <w:tcW w:w="2562" w:type="dxa"/>
            <w:vAlign w:val="center"/>
          </w:tcPr>
          <w:p>
            <w:pPr>
              <w:adjustRightInd w:val="0"/>
              <w:snapToGrid w:val="0"/>
              <w:jc w:val="center"/>
              <w:rPr>
                <w:rFonts w:ascii="宋体" w:hAnsi="宋体" w:cs="宋体"/>
              </w:rPr>
            </w:pPr>
            <w:r>
              <w:rPr>
                <w:rFonts w:hint="eastAsia" w:ascii="宋体" w:hAnsi="宋体" w:cs="宋体"/>
              </w:rPr>
              <w:t>投标文件是否退还</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796534955"/>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883476469"/>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5.1</w:t>
            </w:r>
          </w:p>
        </w:tc>
        <w:tc>
          <w:tcPr>
            <w:tcW w:w="2562" w:type="dxa"/>
            <w:vAlign w:val="center"/>
          </w:tcPr>
          <w:p>
            <w:pPr>
              <w:adjustRightInd w:val="0"/>
              <w:snapToGrid w:val="0"/>
              <w:jc w:val="center"/>
              <w:rPr>
                <w:rFonts w:ascii="宋体" w:hAnsi="宋体" w:cs="宋体"/>
              </w:rPr>
            </w:pPr>
            <w:r>
              <w:rPr>
                <w:rFonts w:hint="eastAsia" w:ascii="宋体" w:hAnsi="宋体" w:cs="宋体"/>
              </w:rPr>
              <w:t>开标时间和地点</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开标时间：同投标截止时间</w:t>
            </w:r>
          </w:p>
          <w:p>
            <w:pPr>
              <w:adjustRightInd w:val="0"/>
              <w:snapToGrid w:val="0"/>
              <w:rPr>
                <w:rFonts w:ascii="宋体" w:hAnsi="宋体" w:cs="宋体"/>
              </w:rPr>
            </w:pPr>
            <w:r>
              <w:rPr>
                <w:rFonts w:hint="eastAsia" w:ascii="宋体" w:hAnsi="宋体" w:cs="宋体"/>
              </w:rPr>
              <w:t>开标地点：</w:t>
            </w:r>
            <w:r>
              <w:rPr>
                <w:rFonts w:hint="eastAsia" w:cs="宋体"/>
              </w:rPr>
              <w:t>杭州萧山国际机场翔越路综合服务楼园区招标中心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5.2</w:t>
            </w:r>
          </w:p>
        </w:tc>
        <w:tc>
          <w:tcPr>
            <w:tcW w:w="2562" w:type="dxa"/>
            <w:vAlign w:val="center"/>
          </w:tcPr>
          <w:p>
            <w:pPr>
              <w:adjustRightInd w:val="0"/>
              <w:snapToGrid w:val="0"/>
              <w:jc w:val="center"/>
              <w:rPr>
                <w:rFonts w:ascii="宋体" w:hAnsi="宋体" w:cs="宋体"/>
              </w:rPr>
            </w:pPr>
            <w:r>
              <w:rPr>
                <w:rFonts w:hint="eastAsia" w:ascii="宋体" w:hAnsi="宋体" w:cs="宋体"/>
              </w:rPr>
              <w:t>开标程序</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（4）密封情况检查：由投标人或者其集体推选的代表检查投标文件的密封情况。</w:t>
            </w:r>
          </w:p>
          <w:p>
            <w:pPr>
              <w:adjustRightInd w:val="0"/>
              <w:snapToGrid w:val="0"/>
              <w:rPr>
                <w:rFonts w:ascii="宋体" w:hAnsi="宋体" w:cs="宋体"/>
              </w:rPr>
            </w:pPr>
            <w:r>
              <w:rPr>
                <w:rFonts w:hint="eastAsia" w:ascii="宋体" w:hAnsi="宋体" w:cs="宋体"/>
              </w:rPr>
              <w:t>（</w:t>
            </w:r>
            <w:r>
              <w:rPr>
                <w:rFonts w:ascii="宋体" w:hAnsi="宋体" w:cs="宋体"/>
              </w:rPr>
              <w:t>5</w:t>
            </w:r>
            <w:r>
              <w:rPr>
                <w:rFonts w:hint="eastAsia" w:ascii="宋体" w:hAnsi="宋体" w:cs="宋体"/>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6.1.1</w:t>
            </w:r>
          </w:p>
        </w:tc>
        <w:tc>
          <w:tcPr>
            <w:tcW w:w="2562" w:type="dxa"/>
            <w:vAlign w:val="center"/>
          </w:tcPr>
          <w:p>
            <w:pPr>
              <w:adjustRightInd w:val="0"/>
              <w:snapToGrid w:val="0"/>
              <w:jc w:val="center"/>
              <w:rPr>
                <w:rFonts w:ascii="宋体" w:hAnsi="宋体" w:cs="宋体"/>
              </w:rPr>
            </w:pPr>
            <w:r>
              <w:rPr>
                <w:rFonts w:hint="eastAsia" w:ascii="宋体" w:hAnsi="宋体" w:cs="宋体"/>
              </w:rPr>
              <w:t>评标委员会的组建</w:t>
            </w:r>
          </w:p>
        </w:tc>
        <w:tc>
          <w:tcPr>
            <w:tcW w:w="5597" w:type="dxa"/>
            <w:tcMar>
              <w:top w:w="28" w:type="dxa"/>
              <w:left w:w="28" w:type="dxa"/>
              <w:bottom w:w="57" w:type="dxa"/>
              <w:right w:w="57" w:type="dxa"/>
            </w:tcMar>
            <w:vAlign w:val="center"/>
          </w:tcPr>
          <w:p>
            <w:pPr>
              <w:autoSpaceDE w:val="0"/>
              <w:autoSpaceDN w:val="0"/>
              <w:adjustRightInd w:val="0"/>
              <w:snapToGrid w:val="0"/>
              <w:jc w:val="left"/>
              <w:rPr>
                <w:rFonts w:asciiTheme="minorEastAsia" w:hAnsiTheme="minorEastAsia"/>
                <w:sz w:val="22"/>
              </w:rPr>
            </w:pPr>
            <w:r>
              <w:rPr>
                <w:rFonts w:hint="eastAsia" w:asciiTheme="minorEastAsia" w:hAnsiTheme="minorEastAsia"/>
                <w:sz w:val="22"/>
              </w:rPr>
              <w:t>评标委员会构成</w:t>
            </w:r>
            <w:r>
              <w:rPr>
                <w:rFonts w:hint="eastAsia" w:cs="Calibri" w:asciiTheme="minorEastAsia" w:hAnsiTheme="minorEastAsia"/>
                <w:kern w:val="0"/>
                <w:sz w:val="22"/>
              </w:rPr>
              <w:t>：3</w:t>
            </w:r>
            <w:r>
              <w:rPr>
                <w:rFonts w:hint="eastAsia" w:asciiTheme="minorEastAsia" w:hAnsiTheme="minorEastAsia"/>
                <w:sz w:val="22"/>
              </w:rPr>
              <w:t>人及以上单数</w:t>
            </w:r>
          </w:p>
          <w:p>
            <w:pPr>
              <w:adjustRightInd w:val="0"/>
              <w:snapToGrid w:val="0"/>
              <w:rPr>
                <w:rFonts w:ascii="宋体" w:hAnsi="宋体" w:cs="宋体"/>
              </w:rPr>
            </w:pPr>
            <w:r>
              <w:rPr>
                <w:rFonts w:hint="eastAsia" w:asciiTheme="minorEastAsia" w:hAnsiTheme="minorEastAsia"/>
                <w:sz w:val="22"/>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6.3.2</w:t>
            </w:r>
          </w:p>
        </w:tc>
        <w:tc>
          <w:tcPr>
            <w:tcW w:w="2562" w:type="dxa"/>
            <w:vAlign w:val="center"/>
          </w:tcPr>
          <w:p>
            <w:pPr>
              <w:adjustRightInd w:val="0"/>
              <w:snapToGrid w:val="0"/>
              <w:jc w:val="center"/>
              <w:rPr>
                <w:rFonts w:ascii="宋体" w:hAnsi="宋体" w:cs="宋体"/>
              </w:rPr>
            </w:pPr>
            <w:r>
              <w:rPr>
                <w:rFonts w:hint="eastAsia" w:ascii="宋体" w:hAnsi="宋体" w:cs="宋体"/>
              </w:rPr>
              <w:t>评标委员会推荐中标候选人的人数</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推荐的中标候选人数：</w:t>
            </w:r>
            <w:r>
              <w:rPr>
                <w:rFonts w:hint="eastAsia" w:ascii="宋体" w:hAnsi="宋体" w:cs="宋体"/>
                <w:lang w:val="en-US" w:eastAsia="zh-CN"/>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7.1</w:t>
            </w:r>
          </w:p>
        </w:tc>
        <w:tc>
          <w:tcPr>
            <w:tcW w:w="2562" w:type="dxa"/>
            <w:vAlign w:val="center"/>
          </w:tcPr>
          <w:p>
            <w:pPr>
              <w:adjustRightInd w:val="0"/>
              <w:snapToGrid w:val="0"/>
              <w:jc w:val="center"/>
              <w:rPr>
                <w:rFonts w:ascii="宋体" w:hAnsi="宋体" w:cs="宋体"/>
              </w:rPr>
            </w:pPr>
            <w:r>
              <w:rPr>
                <w:rFonts w:hint="eastAsia" w:ascii="宋体" w:hAnsi="宋体" w:cs="宋体"/>
              </w:rPr>
              <w:t>中标候选人公示媒介及期限</w:t>
            </w:r>
          </w:p>
        </w:tc>
        <w:tc>
          <w:tcPr>
            <w:tcW w:w="5597" w:type="dxa"/>
            <w:tcMar>
              <w:top w:w="28" w:type="dxa"/>
              <w:left w:w="28" w:type="dxa"/>
              <w:bottom w:w="57" w:type="dxa"/>
              <w:right w:w="57" w:type="dxa"/>
            </w:tcMar>
            <w:vAlign w:val="center"/>
          </w:tcPr>
          <w:p>
            <w:pPr>
              <w:adjustRightInd w:val="0"/>
              <w:snapToGrid w:val="0"/>
              <w:rPr>
                <w:rFonts w:cs="宋体"/>
              </w:rPr>
            </w:pPr>
            <w:r>
              <w:rPr>
                <w:rFonts w:hint="eastAsia" w:ascii="宋体" w:hAnsi="宋体" w:cs="宋体"/>
              </w:rPr>
              <w:t>公示媒介：</w:t>
            </w:r>
            <w:r>
              <w:rPr>
                <w:rFonts w:hint="eastAsia" w:cs="宋体"/>
              </w:rPr>
              <w:t>杭州萧山机场有限公司主页招投标</w:t>
            </w:r>
            <w:r>
              <w:rPr>
                <w:rFonts w:cs="宋体"/>
              </w:rPr>
              <w:t>信息栏</w:t>
            </w:r>
          </w:p>
          <w:p>
            <w:pPr>
              <w:adjustRightInd w:val="0"/>
              <w:snapToGrid w:val="0"/>
            </w:pPr>
            <w:r>
              <w:fldChar w:fldCharType="begin"/>
            </w:r>
            <w:r>
              <w:instrText xml:space="preserve"> HYPERLINK "http://www.hzairport.com/tender/index.html" </w:instrText>
            </w:r>
            <w:r>
              <w:fldChar w:fldCharType="separate"/>
            </w:r>
            <w:r>
              <w:rPr>
                <w:rStyle w:val="14"/>
              </w:rPr>
              <w:t>http://www.hzairport.com/tender/index.html</w:t>
            </w:r>
            <w:r>
              <w:rPr>
                <w:rStyle w:val="14"/>
              </w:rPr>
              <w:fldChar w:fldCharType="end"/>
            </w:r>
          </w:p>
          <w:p>
            <w:pPr>
              <w:adjustRightInd w:val="0"/>
              <w:snapToGrid w:val="0"/>
              <w:rPr>
                <w:rFonts w:ascii="宋体" w:hAnsi="宋体" w:cs="宋体"/>
              </w:rPr>
            </w:pPr>
            <w:r>
              <w:rPr>
                <w:rFonts w:hint="eastAsia" w:ascii="宋体" w:hAnsi="宋体" w:cs="宋体"/>
              </w:rPr>
              <w:t>注：投标人应密切关注此网站公告，招标人不再一一通知。</w:t>
            </w:r>
          </w:p>
          <w:p>
            <w:pPr>
              <w:adjustRightInd w:val="0"/>
              <w:snapToGrid w:val="0"/>
              <w:rPr>
                <w:rFonts w:ascii="宋体" w:hAnsi="宋体" w:cs="宋体"/>
              </w:rPr>
            </w:pPr>
            <w:r>
              <w:rPr>
                <w:rFonts w:hint="eastAsia" w:ascii="宋体" w:hAnsi="宋体" w:cs="宋体"/>
              </w:rPr>
              <w:t>公示期限：招标人自确定中标候选人之日起，在杭州萧山国际机场有限公司官网上发布中标候选人公示 ，公示期为3日，</w:t>
            </w:r>
            <w:r>
              <w:rPr>
                <w:rFonts w:ascii="宋体" w:hAnsi="宋体" w:cs="宋体"/>
                <w:szCs w:val="21"/>
              </w:rPr>
              <w:t>公示</w:t>
            </w:r>
            <w:r>
              <w:rPr>
                <w:rFonts w:hint="eastAsia" w:ascii="宋体" w:hAnsi="宋体" w:cs="宋体"/>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7.4</w:t>
            </w:r>
          </w:p>
        </w:tc>
        <w:tc>
          <w:tcPr>
            <w:tcW w:w="2562" w:type="dxa"/>
            <w:vAlign w:val="center"/>
          </w:tcPr>
          <w:p>
            <w:pPr>
              <w:adjustRightInd w:val="0"/>
              <w:snapToGrid w:val="0"/>
              <w:jc w:val="center"/>
              <w:rPr>
                <w:rFonts w:ascii="宋体" w:hAnsi="宋体" w:cs="宋体"/>
              </w:rPr>
            </w:pPr>
            <w:r>
              <w:rPr>
                <w:rFonts w:hint="eastAsia" w:ascii="宋体" w:hAnsi="宋体" w:cs="宋体"/>
              </w:rPr>
              <w:t>是否授权评标委员会确定中标人</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1766219082"/>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w:t>
            </w:r>
          </w:p>
          <w:p>
            <w:pPr>
              <w:adjustRightInd w:val="0"/>
              <w:snapToGrid w:val="0"/>
              <w:rPr>
                <w:rFonts w:ascii="宋体" w:hAnsi="宋体" w:cs="宋体"/>
              </w:rPr>
            </w:pPr>
            <w:sdt>
              <w:sdtPr>
                <w:rPr>
                  <w:rFonts w:hint="eastAsia"/>
                  <w:sz w:val="24"/>
                </w:rPr>
                <w:id w:val="2076928864"/>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7.6.1</w:t>
            </w:r>
          </w:p>
        </w:tc>
        <w:tc>
          <w:tcPr>
            <w:tcW w:w="2562" w:type="dxa"/>
            <w:vAlign w:val="center"/>
          </w:tcPr>
          <w:p>
            <w:pPr>
              <w:adjustRightInd w:val="0"/>
              <w:snapToGrid w:val="0"/>
              <w:jc w:val="center"/>
              <w:rPr>
                <w:rFonts w:ascii="宋体" w:hAnsi="宋体" w:cs="宋体"/>
              </w:rPr>
            </w:pPr>
            <w:r>
              <w:rPr>
                <w:rFonts w:hint="eastAsia" w:ascii="宋体" w:hAnsi="宋体" w:cs="宋体"/>
              </w:rPr>
              <w:t>履约保证金</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hint="eastAsia" w:ascii="宋体" w:hAnsi="宋体" w:cs="宋体"/>
              </w:rPr>
              <w:t>是否要求中标人提交履约保证金：</w:t>
            </w:r>
          </w:p>
          <w:p>
            <w:pPr>
              <w:adjustRightInd w:val="0"/>
              <w:snapToGrid w:val="0"/>
              <w:rPr>
                <w:rFonts w:ascii="宋体" w:hAnsi="宋体"/>
                <w:sz w:val="24"/>
              </w:rPr>
            </w:pPr>
            <w:sdt>
              <w:sdtPr>
                <w:rPr>
                  <w:rFonts w:hint="eastAsia"/>
                  <w:sz w:val="24"/>
                </w:rPr>
                <w:id w:val="-722136389"/>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要求，履约保证金的形式：银行转账</w:t>
            </w:r>
          </w:p>
          <w:p>
            <w:pPr>
              <w:adjustRightInd w:val="0"/>
              <w:snapToGrid w:val="0"/>
              <w:rPr>
                <w:rFonts w:ascii="宋体" w:hAnsi="宋体" w:cs="宋体"/>
              </w:rPr>
            </w:pPr>
            <w:r>
              <w:rPr>
                <w:rFonts w:hint="eastAsia" w:ascii="宋体" w:hAnsi="宋体" w:cs="宋体"/>
              </w:rPr>
              <w:t>履约保证金的金额：</w:t>
            </w:r>
            <w:r>
              <w:rPr>
                <w:rFonts w:ascii="宋体" w:hAnsi="宋体" w:cs="宋体"/>
              </w:rPr>
              <w:t>合同总价的</w:t>
            </w:r>
            <w:r>
              <w:rPr>
                <w:rFonts w:hint="eastAsia" w:ascii="宋体" w:hAnsi="宋体" w:cs="宋体"/>
              </w:rPr>
              <w:t>10</w:t>
            </w:r>
            <w:r>
              <w:rPr>
                <w:rFonts w:ascii="宋体" w:hAnsi="宋体" w:cs="宋体"/>
              </w:rPr>
              <w:t>%</w:t>
            </w:r>
          </w:p>
          <w:p>
            <w:pPr>
              <w:adjustRightInd w:val="0"/>
              <w:snapToGrid w:val="0"/>
              <w:rPr>
                <w:rFonts w:ascii="宋体" w:hAnsi="宋体" w:cs="宋体"/>
              </w:rPr>
            </w:pPr>
            <w:r>
              <w:rPr>
                <w:rFonts w:hint="eastAsia" w:ascii="宋体" w:hAnsi="宋体" w:cs="宋体"/>
              </w:rPr>
              <w:t>履约保证金的缴纳</w:t>
            </w:r>
            <w:r>
              <w:rPr>
                <w:rFonts w:ascii="宋体" w:hAnsi="宋体" w:cs="宋体"/>
              </w:rPr>
              <w:t>时限：</w:t>
            </w:r>
            <w:r>
              <w:rPr>
                <w:rFonts w:hint="eastAsia" w:ascii="宋体" w:hAnsi="宋体" w:cs="宋体"/>
              </w:rPr>
              <w:t>按合同</w:t>
            </w:r>
            <w:r>
              <w:rPr>
                <w:rFonts w:ascii="宋体" w:hAnsi="宋体" w:cs="宋体"/>
              </w:rPr>
              <w:t>条款规定执行。</w:t>
            </w:r>
          </w:p>
          <w:p>
            <w:pPr>
              <w:adjustRightInd w:val="0"/>
              <w:snapToGrid w:val="0"/>
              <w:rPr>
                <w:rFonts w:ascii="宋体" w:hAnsi="宋体" w:cs="宋体"/>
                <w:szCs w:val="21"/>
              </w:rPr>
            </w:pPr>
            <w:r>
              <w:rPr>
                <w:rFonts w:hint="eastAsia" w:ascii="宋体" w:hAnsi="宋体" w:cs="宋体"/>
                <w:szCs w:val="21"/>
              </w:rPr>
              <w:t>中标人提交履约保证金时需注明“＊＊＊项目履约保证金”</w:t>
            </w:r>
          </w:p>
          <w:p>
            <w:pPr>
              <w:adjustRightInd w:val="0"/>
              <w:snapToGrid w:val="0"/>
              <w:rPr>
                <w:rFonts w:ascii="宋体" w:hAnsi="宋体" w:cs="宋体"/>
              </w:rPr>
            </w:pPr>
            <w:sdt>
              <w:sdtPr>
                <w:rPr>
                  <w:rFonts w:hint="eastAsia"/>
                  <w:sz w:val="24"/>
                </w:rPr>
                <w:id w:val="-1077284657"/>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ascii="宋体" w:hAnsi="宋体" w:cs="宋体"/>
              </w:rPr>
              <w:t>7.7.4</w:t>
            </w:r>
          </w:p>
          <w:p>
            <w:pPr>
              <w:adjustRightInd w:val="0"/>
              <w:snapToGrid w:val="0"/>
              <w:jc w:val="center"/>
              <w:rPr>
                <w:rFonts w:ascii="宋体" w:hAnsi="宋体" w:cs="宋体"/>
              </w:rPr>
            </w:pPr>
          </w:p>
        </w:tc>
        <w:tc>
          <w:tcPr>
            <w:tcW w:w="2562" w:type="dxa"/>
            <w:vAlign w:val="center"/>
          </w:tcPr>
          <w:p>
            <w:pPr>
              <w:adjustRightInd w:val="0"/>
              <w:snapToGrid w:val="0"/>
              <w:jc w:val="center"/>
              <w:rPr>
                <w:rFonts w:ascii="宋体" w:hAnsi="宋体" w:cs="宋体"/>
              </w:rPr>
            </w:pPr>
            <w:r>
              <w:rPr>
                <w:rFonts w:hint="eastAsia" w:ascii="宋体" w:hAnsi="宋体" w:cs="宋体"/>
              </w:rPr>
              <w:t>签订合同</w:t>
            </w:r>
          </w:p>
        </w:tc>
        <w:tc>
          <w:tcPr>
            <w:tcW w:w="5597" w:type="dxa"/>
            <w:tcMar>
              <w:top w:w="28" w:type="dxa"/>
              <w:left w:w="28" w:type="dxa"/>
              <w:bottom w:w="57" w:type="dxa"/>
              <w:right w:w="57" w:type="dxa"/>
            </w:tcMar>
            <w:vAlign w:val="center"/>
          </w:tcPr>
          <w:p>
            <w:pPr>
              <w:adjustRightInd w:val="0"/>
              <w:snapToGrid w:val="0"/>
              <w:rPr>
                <w:rFonts w:ascii="宋体" w:hAnsi="宋体" w:cs="宋体"/>
              </w:rPr>
            </w:pPr>
            <w:r>
              <w:rPr>
                <w:rFonts w:ascii="宋体" w:hAnsi="宋体" w:cs="宋体"/>
              </w:rPr>
              <w:t>1</w:t>
            </w:r>
            <w:r>
              <w:rPr>
                <w:rFonts w:ascii="宋体" w:hAnsi="宋体" w:cs="Arial"/>
              </w:rPr>
              <w:t>、</w:t>
            </w:r>
            <w:r>
              <w:rPr>
                <w:rFonts w:hint="eastAsia" w:ascii="宋体" w:hAnsi="宋体" w:cs="宋体"/>
              </w:rPr>
              <w:t>招标人在授予合同时有权对本项目的招标范围和内容等予以增加或者减少，中标人不得提出异议，否则招标人有权取消其中标资格。</w:t>
            </w:r>
          </w:p>
          <w:p>
            <w:pPr>
              <w:adjustRightInd w:val="0"/>
              <w:snapToGrid w:val="0"/>
              <w:rPr>
                <w:rFonts w:ascii="宋体" w:hAnsi="宋体" w:cs="宋体"/>
              </w:rPr>
            </w:pPr>
            <w:r>
              <w:rPr>
                <w:rFonts w:ascii="宋体" w:hAnsi="宋体" w:cs="宋体"/>
              </w:rPr>
              <w:t>2</w:t>
            </w:r>
            <w:r>
              <w:rPr>
                <w:rFonts w:ascii="宋体" w:hAnsi="宋体" w:cs="Arial"/>
              </w:rPr>
              <w:t>、</w:t>
            </w:r>
            <w:r>
              <w:rPr>
                <w:rFonts w:hint="eastAsia" w:ascii="宋体" w:hAnsi="宋体" w:cs="宋体"/>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10</w:t>
            </w:r>
          </w:p>
        </w:tc>
        <w:tc>
          <w:tcPr>
            <w:tcW w:w="2562" w:type="dxa"/>
            <w:vAlign w:val="center"/>
          </w:tcPr>
          <w:p>
            <w:pPr>
              <w:adjustRightInd w:val="0"/>
              <w:snapToGrid w:val="0"/>
              <w:jc w:val="center"/>
              <w:rPr>
                <w:rFonts w:ascii="宋体" w:hAnsi="宋体" w:cs="宋体"/>
              </w:rPr>
            </w:pPr>
            <w:r>
              <w:rPr>
                <w:rFonts w:hint="eastAsia" w:ascii="宋体" w:hAnsi="宋体" w:cs="宋体"/>
              </w:rPr>
              <w:t>是否采用电子招标投标</w:t>
            </w:r>
          </w:p>
        </w:tc>
        <w:tc>
          <w:tcPr>
            <w:tcW w:w="5597" w:type="dxa"/>
            <w:tcMar>
              <w:top w:w="28" w:type="dxa"/>
              <w:left w:w="28" w:type="dxa"/>
              <w:bottom w:w="57" w:type="dxa"/>
              <w:right w:w="57" w:type="dxa"/>
            </w:tcMar>
            <w:vAlign w:val="center"/>
          </w:tcPr>
          <w:p>
            <w:pPr>
              <w:adjustRightInd w:val="0"/>
              <w:snapToGrid w:val="0"/>
              <w:rPr>
                <w:rFonts w:ascii="宋体" w:hAnsi="宋体" w:cs="宋体"/>
              </w:rPr>
            </w:pPr>
            <w:sdt>
              <w:sdtPr>
                <w:rPr>
                  <w:rFonts w:hint="eastAsia"/>
                  <w:sz w:val="24"/>
                </w:rPr>
                <w:id w:val="-501582788"/>
                <w14:checkbox>
                  <w14:checked w14:val="1"/>
                  <w14:checkedState w14:val="0052" w14:font="Wingdings 2"/>
                  <w14:uncheckedState w14:val="2610" w14:font="MS Gothic"/>
                </w14:checkbox>
              </w:sdtPr>
              <w:sdtEndPr>
                <w:rPr>
                  <w:rFonts w:hint="eastAsia"/>
                  <w:sz w:val="24"/>
                </w:rPr>
              </w:sdtEndPr>
              <w:sdtContent>
                <w:r>
                  <w:rPr>
                    <w:rFonts w:hint="eastAsia"/>
                    <w:sz w:val="24"/>
                  </w:rPr>
                  <w:sym w:font="Wingdings 2" w:char="F052"/>
                </w:r>
              </w:sdtContent>
            </w:sdt>
            <w:r>
              <w:rPr>
                <w:rFonts w:hint="eastAsia" w:ascii="宋体" w:hAnsi="宋体" w:cs="宋体"/>
              </w:rPr>
              <w:t>否</w:t>
            </w:r>
          </w:p>
          <w:p>
            <w:pPr>
              <w:adjustRightInd w:val="0"/>
              <w:snapToGrid w:val="0"/>
              <w:rPr>
                <w:rFonts w:ascii="宋体" w:hAnsi="宋体" w:cs="宋体"/>
              </w:rPr>
            </w:pPr>
            <w:sdt>
              <w:sdtPr>
                <w:rPr>
                  <w:rFonts w:hint="eastAsia"/>
                  <w:sz w:val="24"/>
                </w:rPr>
                <w:id w:val="-1824880714"/>
                <w14:checkbox>
                  <w14:checked w14:val="0"/>
                  <w14:checkedState w14:val="0052" w14:font="Wingdings 2"/>
                  <w14:uncheckedState w14:val="2610" w14:font="MS Gothic"/>
                </w14:checkbox>
              </w:sdtPr>
              <w:sdtEndPr>
                <w:rPr>
                  <w:rFonts w:hint="eastAsia"/>
                  <w:sz w:val="24"/>
                </w:rPr>
              </w:sdtEndPr>
              <w:sdtContent>
                <w:r>
                  <w:rPr>
                    <w:rFonts w:hint="eastAsia" w:ascii="MS Gothic" w:hAnsi="MS Gothic" w:eastAsia="MS Gothic"/>
                    <w:sz w:val="24"/>
                  </w:rPr>
                  <w:t>☐</w:t>
                </w:r>
              </w:sdtContent>
            </w:sdt>
            <w:r>
              <w:rPr>
                <w:rFonts w:hint="eastAsia" w:ascii="宋体" w:hAnsi="宋体" w:cs="宋体"/>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Ex>
        <w:trPr>
          <w:trHeight w:val="454" w:hRule="atLeast"/>
        </w:trPr>
        <w:tc>
          <w:tcPr>
            <w:tcW w:w="1164" w:type="dxa"/>
            <w:vAlign w:val="center"/>
          </w:tcPr>
          <w:p>
            <w:pPr>
              <w:adjustRightInd w:val="0"/>
              <w:snapToGrid w:val="0"/>
              <w:jc w:val="center"/>
              <w:rPr>
                <w:rFonts w:ascii="宋体" w:hAnsi="宋体" w:cs="宋体"/>
              </w:rPr>
            </w:pPr>
            <w:r>
              <w:rPr>
                <w:rFonts w:hint="eastAsia" w:ascii="宋体" w:hAnsi="宋体" w:cs="宋体"/>
              </w:rPr>
              <w:t>11</w:t>
            </w:r>
          </w:p>
        </w:tc>
        <w:tc>
          <w:tcPr>
            <w:tcW w:w="2562" w:type="dxa"/>
            <w:vAlign w:val="center"/>
          </w:tcPr>
          <w:p>
            <w:pPr>
              <w:adjustRightInd w:val="0"/>
              <w:snapToGrid w:val="0"/>
              <w:jc w:val="center"/>
              <w:rPr>
                <w:rFonts w:ascii="宋体" w:hAnsi="宋体" w:cs="宋体"/>
              </w:rPr>
            </w:pPr>
            <w:r>
              <w:rPr>
                <w:rFonts w:hint="eastAsia" w:ascii="宋体" w:hAnsi="宋体" w:cs="宋体"/>
              </w:rPr>
              <w:t>需要补充的其他内容</w:t>
            </w:r>
          </w:p>
        </w:tc>
        <w:tc>
          <w:tcPr>
            <w:tcW w:w="5597" w:type="dxa"/>
            <w:tcMar>
              <w:top w:w="28" w:type="dxa"/>
              <w:left w:w="28" w:type="dxa"/>
              <w:bottom w:w="57" w:type="dxa"/>
              <w:right w:w="57" w:type="dxa"/>
            </w:tcMar>
            <w:vAlign w:val="center"/>
          </w:tcPr>
          <w:p>
            <w:pPr>
              <w:autoSpaceDE w:val="0"/>
              <w:autoSpaceDN w:val="0"/>
              <w:adjustRightInd w:val="0"/>
              <w:snapToGrid w:val="0"/>
              <w:rPr>
                <w:rFonts w:ascii="宋体" w:hAnsi="宋体" w:cs="Arial"/>
              </w:rPr>
            </w:pPr>
            <w:r>
              <w:rPr>
                <w:rFonts w:hint="eastAsia" w:ascii="宋体" w:hAnsi="宋体" w:cs="Arial"/>
              </w:rPr>
              <w:t>1</w:t>
            </w:r>
            <w:r>
              <w:rPr>
                <w:rFonts w:ascii="宋体" w:hAnsi="宋体" w:cs="Arial"/>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rPr>
              <w:t>项目</w:t>
            </w:r>
            <w:r>
              <w:rPr>
                <w:rFonts w:ascii="宋体" w:hAnsi="宋体" w:cs="Arial"/>
              </w:rPr>
              <w:t>继续评标。评标结束后，评标专家应将有串通嫌疑的投标文件以及相关材料及时移交</w:t>
            </w:r>
            <w:r>
              <w:rPr>
                <w:rFonts w:hint="eastAsia" w:ascii="宋体" w:hAnsi="宋体" w:cs="Arial"/>
              </w:rPr>
              <w:t>招标人的招标管理</w:t>
            </w:r>
            <w:r>
              <w:rPr>
                <w:rFonts w:ascii="宋体" w:hAnsi="宋体" w:cs="Arial"/>
              </w:rPr>
              <w:t>部门，</w:t>
            </w:r>
            <w:r>
              <w:rPr>
                <w:rFonts w:hint="eastAsia" w:ascii="宋体" w:hAnsi="宋体" w:cs="Arial"/>
              </w:rPr>
              <w:t>招标</w:t>
            </w:r>
            <w:r>
              <w:rPr>
                <w:rFonts w:ascii="宋体" w:hAnsi="宋体" w:cs="Arial"/>
              </w:rPr>
              <w:t>人</w:t>
            </w:r>
            <w:r>
              <w:rPr>
                <w:rFonts w:hint="eastAsia" w:ascii="宋体" w:hAnsi="宋体" w:cs="Arial"/>
              </w:rPr>
              <w:t>有权不予退还其投标保证金且列入招标人禁止交易名单</w:t>
            </w:r>
            <w:r>
              <w:rPr>
                <w:rFonts w:hint="eastAsia" w:ascii="宋体" w:hAnsi="宋体" w:cs="宋体"/>
                <w:sz w:val="22"/>
              </w:rPr>
              <w:t>或不良</w:t>
            </w:r>
            <w:r>
              <w:rPr>
                <w:rFonts w:ascii="宋体" w:hAnsi="宋体" w:cs="宋体"/>
                <w:sz w:val="22"/>
              </w:rPr>
              <w:t>信用记录名单</w:t>
            </w:r>
            <w:r>
              <w:rPr>
                <w:rFonts w:hint="eastAsia" w:ascii="宋体" w:hAnsi="宋体" w:cs="Arial"/>
              </w:rPr>
              <w:t>，</w:t>
            </w:r>
            <w:r>
              <w:rPr>
                <w:rFonts w:ascii="宋体" w:hAnsi="宋体" w:cs="Arial"/>
              </w:rPr>
              <w:t>即使最终无法认定串通投标行为成立，也不影响对其按无效标处理的结果。</w:t>
            </w:r>
          </w:p>
          <w:p>
            <w:pPr>
              <w:adjustRightInd w:val="0"/>
              <w:snapToGrid w:val="0"/>
              <w:rPr>
                <w:rFonts w:ascii="宋体" w:hAnsi="宋体" w:cs="Arial"/>
              </w:rPr>
            </w:pPr>
            <w:r>
              <w:rPr>
                <w:rFonts w:hint="eastAsia" w:ascii="宋体" w:hAnsi="宋体" w:cs="Arial"/>
              </w:rPr>
              <w:t>2、</w:t>
            </w:r>
            <w:r>
              <w:rPr>
                <w:rFonts w:ascii="宋体" w:hAnsi="宋体" w:cs="Arial"/>
              </w:rPr>
              <w:t>定标前招标人有权派员对中标候选人投标时选用的投标业绩进行核</w:t>
            </w:r>
            <w:r>
              <w:rPr>
                <w:rFonts w:hint="eastAsia" w:ascii="宋体" w:hAnsi="宋体" w:cs="Arial"/>
              </w:rPr>
              <w:t>查</w:t>
            </w:r>
            <w:r>
              <w:rPr>
                <w:rFonts w:ascii="宋体" w:hAnsi="宋体" w:cs="Arial"/>
              </w:rPr>
              <w:t>，以确认其业绩真实情况，中标候选人必须积极配合业绩核察，如查实存在弄虚作假行为</w:t>
            </w:r>
            <w:r>
              <w:rPr>
                <w:rFonts w:hint="eastAsia" w:ascii="宋体" w:hAnsi="宋体" w:cs="Arial"/>
              </w:rPr>
              <w:t>，招标人有权不予退还其投标保证金且列入招标人禁止交易名单或不良信用记录名单</w:t>
            </w:r>
            <w:r>
              <w:rPr>
                <w:rFonts w:ascii="宋体" w:hAnsi="宋体" w:cs="Arial"/>
              </w:rPr>
              <w:t>。</w:t>
            </w:r>
          </w:p>
          <w:p>
            <w:pPr>
              <w:adjustRightInd w:val="0"/>
              <w:snapToGrid w:val="0"/>
              <w:rPr>
                <w:rFonts w:ascii="宋体" w:hAnsi="宋体" w:cs="Arial"/>
              </w:rPr>
            </w:pPr>
            <w:r>
              <w:rPr>
                <w:rFonts w:hint="eastAsia" w:ascii="宋体" w:hAnsi="宋体" w:cs="Arial"/>
              </w:rPr>
              <w:t>3、本项目中标合同与杭州萧山国际机场有限公司签订。</w:t>
            </w:r>
          </w:p>
          <w:p>
            <w:pPr>
              <w:adjustRightInd w:val="0"/>
              <w:snapToGrid w:val="0"/>
              <w:rPr>
                <w:rFonts w:ascii="宋体" w:hAnsi="宋体" w:cs="宋体"/>
                <w:b/>
              </w:rPr>
            </w:pPr>
            <w:r>
              <w:rPr>
                <w:rFonts w:hint="eastAsia" w:ascii="宋体" w:hAnsi="宋体" w:cs="宋体"/>
              </w:rPr>
              <w:t>4、投标人须知前附表与投标人须知</w:t>
            </w:r>
            <w:r>
              <w:rPr>
                <w:rFonts w:hint="eastAsia" w:ascii="宋体" w:hAnsi="宋体" w:cs="Arial"/>
              </w:rPr>
              <w:t>不一致之处，以投标人前附表为准。</w:t>
            </w:r>
          </w:p>
        </w:tc>
      </w:tr>
    </w:tbl>
    <w:p>
      <w:pPr>
        <w:autoSpaceDE w:val="0"/>
        <w:autoSpaceDN w:val="0"/>
        <w:adjustRightInd w:val="0"/>
        <w:spacing w:line="360" w:lineRule="auto"/>
        <w:ind w:firstLine="480" w:firstLineChars="200"/>
        <w:jc w:val="left"/>
        <w:rPr>
          <w:rFonts w:ascii="Times New Roman" w:hAnsi="Times New Roman"/>
          <w:kern w:val="0"/>
          <w:sz w:val="24"/>
          <w:szCs w:val="24"/>
        </w:rPr>
        <w:sectPr>
          <w:headerReference r:id="rId7" w:type="first"/>
          <w:headerReference r:id="rId5" w:type="default"/>
          <w:footerReference r:id="rId8" w:type="default"/>
          <w:headerReference r:id="rId6" w:type="even"/>
          <w:footerReference r:id="rId9" w:type="even"/>
          <w:pgSz w:w="11907" w:h="16840"/>
          <w:pgMar w:top="1191" w:right="1191" w:bottom="1191" w:left="1191" w:header="567" w:footer="720" w:gutter="227"/>
          <w:pgNumType w:fmt="numberInDash"/>
          <w:cols w:space="720" w:num="1"/>
        </w:sectPr>
      </w:pPr>
    </w:p>
    <w:p>
      <w:pPr>
        <w:pStyle w:val="4"/>
        <w:spacing w:line="240" w:lineRule="auto"/>
        <w:ind w:firstLine="0" w:firstLineChars="0"/>
        <w:jc w:val="center"/>
        <w:rPr>
          <w:color w:val="000000" w:themeColor="text1"/>
          <w:sz w:val="28"/>
          <w:szCs w:val="28"/>
          <w14:textFill>
            <w14:solidFill>
              <w14:schemeClr w14:val="tx1"/>
            </w14:solidFill>
          </w14:textFill>
        </w:rPr>
      </w:pPr>
    </w:p>
    <w:p>
      <w:pPr>
        <w:pStyle w:val="4"/>
        <w:spacing w:line="240" w:lineRule="auto"/>
        <w:ind w:firstLine="0" w:firstLineChars="0"/>
        <w:jc w:val="center"/>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投标人须知</w:t>
      </w:r>
    </w:p>
    <w:bookmarkEnd w:id="16"/>
    <w:p>
      <w:pPr>
        <w:autoSpaceDE w:val="0"/>
        <w:autoSpaceDN w:val="0"/>
        <w:adjustRightInd w:val="0"/>
        <w:snapToGrid w:val="0"/>
        <w:spacing w:line="360" w:lineRule="exact"/>
        <w:rPr>
          <w:rFonts w:hint="eastAsia" w:ascii="宋体" w:hAnsi="宋体" w:cs="宋体"/>
          <w:b/>
          <w:bCs/>
          <w:kern w:val="0"/>
          <w:sz w:val="22"/>
        </w:rPr>
      </w:pPr>
      <w:bookmarkStart w:id="20" w:name="_Toc26216"/>
      <w:bookmarkStart w:id="21" w:name="_Toc50360675"/>
      <w:r>
        <w:rPr>
          <w:rFonts w:hint="eastAsia" w:ascii="宋体" w:hAnsi="宋体" w:cs="宋体"/>
          <w:b/>
          <w:bCs/>
          <w:kern w:val="0"/>
          <w:sz w:val="22"/>
        </w:rPr>
        <w:t>1.1 项目</w:t>
      </w:r>
      <w:bookmarkEnd w:id="20"/>
      <w:r>
        <w:rPr>
          <w:rFonts w:hint="eastAsia" w:ascii="宋体" w:hAnsi="宋体" w:cs="宋体"/>
          <w:b/>
          <w:bCs/>
          <w:kern w:val="0"/>
          <w:sz w:val="22"/>
        </w:rPr>
        <w:t>概况</w:t>
      </w:r>
    </w:p>
    <w:p>
      <w:pPr>
        <w:autoSpaceDE w:val="0"/>
        <w:autoSpaceDN w:val="0"/>
        <w:adjustRightInd w:val="0"/>
        <w:snapToGrid w:val="0"/>
        <w:spacing w:line="360" w:lineRule="exact"/>
        <w:ind w:firstLine="440" w:firstLineChars="200"/>
        <w:rPr>
          <w:rFonts w:ascii="宋体" w:hAnsi="宋体" w:cs="宋体"/>
          <w:kern w:val="0"/>
          <w:sz w:val="22"/>
        </w:rPr>
      </w:pPr>
      <w:bookmarkStart w:id="22" w:name="_Toc9136"/>
      <w:r>
        <w:rPr>
          <w:rFonts w:hint="eastAsia" w:ascii="宋体" w:hAnsi="宋体" w:cs="宋体"/>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kern w:val="0"/>
          <w:sz w:val="22"/>
          <w:u w:val="single"/>
        </w:rPr>
        <w:t>本项目</w:t>
      </w:r>
      <w:r>
        <w:rPr>
          <w:rFonts w:hint="eastAsia" w:ascii="宋体" w:hAnsi="宋体" w:cs="宋体"/>
          <w:kern w:val="0"/>
          <w:sz w:val="22"/>
        </w:rPr>
        <w:t>进行招标。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w:t>
      </w:r>
      <w:r>
        <w:rPr>
          <w:rFonts w:ascii="宋体" w:hAnsi="宋体" w:cs="宋体"/>
          <w:kern w:val="0"/>
          <w:sz w:val="22"/>
        </w:rPr>
        <w:t>3</w:t>
      </w:r>
      <w:r>
        <w:rPr>
          <w:rFonts w:hint="eastAsia" w:ascii="宋体" w:hAnsi="宋体" w:cs="宋体"/>
          <w:kern w:val="0"/>
          <w:sz w:val="22"/>
        </w:rPr>
        <w:t xml:space="preserve"> 招标项目名称：见投标人须知前附表。</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1.2 资金来源</w:t>
      </w:r>
      <w:bookmarkEnd w:id="22"/>
    </w:p>
    <w:p>
      <w:pPr>
        <w:autoSpaceDE w:val="0"/>
        <w:autoSpaceDN w:val="0"/>
        <w:adjustRightInd w:val="0"/>
        <w:snapToGrid w:val="0"/>
        <w:spacing w:line="360" w:lineRule="exact"/>
        <w:ind w:firstLine="440" w:firstLineChars="200"/>
        <w:rPr>
          <w:rFonts w:ascii="宋体" w:hAnsi="宋体" w:cs="宋体"/>
          <w:kern w:val="0"/>
          <w:sz w:val="22"/>
        </w:rPr>
      </w:pPr>
      <w:bookmarkStart w:id="23" w:name="_Toc10673"/>
      <w:r>
        <w:rPr>
          <w:rFonts w:hint="eastAsia" w:ascii="宋体" w:hAnsi="宋体" w:cs="宋体"/>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1.2.2 资金落实情况：见投标人须知前附表。</w:t>
      </w:r>
    </w:p>
    <w:bookmarkEnd w:id="23"/>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1.3 招标范围、服务期</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cs="宋体"/>
          <w:color w:val="auto"/>
          <w:kern w:val="0"/>
          <w:sz w:val="22"/>
        </w:rPr>
        <w:t>1.3.2 服务期：见投标人须知前附表。</w:t>
      </w:r>
    </w:p>
    <w:p>
      <w:pPr>
        <w:autoSpaceDE w:val="0"/>
        <w:autoSpaceDN w:val="0"/>
        <w:adjustRightInd w:val="0"/>
        <w:snapToGrid w:val="0"/>
        <w:spacing w:line="360" w:lineRule="exact"/>
        <w:rPr>
          <w:rFonts w:hint="eastAsia" w:ascii="宋体" w:hAnsi="宋体" w:cs="宋体"/>
          <w:b/>
          <w:bCs/>
          <w:kern w:val="0"/>
          <w:sz w:val="22"/>
        </w:rPr>
      </w:pPr>
      <w:bookmarkStart w:id="24" w:name="_Toc9161"/>
      <w:r>
        <w:rPr>
          <w:rFonts w:hint="eastAsia" w:ascii="宋体" w:hAnsi="宋体" w:cs="宋体"/>
          <w:b/>
          <w:bCs/>
          <w:kern w:val="0"/>
          <w:sz w:val="22"/>
        </w:rPr>
        <w:t>1.4 投标人资格要求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1.4.1 投标人应具备承担本招标项目资质条件、能力和信誉：</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资质要求：见投标人须知前附表；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财务要求：见投标人须知前附表；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业绩要求：见投标人须知前附表；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信誉要求：见投标人须知前附表；</w:t>
      </w:r>
    </w:p>
    <w:p>
      <w:pPr>
        <w:numPr>
          <w:ilvl w:val="0"/>
          <w:numId w:val="1"/>
        </w:num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其他要求：见投标人须知前附表。</w:t>
      </w:r>
    </w:p>
    <w:p>
      <w:pPr>
        <w:autoSpaceDE w:val="0"/>
        <w:autoSpaceDN w:val="0"/>
        <w:adjustRightInd w:val="0"/>
        <w:snapToGrid w:val="0"/>
        <w:spacing w:line="360" w:lineRule="exact"/>
        <w:ind w:firstLine="440" w:firstLineChars="200"/>
        <w:rPr>
          <w:rFonts w:ascii="宋体" w:hAnsi="宋体" w:cs="微软雅黑"/>
          <w:kern w:val="0"/>
          <w:sz w:val="22"/>
        </w:rPr>
      </w:pPr>
      <w:r>
        <w:rPr>
          <w:rFonts w:hint="eastAsia" w:ascii="宋体" w:hAnsi="宋体" w:cs="宋体"/>
          <w:kern w:val="0"/>
          <w:sz w:val="22"/>
        </w:rPr>
        <w:t xml:space="preserve"> </w:t>
      </w:r>
      <w:r>
        <w:rPr>
          <w:rFonts w:ascii="宋体" w:hAnsi="宋体"/>
          <w:kern w:val="0"/>
          <w:sz w:val="22"/>
        </w:rPr>
        <w:t xml:space="preserve">1.4.2 </w:t>
      </w:r>
      <w:r>
        <w:rPr>
          <w:rFonts w:hint="eastAsia" w:ascii="宋体" w:hAnsi="宋体" w:cs="微软雅黑"/>
          <w:kern w:val="0"/>
          <w:sz w:val="22"/>
        </w:rPr>
        <w:t>投标人须知前附表规定接受联合体投标的，联合体除应符合本章第</w:t>
      </w:r>
      <w:r>
        <w:rPr>
          <w:rFonts w:ascii="宋体" w:hAnsi="宋体" w:cs="微软雅黑"/>
          <w:kern w:val="0"/>
          <w:sz w:val="22"/>
        </w:rPr>
        <w:t xml:space="preserve"> </w:t>
      </w:r>
      <w:r>
        <w:rPr>
          <w:rFonts w:ascii="宋体" w:hAnsi="宋体"/>
          <w:kern w:val="0"/>
          <w:sz w:val="22"/>
        </w:rPr>
        <w:t xml:space="preserve">1.4.1 </w:t>
      </w:r>
      <w:r>
        <w:rPr>
          <w:rFonts w:hint="eastAsia" w:ascii="宋体" w:hAnsi="宋体" w:cs="微软雅黑"/>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1.4.3 投标人不得存在下列情形之一：</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（1）为招标人不具有独立法人资格的附属机构（单位）；</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（2）</w:t>
      </w:r>
      <w:r>
        <w:rPr>
          <w:rFonts w:hint="eastAsia" w:ascii="宋体" w:hAnsi="宋体" w:cs="宋体"/>
          <w:color w:val="auto"/>
          <w:kern w:val="0"/>
          <w:sz w:val="22"/>
        </w:rPr>
        <w:t>与招标人存在利害关系且可能影响招标公正性</w:t>
      </w:r>
      <w:r>
        <w:rPr>
          <w:rFonts w:ascii="宋体" w:hAnsi="宋体" w:cs="宋体"/>
          <w:color w:val="auto"/>
          <w:kern w:val="0"/>
          <w:sz w:val="22"/>
        </w:rPr>
        <w:t>；</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（3）</w:t>
      </w:r>
      <w:r>
        <w:rPr>
          <w:rFonts w:hint="eastAsia" w:ascii="宋体" w:hAnsi="宋体" w:cs="宋体"/>
          <w:color w:val="auto"/>
          <w:kern w:val="0"/>
          <w:sz w:val="22"/>
        </w:rPr>
        <w:t>与本招标项目的其他投标人为同一个单位负责人</w:t>
      </w:r>
      <w:r>
        <w:rPr>
          <w:rFonts w:ascii="宋体" w:hAnsi="宋体" w:cs="宋体"/>
          <w:color w:val="auto"/>
          <w:kern w:val="0"/>
          <w:sz w:val="22"/>
        </w:rPr>
        <w:t>；</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（4）</w:t>
      </w:r>
      <w:r>
        <w:rPr>
          <w:rFonts w:hint="eastAsia" w:ascii="宋体" w:hAnsi="宋体" w:cs="宋体"/>
          <w:color w:val="auto"/>
          <w:kern w:val="0"/>
          <w:sz w:val="22"/>
        </w:rPr>
        <w:t>与本招标项目的其他投标人存在控股、管理关系</w:t>
      </w:r>
      <w:r>
        <w:rPr>
          <w:rFonts w:ascii="宋体" w:hAnsi="宋体" w:cs="宋体"/>
          <w:color w:val="auto"/>
          <w:kern w:val="0"/>
          <w:sz w:val="22"/>
        </w:rPr>
        <w:t>；</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（5）</w:t>
      </w:r>
      <w:r>
        <w:rPr>
          <w:rFonts w:hint="eastAsia" w:ascii="宋体" w:hAnsi="宋体" w:cs="宋体"/>
          <w:color w:val="auto"/>
          <w:kern w:val="0"/>
          <w:sz w:val="22"/>
        </w:rPr>
        <w:t>被依法暂停或者取消投标资格</w:t>
      </w:r>
      <w:r>
        <w:rPr>
          <w:rFonts w:ascii="宋体" w:hAnsi="宋体" w:cs="宋体"/>
          <w:color w:val="auto"/>
          <w:kern w:val="0"/>
          <w:sz w:val="22"/>
        </w:rPr>
        <w:t>；</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（6）</w:t>
      </w:r>
      <w:r>
        <w:rPr>
          <w:rFonts w:hint="eastAsia" w:ascii="宋体" w:hAnsi="宋体" w:cs="宋体"/>
          <w:color w:val="auto"/>
          <w:kern w:val="0"/>
          <w:sz w:val="22"/>
        </w:rPr>
        <w:t>被责令停产停业、暂扣或者吊销许可证、暂扣或者吊销营业执照</w:t>
      </w:r>
      <w:r>
        <w:rPr>
          <w:rFonts w:ascii="宋体" w:hAnsi="宋体" w:cs="宋体"/>
          <w:color w:val="auto"/>
          <w:kern w:val="0"/>
          <w:sz w:val="22"/>
        </w:rPr>
        <w:t>；</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（7）</w:t>
      </w:r>
      <w:r>
        <w:rPr>
          <w:rFonts w:hint="eastAsia" w:ascii="宋体" w:hAnsi="宋体" w:cs="宋体"/>
          <w:color w:val="auto"/>
          <w:kern w:val="0"/>
          <w:sz w:val="22"/>
        </w:rPr>
        <w:t>进入清算程序，或被宣告破产，或其他丧失履约能力的情形</w:t>
      </w:r>
      <w:r>
        <w:rPr>
          <w:rFonts w:ascii="宋体" w:hAnsi="宋体" w:cs="宋体"/>
          <w:color w:val="auto"/>
          <w:kern w:val="0"/>
          <w:sz w:val="22"/>
        </w:rPr>
        <w:t>；</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（8）</w:t>
      </w:r>
      <w:r>
        <w:rPr>
          <w:rFonts w:ascii="宋体" w:hAnsi="宋体" w:cs="宋体"/>
          <w:color w:val="auto"/>
          <w:kern w:val="0"/>
          <w:sz w:val="22"/>
        </w:rPr>
        <w:t>法律法规或投标人须知前附表规定的其他情形。</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(9)被最高人民法院在“信用中国”网站(</w:t>
      </w:r>
      <w:r>
        <w:rPr>
          <w:rFonts w:cs="宋体"/>
          <w:color w:val="auto"/>
          <w:kern w:val="0"/>
          <w:sz w:val="22"/>
        </w:rPr>
        <w:fldChar w:fldCharType="begin"/>
      </w:r>
      <w:r>
        <w:rPr>
          <w:rFonts w:cs="宋体"/>
          <w:color w:val="auto"/>
          <w:kern w:val="0"/>
          <w:sz w:val="22"/>
        </w:rPr>
        <w:instrText xml:space="preserve"> HYPERLINK "http://www.creditchina.gov.cn/" </w:instrText>
      </w:r>
      <w:r>
        <w:rPr>
          <w:rFonts w:cs="宋体"/>
          <w:color w:val="auto"/>
          <w:kern w:val="0"/>
          <w:sz w:val="22"/>
        </w:rPr>
        <w:fldChar w:fldCharType="separate"/>
      </w:r>
      <w:r>
        <w:rPr>
          <w:rFonts w:cs="宋体"/>
          <w:color w:val="auto"/>
          <w:kern w:val="0"/>
          <w:sz w:val="22"/>
        </w:rPr>
        <w:t>www.creditchina.gov.cn</w:t>
      </w:r>
      <w:r>
        <w:rPr>
          <w:rFonts w:cs="宋体"/>
          <w:color w:val="auto"/>
          <w:kern w:val="0"/>
          <w:sz w:val="22"/>
        </w:rPr>
        <w:fldChar w:fldCharType="end"/>
      </w:r>
      <w:r>
        <w:rPr>
          <w:rFonts w:cs="宋体"/>
          <w:color w:val="auto"/>
          <w:kern w:val="0"/>
          <w:sz w:val="22"/>
        </w:rPr>
        <w:t>)或各级信用信息共享平台中列入失信被执行人名单；</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(10)在</w:t>
      </w:r>
      <w:r>
        <w:rPr>
          <w:rFonts w:hint="eastAsia" w:cs="宋体"/>
          <w:color w:val="auto"/>
          <w:kern w:val="0"/>
          <w:sz w:val="22"/>
        </w:rPr>
        <w:t>近年（20</w:t>
      </w:r>
      <w:r>
        <w:rPr>
          <w:rFonts w:hint="eastAsia" w:cs="宋体"/>
          <w:color w:val="auto"/>
          <w:kern w:val="0"/>
          <w:sz w:val="22"/>
          <w:lang w:val="en-US" w:eastAsia="zh-CN"/>
        </w:rPr>
        <w:t>20</w:t>
      </w:r>
      <w:r>
        <w:rPr>
          <w:rFonts w:hint="eastAsia" w:cs="宋体"/>
          <w:color w:val="auto"/>
          <w:kern w:val="0"/>
          <w:sz w:val="22"/>
        </w:rPr>
        <w:t>年1月1日至投标截止日）</w:t>
      </w:r>
      <w:r>
        <w:rPr>
          <w:rFonts w:cs="宋体"/>
          <w:color w:val="auto"/>
          <w:kern w:val="0"/>
          <w:sz w:val="22"/>
        </w:rPr>
        <w:t>内投标人或其法定代表人、拟委任的项目负责人有行贿犯罪行为的(以</w:t>
      </w:r>
      <w:r>
        <w:rPr>
          <w:rFonts w:hint="eastAsia" w:cs="宋体"/>
          <w:color w:val="auto"/>
          <w:kern w:val="0"/>
          <w:sz w:val="22"/>
        </w:rPr>
        <w:t>中国裁判文书网查询结果</w:t>
      </w:r>
      <w:r>
        <w:rPr>
          <w:rFonts w:cs="宋体"/>
          <w:color w:val="auto"/>
          <w:kern w:val="0"/>
          <w:sz w:val="22"/>
        </w:rPr>
        <w:t>为准)；</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(11)法律法规或投标人须知前附表规定的其他情形。</w:t>
      </w:r>
    </w:p>
    <w:bookmarkEnd w:id="24"/>
    <w:p>
      <w:pPr>
        <w:autoSpaceDE w:val="0"/>
        <w:autoSpaceDN w:val="0"/>
        <w:adjustRightInd w:val="0"/>
        <w:snapToGrid w:val="0"/>
        <w:spacing w:line="360" w:lineRule="exact"/>
        <w:rPr>
          <w:rFonts w:hint="eastAsia" w:ascii="宋体" w:hAnsi="宋体" w:cs="宋体"/>
          <w:b/>
          <w:bCs/>
          <w:kern w:val="0"/>
          <w:sz w:val="22"/>
        </w:rPr>
      </w:pPr>
      <w:bookmarkStart w:id="25" w:name="_Toc13012"/>
      <w:r>
        <w:rPr>
          <w:rFonts w:hint="eastAsia" w:ascii="宋体" w:hAnsi="宋体" w:cs="宋体"/>
          <w:b/>
          <w:bCs/>
          <w:kern w:val="0"/>
          <w:sz w:val="22"/>
        </w:rPr>
        <w:t>1.5 费用承担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投标人准备和参加投标活动发生的费用自理。</w:t>
      </w:r>
    </w:p>
    <w:bookmarkEnd w:id="25"/>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1.6 保密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1.7 语言文字</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招标投标文件使用的语言文字为中文。专用术语使用外文的，应附有中文注释。</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1.8 计量单位</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所有计量均采用中华人民共和国法定计量单位。</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1.9 踏勘现场</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1.9.1 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1.9.2 投标人踏勘现场发生的费用自理。</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1.9.3 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cs="宋体"/>
          <w:b/>
          <w:color w:val="auto"/>
          <w:kern w:val="0"/>
          <w:sz w:val="22"/>
        </w:rPr>
      </w:pPr>
      <w:r>
        <w:rPr>
          <w:rFonts w:cs="宋体"/>
          <w:color w:val="auto"/>
          <w:kern w:val="0"/>
          <w:sz w:val="22"/>
        </w:rPr>
        <w:t>1.9.4 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1.10 投标预备会</w:t>
      </w:r>
    </w:p>
    <w:p>
      <w:pPr>
        <w:autoSpaceDE w:val="0"/>
        <w:autoSpaceDN w:val="0"/>
        <w:adjustRightInd w:val="0"/>
        <w:snapToGrid w:val="0"/>
        <w:spacing w:line="360" w:lineRule="exact"/>
        <w:ind w:firstLine="440" w:firstLineChars="200"/>
        <w:rPr>
          <w:rFonts w:ascii="宋体" w:hAnsi="宋体" w:cs="宋体"/>
          <w:kern w:val="0"/>
          <w:sz w:val="22"/>
        </w:rPr>
      </w:pPr>
      <w:bookmarkStart w:id="26" w:name="_Toc3996"/>
      <w:r>
        <w:rPr>
          <w:rFonts w:hint="eastAsia" w:ascii="宋体" w:hAnsi="宋体" w:cs="宋体"/>
          <w:kern w:val="0"/>
          <w:sz w:val="22"/>
        </w:rPr>
        <w:t>1.</w:t>
      </w:r>
      <w:r>
        <w:rPr>
          <w:rFonts w:ascii="宋体" w:hAnsi="宋体" w:cs="宋体"/>
          <w:kern w:val="0"/>
          <w:sz w:val="22"/>
        </w:rPr>
        <w:t>10</w:t>
      </w:r>
      <w:r>
        <w:rPr>
          <w:rFonts w:hint="eastAsia" w:ascii="宋体" w:hAnsi="宋体" w:cs="宋体"/>
          <w:kern w:val="0"/>
          <w:sz w:val="22"/>
        </w:rPr>
        <w:t>.1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1.11 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 投标人拟在中标后将中标项目的非主体设备进行分包的，应符合投标人须知前附表规定的分包内容、分包金额和资质要求等限制性条件，除投标人须知前附表规定的非主体设备 外，其他工作不得分包。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1.12 响应和偏差</w:t>
      </w:r>
    </w:p>
    <w:p>
      <w:pPr>
        <w:autoSpaceDE w:val="0"/>
        <w:autoSpaceDN w:val="0"/>
        <w:adjustRightInd w:val="0"/>
        <w:snapToGrid w:val="0"/>
        <w:spacing w:line="360" w:lineRule="exact"/>
        <w:ind w:firstLine="440" w:firstLineChars="200"/>
        <w:rPr>
          <w:rFonts w:cs="微软雅黑"/>
          <w:color w:val="auto"/>
          <w:kern w:val="0"/>
          <w:sz w:val="22"/>
        </w:rPr>
      </w:pPr>
      <w:r>
        <w:rPr>
          <w:rFonts w:cs="宋体"/>
          <w:color w:val="auto"/>
          <w:kern w:val="0"/>
          <w:sz w:val="22"/>
        </w:rPr>
        <w:t>1.12.1 投标文件应当对招标文件的实质性要求和条件作出满足性或更有利于招</w:t>
      </w:r>
      <w:r>
        <w:rPr>
          <w:rFonts w:cs="微软雅黑"/>
          <w:color w:val="auto"/>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cs="微软雅黑"/>
          <w:color w:val="auto"/>
          <w:kern w:val="0"/>
          <w:sz w:val="22"/>
        </w:rPr>
      </w:pPr>
      <w:r>
        <w:rPr>
          <w:color w:val="auto"/>
          <w:kern w:val="0"/>
          <w:sz w:val="22"/>
        </w:rPr>
        <w:t xml:space="preserve">1.12.2 </w:t>
      </w:r>
      <w:r>
        <w:rPr>
          <w:rFonts w:cs="微软雅黑"/>
          <w:color w:val="auto"/>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cs="微软雅黑"/>
          <w:color w:val="auto"/>
          <w:kern w:val="0"/>
          <w:sz w:val="22"/>
        </w:rPr>
      </w:pPr>
      <w:r>
        <w:rPr>
          <w:color w:val="auto"/>
          <w:kern w:val="0"/>
          <w:sz w:val="22"/>
        </w:rPr>
        <w:t xml:space="preserve">1.12.3 </w:t>
      </w:r>
      <w:r>
        <w:rPr>
          <w:rFonts w:cs="微软雅黑"/>
          <w:color w:val="auto"/>
          <w:kern w:val="0"/>
          <w:sz w:val="22"/>
        </w:rPr>
        <w:t>投标文件对招标文件的全部偏差，均应在投标文件的商务和技术偏离表中列明，除列明的内容外，视为投标人响应招标文件的全部要求。</w:t>
      </w:r>
    </w:p>
    <w:bookmarkEnd w:id="26"/>
    <w:p>
      <w:pPr>
        <w:autoSpaceDE w:val="0"/>
        <w:autoSpaceDN w:val="0"/>
        <w:adjustRightInd w:val="0"/>
        <w:snapToGrid w:val="0"/>
        <w:spacing w:line="360" w:lineRule="exact"/>
        <w:rPr>
          <w:rFonts w:ascii="等线" w:hAnsi="等线" w:cs="Calibri"/>
          <w:b/>
          <w:bCs/>
          <w:kern w:val="0"/>
          <w:sz w:val="22"/>
        </w:rPr>
      </w:pPr>
      <w:bookmarkStart w:id="27" w:name="_Toc15241"/>
      <w:bookmarkStart w:id="28" w:name="_Toc143421657"/>
      <w:r>
        <w:rPr>
          <w:rFonts w:ascii="等线" w:hAnsi="等线" w:cs="Calibri"/>
          <w:b/>
          <w:bCs/>
          <w:kern w:val="0"/>
          <w:sz w:val="22"/>
        </w:rPr>
        <w:t>2.招标文件</w:t>
      </w:r>
      <w:bookmarkEnd w:id="27"/>
      <w:bookmarkEnd w:id="28"/>
    </w:p>
    <w:p>
      <w:pPr>
        <w:autoSpaceDE w:val="0"/>
        <w:autoSpaceDN w:val="0"/>
        <w:adjustRightInd w:val="0"/>
        <w:snapToGrid w:val="0"/>
        <w:spacing w:line="360" w:lineRule="exact"/>
        <w:rPr>
          <w:rFonts w:hint="eastAsia" w:ascii="宋体" w:hAnsi="宋体" w:cs="宋体"/>
          <w:b/>
          <w:bCs/>
          <w:kern w:val="0"/>
          <w:sz w:val="22"/>
        </w:rPr>
      </w:pPr>
      <w:bookmarkStart w:id="29" w:name="_Toc1426"/>
      <w:r>
        <w:rPr>
          <w:rFonts w:hint="eastAsia" w:ascii="宋体" w:hAnsi="宋体" w:cs="宋体"/>
          <w:b/>
          <w:bCs/>
          <w:kern w:val="0"/>
          <w:sz w:val="22"/>
        </w:rPr>
        <w:t>2.1 招标文件的组成</w:t>
      </w:r>
      <w:bookmarkEnd w:id="29"/>
    </w:p>
    <w:p>
      <w:pPr>
        <w:autoSpaceDE w:val="0"/>
        <w:autoSpaceDN w:val="0"/>
        <w:adjustRightInd w:val="0"/>
        <w:snapToGrid w:val="0"/>
        <w:spacing w:line="360" w:lineRule="exact"/>
        <w:ind w:firstLine="440" w:firstLineChars="200"/>
        <w:rPr>
          <w:rFonts w:ascii="宋体" w:hAnsi="宋体" w:cs="宋体"/>
          <w:kern w:val="0"/>
          <w:sz w:val="22"/>
        </w:rPr>
      </w:pPr>
      <w:bookmarkStart w:id="30" w:name="_Toc18230"/>
      <w:r>
        <w:rPr>
          <w:rFonts w:hint="eastAsia" w:ascii="宋体" w:hAnsi="宋体" w:cs="宋体"/>
          <w:kern w:val="0"/>
          <w:sz w:val="22"/>
        </w:rPr>
        <w:t>本招标文件包括：</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(1)招标公告(或投标邀请书)；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(2)投标人须知；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(3)评标办法；</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(4)合同条款及格式；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(5)用户需求书；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(6)投标文件格式；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(7)投标人须知前附表规定的其他资料。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根据本章第 1.</w:t>
      </w:r>
      <w:r>
        <w:rPr>
          <w:rFonts w:ascii="宋体" w:hAnsi="宋体" w:cs="宋体"/>
          <w:kern w:val="0"/>
          <w:sz w:val="22"/>
        </w:rPr>
        <w:t>10</w:t>
      </w:r>
      <w:r>
        <w:rPr>
          <w:rFonts w:hint="eastAsia" w:ascii="宋体" w:hAnsi="宋体" w:cs="宋体"/>
          <w:kern w:val="0"/>
          <w:sz w:val="22"/>
        </w:rPr>
        <w:t xml:space="preserve"> 款、第 2.2 款和第 2.3 款对招标文件所作的澄清、修改，构成招标文件的组成部分。</w:t>
      </w:r>
    </w:p>
    <w:bookmarkEnd w:id="30"/>
    <w:p>
      <w:pPr>
        <w:autoSpaceDE w:val="0"/>
        <w:autoSpaceDN w:val="0"/>
        <w:adjustRightInd w:val="0"/>
        <w:snapToGrid w:val="0"/>
        <w:spacing w:line="360" w:lineRule="exact"/>
        <w:rPr>
          <w:rFonts w:hint="eastAsia" w:ascii="宋体" w:hAnsi="宋体" w:cs="宋体"/>
          <w:b/>
          <w:bCs/>
          <w:kern w:val="0"/>
          <w:sz w:val="22"/>
        </w:rPr>
      </w:pPr>
      <w:bookmarkStart w:id="31" w:name="_Toc143421658"/>
      <w:bookmarkStart w:id="32" w:name="_Toc18870"/>
      <w:r>
        <w:rPr>
          <w:rFonts w:hint="eastAsia" w:ascii="宋体" w:hAnsi="宋体" w:cs="宋体"/>
          <w:b/>
          <w:bCs/>
          <w:kern w:val="0"/>
          <w:sz w:val="22"/>
        </w:rPr>
        <w:t>2.2 招标文件的澄清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2.2.2 招标文件的澄清以投标人须知前附表规定的形式发布，但不指明澄清问题的来源。澄清发出的时间距本章第 4.2.1 项规定的投标截止时间不足</w:t>
      </w:r>
      <w:r>
        <w:rPr>
          <w:rFonts w:ascii="宋体" w:hAnsi="宋体" w:cs="宋体"/>
          <w:kern w:val="0"/>
          <w:sz w:val="22"/>
        </w:rPr>
        <w:t>15</w:t>
      </w:r>
      <w:r>
        <w:rPr>
          <w:rFonts w:hint="eastAsia" w:ascii="宋体" w:hAnsi="宋体" w:cs="宋体"/>
          <w:kern w:val="0"/>
          <w:sz w:val="22"/>
        </w:rPr>
        <w:t>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2.2.3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14"/>
        </w:rPr>
        <w:t>http://www.hzairport.com/tender/index.html</w:t>
      </w:r>
      <w:r>
        <w:rPr>
          <w:rStyle w:val="14"/>
        </w:rPr>
        <w:fldChar w:fldCharType="end"/>
      </w:r>
      <w:r>
        <w:rPr>
          <w:rFonts w:hint="eastAsia" w:ascii="宋体" w:hAnsi="宋体" w:cs="宋体"/>
          <w:kern w:val="0"/>
          <w:sz w:val="22"/>
        </w:rPr>
        <w:t>）发布的招标文件澄清公告（补充公告），招标人不再一一通知。投标人因自身贻误行为导致投标失败的，责任自负。</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2.3 招标文件的修改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kern w:val="0"/>
          <w:sz w:val="22"/>
        </w:rPr>
        <w:t>15</w:t>
      </w:r>
      <w:r>
        <w:rPr>
          <w:rFonts w:hint="eastAsia" w:ascii="宋体" w:hAnsi="宋体" w:cs="宋体"/>
          <w:kern w:val="0"/>
          <w:sz w:val="22"/>
        </w:rPr>
        <w:t>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2.3.2 所有获得招标文件的投标人应自行关注网站（</w:t>
      </w:r>
      <w:r>
        <w:rPr>
          <w:rFonts w:hint="eastAsia" w:cs="宋体"/>
        </w:rPr>
        <w:t>杭州萧山机场有限公司主页招投标</w:t>
      </w:r>
      <w:r>
        <w:rPr>
          <w:rFonts w:cs="宋体"/>
        </w:rPr>
        <w:t>信息栏</w:t>
      </w:r>
      <w:r>
        <w:fldChar w:fldCharType="begin"/>
      </w:r>
      <w:r>
        <w:instrText xml:space="preserve"> HYPERLINK "http://www.hzairport.com/tender/index.html" </w:instrText>
      </w:r>
      <w:r>
        <w:fldChar w:fldCharType="separate"/>
      </w:r>
      <w:r>
        <w:rPr>
          <w:rStyle w:val="14"/>
        </w:rPr>
        <w:t>http://www.hzairport.com/tender/index.html</w:t>
      </w:r>
      <w:r>
        <w:rPr>
          <w:rStyle w:val="14"/>
        </w:rPr>
        <w:fldChar w:fldCharType="end"/>
      </w:r>
      <w:r>
        <w:rPr>
          <w:rFonts w:hint="eastAsia" w:ascii="宋体" w:hAnsi="宋体" w:cs="宋体"/>
          <w:kern w:val="0"/>
          <w:sz w:val="22"/>
        </w:rPr>
        <w:t>）发布的招标文件修改公告（补充公告），招标人不再一一通知。投标人因自身贻误行为导致投标失败的，责任自负。</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2.4 招标文件的异议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投标人或者其他利害关系人对招标文件有异议的，应当在投标截止时间 10 日前以书面形式提出。招标人将在收到异议之日起 3 日内作出答复；作出答复前，将暂停招标投标活动。</w:t>
      </w:r>
    </w:p>
    <w:p>
      <w:pPr>
        <w:autoSpaceDE w:val="0"/>
        <w:autoSpaceDN w:val="0"/>
        <w:adjustRightInd w:val="0"/>
        <w:snapToGrid w:val="0"/>
        <w:spacing w:line="360" w:lineRule="exact"/>
        <w:rPr>
          <w:rFonts w:ascii="等线" w:hAnsi="等线" w:cs="Calibri"/>
          <w:b/>
          <w:bCs/>
          <w:kern w:val="0"/>
          <w:sz w:val="22"/>
        </w:rPr>
      </w:pPr>
      <w:r>
        <w:rPr>
          <w:rFonts w:ascii="等线" w:hAnsi="等线" w:cs="Calibri"/>
          <w:b/>
          <w:bCs/>
          <w:kern w:val="0"/>
          <w:sz w:val="22"/>
        </w:rPr>
        <w:t>3.投标文件</w:t>
      </w:r>
      <w:bookmarkEnd w:id="31"/>
      <w:bookmarkEnd w:id="32"/>
    </w:p>
    <w:p>
      <w:pPr>
        <w:autoSpaceDE w:val="0"/>
        <w:autoSpaceDN w:val="0"/>
        <w:adjustRightInd w:val="0"/>
        <w:snapToGrid w:val="0"/>
        <w:spacing w:line="360" w:lineRule="exact"/>
        <w:rPr>
          <w:rFonts w:hint="eastAsia" w:ascii="宋体" w:hAnsi="宋体" w:cs="宋体"/>
          <w:b/>
          <w:bCs/>
          <w:kern w:val="0"/>
          <w:sz w:val="22"/>
        </w:rPr>
      </w:pPr>
      <w:bookmarkStart w:id="33" w:name="_Toc461"/>
      <w:r>
        <w:rPr>
          <w:rFonts w:hint="eastAsia" w:ascii="宋体" w:hAnsi="宋体" w:cs="宋体"/>
          <w:b/>
          <w:bCs/>
          <w:kern w:val="0"/>
          <w:sz w:val="22"/>
        </w:rPr>
        <w:t>3.1 投标文件的语言和计量单位</w:t>
      </w:r>
      <w:bookmarkEnd w:id="33"/>
    </w:p>
    <w:p>
      <w:pPr>
        <w:adjustRightInd w:val="0"/>
        <w:snapToGrid w:val="0"/>
        <w:spacing w:line="360" w:lineRule="exact"/>
        <w:ind w:firstLine="440" w:firstLineChars="200"/>
        <w:rPr>
          <w:rFonts w:ascii="等线" w:hAnsi="等线" w:cs="Calibri"/>
          <w:color w:val="000000"/>
          <w:kern w:val="0"/>
          <w:sz w:val="22"/>
        </w:rPr>
      </w:pPr>
      <w:r>
        <w:rPr>
          <w:rFonts w:ascii="等线" w:hAnsi="等线" w:cs="Calibri"/>
          <w:color w:val="000000"/>
          <w:sz w:val="22"/>
        </w:rPr>
        <w:t>3.1.1投标文件与投标有关的所有文件均应使用中文。</w:t>
      </w:r>
    </w:p>
    <w:p>
      <w:pPr>
        <w:adjustRightInd w:val="0"/>
        <w:snapToGrid w:val="0"/>
        <w:spacing w:line="360" w:lineRule="exact"/>
        <w:ind w:firstLine="440" w:firstLineChars="200"/>
        <w:rPr>
          <w:rFonts w:ascii="等线" w:hAnsi="等线" w:cs="Calibri"/>
          <w:color w:val="000000"/>
          <w:kern w:val="0"/>
          <w:sz w:val="22"/>
        </w:rPr>
      </w:pPr>
      <w:r>
        <w:rPr>
          <w:rFonts w:ascii="等线" w:hAnsi="等线" w:cs="Calibri"/>
          <w:color w:val="000000"/>
          <w:kern w:val="0"/>
          <w:sz w:val="22"/>
        </w:rPr>
        <w:t>3.1.2除规范另有规定外，投标文件使用的度量衡单位，均采用中华人民共和国法定计量单位。</w:t>
      </w:r>
    </w:p>
    <w:p>
      <w:pPr>
        <w:adjustRightInd w:val="0"/>
        <w:snapToGrid w:val="0"/>
        <w:spacing w:line="360" w:lineRule="exact"/>
        <w:ind w:firstLine="440" w:firstLineChars="200"/>
        <w:rPr>
          <w:rFonts w:ascii="等线" w:hAnsi="等线" w:cs="Calibri"/>
          <w:color w:val="000000"/>
          <w:kern w:val="0"/>
          <w:sz w:val="22"/>
        </w:rPr>
      </w:pPr>
      <w:r>
        <w:rPr>
          <w:rFonts w:ascii="等线" w:hAnsi="等线" w:cs="Calibri"/>
          <w:color w:val="000000"/>
          <w:kern w:val="0"/>
          <w:sz w:val="22"/>
        </w:rPr>
        <w:t>3.1.3招标文件中的“天”除特别说明外，均为日历天。</w:t>
      </w:r>
    </w:p>
    <w:p>
      <w:pPr>
        <w:adjustRightInd w:val="0"/>
        <w:snapToGrid w:val="0"/>
        <w:spacing w:line="360" w:lineRule="exact"/>
        <w:ind w:firstLine="440" w:firstLineChars="200"/>
        <w:rPr>
          <w:rFonts w:ascii="等线" w:hAnsi="等线" w:cs="Calibri"/>
          <w:color w:val="000000"/>
          <w:kern w:val="0"/>
          <w:sz w:val="22"/>
        </w:rPr>
      </w:pPr>
      <w:r>
        <w:rPr>
          <w:rFonts w:ascii="等线" w:hAnsi="等线" w:cs="Calibri"/>
          <w:color w:val="000000"/>
          <w:kern w:val="0"/>
          <w:sz w:val="22"/>
        </w:rPr>
        <w:t>3.1.4招标文件中所指的“合同”除特别说明外，指 “</w:t>
      </w:r>
      <w:r>
        <w:rPr>
          <w:rFonts w:hint="eastAsia" w:ascii="等线" w:hAnsi="等线" w:cs="Calibri"/>
          <w:color w:val="000000"/>
          <w:kern w:val="0"/>
          <w:sz w:val="22"/>
        </w:rPr>
        <w:t>服务</w:t>
      </w:r>
      <w:r>
        <w:rPr>
          <w:rFonts w:ascii="等线" w:hAnsi="等线" w:cs="Calibri"/>
          <w:color w:val="000000"/>
          <w:kern w:val="0"/>
          <w:sz w:val="22"/>
        </w:rPr>
        <w:t>合同”。</w:t>
      </w:r>
    </w:p>
    <w:p>
      <w:pPr>
        <w:autoSpaceDE w:val="0"/>
        <w:autoSpaceDN w:val="0"/>
        <w:adjustRightInd w:val="0"/>
        <w:snapToGrid w:val="0"/>
        <w:spacing w:line="360" w:lineRule="exact"/>
        <w:rPr>
          <w:rFonts w:hint="eastAsia" w:ascii="宋体" w:hAnsi="宋体" w:cs="宋体"/>
          <w:b/>
          <w:bCs/>
          <w:kern w:val="0"/>
          <w:sz w:val="22"/>
        </w:rPr>
      </w:pPr>
      <w:bookmarkStart w:id="34" w:name="_Toc1411"/>
      <w:r>
        <w:rPr>
          <w:rFonts w:hint="eastAsia" w:ascii="宋体" w:hAnsi="宋体" w:cs="宋体"/>
          <w:b/>
          <w:bCs/>
          <w:kern w:val="0"/>
          <w:sz w:val="22"/>
        </w:rPr>
        <w:t>3.2 投标文件的组成</w:t>
      </w:r>
      <w:bookmarkEnd w:id="34"/>
    </w:p>
    <w:p>
      <w:pPr>
        <w:autoSpaceDE w:val="0"/>
        <w:autoSpaceDN w:val="0"/>
        <w:adjustRightInd w:val="0"/>
        <w:snapToGrid w:val="0"/>
        <w:spacing w:line="360" w:lineRule="exact"/>
        <w:ind w:firstLine="440" w:firstLineChars="200"/>
        <w:rPr>
          <w:rFonts w:cs="宋体"/>
          <w:color w:val="auto"/>
          <w:kern w:val="0"/>
          <w:sz w:val="22"/>
        </w:rPr>
      </w:pPr>
      <w:bookmarkStart w:id="35" w:name="_Toc32225"/>
      <w:r>
        <w:rPr>
          <w:rFonts w:cs="宋体"/>
          <w:color w:val="auto"/>
          <w:kern w:val="0"/>
          <w:sz w:val="22"/>
        </w:rPr>
        <w:t>3.</w:t>
      </w:r>
      <w:r>
        <w:rPr>
          <w:rFonts w:hint="eastAsia" w:cs="宋体"/>
          <w:color w:val="auto"/>
          <w:kern w:val="0"/>
          <w:sz w:val="22"/>
          <w:lang w:val="en-US" w:eastAsia="zh-CN"/>
        </w:rPr>
        <w:t>2</w:t>
      </w:r>
      <w:r>
        <w:rPr>
          <w:rFonts w:cs="宋体"/>
          <w:color w:val="auto"/>
          <w:kern w:val="0"/>
          <w:sz w:val="22"/>
        </w:rPr>
        <w:t>.1 投标文件应包括下列内容：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(1)投标函；</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(2)法定代表人身份证明或授权委托书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（3）联合体协议书</w:t>
      </w:r>
      <w:r>
        <w:rPr>
          <w:rFonts w:hint="eastAsia" w:ascii="宋体" w:hAnsi="宋体" w:cs="宋体"/>
          <w:color w:val="auto"/>
          <w:kern w:val="0"/>
          <w:sz w:val="22"/>
        </w:rPr>
        <w:t>（接受联合体投标时提供）</w:t>
      </w:r>
      <w:r>
        <w:rPr>
          <w:rFonts w:cs="宋体"/>
          <w:color w:val="auto"/>
          <w:kern w:val="0"/>
          <w:sz w:val="22"/>
        </w:rPr>
        <w:t>；</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（4）投标报价表；</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（5）投标保证金；</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（6）商务和技术偏离表；</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（7）资格审查资料；</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（8）服务大纲；</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（9）投标人须知前附表规定的其他资料。</w:t>
      </w:r>
    </w:p>
    <w:p>
      <w:pPr>
        <w:autoSpaceDE w:val="0"/>
        <w:autoSpaceDN w:val="0"/>
        <w:adjustRightInd w:val="0"/>
        <w:snapToGrid w:val="0"/>
        <w:spacing w:line="360" w:lineRule="exact"/>
        <w:ind w:firstLine="440" w:firstLineChars="200"/>
        <w:rPr>
          <w:rFonts w:cs="宋体"/>
          <w:color w:val="auto"/>
          <w:kern w:val="0"/>
          <w:sz w:val="22"/>
        </w:rPr>
      </w:pPr>
      <w:r>
        <w:rPr>
          <w:rFonts w:cs="宋体"/>
          <w:color w:val="auto"/>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2</w:t>
      </w:r>
      <w:r>
        <w:rPr>
          <w:rFonts w:hint="eastAsia" w:ascii="宋体" w:hAnsi="宋体" w:cs="宋体"/>
          <w:kern w:val="0"/>
          <w:sz w:val="22"/>
        </w:rPr>
        <w:t>.2 投标人须知前附表规定不接受联合体投标的，或投标人没有组成联合体的，投标文件不包括本章第 3.</w:t>
      </w:r>
      <w:r>
        <w:rPr>
          <w:rFonts w:hint="eastAsia" w:ascii="宋体" w:hAnsi="宋体" w:cs="宋体"/>
          <w:kern w:val="0"/>
          <w:sz w:val="22"/>
          <w:lang w:val="en-US" w:eastAsia="zh-CN"/>
        </w:rPr>
        <w:t>2</w:t>
      </w:r>
      <w:r>
        <w:rPr>
          <w:rFonts w:hint="eastAsia" w:ascii="宋体" w:hAnsi="宋体" w:cs="宋体"/>
          <w:kern w:val="0"/>
          <w:sz w:val="22"/>
        </w:rPr>
        <w:t>.1(3)目所指的联合体协议书。</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2</w:t>
      </w:r>
      <w:r>
        <w:rPr>
          <w:rFonts w:hint="eastAsia" w:ascii="宋体" w:hAnsi="宋体" w:cs="宋体"/>
          <w:kern w:val="0"/>
          <w:sz w:val="22"/>
        </w:rPr>
        <w:t>.3 投标人须知前附表未要求提交投标保证金的，投标文件不包括本章第 3.</w:t>
      </w:r>
      <w:r>
        <w:rPr>
          <w:rFonts w:hint="eastAsia" w:ascii="宋体" w:hAnsi="宋体" w:cs="宋体"/>
          <w:kern w:val="0"/>
          <w:sz w:val="22"/>
          <w:lang w:val="en-US" w:eastAsia="zh-CN"/>
        </w:rPr>
        <w:t>2</w:t>
      </w:r>
      <w:r>
        <w:rPr>
          <w:rFonts w:hint="eastAsia" w:ascii="宋体" w:hAnsi="宋体" w:cs="宋体"/>
          <w:kern w:val="0"/>
          <w:sz w:val="22"/>
        </w:rPr>
        <w:t>.1(5)目所指的投标保证金。</w:t>
      </w:r>
    </w:p>
    <w:p>
      <w:pPr>
        <w:autoSpaceDE w:val="0"/>
        <w:autoSpaceDN w:val="0"/>
        <w:adjustRightInd w:val="0"/>
        <w:snapToGrid w:val="0"/>
        <w:spacing w:line="360" w:lineRule="exact"/>
        <w:rPr>
          <w:rFonts w:ascii="等线" w:hAnsi="等线" w:cs="Calibri"/>
          <w:b/>
          <w:bCs/>
          <w:kern w:val="0"/>
          <w:sz w:val="22"/>
        </w:rPr>
      </w:pPr>
      <w:r>
        <w:rPr>
          <w:rFonts w:ascii="等线" w:hAnsi="等线" w:cs="Calibri"/>
          <w:b/>
          <w:bCs/>
          <w:kern w:val="0"/>
          <w:sz w:val="22"/>
        </w:rPr>
        <w:t>3.3 投标报价</w:t>
      </w:r>
      <w:bookmarkEnd w:id="35"/>
    </w:p>
    <w:p>
      <w:pPr>
        <w:adjustRightInd w:val="0"/>
        <w:snapToGrid w:val="0"/>
        <w:spacing w:line="360" w:lineRule="exact"/>
        <w:ind w:firstLine="440" w:firstLineChars="200"/>
        <w:rPr>
          <w:rFonts w:ascii="等线" w:hAnsi="等线" w:cs="Calibri"/>
          <w:color w:val="000000"/>
          <w:kern w:val="0"/>
          <w:sz w:val="22"/>
        </w:rPr>
      </w:pPr>
      <w:bookmarkStart w:id="36" w:name="_Toc13307"/>
      <w:r>
        <w:rPr>
          <w:rFonts w:ascii="等线" w:hAnsi="等线" w:cs="Calibri"/>
          <w:color w:val="000000"/>
          <w:kern w:val="0"/>
          <w:sz w:val="22"/>
        </w:rPr>
        <w:t>3.</w:t>
      </w:r>
      <w:r>
        <w:rPr>
          <w:rFonts w:hint="eastAsia" w:ascii="等线" w:hAnsi="等线" w:cs="Calibri"/>
          <w:color w:val="000000"/>
          <w:kern w:val="0"/>
          <w:sz w:val="22"/>
          <w:lang w:val="en-US" w:eastAsia="zh-CN"/>
        </w:rPr>
        <w:t>3</w:t>
      </w:r>
      <w:r>
        <w:rPr>
          <w:rFonts w:ascii="等线" w:hAnsi="等线" w:cs="Calibri"/>
          <w:color w:val="000000"/>
          <w:kern w:val="0"/>
          <w:sz w:val="22"/>
        </w:rPr>
        <w:t>.1 投标人应按本招标文件中“投标文件格式”的要求填写相应表格。</w:t>
      </w:r>
    </w:p>
    <w:p>
      <w:pPr>
        <w:adjustRightInd w:val="0"/>
        <w:snapToGrid w:val="0"/>
        <w:spacing w:line="360" w:lineRule="exact"/>
        <w:ind w:firstLine="440" w:firstLineChars="200"/>
        <w:rPr>
          <w:rFonts w:ascii="等线" w:hAnsi="等线" w:cs="Calibri"/>
          <w:color w:val="000000"/>
          <w:kern w:val="0"/>
          <w:sz w:val="22"/>
        </w:rPr>
      </w:pPr>
      <w:r>
        <w:rPr>
          <w:rFonts w:ascii="等线" w:hAnsi="等线" w:cs="Calibri"/>
          <w:color w:val="000000"/>
          <w:kern w:val="0"/>
          <w:sz w:val="22"/>
        </w:rPr>
        <w:t>3.</w:t>
      </w:r>
      <w:r>
        <w:rPr>
          <w:rFonts w:hint="eastAsia" w:ascii="等线" w:hAnsi="等线" w:cs="Calibri"/>
          <w:color w:val="000000"/>
          <w:kern w:val="0"/>
          <w:sz w:val="22"/>
          <w:lang w:val="en-US" w:eastAsia="zh-CN"/>
        </w:rPr>
        <w:t>3</w:t>
      </w:r>
      <w:r>
        <w:rPr>
          <w:rFonts w:ascii="等线" w:hAnsi="等线" w:cs="Calibri"/>
          <w:color w:val="000000"/>
          <w:kern w:val="0"/>
          <w:sz w:val="22"/>
        </w:rPr>
        <w:t>.2 投标人在投标截止时间前修改投标函中的投标总报价，应同时修改本招标文件中“投标文件格式”中的相应报价。此修改须符合本章第4.3款的有关要求。</w:t>
      </w:r>
    </w:p>
    <w:p>
      <w:pPr>
        <w:adjustRightInd w:val="0"/>
        <w:snapToGrid w:val="0"/>
        <w:spacing w:line="360" w:lineRule="exact"/>
        <w:ind w:firstLine="440" w:firstLineChars="200"/>
        <w:rPr>
          <w:rFonts w:ascii="等线" w:hAnsi="等线" w:cs="Calibri"/>
          <w:color w:val="000000"/>
          <w:kern w:val="0"/>
          <w:sz w:val="22"/>
        </w:rPr>
      </w:pPr>
      <w:r>
        <w:rPr>
          <w:rFonts w:ascii="等线" w:hAnsi="等线" w:cs="Calibri"/>
          <w:color w:val="000000"/>
          <w:kern w:val="0"/>
          <w:sz w:val="22"/>
        </w:rPr>
        <w:t>3.</w:t>
      </w:r>
      <w:r>
        <w:rPr>
          <w:rFonts w:hint="eastAsia" w:ascii="等线" w:hAnsi="等线" w:cs="Calibri"/>
          <w:color w:val="000000"/>
          <w:kern w:val="0"/>
          <w:sz w:val="22"/>
          <w:lang w:val="en-US" w:eastAsia="zh-CN"/>
        </w:rPr>
        <w:t>3</w:t>
      </w:r>
      <w:r>
        <w:rPr>
          <w:rFonts w:ascii="等线" w:hAnsi="等线" w:cs="Calibri"/>
          <w:color w:val="000000"/>
          <w:kern w:val="0"/>
          <w:sz w:val="22"/>
        </w:rPr>
        <w:t>.3招标人设有最高投标限价的，投标人的投标报价不得超过最高投标限价，最高投标限价详见投标人须知前附表。</w:t>
      </w:r>
    </w:p>
    <w:p>
      <w:pPr>
        <w:adjustRightInd w:val="0"/>
        <w:snapToGrid w:val="0"/>
        <w:spacing w:line="360" w:lineRule="exact"/>
        <w:ind w:firstLine="440" w:firstLineChars="200"/>
        <w:rPr>
          <w:rFonts w:ascii="等线" w:hAnsi="等线" w:cs="Calibri"/>
          <w:color w:val="000000"/>
          <w:kern w:val="0"/>
          <w:sz w:val="22"/>
        </w:rPr>
      </w:pPr>
      <w:r>
        <w:rPr>
          <w:rFonts w:ascii="等线" w:hAnsi="等线" w:cs="Calibri"/>
          <w:color w:val="000000"/>
          <w:kern w:val="0"/>
          <w:sz w:val="22"/>
        </w:rPr>
        <w:t>3.</w:t>
      </w:r>
      <w:r>
        <w:rPr>
          <w:rFonts w:hint="eastAsia" w:ascii="等线" w:hAnsi="等线" w:cs="Calibri"/>
          <w:color w:val="000000"/>
          <w:kern w:val="0"/>
          <w:sz w:val="22"/>
          <w:lang w:val="en-US" w:eastAsia="zh-CN"/>
        </w:rPr>
        <w:t>3</w:t>
      </w:r>
      <w:r>
        <w:rPr>
          <w:rFonts w:ascii="等线" w:hAnsi="等线" w:cs="Calibri"/>
          <w:color w:val="000000"/>
          <w:kern w:val="0"/>
          <w:sz w:val="22"/>
        </w:rPr>
        <w:t>.4投标报价的其他要求</w:t>
      </w:r>
      <w:r>
        <w:rPr>
          <w:rFonts w:hint="eastAsia" w:ascii="等线" w:hAnsi="等线" w:cs="Calibri"/>
          <w:color w:val="000000"/>
          <w:kern w:val="0"/>
          <w:sz w:val="22"/>
        </w:rPr>
        <w:t>：</w:t>
      </w:r>
      <w:r>
        <w:rPr>
          <w:rFonts w:hint="eastAsia" w:ascii="等线" w:hAnsi="等线" w:cs="Calibri"/>
          <w:b/>
          <w:color w:val="000000"/>
          <w:kern w:val="0"/>
          <w:sz w:val="22"/>
          <w:u w:val="single"/>
        </w:rPr>
        <w:t>投标报价如有漏项，风险由投标人承担，即在评标时，按照最不利原则予以修正，但在签订合同时，认为这些漏项或者缺项已包含在投标报价的其他部分中，不再单独计价，也不因此增加合同价格</w:t>
      </w:r>
      <w:r>
        <w:rPr>
          <w:rFonts w:ascii="等线" w:hAnsi="等线" w:cs="Calibri"/>
          <w:b/>
          <w:color w:val="000000"/>
          <w:kern w:val="0"/>
          <w:sz w:val="22"/>
        </w:rPr>
        <w:t>。</w:t>
      </w:r>
    </w:p>
    <w:p>
      <w:pPr>
        <w:autoSpaceDE w:val="0"/>
        <w:autoSpaceDN w:val="0"/>
        <w:adjustRightInd w:val="0"/>
        <w:snapToGrid w:val="0"/>
        <w:spacing w:line="360" w:lineRule="exact"/>
        <w:rPr>
          <w:rFonts w:ascii="等线" w:hAnsi="等线" w:cs="Calibri"/>
          <w:b/>
          <w:bCs/>
          <w:kern w:val="0"/>
          <w:sz w:val="22"/>
        </w:rPr>
      </w:pPr>
      <w:r>
        <w:rPr>
          <w:rFonts w:ascii="等线" w:hAnsi="等线" w:cs="Calibri"/>
          <w:b/>
          <w:bCs/>
          <w:kern w:val="0"/>
          <w:sz w:val="22"/>
        </w:rPr>
        <w:t>3.4 投标有效期</w:t>
      </w:r>
      <w:bookmarkEnd w:id="36"/>
    </w:p>
    <w:p>
      <w:pPr>
        <w:autoSpaceDE w:val="0"/>
        <w:autoSpaceDN w:val="0"/>
        <w:adjustRightInd w:val="0"/>
        <w:snapToGrid w:val="0"/>
        <w:spacing w:line="360" w:lineRule="exact"/>
        <w:ind w:firstLine="440" w:firstLineChars="200"/>
        <w:rPr>
          <w:rFonts w:ascii="宋体" w:hAnsi="宋体" w:cs="宋体"/>
          <w:kern w:val="0"/>
          <w:sz w:val="22"/>
        </w:rPr>
      </w:pPr>
      <w:bookmarkStart w:id="37" w:name="_Toc30464"/>
      <w:r>
        <w:rPr>
          <w:rFonts w:hint="eastAsia" w:ascii="宋体" w:hAnsi="宋体" w:cs="宋体"/>
          <w:kern w:val="0"/>
          <w:sz w:val="22"/>
        </w:rPr>
        <w:t>3.</w:t>
      </w:r>
      <w:r>
        <w:rPr>
          <w:rFonts w:hint="eastAsia" w:ascii="宋体" w:hAnsi="宋体" w:cs="宋体"/>
          <w:kern w:val="0"/>
          <w:sz w:val="22"/>
          <w:lang w:val="en-US" w:eastAsia="zh-CN"/>
        </w:rPr>
        <w:t>4</w:t>
      </w:r>
      <w:r>
        <w:rPr>
          <w:rFonts w:hint="eastAsia" w:ascii="宋体" w:hAnsi="宋体" w:cs="宋体"/>
          <w:kern w:val="0"/>
          <w:sz w:val="22"/>
        </w:rPr>
        <w:t>.1 除投标人须知前附表另有规定外，投</w:t>
      </w:r>
      <w:r>
        <w:rPr>
          <w:rFonts w:hint="eastAsia" w:ascii="宋体" w:hAnsi="宋体" w:cs="宋体"/>
          <w:kern w:val="0"/>
          <w:sz w:val="22"/>
          <w:shd w:val="clear"/>
        </w:rPr>
        <w:t>标有效期为</w:t>
      </w:r>
      <w:r>
        <w:rPr>
          <w:rFonts w:hint="eastAsia" w:ascii="宋体" w:hAnsi="宋体" w:cs="宋体"/>
          <w:kern w:val="0"/>
          <w:sz w:val="22"/>
          <w:shd w:val="clear" w:color="auto"/>
        </w:rPr>
        <w:t xml:space="preserve"> </w:t>
      </w:r>
      <w:r>
        <w:rPr>
          <w:rFonts w:ascii="宋体" w:hAnsi="宋体" w:cs="宋体"/>
          <w:kern w:val="0"/>
          <w:sz w:val="22"/>
          <w:shd w:val="clear" w:color="auto"/>
        </w:rPr>
        <w:t>120</w:t>
      </w:r>
      <w:r>
        <w:rPr>
          <w:rFonts w:hint="eastAsia" w:ascii="宋体" w:hAnsi="宋体" w:cs="宋体"/>
          <w:kern w:val="0"/>
          <w:sz w:val="22"/>
          <w:shd w:val="clear" w:color="auto"/>
        </w:rPr>
        <w:t xml:space="preserve"> </w:t>
      </w:r>
      <w:r>
        <w:rPr>
          <w:rFonts w:hint="eastAsia" w:ascii="宋体" w:hAnsi="宋体" w:cs="宋体"/>
          <w:kern w:val="0"/>
          <w:sz w:val="22"/>
        </w:rPr>
        <w:t>天。</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4</w:t>
      </w:r>
      <w:r>
        <w:rPr>
          <w:rFonts w:hint="eastAsia" w:ascii="宋体" w:hAnsi="宋体" w:cs="宋体"/>
          <w:kern w:val="0"/>
          <w:sz w:val="22"/>
        </w:rPr>
        <w:t>.2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4</w:t>
      </w:r>
      <w:r>
        <w:rPr>
          <w:rFonts w:hint="eastAsia" w:ascii="宋体" w:hAnsi="宋体" w:cs="宋体"/>
          <w:kern w:val="0"/>
          <w:sz w:val="22"/>
        </w:rPr>
        <w:t>.3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bookmarkEnd w:id="37"/>
    <w:p>
      <w:pPr>
        <w:autoSpaceDE w:val="0"/>
        <w:autoSpaceDN w:val="0"/>
        <w:adjustRightInd w:val="0"/>
        <w:snapToGrid w:val="0"/>
        <w:spacing w:line="360" w:lineRule="exact"/>
        <w:rPr>
          <w:rFonts w:hint="eastAsia" w:ascii="等线" w:hAnsi="等线" w:cs="Calibri"/>
          <w:b/>
          <w:bCs/>
          <w:kern w:val="0"/>
          <w:sz w:val="22"/>
        </w:rPr>
      </w:pPr>
      <w:r>
        <w:rPr>
          <w:rFonts w:hint="eastAsia" w:ascii="等线" w:hAnsi="等线" w:cs="Calibri"/>
          <w:b/>
          <w:bCs/>
          <w:kern w:val="0"/>
          <w:sz w:val="22"/>
        </w:rPr>
        <w:t>3.</w:t>
      </w:r>
      <w:r>
        <w:rPr>
          <w:rFonts w:hint="eastAsia" w:ascii="等线" w:hAnsi="等线" w:cs="Calibri"/>
          <w:b/>
          <w:bCs/>
          <w:kern w:val="0"/>
          <w:sz w:val="22"/>
          <w:lang w:val="en-US" w:eastAsia="zh-CN"/>
        </w:rPr>
        <w:t>5</w:t>
      </w:r>
      <w:r>
        <w:rPr>
          <w:rFonts w:hint="eastAsia" w:ascii="等线" w:hAnsi="等线" w:cs="Calibri"/>
          <w:b/>
          <w:bCs/>
          <w:kern w:val="0"/>
          <w:sz w:val="22"/>
        </w:rPr>
        <w:t xml:space="preserve"> 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5</w:t>
      </w:r>
      <w:r>
        <w:rPr>
          <w:rFonts w:hint="eastAsia" w:ascii="宋体" w:hAnsi="宋体" w:cs="宋体"/>
          <w:kern w:val="0"/>
          <w:sz w:val="22"/>
        </w:rPr>
        <w:t>.1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5</w:t>
      </w:r>
      <w:r>
        <w:rPr>
          <w:rFonts w:hint="eastAsia" w:ascii="宋体" w:hAnsi="宋体" w:cs="宋体"/>
          <w:kern w:val="0"/>
          <w:sz w:val="22"/>
        </w:rPr>
        <w:t>.2 投标人不按本章第 3.</w:t>
      </w:r>
      <w:r>
        <w:rPr>
          <w:rFonts w:hint="eastAsia" w:ascii="宋体" w:hAnsi="宋体" w:cs="宋体"/>
          <w:kern w:val="0"/>
          <w:sz w:val="22"/>
          <w:lang w:val="en-US" w:eastAsia="zh-CN"/>
        </w:rPr>
        <w:t>5</w:t>
      </w:r>
      <w:r>
        <w:rPr>
          <w:rFonts w:hint="eastAsia" w:ascii="宋体" w:hAnsi="宋体" w:cs="宋体"/>
          <w:kern w:val="0"/>
          <w:sz w:val="22"/>
        </w:rPr>
        <w:t>.1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kern w:val="0"/>
          <w:sz w:val="22"/>
        </w:rPr>
      </w:pPr>
      <w:r>
        <w:rPr>
          <w:rFonts w:ascii="宋体" w:hAnsi="宋体" w:cs="宋体"/>
          <w:kern w:val="0"/>
          <w:sz w:val="22"/>
        </w:rPr>
        <w:t>3.</w:t>
      </w:r>
      <w:r>
        <w:rPr>
          <w:rFonts w:hint="eastAsia" w:ascii="宋体" w:hAnsi="宋体" w:cs="宋体"/>
          <w:kern w:val="0"/>
          <w:sz w:val="22"/>
          <w:lang w:val="en-US" w:eastAsia="zh-CN"/>
        </w:rPr>
        <w:t>5</w:t>
      </w:r>
      <w:r>
        <w:rPr>
          <w:rFonts w:ascii="宋体" w:hAnsi="宋体" w:cs="宋体"/>
          <w:kern w:val="0"/>
          <w:sz w:val="22"/>
        </w:rPr>
        <w:t xml:space="preserve">.3 </w:t>
      </w:r>
      <w:r>
        <w:rPr>
          <w:rFonts w:hint="eastAsia" w:ascii="宋体" w:hAnsi="宋体" w:cs="宋体"/>
          <w:kern w:val="0"/>
          <w:sz w:val="22"/>
        </w:rPr>
        <w:t>招标人最迟将在与中标人签订合同后</w:t>
      </w:r>
      <w:r>
        <w:rPr>
          <w:rFonts w:ascii="宋体" w:hAnsi="宋体" w:cs="宋体"/>
          <w:kern w:val="0"/>
          <w:sz w:val="22"/>
        </w:rPr>
        <w:t xml:space="preserve"> 5 </w:t>
      </w:r>
      <w:r>
        <w:rPr>
          <w:rFonts w:hint="eastAsia" w:ascii="宋体" w:hAnsi="宋体" w:cs="宋体"/>
          <w:kern w:val="0"/>
          <w:sz w:val="22"/>
        </w:rPr>
        <w:t>日内，向未中标的投标人和中标人退还投标保证金。退还投标保证金所需材料（装订于投标文件内，且须额外单独封装一份随投标文件一同送达）：</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①基本账户开户许可证和银行回单复印件；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②投标保证金退还账户信息表（格式详见附件五）。</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5</w:t>
      </w:r>
      <w:r>
        <w:rPr>
          <w:rFonts w:hint="eastAsia" w:ascii="宋体" w:hAnsi="宋体" w:cs="宋体"/>
          <w:kern w:val="0"/>
          <w:sz w:val="22"/>
        </w:rPr>
        <w:t>.4 有下列情形之一的，投标保证金将不予退还：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(1)投标人在投标有效期内撤销投标文件；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000000"/>
          <w:sz w:val="22"/>
        </w:rPr>
        <w:t>或因投标人在投标文件中未如实填报或隐瞒不报投标人的行贿犯罪记录导致取消中标资格的</w:t>
      </w:r>
      <w:r>
        <w:rPr>
          <w:rFonts w:hint="eastAsia" w:ascii="宋体" w:hAnsi="宋体" w:cs="宋体"/>
          <w:kern w:val="0"/>
          <w:sz w:val="22"/>
        </w:rPr>
        <w:t>；</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(4)发生投标人须知前附表规定的其他可以不予退还投标保证金的情形。</w:t>
      </w:r>
    </w:p>
    <w:p>
      <w:pPr>
        <w:autoSpaceDE w:val="0"/>
        <w:autoSpaceDN w:val="0"/>
        <w:adjustRightInd w:val="0"/>
        <w:snapToGrid w:val="0"/>
        <w:spacing w:line="360" w:lineRule="exact"/>
        <w:rPr>
          <w:rFonts w:ascii="等线" w:hAnsi="等线" w:cs="Calibri"/>
          <w:b/>
          <w:bCs/>
          <w:kern w:val="0"/>
          <w:sz w:val="22"/>
        </w:rPr>
      </w:pPr>
      <w:r>
        <w:rPr>
          <w:rFonts w:hint="eastAsia" w:ascii="等线" w:hAnsi="等线" w:cs="Calibri"/>
          <w:b/>
          <w:bCs/>
          <w:kern w:val="0"/>
          <w:sz w:val="22"/>
        </w:rPr>
        <w:t>3.</w:t>
      </w:r>
      <w:r>
        <w:rPr>
          <w:rFonts w:hint="eastAsia" w:ascii="等线" w:hAnsi="等线" w:cs="Calibri"/>
          <w:b/>
          <w:bCs/>
          <w:kern w:val="0"/>
          <w:sz w:val="22"/>
          <w:lang w:val="en-US" w:eastAsia="zh-CN"/>
        </w:rPr>
        <w:t>6</w:t>
      </w:r>
      <w:r>
        <w:rPr>
          <w:rFonts w:hint="eastAsia" w:ascii="等线" w:hAnsi="等线" w:cs="Calibri"/>
          <w:b/>
          <w:bCs/>
          <w:kern w:val="0"/>
          <w:sz w:val="22"/>
        </w:rPr>
        <w:t xml:space="preserve"> 资格审查资料(适用于未进行资格预审的)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除投标人须知前附表另有规定外，投标人应按下列规定提供资格审查资料，以证明其满足本章第 1.4 款规定的资质、财务、业绩、信誉等要求。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6</w:t>
      </w:r>
      <w:r>
        <w:rPr>
          <w:rFonts w:hint="eastAsia" w:ascii="宋体" w:hAnsi="宋体" w:cs="宋体"/>
          <w:kern w:val="0"/>
          <w:sz w:val="22"/>
        </w:rPr>
        <w:t>.1 “投标人基本情况表”应附投标人及其制造商(适用于代理经销商投标的情形)资格或者资质证书副本和投标材料检验或认证等材料的复印件以及：</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(1)投标人为企业的，应提交营业执照和组织机构代码证的复印件(按照“三证合一”或“五证合一”登记制度进行登记的，可仅提供营业执照复印件)；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(2)投标人为依法允许经营的事业单位的，应提交事业单位法人证书和组织机构代码证的复印件。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6</w:t>
      </w:r>
      <w:r>
        <w:rPr>
          <w:rFonts w:hint="eastAsia" w:ascii="宋体" w:hAnsi="宋体" w:cs="宋体"/>
          <w:kern w:val="0"/>
          <w:sz w:val="22"/>
        </w:rPr>
        <w:t>.2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6</w:t>
      </w:r>
      <w:r>
        <w:rPr>
          <w:rFonts w:hint="eastAsia" w:ascii="宋体" w:hAnsi="宋体" w:cs="宋体"/>
          <w:kern w:val="0"/>
          <w:sz w:val="22"/>
        </w:rPr>
        <w:t>.3 “近年完成的类似项目情况表”应附中标通知书和(或)合同协议书、设备进场验收证书等的复印件，具体时间要求见投标人须知前附表。每张表格只填写一个项目，并标明序号。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6</w:t>
      </w:r>
      <w:r>
        <w:rPr>
          <w:rFonts w:hint="eastAsia" w:ascii="宋体" w:hAnsi="宋体" w:cs="宋体"/>
          <w:kern w:val="0"/>
          <w:sz w:val="22"/>
        </w:rPr>
        <w:t>.4 “正在供货和新承接的项目情况表”应附中标通知书和(或)合同协议书复印件。每张表格只填写一个项目，并标明序号。</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6</w:t>
      </w:r>
      <w:r>
        <w:rPr>
          <w:rFonts w:hint="eastAsia" w:ascii="宋体" w:hAnsi="宋体" w:cs="宋体"/>
          <w:kern w:val="0"/>
          <w:sz w:val="22"/>
        </w:rPr>
        <w:t>.5 “近年发生的诉讼及仲裁情况”应说明投标人败诉的设备买卖合同的相关情况，并附法院或仲裁机构作出的判决、裁决等有关法律文书复印件，具体时间要求见投标人须知前附表。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6</w:t>
      </w:r>
      <w:r>
        <w:rPr>
          <w:rFonts w:hint="eastAsia" w:ascii="宋体" w:hAnsi="宋体" w:cs="宋体"/>
          <w:kern w:val="0"/>
          <w:sz w:val="22"/>
        </w:rPr>
        <w:t>.6 投标人须知前附表规定接受联合体投标的，本章第 3.</w:t>
      </w:r>
      <w:r>
        <w:rPr>
          <w:rFonts w:hint="eastAsia" w:ascii="宋体" w:hAnsi="宋体" w:cs="宋体"/>
          <w:kern w:val="0"/>
          <w:sz w:val="22"/>
          <w:lang w:val="en-US" w:eastAsia="zh-CN"/>
        </w:rPr>
        <w:t>6</w:t>
      </w:r>
      <w:r>
        <w:rPr>
          <w:rFonts w:hint="eastAsia" w:ascii="宋体" w:hAnsi="宋体" w:cs="宋体"/>
          <w:kern w:val="0"/>
          <w:sz w:val="22"/>
        </w:rPr>
        <w:t>.1 项至第 3.</w:t>
      </w:r>
      <w:r>
        <w:rPr>
          <w:rFonts w:hint="eastAsia" w:ascii="宋体" w:hAnsi="宋体" w:cs="宋体"/>
          <w:kern w:val="0"/>
          <w:sz w:val="22"/>
          <w:lang w:val="en-US" w:eastAsia="zh-CN"/>
        </w:rPr>
        <w:t>6</w:t>
      </w:r>
      <w:r>
        <w:rPr>
          <w:rFonts w:hint="eastAsia" w:ascii="宋体" w:hAnsi="宋体" w:cs="宋体"/>
          <w:kern w:val="0"/>
          <w:sz w:val="22"/>
        </w:rPr>
        <w:t>.5 项规定的表格和资料应包括联合体各方相关情况。</w:t>
      </w:r>
    </w:p>
    <w:p>
      <w:pPr>
        <w:autoSpaceDE w:val="0"/>
        <w:autoSpaceDN w:val="0"/>
        <w:adjustRightInd w:val="0"/>
        <w:snapToGrid w:val="0"/>
        <w:spacing w:line="360" w:lineRule="exact"/>
        <w:rPr>
          <w:rFonts w:ascii="等线" w:hAnsi="等线" w:cs="Calibri"/>
          <w:b/>
          <w:bCs/>
          <w:kern w:val="0"/>
          <w:sz w:val="22"/>
        </w:rPr>
      </w:pPr>
      <w:r>
        <w:rPr>
          <w:rFonts w:hint="eastAsia" w:ascii="等线" w:hAnsi="等线" w:cs="Calibri"/>
          <w:b/>
          <w:bCs/>
          <w:kern w:val="0"/>
          <w:sz w:val="22"/>
        </w:rPr>
        <w:t>3.</w:t>
      </w:r>
      <w:r>
        <w:rPr>
          <w:rFonts w:hint="eastAsia" w:ascii="等线" w:hAnsi="等线" w:cs="Calibri"/>
          <w:b/>
          <w:bCs/>
          <w:kern w:val="0"/>
          <w:sz w:val="22"/>
          <w:lang w:val="en-US" w:eastAsia="zh-CN"/>
        </w:rPr>
        <w:t>7</w:t>
      </w:r>
      <w:r>
        <w:rPr>
          <w:rFonts w:hint="eastAsia" w:ascii="等线" w:hAnsi="等线" w:cs="Calibri"/>
          <w:b/>
          <w:bCs/>
          <w:kern w:val="0"/>
          <w:sz w:val="22"/>
        </w:rPr>
        <w:t xml:space="preserve"> 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7</w:t>
      </w:r>
      <w:r>
        <w:rPr>
          <w:rFonts w:hint="eastAsia" w:ascii="宋体" w:hAnsi="宋体" w:cs="宋体"/>
          <w:kern w:val="0"/>
          <w:sz w:val="22"/>
        </w:rPr>
        <w:t>.1 除投标人须知前附表规定允许外，投标人不得递交备选投标方案，否则其投标将被否 决。</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7</w:t>
      </w:r>
      <w:r>
        <w:rPr>
          <w:rFonts w:hint="eastAsia" w:ascii="宋体" w:hAnsi="宋体" w:cs="宋体"/>
          <w:kern w:val="0"/>
          <w:sz w:val="22"/>
        </w:rPr>
        <w:t>.2  允许投标人递交备选投标方案的，只有中标人所递交的备选投标方案方可予以考虑。 评标委员会认为中标人的备选投标方案优于其按照招标文件要求编制的投标方案的，招标人可 以接受该备选投标方案。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7</w:t>
      </w:r>
      <w:r>
        <w:rPr>
          <w:rFonts w:hint="eastAsia" w:ascii="宋体" w:hAnsi="宋体" w:cs="宋体"/>
          <w:kern w:val="0"/>
          <w:sz w:val="22"/>
        </w:rPr>
        <w:t>.3 投标人提供两个或两个以上投标报价，或者在投标文件中提供一个报价，但同时提供两个或两个以上供货方案的，视为提供备选方案。</w:t>
      </w:r>
    </w:p>
    <w:p>
      <w:pPr>
        <w:autoSpaceDE w:val="0"/>
        <w:autoSpaceDN w:val="0"/>
        <w:adjustRightInd w:val="0"/>
        <w:snapToGrid w:val="0"/>
        <w:spacing w:line="360" w:lineRule="exact"/>
        <w:rPr>
          <w:rFonts w:ascii="等线" w:hAnsi="等线" w:cs="Calibri"/>
          <w:b/>
          <w:bCs/>
          <w:kern w:val="0"/>
          <w:sz w:val="22"/>
        </w:rPr>
      </w:pPr>
      <w:r>
        <w:rPr>
          <w:rFonts w:hint="eastAsia" w:ascii="等线" w:hAnsi="等线" w:cs="Calibri"/>
          <w:b/>
          <w:bCs/>
          <w:kern w:val="0"/>
          <w:sz w:val="22"/>
        </w:rPr>
        <w:t>3.</w:t>
      </w:r>
      <w:r>
        <w:rPr>
          <w:rFonts w:hint="eastAsia" w:ascii="等线" w:hAnsi="等线" w:cs="Calibri"/>
          <w:b/>
          <w:bCs/>
          <w:kern w:val="0"/>
          <w:sz w:val="22"/>
          <w:lang w:val="en-US" w:eastAsia="zh-CN"/>
        </w:rPr>
        <w:t>8</w:t>
      </w:r>
      <w:r>
        <w:rPr>
          <w:rFonts w:hint="eastAsia" w:ascii="等线" w:hAnsi="等线" w:cs="Calibri"/>
          <w:b/>
          <w:bCs/>
          <w:kern w:val="0"/>
          <w:sz w:val="22"/>
        </w:rPr>
        <w:t xml:space="preserve"> 投标文件的编制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8</w:t>
      </w:r>
      <w:r>
        <w:rPr>
          <w:rFonts w:hint="eastAsia" w:ascii="宋体" w:hAnsi="宋体" w:cs="宋体"/>
          <w:kern w:val="0"/>
          <w:sz w:val="22"/>
        </w:rPr>
        <w:t>.1 投标文件应按第六章“投标文件格式”进行编写，如有必要，可以增加附页，作为投标文件的组成部分。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8</w:t>
      </w:r>
      <w:r>
        <w:rPr>
          <w:rFonts w:hint="eastAsia" w:ascii="宋体" w:hAnsi="宋体" w:cs="宋体"/>
          <w:kern w:val="0"/>
          <w:sz w:val="22"/>
        </w:rPr>
        <w:t>.2 投标文件应当对招标文件有关供货期、投标有效期、用户需求书、招标范围等实质性内容作出响应。投标文件在满足招标文件实质性要求的基础上，可以提出比招标文件要求更有利于招标人的承诺。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w:t>
      </w:r>
      <w:r>
        <w:rPr>
          <w:rFonts w:hint="eastAsia" w:ascii="宋体" w:hAnsi="宋体" w:cs="宋体"/>
          <w:kern w:val="0"/>
          <w:sz w:val="22"/>
          <w:lang w:val="en-US" w:eastAsia="zh-CN"/>
        </w:rPr>
        <w:t>8</w:t>
      </w:r>
      <w:r>
        <w:rPr>
          <w:rFonts w:hint="eastAsia" w:ascii="宋体" w:hAnsi="宋体" w:cs="宋体"/>
          <w:kern w:val="0"/>
          <w:sz w:val="22"/>
        </w:rPr>
        <w:t>.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kern w:val="0"/>
          <w:sz w:val="22"/>
        </w:rPr>
        <w:t>证明</w:t>
      </w:r>
      <w:r>
        <w:rPr>
          <w:rFonts w:hint="eastAsia" w:ascii="宋体" w:hAnsi="宋体" w:cs="宋体"/>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880" w:firstLineChars="400"/>
        <w:rPr>
          <w:rFonts w:ascii="宋体" w:hAnsi="宋体" w:cs="宋体"/>
          <w:kern w:val="0"/>
          <w:sz w:val="22"/>
        </w:rPr>
      </w:pPr>
      <w:r>
        <w:rPr>
          <w:rFonts w:hint="eastAsia" w:ascii="宋体" w:hAnsi="宋体" w:cs="宋体"/>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880" w:firstLineChars="400"/>
        <w:rPr>
          <w:rFonts w:ascii="宋体" w:hAnsi="宋体" w:cs="宋体"/>
          <w:kern w:val="0"/>
          <w:sz w:val="22"/>
        </w:rPr>
      </w:pPr>
      <w:r>
        <w:rPr>
          <w:rFonts w:hint="eastAsia" w:ascii="宋体" w:hAnsi="宋体" w:cs="宋体"/>
          <w:kern w:val="0"/>
          <w:sz w:val="22"/>
        </w:rPr>
        <w:t>(3)投标文件的正本与副本应分别装订，并编制目录，投标文件需分册装订的，具体分册装订要求见投标人须知前附表规定。</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4. 投标</w:t>
      </w:r>
    </w:p>
    <w:p>
      <w:pPr>
        <w:autoSpaceDE w:val="0"/>
        <w:autoSpaceDN w:val="0"/>
        <w:adjustRightInd w:val="0"/>
        <w:snapToGrid w:val="0"/>
        <w:spacing w:line="360" w:lineRule="exact"/>
        <w:rPr>
          <w:rFonts w:ascii="等线" w:hAnsi="等线" w:cs="Calibri"/>
          <w:b/>
          <w:bCs/>
          <w:kern w:val="0"/>
          <w:sz w:val="22"/>
        </w:rPr>
      </w:pPr>
      <w:r>
        <w:rPr>
          <w:rFonts w:hint="eastAsia" w:ascii="等线" w:hAnsi="等线" w:cs="Calibri"/>
          <w:b/>
          <w:bCs/>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4.1.1 投标文件应密封包装，并在封套的封口处加盖投标人单位章或由投标人的法定代表人或其授权的代理人签字或盖章。</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 xml:space="preserve">4.1.2 </w:t>
      </w:r>
      <w:r>
        <w:rPr>
          <w:rFonts w:ascii="宋体" w:hAnsi="宋体" w:cs="Calibri"/>
          <w:sz w:val="22"/>
        </w:rPr>
        <w:t>投标文件的封套上应清楚地标记“投标文件”字样</w:t>
      </w:r>
      <w:r>
        <w:rPr>
          <w:rFonts w:hint="eastAsia" w:ascii="宋体" w:hAnsi="宋体" w:cs="Calibri"/>
          <w:sz w:val="22"/>
        </w:rPr>
        <w:t>，</w:t>
      </w:r>
      <w:r>
        <w:rPr>
          <w:rFonts w:hint="eastAsia" w:ascii="宋体" w:hAnsi="宋体" w:cs="宋体"/>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4.1.3 未按本章第4.1.1项或第4.1.2项要求密封和加写标记的投标文件，招标人将予以拒收。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4.1.4 如果包封上没有按上述规定密封并加以标记，招标人将不承担投标文件错放或提前开封的责任。</w:t>
      </w:r>
    </w:p>
    <w:p>
      <w:pPr>
        <w:autoSpaceDE w:val="0"/>
        <w:autoSpaceDN w:val="0"/>
        <w:adjustRightInd w:val="0"/>
        <w:snapToGrid w:val="0"/>
        <w:spacing w:line="360" w:lineRule="exact"/>
        <w:rPr>
          <w:rFonts w:ascii="等线" w:hAnsi="等线" w:cs="Calibri"/>
          <w:b/>
          <w:bCs/>
          <w:kern w:val="0"/>
          <w:sz w:val="22"/>
        </w:rPr>
      </w:pPr>
      <w:r>
        <w:rPr>
          <w:rFonts w:hint="eastAsia" w:ascii="等线" w:hAnsi="等线" w:cs="Calibri"/>
          <w:b/>
          <w:bCs/>
          <w:kern w:val="0"/>
          <w:sz w:val="22"/>
        </w:rPr>
        <w:t>4.2 投标文件的递交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4.2.4 招标人收到投标文件后，向投标人出具签收凭证。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4.2.5 逾期送达的投标文件，招标人将予以拒收。</w:t>
      </w:r>
    </w:p>
    <w:p>
      <w:pPr>
        <w:autoSpaceDE w:val="0"/>
        <w:autoSpaceDN w:val="0"/>
        <w:adjustRightInd w:val="0"/>
        <w:snapToGrid w:val="0"/>
        <w:spacing w:line="360" w:lineRule="exact"/>
        <w:rPr>
          <w:rFonts w:ascii="等线" w:hAnsi="等线" w:cs="Calibri"/>
          <w:b/>
          <w:bCs/>
          <w:kern w:val="0"/>
          <w:sz w:val="22"/>
        </w:rPr>
      </w:pPr>
      <w:r>
        <w:rPr>
          <w:rFonts w:hint="eastAsia" w:ascii="等线" w:hAnsi="等线" w:cs="Calibri"/>
          <w:b/>
          <w:bCs/>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4.3.2 投标人修改或撤回已递交投标文件的书面通知应按照本章第 3.</w:t>
      </w:r>
      <w:r>
        <w:rPr>
          <w:rFonts w:hint="eastAsia" w:ascii="宋体" w:hAnsi="宋体" w:cs="宋体"/>
          <w:kern w:val="0"/>
          <w:sz w:val="22"/>
          <w:lang w:val="en-US" w:eastAsia="zh-CN"/>
        </w:rPr>
        <w:t>8</w:t>
      </w:r>
      <w:r>
        <w:rPr>
          <w:rFonts w:hint="eastAsia" w:ascii="宋体" w:hAnsi="宋体" w:cs="宋体"/>
          <w:kern w:val="0"/>
          <w:sz w:val="22"/>
        </w:rPr>
        <w:t>.3项的要求签字或盖章。招标人收到书面通知后，向投标人出具签收凭证。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5.开标</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5.1 开标时间和地点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5.1.2投标人在投标时应随身携带下列资料提交招标人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（1）委托代理人的身份证、法定代表人授权委托书</w:t>
      </w:r>
      <w:r>
        <w:rPr>
          <w:rFonts w:hint="eastAsia" w:ascii="宋体" w:hAnsi="宋体" w:cs="宋体"/>
          <w:sz w:val="22"/>
        </w:rPr>
        <w:t>（</w:t>
      </w:r>
      <w:r>
        <w:rPr>
          <w:rFonts w:hint="eastAsia" w:ascii="宋体" w:hAnsi="宋体" w:cs="宋体"/>
          <w:b/>
          <w:kern w:val="0"/>
          <w:sz w:val="22"/>
        </w:rPr>
        <w:t>★</w:t>
      </w:r>
      <w:r>
        <w:rPr>
          <w:rFonts w:hint="eastAsia" w:ascii="宋体" w:hAnsi="宋体" w:cs="宋体"/>
          <w:b/>
          <w:sz w:val="22"/>
        </w:rPr>
        <w:t>必须提供投标人企业为委托代理人缴纳的有效社会保险证明。社会保险证明：应由社保部门出具且需体现最近三个月中任何一个月（</w:t>
      </w:r>
      <w:r>
        <w:rPr>
          <w:rFonts w:hint="eastAsia" w:hAnsi="宋体" w:cs="宋体"/>
          <w:b/>
          <w:sz w:val="22"/>
        </w:rPr>
        <w:t>最近三个月是指投标截止日当月的前三个月</w:t>
      </w:r>
      <w:r>
        <w:rPr>
          <w:rFonts w:hint="eastAsia" w:ascii="宋体" w:hAnsi="宋体" w:cs="宋体"/>
          <w:b/>
          <w:sz w:val="22"/>
        </w:rPr>
        <w:t>）在本企业缴纳的时间要求。投标文件中可使用社保证明的复制件但须同时加盖投标人印章</w:t>
      </w:r>
      <w:r>
        <w:rPr>
          <w:rFonts w:hint="eastAsia" w:ascii="宋体" w:hAnsi="宋体" w:cs="宋体"/>
          <w:sz w:val="22"/>
        </w:rPr>
        <w:t>）</w:t>
      </w:r>
      <w:r>
        <w:rPr>
          <w:rFonts w:hint="eastAsia" w:ascii="宋体" w:hAnsi="宋体" w:cs="宋体"/>
          <w:kern w:val="0"/>
          <w:sz w:val="22"/>
        </w:rPr>
        <w:t>（装订在投标文件内亦可）；</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（2）投标保证金收执证明或汇款凭证或银行回单（装订在投标文件内亦可）。</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5.2 开标程序</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(1)宣布开标纪律；</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(4)检查投标文件的密封情况，按照投标人须知前附表规定的开标顺序当众开标，公布招标项目名称、投标人名称、投标保证金的递交情况、投标报价、交货期、交货地点及其他内容，并记录在案；</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(5)投标人代表、招标人代表、监标人、记录人等有关人员在开标记录上签字确认；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(6)开标结束。</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5.3 开标异议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投标人对开标有异议的，应当在开标现场提出，招标人当场作出答复，并制作记录。</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6. 评标</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6.1 评标委员会</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(5)与投标人有其他利害关系。</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6.2 评标原则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评标活动遵循公平、公正、科学和择优的原则。</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6.3 评标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6.3.1 评标委员会按照第三章“评标办法”规定的方法、评审因素、标准和程序对投标文件进行评审。第三章“评标办法”没有规定的方法、评审因素和标准，不作为评标依据。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7. 合同授予</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7.1 中标候选人公示</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招标人将按照投标人须知前附表规定的公示媒介和期限公示第一中标候选人，公示期不得少于 3 天。</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7.2 评标结果异议</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投标人或者其他利害关系人对评标结果有异议的，应当在中标候选人公示期间提出。招标 人将在收到异议之日起 3 日内作出答复；作出答复前，将暂停本项目招标投标活动。</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7.4 定标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除投标人须知前附表规定评标委员会直接确定中标人外，招标人依据评标委员会推荐的中标候选人确定中标人，评标委员会推荐中标候选人的人数见投标人须知前附表。</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7.5 中标通知</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在本章第 3.</w:t>
      </w:r>
      <w:r>
        <w:rPr>
          <w:rFonts w:hint="eastAsia" w:ascii="宋体" w:hAnsi="宋体" w:cs="宋体"/>
          <w:kern w:val="0"/>
          <w:sz w:val="22"/>
          <w:lang w:val="en-US" w:eastAsia="zh-CN"/>
        </w:rPr>
        <w:t>4</w:t>
      </w:r>
      <w:r>
        <w:rPr>
          <w:rFonts w:hint="eastAsia" w:ascii="宋体" w:hAnsi="宋体" w:cs="宋体"/>
          <w:kern w:val="0"/>
          <w:sz w:val="22"/>
        </w:rPr>
        <w:t xml:space="preserve"> 款规定的投标有效期内，招标人以书面形式向中标人发出中标通知书。</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7.6 履约保证金</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7.6.1中标人应按投标人须知前附表规定的形式、金额和招标文件第四章“合同条款及格式”规定的或者事先经过招标人书面认可的履约保证金格式向招标人提交履约保证金。履约保证金按</w:t>
      </w:r>
      <w:r>
        <w:rPr>
          <w:rFonts w:ascii="宋体" w:hAnsi="宋体" w:cs="宋体"/>
          <w:kern w:val="0"/>
          <w:sz w:val="22"/>
        </w:rPr>
        <w:t>投标人须知前附表规定执行</w:t>
      </w:r>
      <w:r>
        <w:rPr>
          <w:rFonts w:hint="eastAsia" w:ascii="宋体" w:hAnsi="宋体" w:cs="宋体"/>
          <w:kern w:val="0"/>
          <w:sz w:val="22"/>
        </w:rPr>
        <w:t>。联合体中标的，其履约保证金以联合体各方或者联合体中牵头人的名义提交。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7.7 签订合同</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7.7.1 招标人和中标人应当在中标通知书发出之日起 30 日内，根据招标文件和中标人的投 标文件订立书面合同</w:t>
      </w:r>
      <w:r>
        <w:rPr>
          <w:rFonts w:ascii="宋体" w:hAnsi="宋体" w:cs="Calibri"/>
          <w:kern w:val="0"/>
          <w:sz w:val="22"/>
        </w:rPr>
        <w:t>（合同条款按第</w:t>
      </w:r>
      <w:r>
        <w:rPr>
          <w:rFonts w:hint="eastAsia" w:ascii="宋体" w:hAnsi="宋体" w:cs="Calibri"/>
          <w:kern w:val="0"/>
          <w:sz w:val="22"/>
        </w:rPr>
        <w:t>四</w:t>
      </w:r>
      <w:r>
        <w:rPr>
          <w:rFonts w:ascii="宋体" w:hAnsi="宋体" w:cs="Calibri"/>
          <w:kern w:val="0"/>
          <w:sz w:val="22"/>
        </w:rPr>
        <w:t>章</w:t>
      </w:r>
      <w:r>
        <w:rPr>
          <w:rFonts w:hint="eastAsia" w:ascii="宋体" w:hAnsi="宋体" w:cs="Calibri"/>
          <w:kern w:val="0"/>
          <w:sz w:val="22"/>
        </w:rPr>
        <w:t>“</w:t>
      </w:r>
      <w:r>
        <w:rPr>
          <w:rFonts w:ascii="宋体" w:hAnsi="宋体" w:cs="Calibri"/>
          <w:kern w:val="0"/>
          <w:sz w:val="22"/>
        </w:rPr>
        <w:t>合同条款</w:t>
      </w:r>
      <w:r>
        <w:rPr>
          <w:rFonts w:hint="eastAsia" w:ascii="宋体" w:hAnsi="宋体" w:cs="Calibri"/>
          <w:kern w:val="0"/>
          <w:sz w:val="22"/>
        </w:rPr>
        <w:t>”</w:t>
      </w:r>
      <w:r>
        <w:rPr>
          <w:rFonts w:ascii="宋体" w:hAnsi="宋体" w:cs="Calibri"/>
          <w:kern w:val="0"/>
          <w:sz w:val="22"/>
        </w:rPr>
        <w:t>）</w:t>
      </w:r>
      <w:r>
        <w:rPr>
          <w:rFonts w:hint="eastAsia" w:ascii="宋体" w:hAnsi="宋体" w:cs="宋体"/>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7.7.3 联合体中标的，联合体各方应当共同与招标人签订合同，就中标项目向招标人承担连 带责任。</w:t>
      </w:r>
    </w:p>
    <w:p>
      <w:pPr>
        <w:autoSpaceDE w:val="0"/>
        <w:autoSpaceDN w:val="0"/>
        <w:adjustRightInd w:val="0"/>
        <w:snapToGrid w:val="0"/>
        <w:spacing w:line="360" w:lineRule="exact"/>
        <w:ind w:firstLine="442" w:firstLineChars="200"/>
        <w:rPr>
          <w:rFonts w:ascii="宋体" w:hAnsi="宋体" w:cs="宋体"/>
          <w:b/>
          <w:bCs/>
          <w:kern w:val="0"/>
          <w:sz w:val="22"/>
        </w:rPr>
      </w:pPr>
      <w:r>
        <w:rPr>
          <w:rFonts w:hint="eastAsia" w:ascii="宋体" w:hAnsi="宋体" w:cs="宋体"/>
          <w:b/>
          <w:bCs/>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autoSpaceDE w:val="0"/>
        <w:autoSpaceDN w:val="0"/>
        <w:adjustRightInd w:val="0"/>
        <w:snapToGrid w:val="0"/>
        <w:spacing w:line="360" w:lineRule="exact"/>
        <w:rPr>
          <w:rFonts w:hint="eastAsia" w:ascii="宋体" w:hAnsi="宋体" w:cs="宋体"/>
          <w:b/>
          <w:bCs/>
          <w:kern w:val="0"/>
          <w:sz w:val="22"/>
        </w:rPr>
      </w:pPr>
      <w:bookmarkStart w:id="38" w:name="_Toc15553"/>
      <w:bookmarkStart w:id="39" w:name="_Toc219809802"/>
      <w:bookmarkStart w:id="40" w:name="_Toc220123242"/>
      <w:r>
        <w:rPr>
          <w:rFonts w:hint="eastAsia" w:ascii="宋体" w:hAnsi="宋体" w:cs="宋体"/>
          <w:b/>
          <w:bCs/>
          <w:kern w:val="0"/>
          <w:sz w:val="22"/>
        </w:rPr>
        <w:t>8.重新招标和不再招标</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8.1 重新招标</w:t>
      </w:r>
      <w:bookmarkEnd w:id="38"/>
      <w:bookmarkEnd w:id="39"/>
      <w:bookmarkEnd w:id="40"/>
    </w:p>
    <w:p>
      <w:pPr>
        <w:adjustRightInd w:val="0"/>
        <w:snapToGrid w:val="0"/>
        <w:spacing w:line="360" w:lineRule="exact"/>
        <w:ind w:firstLine="440"/>
        <w:rPr>
          <w:rFonts w:ascii="宋体" w:hAnsi="宋体" w:cs="Calibri"/>
          <w:sz w:val="22"/>
        </w:rPr>
      </w:pPr>
      <w:r>
        <w:rPr>
          <w:rFonts w:ascii="宋体" w:hAnsi="宋体" w:cs="Calibri"/>
          <w:sz w:val="22"/>
        </w:rPr>
        <w:t>有下列情形之一的，招标人将重新招标；</w:t>
      </w:r>
    </w:p>
    <w:p>
      <w:pPr>
        <w:adjustRightInd w:val="0"/>
        <w:snapToGrid w:val="0"/>
        <w:spacing w:line="360" w:lineRule="exact"/>
        <w:ind w:firstLine="440"/>
        <w:rPr>
          <w:rFonts w:ascii="宋体" w:hAnsi="宋体" w:cs="Calibri"/>
          <w:kern w:val="0"/>
          <w:sz w:val="22"/>
        </w:rPr>
      </w:pPr>
      <w:r>
        <w:rPr>
          <w:rFonts w:ascii="宋体" w:hAnsi="宋体" w:cs="Calibri"/>
          <w:kern w:val="0"/>
          <w:sz w:val="22"/>
        </w:rPr>
        <w:t>（1）投标截止时间止，投标人少于3个的；</w:t>
      </w:r>
    </w:p>
    <w:p>
      <w:pPr>
        <w:adjustRightInd w:val="0"/>
        <w:snapToGrid w:val="0"/>
        <w:spacing w:line="360" w:lineRule="exact"/>
        <w:ind w:firstLine="476"/>
        <w:rPr>
          <w:rFonts w:ascii="宋体" w:hAnsi="宋体" w:cs="Calibri"/>
          <w:b/>
          <w:kern w:val="0"/>
          <w:sz w:val="22"/>
        </w:rPr>
      </w:pPr>
      <w:r>
        <w:rPr>
          <w:rFonts w:ascii="宋体" w:hAnsi="宋体" w:cs="Calibri"/>
          <w:b/>
          <w:kern w:val="0"/>
          <w:sz w:val="22"/>
        </w:rPr>
        <w:t>（2）</w:t>
      </w:r>
      <w:r>
        <w:rPr>
          <w:rFonts w:hint="eastAsia" w:ascii="宋体" w:hAnsi="宋体" w:cs="Calibri"/>
          <w:b/>
          <w:kern w:val="0"/>
          <w:sz w:val="22"/>
        </w:rPr>
        <w:t>所有投标人的报价均偏高，招标人无法接受的；</w:t>
      </w:r>
    </w:p>
    <w:p>
      <w:pPr>
        <w:adjustRightInd w:val="0"/>
        <w:snapToGrid w:val="0"/>
        <w:spacing w:line="360" w:lineRule="exact"/>
        <w:ind w:firstLine="440"/>
        <w:rPr>
          <w:rFonts w:ascii="宋体" w:hAnsi="宋体" w:cs="Calibri"/>
          <w:kern w:val="0"/>
          <w:sz w:val="22"/>
        </w:rPr>
      </w:pPr>
      <w:r>
        <w:rPr>
          <w:rFonts w:ascii="宋体" w:hAnsi="宋体" w:cs="Calibri"/>
          <w:kern w:val="0"/>
          <w:sz w:val="22"/>
        </w:rPr>
        <w:t>（</w:t>
      </w:r>
      <w:r>
        <w:rPr>
          <w:rFonts w:hint="eastAsia" w:ascii="宋体" w:hAnsi="宋体" w:cs="Calibri"/>
          <w:kern w:val="0"/>
          <w:sz w:val="22"/>
        </w:rPr>
        <w:t>3</w:t>
      </w:r>
      <w:r>
        <w:rPr>
          <w:rFonts w:ascii="宋体" w:hAnsi="宋体" w:cs="Calibri"/>
          <w:kern w:val="0"/>
          <w:sz w:val="22"/>
        </w:rPr>
        <w:t>）经评标委员会评审后否决所有投标的。</w:t>
      </w:r>
    </w:p>
    <w:p>
      <w:pPr>
        <w:adjustRightInd w:val="0"/>
        <w:snapToGrid w:val="0"/>
        <w:spacing w:line="360" w:lineRule="exact"/>
        <w:ind w:firstLine="440"/>
        <w:rPr>
          <w:rFonts w:ascii="宋体" w:hAnsi="宋体" w:cs="Calibri"/>
          <w:b/>
          <w:sz w:val="22"/>
        </w:rPr>
      </w:pPr>
      <w:r>
        <w:rPr>
          <w:rFonts w:hint="eastAsia" w:ascii="宋体" w:hAnsi="宋体" w:cs="Calibri"/>
          <w:b/>
          <w:sz w:val="22"/>
        </w:rPr>
        <w:t>投标</w:t>
      </w:r>
      <w:r>
        <w:rPr>
          <w:rFonts w:ascii="宋体" w:hAnsi="宋体" w:cs="Calibri"/>
          <w:b/>
          <w:sz w:val="22"/>
        </w:rPr>
        <w:t>人少于三</w:t>
      </w:r>
      <w:r>
        <w:rPr>
          <w:rFonts w:hint="eastAsia" w:ascii="宋体" w:hAnsi="宋体" w:cs="Calibri"/>
          <w:b/>
          <w:sz w:val="22"/>
        </w:rPr>
        <w:t>个</w:t>
      </w:r>
      <w:r>
        <w:rPr>
          <w:rFonts w:ascii="宋体" w:hAnsi="宋体" w:cs="Calibri"/>
          <w:b/>
          <w:sz w:val="22"/>
        </w:rPr>
        <w:t>或</w:t>
      </w:r>
      <w:r>
        <w:rPr>
          <w:rFonts w:hint="eastAsia" w:ascii="宋体" w:hAnsi="宋体" w:cs="Calibri"/>
          <w:b/>
          <w:sz w:val="22"/>
        </w:rPr>
        <w:t>经</w:t>
      </w:r>
      <w:r>
        <w:rPr>
          <w:rFonts w:ascii="宋体" w:hAnsi="宋体" w:cs="Calibri"/>
          <w:b/>
          <w:sz w:val="22"/>
        </w:rPr>
        <w:t>符合性评审投标人</w:t>
      </w:r>
      <w:r>
        <w:rPr>
          <w:rFonts w:hint="eastAsia" w:ascii="宋体" w:hAnsi="宋体" w:cs="Calibri"/>
          <w:b/>
          <w:sz w:val="22"/>
        </w:rPr>
        <w:t>少于三个</w:t>
      </w:r>
      <w:r>
        <w:rPr>
          <w:rFonts w:ascii="宋体" w:hAnsi="宋体" w:cs="Calibri"/>
          <w:b/>
          <w:sz w:val="22"/>
        </w:rPr>
        <w:t>且</w:t>
      </w:r>
      <w:r>
        <w:rPr>
          <w:rFonts w:hint="eastAsia" w:ascii="宋体" w:hAnsi="宋体" w:cs="Calibri"/>
          <w:b/>
          <w:sz w:val="22"/>
        </w:rPr>
        <w:t>不具备</w:t>
      </w:r>
      <w:r>
        <w:rPr>
          <w:rFonts w:ascii="宋体" w:hAnsi="宋体" w:cs="Calibri"/>
          <w:b/>
          <w:sz w:val="22"/>
        </w:rPr>
        <w:t>竞争性</w:t>
      </w:r>
      <w:r>
        <w:rPr>
          <w:rFonts w:hint="eastAsia" w:ascii="宋体" w:hAnsi="宋体" w:cs="Calibri"/>
          <w:b/>
          <w:sz w:val="22"/>
        </w:rPr>
        <w:t>的</w:t>
      </w:r>
      <w:r>
        <w:rPr>
          <w:rFonts w:ascii="宋体" w:hAnsi="宋体" w:cs="Calibri"/>
          <w:b/>
          <w:sz w:val="22"/>
        </w:rPr>
        <w:t>，招标人不再</w:t>
      </w:r>
      <w:r>
        <w:rPr>
          <w:rFonts w:hint="eastAsia" w:ascii="宋体" w:hAnsi="宋体" w:cs="Calibri"/>
          <w:b/>
          <w:sz w:val="22"/>
        </w:rPr>
        <w:t>另行</w:t>
      </w:r>
      <w:r>
        <w:rPr>
          <w:rFonts w:ascii="宋体" w:hAnsi="宋体" w:cs="Calibri"/>
          <w:b/>
          <w:sz w:val="22"/>
        </w:rPr>
        <w:t>发布流标公告</w:t>
      </w:r>
      <w:r>
        <w:rPr>
          <w:rFonts w:hint="eastAsia" w:ascii="宋体" w:hAnsi="宋体" w:cs="Calibri"/>
          <w:b/>
          <w:sz w:val="22"/>
        </w:rPr>
        <w:t>，</w:t>
      </w:r>
      <w:r>
        <w:rPr>
          <w:rFonts w:ascii="宋体" w:hAnsi="宋体" w:cs="Calibri"/>
          <w:b/>
          <w:sz w:val="22"/>
        </w:rPr>
        <w:t>重新招标</w:t>
      </w:r>
      <w:r>
        <w:rPr>
          <w:rFonts w:hint="eastAsia" w:ascii="宋体" w:hAnsi="宋体" w:cs="Calibri"/>
          <w:b/>
          <w:sz w:val="22"/>
        </w:rPr>
        <w:t>或</w:t>
      </w:r>
      <w:r>
        <w:rPr>
          <w:rFonts w:ascii="宋体" w:hAnsi="宋体" w:cs="Calibri"/>
          <w:b/>
          <w:sz w:val="22"/>
        </w:rPr>
        <w:t>新一轮</w:t>
      </w:r>
      <w:r>
        <w:rPr>
          <w:rFonts w:hint="eastAsia" w:ascii="宋体" w:hAnsi="宋体" w:cs="Calibri"/>
          <w:b/>
          <w:sz w:val="22"/>
        </w:rPr>
        <w:t>的</w:t>
      </w:r>
      <w:r>
        <w:rPr>
          <w:rFonts w:ascii="宋体" w:hAnsi="宋体" w:cs="Calibri"/>
          <w:b/>
          <w:sz w:val="22"/>
        </w:rPr>
        <w:t>招标公告即表示</w:t>
      </w:r>
      <w:r>
        <w:rPr>
          <w:rFonts w:hint="eastAsia" w:ascii="宋体" w:hAnsi="宋体" w:cs="Calibri"/>
          <w:b/>
          <w:sz w:val="22"/>
        </w:rPr>
        <w:t>本项目上一轮</w:t>
      </w:r>
      <w:r>
        <w:rPr>
          <w:rFonts w:ascii="宋体" w:hAnsi="宋体" w:cs="Calibri"/>
          <w:b/>
          <w:sz w:val="22"/>
        </w:rPr>
        <w:t>招标已</w:t>
      </w:r>
      <w:r>
        <w:rPr>
          <w:rFonts w:hint="eastAsia" w:ascii="宋体" w:hAnsi="宋体" w:cs="Calibri"/>
          <w:b/>
          <w:sz w:val="22"/>
        </w:rPr>
        <w:t>流标。</w:t>
      </w:r>
    </w:p>
    <w:p>
      <w:pPr>
        <w:autoSpaceDE w:val="0"/>
        <w:autoSpaceDN w:val="0"/>
        <w:adjustRightInd w:val="0"/>
        <w:snapToGrid w:val="0"/>
        <w:spacing w:line="360" w:lineRule="exact"/>
        <w:rPr>
          <w:rFonts w:hint="eastAsia" w:ascii="宋体" w:hAnsi="宋体" w:cs="宋体"/>
          <w:b/>
          <w:bCs/>
          <w:kern w:val="0"/>
          <w:sz w:val="22"/>
        </w:rPr>
      </w:pPr>
      <w:bookmarkStart w:id="41" w:name="_Toc219809803"/>
      <w:bookmarkStart w:id="42" w:name="_Toc220123243"/>
      <w:bookmarkStart w:id="43" w:name="_Toc18806"/>
      <w:r>
        <w:rPr>
          <w:rFonts w:hint="eastAsia" w:ascii="宋体" w:hAnsi="宋体" w:cs="宋体"/>
          <w:b/>
          <w:bCs/>
          <w:kern w:val="0"/>
          <w:sz w:val="22"/>
        </w:rPr>
        <w:t>8.2 不再招标</w:t>
      </w:r>
      <w:bookmarkEnd w:id="41"/>
      <w:bookmarkEnd w:id="42"/>
      <w:bookmarkEnd w:id="43"/>
    </w:p>
    <w:p>
      <w:pPr>
        <w:autoSpaceDE w:val="0"/>
        <w:autoSpaceDN w:val="0"/>
        <w:adjustRightInd w:val="0"/>
        <w:snapToGrid w:val="0"/>
        <w:spacing w:line="360" w:lineRule="exact"/>
        <w:ind w:firstLine="440" w:firstLineChars="200"/>
        <w:rPr>
          <w:rFonts w:ascii="宋体" w:hAnsi="宋体" w:cs="宋体"/>
          <w:b/>
          <w:bCs/>
          <w:kern w:val="0"/>
          <w:sz w:val="22"/>
        </w:rPr>
      </w:pPr>
      <w:r>
        <w:rPr>
          <w:rFonts w:ascii="宋体" w:hAnsi="宋体" w:cs="Calibri"/>
          <w:sz w:val="22"/>
        </w:rPr>
        <w:t>重新招标后投标人仍少于3个或者所有投标被否决的，经批准后不再进行招标。</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9.纪律和监督</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9.1 对招标人的纪律要求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9.2 对投标人的纪律要求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kern w:val="0"/>
          <w:sz w:val="22"/>
        </w:rPr>
      </w:pPr>
      <w:r>
        <w:rPr>
          <w:rFonts w:hint="eastAsia" w:ascii="宋体" w:hAnsi="宋体" w:cs="宋体"/>
          <w:b/>
          <w:bCs/>
          <w:kern w:val="0"/>
          <w:sz w:val="22"/>
        </w:rPr>
        <w:t>若投标人存在串通投标或弄虚作假或有其他违法行为的，招标人有权没收投标人的投标保证金，2年内禁止参与招标人所有招标项目的投标，给招标人造成损失的，还需承担赔偿责任。</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9.5 投诉</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10.是否采用电子招标投标</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本招标项目是否采用电子招标投标方式，见投标人须知前附表。</w:t>
      </w:r>
    </w:p>
    <w:p>
      <w:pPr>
        <w:autoSpaceDE w:val="0"/>
        <w:autoSpaceDN w:val="0"/>
        <w:adjustRightInd w:val="0"/>
        <w:snapToGrid w:val="0"/>
        <w:spacing w:line="360" w:lineRule="exact"/>
        <w:rPr>
          <w:rFonts w:hint="eastAsia" w:ascii="宋体" w:hAnsi="宋体" w:cs="宋体"/>
          <w:b/>
          <w:bCs/>
          <w:kern w:val="0"/>
          <w:sz w:val="22"/>
        </w:rPr>
      </w:pPr>
      <w:r>
        <w:rPr>
          <w:rFonts w:hint="eastAsia" w:ascii="宋体" w:hAnsi="宋体" w:cs="宋体"/>
          <w:b/>
          <w:bCs/>
          <w:kern w:val="0"/>
          <w:sz w:val="22"/>
        </w:rPr>
        <w:t>11.需要补充的其他内容</w:t>
      </w:r>
    </w:p>
    <w:p>
      <w:pPr>
        <w:autoSpaceDE w:val="0"/>
        <w:autoSpaceDN w:val="0"/>
        <w:adjustRightInd w:val="0"/>
        <w:snapToGrid w:val="0"/>
        <w:spacing w:line="360" w:lineRule="exact"/>
        <w:ind w:firstLine="440" w:firstLineChars="200"/>
        <w:rPr>
          <w:rFonts w:ascii="宋体" w:hAnsi="宋体" w:cs="宋体"/>
          <w:kern w:val="0"/>
          <w:sz w:val="22"/>
        </w:rPr>
      </w:pPr>
      <w:r>
        <w:rPr>
          <w:rFonts w:hint="eastAsia" w:ascii="宋体" w:hAnsi="宋体" w:cs="宋体"/>
          <w:kern w:val="0"/>
          <w:sz w:val="22"/>
        </w:rPr>
        <w:t>需要补充的其他内容：见投标人须知前附表。</w:t>
      </w:r>
    </w:p>
    <w:p>
      <w:pPr>
        <w:autoSpaceDE w:val="0"/>
        <w:autoSpaceDN w:val="0"/>
        <w:adjustRightInd w:val="0"/>
        <w:snapToGrid w:val="0"/>
        <w:spacing w:line="400" w:lineRule="exact"/>
        <w:ind w:firstLine="440" w:firstLineChars="200"/>
        <w:rPr>
          <w:rFonts w:ascii="宋体" w:hAnsi="宋体" w:cs="宋体"/>
          <w:kern w:val="0"/>
          <w:sz w:val="22"/>
        </w:rPr>
        <w:sectPr>
          <w:pgSz w:w="11907" w:h="16840"/>
          <w:pgMar w:top="1191" w:right="1191" w:bottom="1191" w:left="1191" w:header="567" w:footer="720" w:gutter="227"/>
          <w:pgNumType w:fmt="numberInDash"/>
          <w:cols w:space="720" w:num="1"/>
        </w:sectPr>
      </w:pPr>
    </w:p>
    <w:p>
      <w:pPr>
        <w:pStyle w:val="5"/>
        <w:spacing w:line="363" w:lineRule="exact"/>
        <w:ind w:left="357"/>
        <w:jc w:val="left"/>
      </w:pPr>
      <w:r>
        <w:t>附件一：开标记录表</w:t>
      </w:r>
    </w:p>
    <w:p>
      <w:pPr>
        <w:rPr>
          <w:rFonts w:ascii="宋体" w:hAnsi="宋体" w:cs="宋体"/>
          <w:sz w:val="20"/>
          <w:szCs w:val="20"/>
        </w:rPr>
      </w:pPr>
    </w:p>
    <w:p>
      <w:pPr>
        <w:spacing w:before="9"/>
        <w:rPr>
          <w:rFonts w:ascii="宋体" w:hAnsi="宋体" w:cs="宋体"/>
          <w:sz w:val="23"/>
          <w:szCs w:val="23"/>
        </w:rPr>
      </w:pPr>
    </w:p>
    <w:p>
      <w:pPr>
        <w:spacing w:before="14"/>
        <w:ind w:left="3820" w:right="3719"/>
        <w:jc w:val="center"/>
        <w:rPr>
          <w:rFonts w:ascii="宋体" w:hAnsi="宋体" w:cs="宋体"/>
          <w:sz w:val="28"/>
          <w:szCs w:val="28"/>
        </w:rPr>
      </w:pPr>
      <w:r>
        <w:rPr>
          <w:rFonts w:ascii="宋体" w:hAnsi="宋体" w:cs="宋体"/>
          <w:sz w:val="28"/>
          <w:szCs w:val="28"/>
        </w:rPr>
        <w:t>开标记录表</w:t>
      </w:r>
    </w:p>
    <w:p>
      <w:pPr>
        <w:pStyle w:val="6"/>
        <w:tabs>
          <w:tab w:val="left" w:pos="3614"/>
          <w:tab w:val="left" w:pos="4768"/>
          <w:tab w:val="left" w:pos="5923"/>
          <w:tab w:val="left" w:pos="7078"/>
          <w:tab w:val="left" w:pos="8233"/>
        </w:tabs>
        <w:spacing w:before="241"/>
        <w:jc w:val="left"/>
        <w:rPr>
          <w:spacing w:val="-1"/>
        </w:rPr>
      </w:pPr>
      <w:r>
        <w:rPr>
          <w:rFonts w:hint="eastAsia" w:ascii="宋体" w:hAnsi="宋体" w:cs="宋体"/>
          <w:sz w:val="24"/>
        </w:rPr>
        <w:t>开标地点：招标中心</w:t>
      </w:r>
    </w:p>
    <w:p>
      <w:pPr>
        <w:pStyle w:val="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开标时间：    年    月    日</w:t>
      </w:r>
      <w:r>
        <w:rPr>
          <w:rFonts w:hint="eastAsia" w:ascii="宋体" w:hAnsi="宋体" w:cs="宋体"/>
          <w:sz w:val="24"/>
        </w:rPr>
        <w:tab/>
      </w:r>
      <w:r>
        <w:rPr>
          <w:rFonts w:hint="eastAsia" w:ascii="宋体" w:hAnsi="宋体" w:cs="宋体"/>
          <w:sz w:val="24"/>
        </w:rPr>
        <w:t xml:space="preserve">  时    分</w:t>
      </w:r>
    </w:p>
    <w:p>
      <w:pPr>
        <w:spacing w:before="2"/>
        <w:rPr>
          <w:rFonts w:ascii="宋体" w:hAnsi="宋体" w:cs="宋体"/>
          <w:sz w:val="13"/>
          <w:szCs w:val="13"/>
        </w:rPr>
      </w:pPr>
    </w:p>
    <w:tbl>
      <w:tblPr>
        <w:tblStyle w:val="15"/>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Layout w:type="fixed"/>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18"/>
              <w:spacing w:line="360" w:lineRule="exact"/>
              <w:jc w:val="center"/>
              <w:rPr>
                <w:rFonts w:ascii="宋体" w:hAnsi="宋体" w:cs="宋体"/>
                <w:sz w:val="22"/>
              </w:rPr>
            </w:pPr>
            <w:r>
              <w:rPr>
                <w:rFonts w:hint="eastAsia" w:ascii="宋体" w:hAnsi="宋体" w:cs="宋体"/>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18"/>
              <w:spacing w:line="360" w:lineRule="exact"/>
              <w:jc w:val="center"/>
              <w:rPr>
                <w:rFonts w:ascii="宋体" w:hAnsi="宋体" w:cs="宋体"/>
                <w:sz w:val="22"/>
              </w:rPr>
            </w:pPr>
            <w:r>
              <w:rPr>
                <w:rFonts w:hint="eastAsia" w:ascii="宋体" w:hAnsi="宋体" w:cs="宋体"/>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18"/>
              <w:spacing w:line="360" w:lineRule="exact"/>
              <w:jc w:val="center"/>
              <w:rPr>
                <w:rFonts w:ascii="宋体" w:hAnsi="宋体" w:cs="宋体"/>
                <w:sz w:val="22"/>
              </w:rPr>
            </w:pPr>
            <w:r>
              <w:rPr>
                <w:rFonts w:hint="eastAsia" w:ascii="宋体" w:hAnsi="宋体" w:cs="宋体"/>
                <w:sz w:val="22"/>
              </w:rPr>
              <w:t>投标报价</w:t>
            </w: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18"/>
              <w:spacing w:line="360" w:lineRule="exact"/>
              <w:jc w:val="center"/>
              <w:rPr>
                <w:rFonts w:ascii="宋体" w:hAnsi="宋体" w:cs="宋体"/>
                <w:sz w:val="22"/>
              </w:rPr>
            </w:pPr>
            <w:r>
              <w:rPr>
                <w:rFonts w:hint="eastAsia" w:ascii="宋体" w:hAnsi="宋体" w:cs="宋体"/>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18"/>
              <w:spacing w:line="360" w:lineRule="exact"/>
              <w:jc w:val="center"/>
              <w:rPr>
                <w:rFonts w:ascii="宋体" w:hAnsi="宋体" w:cs="宋体"/>
                <w:sz w:val="22"/>
              </w:rPr>
            </w:pPr>
            <w:r>
              <w:rPr>
                <w:rFonts w:hint="eastAsia" w:ascii="宋体" w:hAnsi="宋体" w:cs="宋体"/>
                <w:sz w:val="22"/>
              </w:rPr>
              <w:t>投标人代表</w:t>
            </w:r>
          </w:p>
          <w:p>
            <w:pPr>
              <w:pStyle w:val="18"/>
              <w:spacing w:line="360" w:lineRule="exact"/>
              <w:jc w:val="center"/>
              <w:rPr>
                <w:rFonts w:ascii="宋体" w:hAnsi="宋体" w:cs="宋体"/>
                <w:sz w:val="22"/>
              </w:rPr>
            </w:pPr>
            <w:r>
              <w:rPr>
                <w:rFonts w:hint="eastAsia" w:ascii="宋体" w:hAnsi="宋体" w:cs="宋体"/>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18"/>
              <w:spacing w:line="360" w:lineRule="exact"/>
              <w:jc w:val="center"/>
              <w:rPr>
                <w:rFonts w:ascii="宋体" w:hAnsi="宋体" w:cs="宋体"/>
                <w:sz w:val="22"/>
              </w:rPr>
            </w:pPr>
            <w:r>
              <w:rPr>
                <w:rFonts w:hint="eastAsia" w:ascii="宋体" w:hAnsi="宋体" w:cs="宋体"/>
                <w:sz w:val="22"/>
              </w:rPr>
              <w:t>投标人代表</w:t>
            </w:r>
          </w:p>
          <w:p>
            <w:pPr>
              <w:pStyle w:val="18"/>
              <w:spacing w:line="360" w:lineRule="exact"/>
              <w:jc w:val="center"/>
              <w:rPr>
                <w:rFonts w:ascii="宋体" w:hAnsi="宋体" w:cs="宋体"/>
                <w:sz w:val="22"/>
              </w:rPr>
            </w:pPr>
            <w:r>
              <w:rPr>
                <w:rFonts w:hint="eastAsia" w:ascii="宋体" w:hAnsi="宋体" w:cs="宋体"/>
                <w:sz w:val="22"/>
              </w:rPr>
              <w:t>联系电话</w:t>
            </w: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r>
        <w:tblPrEx>
          <w:tblLayout w:type="fixed"/>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2547"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415"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4"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276" w:type="dxa"/>
            <w:tcBorders>
              <w:top w:val="single" w:color="000000" w:sz="4" w:space="0"/>
              <w:left w:val="single" w:color="000000" w:sz="4" w:space="0"/>
              <w:bottom w:val="single" w:color="000000" w:sz="4" w:space="0"/>
              <w:right w:val="single" w:color="000000" w:sz="4" w:space="0"/>
            </w:tcBorders>
            <w:vAlign w:val="center"/>
          </w:tcPr>
          <w:p>
            <w:pPr>
              <w:jc w:val="center"/>
            </w:pPr>
          </w:p>
        </w:tc>
        <w:tc>
          <w:tcPr>
            <w:tcW w:w="1746" w:type="dxa"/>
            <w:tcBorders>
              <w:top w:val="single" w:color="000000" w:sz="4" w:space="0"/>
              <w:left w:val="single" w:color="000000" w:sz="4" w:space="0"/>
              <w:bottom w:val="single" w:color="000000" w:sz="4" w:space="0"/>
              <w:right w:val="single" w:color="000000" w:sz="4" w:space="0"/>
            </w:tcBorders>
            <w:vAlign w:val="center"/>
          </w:tcPr>
          <w:p>
            <w:pPr>
              <w:jc w:val="center"/>
            </w:pPr>
          </w:p>
        </w:tc>
      </w:tr>
    </w:tbl>
    <w:p>
      <w:pPr>
        <w:rPr>
          <w:rFonts w:ascii="宋体" w:hAnsi="宋体" w:cs="宋体"/>
          <w:sz w:val="20"/>
          <w:szCs w:val="20"/>
        </w:rPr>
      </w:pPr>
    </w:p>
    <w:p>
      <w:pPr>
        <w:rPr>
          <w:rFonts w:ascii="宋体" w:hAnsi="宋体" w:cs="宋体"/>
          <w:sz w:val="20"/>
          <w:szCs w:val="20"/>
        </w:rPr>
      </w:pPr>
    </w:p>
    <w:p>
      <w:pPr>
        <w:pStyle w:val="6"/>
        <w:tabs>
          <w:tab w:val="left" w:pos="3614"/>
          <w:tab w:val="left" w:pos="4768"/>
          <w:tab w:val="left" w:pos="5923"/>
          <w:tab w:val="left" w:pos="7078"/>
          <w:tab w:val="left" w:pos="8233"/>
        </w:tabs>
        <w:spacing w:before="241"/>
        <w:jc w:val="left"/>
        <w:rPr>
          <w:rFonts w:ascii="宋体" w:hAnsi="宋体" w:cs="宋体"/>
          <w:sz w:val="24"/>
        </w:rPr>
      </w:pPr>
      <w:r>
        <w:rPr>
          <w:rFonts w:hint="eastAsia" w:ascii="宋体" w:hAnsi="宋体" w:cs="宋体"/>
          <w:sz w:val="24"/>
        </w:rPr>
        <w:t>唱标人：</w:t>
      </w:r>
      <w:r>
        <w:rPr>
          <w:rFonts w:hint="eastAsia" w:ascii="宋体" w:hAnsi="宋体" w:cs="宋体"/>
          <w:sz w:val="24"/>
        </w:rPr>
        <w:tab/>
      </w:r>
      <w:r>
        <w:rPr>
          <w:rFonts w:hint="eastAsia" w:ascii="宋体" w:hAnsi="宋体" w:cs="宋体"/>
          <w:sz w:val="24"/>
        </w:rPr>
        <w:t xml:space="preserve">记录人：                    </w:t>
      </w:r>
      <w:r>
        <w:rPr>
          <w:rFonts w:hint="eastAsia" w:ascii="宋体" w:hAnsi="宋体" w:cs="宋体"/>
          <w:sz w:val="24"/>
        </w:rPr>
        <w:tab/>
      </w:r>
      <w:r>
        <w:rPr>
          <w:rFonts w:hint="eastAsia" w:ascii="宋体" w:hAnsi="宋体" w:cs="宋体"/>
          <w:sz w:val="24"/>
        </w:rPr>
        <w:t xml:space="preserve">监标人： </w:t>
      </w:r>
    </w:p>
    <w:p>
      <w:pPr>
        <w:rPr>
          <w:rFonts w:ascii="Times New Roman" w:hAnsi="Times New Roman" w:eastAsia="Times New Roman"/>
          <w:sz w:val="27"/>
          <w:szCs w:val="27"/>
        </w:rPr>
      </w:pPr>
    </w:p>
    <w:p>
      <w:pPr>
        <w:pStyle w:val="6"/>
        <w:tabs>
          <w:tab w:val="left" w:pos="736"/>
          <w:tab w:val="left" w:pos="1682"/>
          <w:tab w:val="left" w:pos="2626"/>
        </w:tabs>
        <w:spacing w:before="36"/>
        <w:ind w:right="113"/>
        <w:jc w:val="right"/>
      </w:pPr>
    </w:p>
    <w:p>
      <w:pPr>
        <w:jc w:val="right"/>
        <w:sectPr>
          <w:pgSz w:w="12240" w:h="15840"/>
          <w:pgMar w:top="1400" w:right="1680" w:bottom="1120" w:left="1580" w:header="0" w:footer="921" w:gutter="0"/>
          <w:cols w:space="720" w:num="1"/>
        </w:sectPr>
      </w:pPr>
    </w:p>
    <w:p>
      <w:pPr>
        <w:pStyle w:val="5"/>
        <w:spacing w:line="363" w:lineRule="exact"/>
        <w:ind w:right="113"/>
        <w:jc w:val="left"/>
      </w:pPr>
      <w:bookmarkStart w:id="44" w:name="_bookmark76"/>
      <w:bookmarkEnd w:id="44"/>
      <w:r>
        <w:t>附件二：问题澄清通知</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4"/>
        <w:rPr>
          <w:rFonts w:ascii="宋体" w:hAnsi="宋体" w:cs="宋体"/>
          <w:sz w:val="17"/>
          <w:szCs w:val="17"/>
        </w:rPr>
      </w:pPr>
    </w:p>
    <w:p>
      <w:pPr>
        <w:spacing w:before="14"/>
        <w:ind w:right="13"/>
        <w:jc w:val="center"/>
        <w:rPr>
          <w:rFonts w:ascii="宋体" w:hAnsi="宋体" w:cs="宋体"/>
          <w:sz w:val="28"/>
          <w:szCs w:val="28"/>
        </w:rPr>
      </w:pPr>
      <w:r>
        <w:rPr>
          <w:rFonts w:ascii="宋体" w:hAnsi="宋体" w:cs="宋体"/>
          <w:sz w:val="28"/>
          <w:szCs w:val="28"/>
        </w:rPr>
        <w:t>问题澄清通知</w:t>
      </w:r>
    </w:p>
    <w:p>
      <w:pPr>
        <w:rPr>
          <w:rFonts w:ascii="宋体" w:hAnsi="宋体" w:cs="宋体"/>
          <w:sz w:val="20"/>
          <w:szCs w:val="20"/>
        </w:rPr>
      </w:pPr>
    </w:p>
    <w:p>
      <w:pPr>
        <w:spacing w:before="5"/>
        <w:rPr>
          <w:rFonts w:ascii="宋体" w:hAnsi="宋体" w:cs="宋体"/>
          <w:sz w:val="23"/>
          <w:szCs w:val="23"/>
        </w:rPr>
      </w:pPr>
    </w:p>
    <w:p>
      <w:pPr>
        <w:spacing w:line="360" w:lineRule="auto"/>
        <w:ind w:firstLine="480" w:firstLineChars="200"/>
        <w:rPr>
          <w:rFonts w:ascii="宋体" w:cs="宋体"/>
          <w:sz w:val="24"/>
        </w:rPr>
      </w:pPr>
      <w:bookmarkStart w:id="45" w:name="_bookmark77"/>
      <w:bookmarkEnd w:id="45"/>
      <w:r>
        <w:rPr>
          <w:rFonts w:ascii="宋体" w:hAnsi="宋体" w:cs="宋体"/>
          <w:sz w:val="24"/>
          <w:u w:val="single"/>
        </w:rPr>
        <w:t xml:space="preserve">                          </w:t>
      </w:r>
      <w:r>
        <w:rPr>
          <w:rFonts w:hint="eastAsia" w:ascii="宋体" w:hAnsi="宋体" w:cs="宋体"/>
          <w:sz w:val="24"/>
        </w:rPr>
        <w:t>（投标人名称）</w:t>
      </w:r>
      <w:r>
        <w:rPr>
          <w:rFonts w:ascii="宋体" w:hAnsi="宋体" w:cs="宋体"/>
          <w:sz w:val="24"/>
        </w:rPr>
        <w:t xml:space="preserve">: </w:t>
      </w:r>
    </w:p>
    <w:p>
      <w:pPr>
        <w:spacing w:line="360" w:lineRule="auto"/>
        <w:ind w:firstLine="480" w:firstLineChars="200"/>
        <w:rPr>
          <w:rFonts w:ascii="宋体" w:cs="宋体"/>
          <w:sz w:val="24"/>
        </w:rPr>
      </w:pPr>
      <w:r>
        <w:rPr>
          <w:rFonts w:ascii="宋体" w:hAnsi="宋体" w:cs="宋体"/>
          <w:sz w:val="24"/>
          <w:u w:val="single"/>
        </w:rPr>
        <w:t xml:space="preserve">                          </w:t>
      </w:r>
      <w:r>
        <w:rPr>
          <w:rFonts w:hint="eastAsia" w:ascii="宋体" w:hAnsi="宋体" w:cs="宋体"/>
          <w:sz w:val="24"/>
        </w:rPr>
        <w:t>（项目名称）的评标委员会，对你方的投标文件进行了仔细的审查，现需你方对下列问题以书面形式予以澄清：</w:t>
      </w:r>
    </w:p>
    <w:p>
      <w:pPr>
        <w:spacing w:line="360" w:lineRule="auto"/>
        <w:ind w:firstLine="480" w:firstLineChars="200"/>
        <w:rPr>
          <w:rFonts w:ascii="宋体" w:cs="宋体"/>
          <w:sz w:val="24"/>
        </w:rPr>
      </w:pP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w:t>
      </w:r>
    </w:p>
    <w:p>
      <w:pPr>
        <w:spacing w:line="360" w:lineRule="auto"/>
        <w:ind w:firstLine="480" w:firstLineChars="200"/>
        <w:rPr>
          <w:rFonts w:hint="default" w:ascii="宋体" w:cs="宋体"/>
          <w:sz w:val="24"/>
          <w:lang w:val="en-US"/>
        </w:rPr>
      </w:pPr>
      <w:r>
        <w:rPr>
          <w:rFonts w:hint="eastAsia" w:ascii="宋体" w:hAnsi="宋体" w:cs="宋体"/>
          <w:sz w:val="24"/>
        </w:rPr>
        <w:t>请将上述问题的澄清于</w:t>
      </w:r>
      <w:r>
        <w:rPr>
          <w:rFonts w:ascii="宋体" w:hAnsi="宋体" w:cs="宋体"/>
          <w:sz w:val="24"/>
          <w:u w:val="single"/>
        </w:rPr>
        <w:t xml:space="preserve">  </w:t>
      </w:r>
      <w:r>
        <w:rPr>
          <w:rFonts w:hint="eastAsia"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时前递交至</w:t>
      </w:r>
      <w:r>
        <w:rPr>
          <w:rFonts w:ascii="宋体" w:hAnsi="宋体" w:cs="宋体"/>
          <w:sz w:val="24"/>
          <w:u w:val="single"/>
        </w:rPr>
        <w:t xml:space="preserve">                 </w:t>
      </w:r>
      <w:r>
        <w:rPr>
          <w:rFonts w:hint="eastAsia" w:ascii="宋体" w:hAnsi="宋体" w:cs="宋体"/>
          <w:sz w:val="24"/>
        </w:rPr>
        <w:t>杭州萧山国际</w:t>
      </w:r>
      <w:r>
        <w:rPr>
          <w:rFonts w:hint="eastAsia" w:ascii="宋体" w:hAnsi="宋体" w:cs="宋体"/>
          <w:sz w:val="24"/>
          <w:lang w:val="en-US" w:eastAsia="zh-CN"/>
        </w:rPr>
        <w:t>机场翔越路20号能源中心503办公室。</w:t>
      </w:r>
    </w:p>
    <w:p>
      <w:pPr>
        <w:spacing w:line="360" w:lineRule="auto"/>
        <w:ind w:firstLine="5880" w:firstLineChars="2450"/>
        <w:rPr>
          <w:rFonts w:ascii="宋体" w:cs="宋体"/>
          <w:sz w:val="24"/>
        </w:rPr>
      </w:pPr>
    </w:p>
    <w:p>
      <w:pPr>
        <w:spacing w:line="360" w:lineRule="auto"/>
        <w:ind w:firstLine="5880" w:firstLineChars="2450"/>
        <w:rPr>
          <w:rFonts w:ascii="宋体" w:cs="宋体"/>
          <w:sz w:val="24"/>
        </w:rPr>
      </w:pPr>
    </w:p>
    <w:p>
      <w:pPr>
        <w:spacing w:line="480" w:lineRule="auto"/>
        <w:ind w:firstLine="480" w:firstLineChars="200"/>
        <w:jc w:val="right"/>
        <w:rPr>
          <w:rFonts w:ascii="宋体" w:hAnsi="宋体" w:cs="宋体"/>
          <w:sz w:val="24"/>
        </w:rPr>
      </w:pPr>
      <w:r>
        <w:rPr>
          <w:rFonts w:hint="eastAsia" w:ascii="宋体" w:hAnsi="宋体" w:cs="宋体"/>
          <w:sz w:val="24"/>
        </w:rPr>
        <w:t xml:space="preserve">                     评标委员会</w:t>
      </w:r>
    </w:p>
    <w:p>
      <w:pPr>
        <w:spacing w:line="480" w:lineRule="auto"/>
        <w:ind w:firstLine="480" w:firstLineChars="200"/>
        <w:jc w:val="right"/>
        <w:rPr>
          <w:rFonts w:ascii="宋体" w:hAnsi="宋体" w:cs="宋体"/>
          <w:sz w:val="24"/>
        </w:rPr>
        <w:sectPr>
          <w:footerReference r:id="rId10" w:type="default"/>
          <w:footerReference r:id="rId11" w:type="even"/>
          <w:pgSz w:w="11906" w:h="16838"/>
          <w:pgMar w:top="1701" w:right="1588" w:bottom="1588" w:left="1588" w:header="851" w:footer="992" w:gutter="0"/>
          <w:cols w:space="720" w:num="1"/>
          <w:docGrid w:type="lines" w:linePitch="312" w:charSpace="0"/>
        </w:sect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 xml:space="preserve">年 </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5"/>
        <w:spacing w:line="363" w:lineRule="exact"/>
        <w:ind w:right="113"/>
        <w:jc w:val="left"/>
      </w:pPr>
      <w:r>
        <w:t>附件三：问题的澄清</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宋体" w:hAnsi="宋体" w:cs="宋体"/>
          <w:sz w:val="28"/>
          <w:szCs w:val="28"/>
        </w:rPr>
      </w:pPr>
      <w:r>
        <w:rPr>
          <w:rFonts w:ascii="宋体" w:hAnsi="宋体" w:cs="宋体"/>
          <w:sz w:val="28"/>
          <w:szCs w:val="28"/>
        </w:rPr>
        <w:t>问题的澄清</w:t>
      </w:r>
    </w:p>
    <w:p>
      <w:pPr>
        <w:rPr>
          <w:rFonts w:ascii="宋体" w:hAnsi="宋体" w:cs="宋体"/>
          <w:sz w:val="20"/>
          <w:szCs w:val="20"/>
        </w:rPr>
      </w:pPr>
    </w:p>
    <w:p>
      <w:pPr>
        <w:spacing w:before="1"/>
        <w:rPr>
          <w:rFonts w:ascii="宋体" w:hAnsi="宋体" w:cs="宋体"/>
          <w:sz w:val="20"/>
          <w:szCs w:val="20"/>
        </w:rPr>
      </w:pPr>
    </w:p>
    <w:p>
      <w:pPr>
        <w:spacing w:line="360" w:lineRule="auto"/>
        <w:ind w:firstLine="480" w:firstLineChars="200"/>
        <w:rPr>
          <w:rFonts w:ascii="宋体" w:cs="宋体"/>
          <w:sz w:val="24"/>
        </w:rPr>
      </w:pPr>
      <w:bookmarkStart w:id="46" w:name="_bookmark78"/>
      <w:bookmarkEnd w:id="46"/>
      <w:r>
        <w:rPr>
          <w:rFonts w:ascii="宋体" w:hAnsi="宋体" w:cs="宋体"/>
          <w:sz w:val="24"/>
          <w:u w:val="single"/>
        </w:rPr>
        <w:t xml:space="preserve">                          </w:t>
      </w:r>
      <w:r>
        <w:rPr>
          <w:rFonts w:ascii="宋体" w:hAnsi="宋体" w:cs="宋体"/>
          <w:sz w:val="24"/>
        </w:rPr>
        <w:t xml:space="preserve"> (</w:t>
      </w:r>
      <w:r>
        <w:rPr>
          <w:rFonts w:hint="eastAsia" w:ascii="宋体" w:hAnsi="宋体" w:cs="宋体"/>
          <w:sz w:val="24"/>
        </w:rPr>
        <w:t>项目名称）评标委员会：</w:t>
      </w:r>
    </w:p>
    <w:p>
      <w:pPr>
        <w:spacing w:line="360" w:lineRule="auto"/>
        <w:ind w:firstLine="480" w:firstLineChars="200"/>
        <w:rPr>
          <w:rFonts w:ascii="宋体" w:cs="宋体"/>
          <w:sz w:val="24"/>
        </w:rPr>
      </w:pPr>
      <w:r>
        <w:rPr>
          <w:rFonts w:hint="eastAsia" w:ascii="宋体" w:hAnsi="宋体" w:cs="宋体"/>
          <w:sz w:val="24"/>
        </w:rPr>
        <w:t>问题澄清通知已收悉，现澄清如下：</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1</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r>
        <w:rPr>
          <w:rFonts w:ascii="宋体" w:hAnsi="宋体" w:cs="宋体"/>
          <w:sz w:val="24"/>
        </w:rPr>
        <w:t>2</w:t>
      </w:r>
      <w:r>
        <w:rPr>
          <w:rFonts w:hint="eastAsia" w:ascii="宋体" w:hAnsi="宋体" w:cs="宋体"/>
          <w:sz w:val="24"/>
        </w:rPr>
        <w:t>、</w:t>
      </w:r>
    </w:p>
    <w:p>
      <w:pPr>
        <w:spacing w:line="360" w:lineRule="auto"/>
        <w:ind w:firstLine="480" w:firstLineChars="200"/>
        <w:rPr>
          <w:rFonts w:ascii="宋体" w:cs="宋体"/>
          <w:sz w:val="24"/>
        </w:rPr>
      </w:pPr>
      <w:r>
        <w:rPr>
          <w:rFonts w:hint="eastAsia" w:ascii="宋体" w:hAnsi="宋体" w:cs="宋体"/>
          <w:sz w:val="24"/>
        </w:rPr>
        <w:t xml:space="preserve">    ……</w:t>
      </w:r>
    </w:p>
    <w:p>
      <w:pPr>
        <w:spacing w:line="360" w:lineRule="auto"/>
        <w:ind w:firstLine="480" w:firstLineChars="200"/>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center"/>
        <w:rPr>
          <w:rFonts w:ascii="宋体" w:cs="宋体"/>
          <w:sz w:val="24"/>
        </w:rPr>
      </w:pPr>
    </w:p>
    <w:p>
      <w:pPr>
        <w:spacing w:line="480" w:lineRule="auto"/>
        <w:jc w:val="right"/>
        <w:rPr>
          <w:rFonts w:ascii="宋体" w:cs="宋体"/>
          <w:sz w:val="24"/>
        </w:rPr>
      </w:pPr>
      <w:r>
        <w:rPr>
          <w:rFonts w:hint="eastAsia" w:ascii="宋体" w:hAnsi="宋体" w:cs="宋体"/>
          <w:sz w:val="24"/>
        </w:rPr>
        <w:t xml:space="preserve">                              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spacing w:line="360" w:lineRule="auto"/>
        <w:ind w:firstLine="5145" w:firstLineChars="2450"/>
        <w:rPr>
          <w:rFonts w:ascii="宋体" w:cs="宋体"/>
          <w:szCs w:val="21"/>
        </w:rPr>
        <w:sectPr>
          <w:pgSz w:w="11906" w:h="16838"/>
          <w:pgMar w:top="1418" w:right="1134" w:bottom="1418" w:left="1134" w:header="851" w:footer="992" w:gutter="0"/>
          <w:cols w:space="720" w:num="1"/>
          <w:docGrid w:type="lines" w:linePitch="312" w:charSpace="0"/>
        </w:sectPr>
      </w:pPr>
    </w:p>
    <w:p>
      <w:pPr>
        <w:pStyle w:val="5"/>
        <w:spacing w:line="363" w:lineRule="exact"/>
        <w:ind w:right="113"/>
        <w:jc w:val="left"/>
      </w:pPr>
      <w:r>
        <w:t>附件四：中标通知书</w:t>
      </w:r>
    </w:p>
    <w:p>
      <w:pPr>
        <w:rPr>
          <w:rFonts w:ascii="宋体" w:hAnsi="宋体" w:cs="宋体"/>
          <w:sz w:val="20"/>
          <w:szCs w:val="20"/>
        </w:rPr>
      </w:pPr>
    </w:p>
    <w:p>
      <w:pPr>
        <w:rPr>
          <w:rFonts w:ascii="宋体" w:hAnsi="宋体" w:cs="宋体"/>
          <w:sz w:val="20"/>
          <w:szCs w:val="20"/>
        </w:rPr>
      </w:pPr>
    </w:p>
    <w:p>
      <w:pPr>
        <w:rPr>
          <w:rFonts w:ascii="宋体" w:hAnsi="宋体" w:cs="宋体"/>
          <w:sz w:val="20"/>
          <w:szCs w:val="20"/>
        </w:rPr>
      </w:pPr>
    </w:p>
    <w:p>
      <w:pPr>
        <w:spacing w:before="168"/>
        <w:ind w:right="16"/>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中标通知书</w:t>
      </w:r>
    </w:p>
    <w:p>
      <w:pPr>
        <w:spacing w:before="12"/>
        <w:rPr>
          <w:rFonts w:ascii="宋体" w:hAnsi="宋体" w:cs="宋体"/>
          <w:sz w:val="41"/>
          <w:szCs w:val="41"/>
        </w:rPr>
      </w:pPr>
    </w:p>
    <w:p>
      <w:pPr>
        <w:spacing w:line="360" w:lineRule="exact"/>
        <w:ind w:firstLine="480" w:firstLineChars="200"/>
        <w:rPr>
          <w:rFonts w:ascii="宋体" w:hAnsi="宋体" w:cs="宋体"/>
          <w:sz w:val="24"/>
        </w:rPr>
      </w:pPr>
      <w:r>
        <w:rPr>
          <w:rFonts w:hint="eastAsia" w:ascii="宋体" w:hAnsi="宋体" w:cs="宋体"/>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ind w:firstLine="480" w:firstLineChars="200"/>
        <w:rPr>
          <w:rFonts w:ascii="宋体" w:hAnsi="宋体" w:cs="宋体"/>
          <w:sz w:val="24"/>
        </w:rPr>
      </w:pPr>
    </w:p>
    <w:tbl>
      <w:tblPr>
        <w:tblStyle w:val="15"/>
        <w:tblW w:w="94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r>
              <w:rPr>
                <w:rFonts w:hint="eastAsia" w:ascii="宋体" w:cs="宋体"/>
                <w:sz w:val="24"/>
              </w:rPr>
              <w:t>收到本中标通知书之日起3</w:t>
            </w:r>
            <w:r>
              <w:rPr>
                <w:rFonts w:ascii="宋体" w:cs="宋体"/>
                <w:sz w:val="24"/>
              </w:rPr>
              <w:t>0</w:t>
            </w:r>
            <w:r>
              <w:rPr>
                <w:rFonts w:hint="eastAsia" w:ascii="宋体" w:cs="宋体"/>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sz w:val="24"/>
              </w:rPr>
            </w:pPr>
          </w:p>
        </w:tc>
      </w:tr>
    </w:tbl>
    <w:p>
      <w:pPr>
        <w:spacing w:line="360" w:lineRule="exact"/>
        <w:ind w:firstLine="480" w:firstLineChars="200"/>
        <w:rPr>
          <w:rFonts w:ascii="宋体" w:hAnsi="宋体" w:cs="宋体"/>
          <w:sz w:val="24"/>
        </w:rPr>
      </w:pPr>
    </w:p>
    <w:p>
      <w:pPr>
        <w:spacing w:line="360" w:lineRule="exact"/>
        <w:ind w:firstLine="480" w:firstLineChars="200"/>
        <w:rPr>
          <w:rFonts w:hint="default" w:ascii="宋体" w:hAnsi="宋体" w:eastAsia="宋体" w:cs="宋体"/>
          <w:sz w:val="24"/>
          <w:lang w:val="en-US" w:eastAsia="zh-CN"/>
        </w:rPr>
      </w:pPr>
      <w:r>
        <w:rPr>
          <w:rFonts w:hint="eastAsia" w:ascii="宋体" w:hAnsi="宋体" w:cs="宋体"/>
          <w:sz w:val="24"/>
        </w:rPr>
        <w:t>联系人：</w:t>
      </w:r>
      <w:r>
        <w:rPr>
          <w:rFonts w:hint="eastAsia" w:ascii="宋体" w:hAnsi="宋体" w:cs="宋体"/>
          <w:sz w:val="24"/>
          <w:lang w:val="en-US" w:eastAsia="zh-CN"/>
        </w:rPr>
        <w:t xml:space="preserve">项亮      </w:t>
      </w:r>
      <w:r>
        <w:rPr>
          <w:rFonts w:hint="eastAsia" w:ascii="宋体" w:hAnsi="宋体" w:cs="宋体"/>
          <w:sz w:val="24"/>
        </w:rPr>
        <w:t xml:space="preserve">    </w:t>
      </w:r>
      <w:r>
        <w:rPr>
          <w:rFonts w:hint="eastAsia" w:ascii="宋体" w:hAnsi="宋体" w:cs="宋体"/>
          <w:sz w:val="24"/>
          <w:lang w:val="en-US" w:eastAsia="zh-CN"/>
        </w:rPr>
        <w:t xml:space="preserve"> </w:t>
      </w:r>
      <w:r>
        <w:rPr>
          <w:rFonts w:hint="eastAsia" w:ascii="宋体" w:hAnsi="宋体" w:cs="宋体"/>
          <w:sz w:val="24"/>
        </w:rPr>
        <w:t xml:space="preserve">    联系电话：0</w:t>
      </w:r>
      <w:r>
        <w:rPr>
          <w:rFonts w:ascii="宋体" w:hAnsi="宋体" w:cs="宋体"/>
          <w:sz w:val="24"/>
        </w:rPr>
        <w:t>571-8383</w:t>
      </w:r>
      <w:r>
        <w:rPr>
          <w:rFonts w:hint="eastAsia" w:ascii="宋体" w:hAnsi="宋体" w:cs="宋体"/>
          <w:sz w:val="24"/>
          <w:lang w:val="en-US" w:eastAsia="zh-CN"/>
        </w:rPr>
        <w:t>3156</w:t>
      </w:r>
    </w:p>
    <w:p>
      <w:pPr>
        <w:spacing w:line="360" w:lineRule="exact"/>
        <w:ind w:firstLine="480" w:firstLineChars="200"/>
        <w:rPr>
          <w:rFonts w:ascii="宋体" w:hAnsi="宋体" w:cs="宋体"/>
          <w:sz w:val="24"/>
        </w:rPr>
      </w:pPr>
      <w:r>
        <w:rPr>
          <w:rFonts w:hint="eastAsia" w:ascii="宋体" w:hAnsi="宋体" w:cs="宋体"/>
          <w:sz w:val="24"/>
        </w:rPr>
        <w:t>特此通知</w:t>
      </w:r>
    </w:p>
    <w:p>
      <w:pPr>
        <w:spacing w:line="480" w:lineRule="auto"/>
        <w:ind w:firstLine="240"/>
        <w:jc w:val="right"/>
        <w:rPr>
          <w:rFonts w:ascii="宋体" w:hAnsi="宋体" w:cs="宋体"/>
          <w:sz w:val="24"/>
        </w:rPr>
      </w:pPr>
      <w:r>
        <w:rPr>
          <w:rFonts w:hint="eastAsia" w:ascii="宋体" w:hAnsi="宋体" w:cs="宋体"/>
          <w:sz w:val="24"/>
        </w:rPr>
        <w:t xml:space="preserve">                      </w:t>
      </w:r>
    </w:p>
    <w:p>
      <w:pPr>
        <w:spacing w:line="480" w:lineRule="auto"/>
        <w:ind w:firstLine="240"/>
        <w:jc w:val="right"/>
        <w:rPr>
          <w:rFonts w:ascii="宋体" w:hAnsi="宋体" w:cs="宋体"/>
          <w:sz w:val="24"/>
        </w:rPr>
      </w:pPr>
    </w:p>
    <w:p>
      <w:pPr>
        <w:spacing w:line="480" w:lineRule="auto"/>
        <w:ind w:firstLine="240"/>
        <w:jc w:val="right"/>
        <w:rPr>
          <w:rFonts w:ascii="宋体" w:cs="宋体"/>
          <w:sz w:val="24"/>
        </w:rPr>
      </w:pPr>
      <w:r>
        <w:rPr>
          <w:rFonts w:hint="eastAsia" w:ascii="宋体" w:hAnsi="宋体" w:cs="宋体"/>
          <w:sz w:val="24"/>
        </w:rPr>
        <w:t>杭州萧山国际机场有限公司（盖章）</w:t>
      </w:r>
    </w:p>
    <w:p>
      <w:pPr>
        <w:spacing w:line="480" w:lineRule="auto"/>
        <w:ind w:firstLine="240"/>
        <w:rPr>
          <w:rFonts w:ascii="宋体" w:cs="宋体"/>
          <w:sz w:val="24"/>
        </w:rPr>
      </w:pPr>
      <w:r>
        <w:rPr>
          <w:rFonts w:hint="eastAsia" w:ascii="宋体" w:cs="宋体"/>
          <w:sz w:val="24"/>
        </w:rPr>
        <w:t xml:space="preserve"> </w:t>
      </w:r>
      <w:r>
        <w:rPr>
          <w:rFonts w:ascii="宋体" w:hAnsi="宋体" w:cs="宋体"/>
          <w:sz w:val="24"/>
        </w:rPr>
        <w:t xml:space="preserve">                                   </w:t>
      </w:r>
      <w:r>
        <w:rPr>
          <w:rFonts w:hint="eastAsia" w:ascii="宋体" w:hAnsi="宋体" w:cs="宋体"/>
          <w:sz w:val="24"/>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autoSpaceDE w:val="0"/>
        <w:autoSpaceDN w:val="0"/>
        <w:adjustRightInd w:val="0"/>
        <w:spacing w:line="587" w:lineRule="exact"/>
        <w:ind w:right="43"/>
        <w:jc w:val="center"/>
        <w:rPr>
          <w:rStyle w:val="19"/>
          <w:sz w:val="40"/>
          <w:szCs w:val="40"/>
        </w:rPr>
      </w:pPr>
    </w:p>
    <w:p>
      <w:pPr>
        <w:pStyle w:val="5"/>
        <w:spacing w:line="363" w:lineRule="exact"/>
        <w:ind w:right="113"/>
        <w:jc w:val="left"/>
      </w:pPr>
      <w:r>
        <w:t>附件</w:t>
      </w:r>
      <w:r>
        <w:rPr>
          <w:rFonts w:hint="eastAsia"/>
        </w:rPr>
        <w:t>五</w:t>
      </w:r>
      <w:r>
        <w:t>：</w:t>
      </w:r>
      <w:r>
        <w:rPr>
          <w:rFonts w:hint="eastAsia"/>
        </w:rPr>
        <w:t>投标保证金退还账户信息表</w:t>
      </w:r>
    </w:p>
    <w:p>
      <w:pPr>
        <w:rPr>
          <w:rFonts w:ascii="宋体" w:hAnsi="宋体" w:cs="宋体"/>
          <w:sz w:val="20"/>
          <w:szCs w:val="20"/>
        </w:rPr>
      </w:pPr>
    </w:p>
    <w:p>
      <w:pPr>
        <w:spacing w:before="12"/>
        <w:jc w:val="center"/>
        <w:rPr>
          <w:rFonts w:ascii="宋体" w:hAnsi="宋体" w:cs="宋体"/>
          <w:sz w:val="41"/>
          <w:szCs w:val="41"/>
        </w:rPr>
      </w:pPr>
      <w:r>
        <w:rPr>
          <w:rFonts w:hint="eastAsia" w:ascii="方正小标宋简体" w:hAnsi="方正小标宋简体" w:eastAsia="方正小标宋简体" w:cs="方正小标宋简体"/>
          <w:sz w:val="32"/>
          <w:szCs w:val="32"/>
        </w:rPr>
        <w:t>投标保证金退还账户信息表</w:t>
      </w:r>
    </w:p>
    <w:p>
      <w:pPr>
        <w:spacing w:line="360" w:lineRule="exact"/>
        <w:ind w:firstLine="480" w:firstLineChars="200"/>
        <w:jc w:val="left"/>
        <w:rPr>
          <w:rFonts w:ascii="宋体" w:hAnsi="宋体" w:cs="宋体"/>
          <w:sz w:val="24"/>
        </w:rPr>
      </w:pPr>
      <w:r>
        <w:rPr>
          <w:rFonts w:hint="eastAsia" w:ascii="宋体" w:hAnsi="宋体" w:cs="宋体"/>
          <w:sz w:val="24"/>
        </w:rPr>
        <w:t>致：杭州萧山国际机场有限公司</w:t>
      </w:r>
    </w:p>
    <w:p>
      <w:pPr>
        <w:spacing w:line="360" w:lineRule="exact"/>
        <w:ind w:firstLine="480" w:firstLineChars="200"/>
        <w:jc w:val="left"/>
        <w:rPr>
          <w:rFonts w:ascii="宋体" w:hAnsi="宋体" w:cs="宋体"/>
          <w:sz w:val="24"/>
        </w:rPr>
      </w:pPr>
      <w:r>
        <w:rPr>
          <w:rFonts w:hint="eastAsia" w:ascii="宋体" w:hAnsi="宋体" w:cs="宋体"/>
          <w:sz w:val="24"/>
        </w:rPr>
        <w:t>我单位参加了贵方招标项目</w:t>
      </w:r>
      <w:r>
        <w:rPr>
          <w:rFonts w:ascii="宋体" w:hAnsi="宋体" w:cs="宋体"/>
          <w:sz w:val="24"/>
          <w:u w:val="single"/>
        </w:rPr>
        <w:t xml:space="preserve">                </w:t>
      </w:r>
      <w:r>
        <w:rPr>
          <w:rFonts w:hint="eastAsia" w:ascii="宋体" w:hAnsi="宋体" w:cs="宋体"/>
          <w:sz w:val="24"/>
        </w:rPr>
        <w:t>,在此我方说明,</w:t>
      </w:r>
      <w:r>
        <w:rPr>
          <w:rFonts w:hint="eastAsia"/>
        </w:rPr>
        <w:t xml:space="preserve"> </w:t>
      </w:r>
      <w:r>
        <w:rPr>
          <w:rFonts w:hint="eastAsia" w:ascii="宋体" w:hAnsi="宋体" w:cs="宋体"/>
          <w:sz w:val="24"/>
        </w:rPr>
        <w:t>请按下表账户信息退还投标保证金。</w:t>
      </w:r>
    </w:p>
    <w:tbl>
      <w:tblPr>
        <w:tblStyle w:val="16"/>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户名</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账户开户行行号</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账号</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账户所在省市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开户行</w:t>
            </w:r>
          </w:p>
        </w:tc>
        <w:tc>
          <w:tcPr>
            <w:tcW w:w="2177" w:type="dxa"/>
            <w:vAlign w:val="center"/>
          </w:tcPr>
          <w:p>
            <w:pPr>
              <w:jc w:val="center"/>
              <w:rPr>
                <w:rFonts w:ascii="宋体" w:hAnsi="宋体" w:cs="宋体"/>
                <w:sz w:val="24"/>
              </w:rPr>
            </w:pPr>
          </w:p>
        </w:tc>
        <w:tc>
          <w:tcPr>
            <w:tcW w:w="2185" w:type="dxa"/>
            <w:vAlign w:val="center"/>
          </w:tcPr>
          <w:p>
            <w:pPr>
              <w:jc w:val="center"/>
              <w:rPr>
                <w:rFonts w:ascii="宋体" w:hAnsi="宋体" w:cs="宋体"/>
                <w:sz w:val="24"/>
              </w:rPr>
            </w:pPr>
            <w:r>
              <w:rPr>
                <w:rFonts w:hint="eastAsia" w:ascii="宋体" w:hAnsi="宋体" w:cs="宋体"/>
                <w:sz w:val="24"/>
              </w:rPr>
              <w:t>账户所在城市</w:t>
            </w:r>
          </w:p>
        </w:tc>
        <w:tc>
          <w:tcPr>
            <w:tcW w:w="2177" w:type="dxa"/>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保证金金额</w:t>
            </w:r>
          </w:p>
        </w:tc>
        <w:tc>
          <w:tcPr>
            <w:tcW w:w="6539" w:type="dxa"/>
            <w:gridSpan w:val="3"/>
            <w:vAlign w:val="center"/>
          </w:tcPr>
          <w:p>
            <w:pPr>
              <w:ind w:firstLine="720" w:firstLineChars="300"/>
              <w:rPr>
                <w:rFonts w:ascii="宋体" w:hAnsi="宋体" w:cs="宋体"/>
                <w:sz w:val="24"/>
              </w:rPr>
            </w:pPr>
            <w:r>
              <w:rPr>
                <w:rFonts w:hint="eastAsia" w:ascii="宋体" w:hAnsi="宋体" w:cs="宋体"/>
                <w:sz w:val="24"/>
              </w:rPr>
              <w:t xml:space="preserve">大写： </w:t>
            </w:r>
            <w:r>
              <w:rPr>
                <w:rFonts w:ascii="宋体" w:hAnsi="宋体" w:cs="宋体"/>
                <w:sz w:val="24"/>
              </w:rPr>
              <w:t xml:space="preserve">             </w:t>
            </w:r>
            <w:r>
              <w:rPr>
                <w:rFonts w:hint="eastAsia" w:ascii="宋体" w:hAnsi="宋体" w:cs="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账户性质</w:t>
            </w:r>
          </w:p>
        </w:tc>
        <w:tc>
          <w:tcPr>
            <w:tcW w:w="6539" w:type="dxa"/>
            <w:gridSpan w:val="3"/>
            <w:vAlign w:val="center"/>
          </w:tcPr>
          <w:p>
            <w:pPr>
              <w:jc w:val="center"/>
              <w:rPr>
                <w:rFonts w:ascii="宋体" w:hAnsi="宋体" w:cs="宋体"/>
                <w:sz w:val="24"/>
              </w:rPr>
            </w:pPr>
            <w:r>
              <w:rPr>
                <w:rFonts w:hint="eastAsia" w:ascii="宋体" w:hAnsi="宋体" w:cs="宋体"/>
                <w:sz w:val="24"/>
              </w:rPr>
              <w:t xml:space="preserve">基本账户 </w:t>
            </w:r>
            <w:r>
              <w:rPr>
                <w:rFonts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2181" w:type="dxa"/>
            <w:vAlign w:val="center"/>
          </w:tcPr>
          <w:p>
            <w:pPr>
              <w:jc w:val="center"/>
              <w:rPr>
                <w:rFonts w:ascii="宋体" w:hAnsi="宋体" w:cs="宋体"/>
                <w:sz w:val="24"/>
              </w:rPr>
            </w:pPr>
            <w:r>
              <w:rPr>
                <w:rFonts w:hint="eastAsia" w:ascii="宋体" w:hAnsi="宋体" w:cs="宋体"/>
                <w:sz w:val="24"/>
              </w:rPr>
              <w:t>联系人及联系电话</w:t>
            </w:r>
          </w:p>
        </w:tc>
        <w:tc>
          <w:tcPr>
            <w:tcW w:w="6539" w:type="dxa"/>
            <w:gridSpan w:val="3"/>
            <w:vAlign w:val="center"/>
          </w:tcPr>
          <w:p>
            <w:pPr>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0" w:hRule="atLeast"/>
        </w:trPr>
        <w:tc>
          <w:tcPr>
            <w:tcW w:w="2181" w:type="dxa"/>
            <w:vAlign w:val="center"/>
          </w:tcPr>
          <w:p>
            <w:pPr>
              <w:jc w:val="center"/>
              <w:rPr>
                <w:rFonts w:ascii="宋体" w:hAnsi="宋体" w:cs="宋体"/>
                <w:sz w:val="24"/>
              </w:rPr>
            </w:pPr>
            <w:r>
              <w:rPr>
                <w:rFonts w:hint="eastAsia" w:ascii="宋体" w:hAnsi="宋体" w:cs="宋体"/>
                <w:sz w:val="24"/>
              </w:rPr>
              <w:t>备注</w:t>
            </w:r>
          </w:p>
        </w:tc>
        <w:tc>
          <w:tcPr>
            <w:tcW w:w="6539" w:type="dxa"/>
            <w:gridSpan w:val="3"/>
            <w:vAlign w:val="center"/>
          </w:tcPr>
          <w:p>
            <w:pPr>
              <w:spacing w:line="360" w:lineRule="exact"/>
              <w:rPr>
                <w:rFonts w:ascii="宋体" w:hAnsi="宋体" w:cs="宋体"/>
                <w:sz w:val="24"/>
              </w:rPr>
            </w:pPr>
            <w:r>
              <w:rPr>
                <w:rFonts w:hint="eastAsia" w:ascii="宋体" w:hAnsi="宋体" w:cs="宋体"/>
                <w:sz w:val="24"/>
              </w:rPr>
              <w:t>◎以上信息将仅作为本次招标结束后保证金退还的依据，项目结束后将依据以上信息退还此次招标的保证金，请认真填写，确保保证金顺利退回；</w:t>
            </w:r>
          </w:p>
          <w:p>
            <w:pPr>
              <w:spacing w:line="360" w:lineRule="exact"/>
              <w:rPr>
                <w:rFonts w:ascii="宋体" w:hAnsi="宋体" w:cs="宋体"/>
                <w:sz w:val="24"/>
              </w:rPr>
            </w:pPr>
            <w:r>
              <w:rPr>
                <w:rFonts w:hint="eastAsia" w:ascii="宋体" w:hAnsi="宋体" w:cs="宋体"/>
                <w:sz w:val="24"/>
              </w:rPr>
              <w:t>◎如开户行、账号有所变动请及时与我方联系人联系更正。以免造成保证金退还延迟情况；</w:t>
            </w:r>
          </w:p>
          <w:p>
            <w:pPr>
              <w:spacing w:line="360" w:lineRule="exact"/>
              <w:rPr>
                <w:rFonts w:ascii="宋体" w:hAnsi="宋体" w:cs="宋体"/>
                <w:sz w:val="24"/>
              </w:rPr>
            </w:pPr>
            <w:r>
              <w:rPr>
                <w:rFonts w:hint="eastAsia" w:ascii="宋体" w:hAnsi="宋体" w:cs="宋体"/>
                <w:sz w:val="24"/>
              </w:rPr>
              <w:t>◎如因上述账户信息有误或账户信息变更未及时通知导致投标保证金无法退还或丢失等可能产生的一切后果由投标人自行负责。</w:t>
            </w:r>
          </w:p>
          <w:p>
            <w:pPr>
              <w:spacing w:line="360" w:lineRule="exact"/>
              <w:rPr>
                <w:rFonts w:ascii="宋体" w:hAnsi="宋体" w:cs="宋体"/>
                <w:sz w:val="24"/>
              </w:rPr>
            </w:pPr>
          </w:p>
        </w:tc>
      </w:tr>
    </w:tbl>
    <w:p>
      <w:pPr>
        <w:ind w:firstLine="640" w:firstLineChars="200"/>
        <w:jc w:val="left"/>
        <w:rPr>
          <w:rFonts w:ascii="方正小标宋简体" w:hAnsi="方正小标宋简体" w:eastAsia="方正小标宋简体" w:cs="方正小标宋简体"/>
          <w:sz w:val="32"/>
          <w:szCs w:val="32"/>
        </w:rPr>
      </w:pPr>
    </w:p>
    <w:p>
      <w:pPr>
        <w:ind w:firstLine="640" w:firstLineChars="200"/>
        <w:jc w:val="left"/>
        <w:rPr>
          <w:rFonts w:ascii="方正小标宋简体" w:hAnsi="方正小标宋简体" w:eastAsia="方正小标宋简体" w:cs="方正小标宋简体"/>
          <w:sz w:val="32"/>
          <w:szCs w:val="32"/>
        </w:rPr>
      </w:pPr>
    </w:p>
    <w:p>
      <w:pPr>
        <w:spacing w:line="480" w:lineRule="auto"/>
        <w:jc w:val="right"/>
        <w:rPr>
          <w:rFonts w:ascii="宋体" w:cs="宋体"/>
          <w:sz w:val="24"/>
        </w:rPr>
      </w:pPr>
      <w:r>
        <w:rPr>
          <w:rFonts w:hint="eastAsia" w:ascii="宋体" w:hAnsi="宋体" w:cs="宋体"/>
          <w:sz w:val="24"/>
        </w:rPr>
        <w:t>投标人：</w:t>
      </w:r>
      <w:r>
        <w:rPr>
          <w:rFonts w:ascii="宋体" w:hAnsi="宋体" w:cs="宋体"/>
          <w:sz w:val="24"/>
          <w:u w:val="single"/>
        </w:rPr>
        <w:t xml:space="preserve">                     </w:t>
      </w:r>
      <w:r>
        <w:rPr>
          <w:rFonts w:hint="eastAsia" w:ascii="宋体" w:hAnsi="宋体" w:cs="宋体"/>
          <w:sz w:val="24"/>
        </w:rPr>
        <w:t>（盖章）</w:t>
      </w:r>
    </w:p>
    <w:p>
      <w:pPr>
        <w:spacing w:line="480" w:lineRule="auto"/>
        <w:jc w:val="right"/>
        <w:rPr>
          <w:rFonts w:ascii="宋体" w:cs="宋体"/>
          <w:sz w:val="24"/>
          <w:u w:val="single"/>
        </w:rPr>
      </w:pPr>
      <w:r>
        <w:rPr>
          <w:rFonts w:hint="eastAsia" w:ascii="宋体" w:hAnsi="宋体" w:cs="宋体"/>
          <w:sz w:val="24"/>
        </w:rPr>
        <w:t>法定代表人或委托代理人：</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（签字或盖章）</w:t>
      </w:r>
    </w:p>
    <w:p>
      <w:pPr>
        <w:spacing w:line="480" w:lineRule="auto"/>
        <w:jc w:val="right"/>
        <w:rPr>
          <w:rFonts w:ascii="宋体" w:cs="宋体"/>
          <w:sz w:val="24"/>
          <w:u w:val="single"/>
        </w:rPr>
      </w:pP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年</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月</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u w:val="single"/>
        </w:rPr>
        <w:t xml:space="preserve"> </w:t>
      </w:r>
      <w:r>
        <w:rPr>
          <w:rFonts w:ascii="宋体" w:hAnsi="宋体" w:cs="宋体"/>
          <w:sz w:val="24"/>
          <w:u w:val="single"/>
        </w:rPr>
        <w:t xml:space="preserve"> </w:t>
      </w:r>
      <w:r>
        <w:rPr>
          <w:rFonts w:hint="eastAsia" w:ascii="宋体" w:hAnsi="宋体" w:cs="宋体"/>
          <w:sz w:val="24"/>
        </w:rPr>
        <w:t>日</w:t>
      </w:r>
    </w:p>
    <w:p>
      <w:pPr>
        <w:widowControl/>
        <w:jc w:val="left"/>
        <w:rPr>
          <w:rStyle w:val="19"/>
          <w:sz w:val="40"/>
          <w:szCs w:val="40"/>
        </w:rPr>
        <w:sectPr>
          <w:footerReference r:id="rId12" w:type="default"/>
          <w:footerReference r:id="rId13" w:type="even"/>
          <w:pgSz w:w="11906" w:h="16838"/>
          <w:pgMar w:top="1701" w:right="1588" w:bottom="1588" w:left="1588" w:header="851" w:footer="992" w:gutter="0"/>
          <w:cols w:space="720" w:num="1"/>
          <w:docGrid w:linePitch="312" w:charSpace="0"/>
        </w:sectPr>
      </w:pPr>
    </w:p>
    <w:p>
      <w:pPr>
        <w:pStyle w:val="3"/>
        <w:spacing w:before="0" w:after="0" w:line="564" w:lineRule="exact"/>
        <w:ind w:right="57"/>
        <w:jc w:val="center"/>
        <w:rPr>
          <w:color w:val="000000" w:themeColor="text1"/>
          <w:sz w:val="32"/>
          <w:szCs w:val="32"/>
          <w14:textFill>
            <w14:solidFill>
              <w14:schemeClr w14:val="tx1"/>
            </w14:solidFill>
          </w14:textFill>
        </w:rPr>
      </w:pPr>
    </w:p>
    <w:p>
      <w:pPr>
        <w:pStyle w:val="3"/>
        <w:spacing w:before="0" w:after="0" w:line="564" w:lineRule="exact"/>
        <w:ind w:right="57"/>
        <w:jc w:val="center"/>
        <w:rPr>
          <w:color w:val="000000" w:themeColor="text1"/>
          <w:sz w:val="32"/>
          <w:szCs w:val="32"/>
          <w14:textFill>
            <w14:solidFill>
              <w14:schemeClr w14:val="tx1"/>
            </w14:solidFill>
          </w14:textFill>
        </w:rPr>
      </w:pPr>
      <w:r>
        <w:rPr>
          <w:color w:val="000000" w:themeColor="text1"/>
          <w:sz w:val="32"/>
          <w:szCs w:val="32"/>
          <w14:textFill>
            <w14:solidFill>
              <w14:schemeClr w14:val="tx1"/>
            </w14:solidFill>
          </w14:textFill>
        </w:rPr>
        <w:t>第三章  评标办法</w:t>
      </w:r>
      <w:bookmarkEnd w:id="21"/>
    </w:p>
    <w:p>
      <w:pPr>
        <w:autoSpaceDE w:val="0"/>
        <w:autoSpaceDN w:val="0"/>
        <w:adjustRightInd w:val="0"/>
        <w:spacing w:before="3" w:line="100" w:lineRule="exact"/>
        <w:jc w:val="left"/>
        <w:rPr>
          <w:rFonts w:cs="微软雅黑"/>
          <w:color w:val="000000" w:themeColor="text1"/>
          <w:kern w:val="0"/>
          <w:sz w:val="10"/>
          <w:szCs w:val="10"/>
          <w14:textFill>
            <w14:solidFill>
              <w14:schemeClr w14:val="tx1"/>
            </w14:solidFill>
          </w14:textFill>
        </w:rPr>
      </w:pPr>
    </w:p>
    <w:p>
      <w:pPr>
        <w:adjustRightInd w:val="0"/>
        <w:snapToGrid w:val="0"/>
        <w:spacing w:line="360" w:lineRule="exact"/>
        <w:ind w:firstLine="440" w:firstLineChars="200"/>
        <w:rPr>
          <w:rFonts w:cs="宋体"/>
          <w:color w:val="000000" w:themeColor="text1"/>
          <w:sz w:val="22"/>
          <w14:textFill>
            <w14:solidFill>
              <w14:schemeClr w14:val="tx1"/>
            </w14:solidFill>
          </w14:textFill>
        </w:rPr>
      </w:pPr>
      <w:r>
        <w:rPr>
          <w:rFonts w:cs="宋体"/>
          <w:color w:val="000000" w:themeColor="text1"/>
          <w:sz w:val="22"/>
          <w14:textFill>
            <w14:solidFill>
              <w14:schemeClr w14:val="tx1"/>
            </w14:solidFill>
          </w14:textFill>
        </w:rPr>
        <w:t>根据《中华人民共和国招标投标法》、《中华人民共和国招标投标法实施条例》等有关规定，制定本办法。</w:t>
      </w:r>
    </w:p>
    <w:p>
      <w:pPr>
        <w:pStyle w:val="7"/>
        <w:spacing w:line="360" w:lineRule="exact"/>
        <w:rPr>
          <w:rFonts w:hAnsi="宋体" w:cs="Calibri"/>
          <w:b/>
          <w:bCs/>
          <w:sz w:val="22"/>
          <w:szCs w:val="22"/>
        </w:rPr>
      </w:pPr>
      <w:r>
        <w:rPr>
          <w:rFonts w:hAnsi="宋体" w:cs="Calibri"/>
          <w:b/>
          <w:bCs/>
          <w:sz w:val="22"/>
          <w:szCs w:val="22"/>
        </w:rPr>
        <w:t>一、评标原则</w:t>
      </w:r>
    </w:p>
    <w:p>
      <w:pPr>
        <w:pStyle w:val="7"/>
        <w:spacing w:line="360" w:lineRule="exact"/>
        <w:ind w:firstLine="420"/>
        <w:rPr>
          <w:rFonts w:hAnsi="宋体" w:cs="Calibri"/>
          <w:sz w:val="22"/>
          <w:szCs w:val="22"/>
        </w:rPr>
      </w:pPr>
      <w:r>
        <w:rPr>
          <w:rFonts w:hint="eastAsia" w:ascii="宋体" w:hAnsi="宋体" w:cs="宋体"/>
          <w:kern w:val="0"/>
          <w:sz w:val="22"/>
        </w:rPr>
        <w:t>本次评标采用</w:t>
      </w:r>
      <w:r>
        <w:rPr>
          <w:rFonts w:hint="eastAsia" w:hAnsi="宋体" w:cs="宋体"/>
          <w:b/>
          <w:kern w:val="0"/>
          <w:sz w:val="22"/>
          <w:lang w:val="en-US" w:eastAsia="zh-CN"/>
        </w:rPr>
        <w:t>综合评估</w:t>
      </w:r>
      <w:r>
        <w:rPr>
          <w:rFonts w:hint="eastAsia" w:ascii="宋体" w:hAnsi="宋体" w:cs="宋体"/>
          <w:b/>
          <w:kern w:val="0"/>
          <w:sz w:val="22"/>
        </w:rPr>
        <w:t>法</w:t>
      </w:r>
      <w:r>
        <w:rPr>
          <w:rFonts w:hint="eastAsia" w:ascii="宋体" w:hAnsi="宋体" w:cs="宋体"/>
          <w:kern w:val="0"/>
          <w:sz w:val="22"/>
        </w:rPr>
        <w:t>，</w:t>
      </w:r>
      <w:r>
        <w:rPr>
          <w:rFonts w:hAnsi="宋体" w:cs="Calibri"/>
          <w:bCs/>
          <w:sz w:val="22"/>
          <w:szCs w:val="22"/>
        </w:rPr>
        <w:t>评标应遵循公平、公正、科学、择优的原则。</w:t>
      </w:r>
    </w:p>
    <w:p>
      <w:pPr>
        <w:pStyle w:val="7"/>
        <w:spacing w:line="360" w:lineRule="exact"/>
        <w:rPr>
          <w:rFonts w:hAnsi="宋体" w:cs="Calibri"/>
          <w:b/>
          <w:bCs/>
          <w:sz w:val="22"/>
          <w:szCs w:val="22"/>
        </w:rPr>
      </w:pPr>
      <w:r>
        <w:rPr>
          <w:rFonts w:hAnsi="宋体" w:cs="Calibri"/>
          <w:b/>
          <w:bCs/>
          <w:sz w:val="22"/>
          <w:szCs w:val="22"/>
        </w:rPr>
        <w:t>二、评标组织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评标工作由招标人依法组建的评标委员会负责。评标委员会成员为3人及以上单数，评标委员会由招标人自行组建。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评标委员会对投标文件作出的评审结论，应当符合有关法律、法规、规章和招标文件的规定。</w:t>
      </w:r>
    </w:p>
    <w:p>
      <w:pPr>
        <w:snapToGrid w:val="0"/>
        <w:spacing w:line="360" w:lineRule="exact"/>
        <w:rPr>
          <w:rFonts w:ascii="宋体" w:hAnsi="宋体" w:cs="宋体"/>
          <w:b/>
          <w:kern w:val="0"/>
          <w:sz w:val="22"/>
        </w:rPr>
      </w:pPr>
      <w:r>
        <w:rPr>
          <w:rFonts w:hint="eastAsia" w:ascii="宋体" w:hAnsi="宋体" w:cs="宋体"/>
          <w:b/>
          <w:kern w:val="0"/>
          <w:sz w:val="22"/>
        </w:rPr>
        <w:t>三、评标程序和内容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（一）熟悉招标文件和评标办法；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（二）投标文件的符合性评审；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（三）投标文件的资信、业绩评审；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（四）投标文件的技术标评审；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（五）投标文件的商务标评审；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（六）必要时对投标文件中的问题进行询标，包括拟作出否决投标决定前对相关投标人进行的询问核实；</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（七）根据评标办法和标准对投标文件进行综合评分、排序；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（八）完成评标报告，推荐中标候选人。</w:t>
      </w:r>
    </w:p>
    <w:p>
      <w:pPr>
        <w:adjustRightInd w:val="0"/>
        <w:snapToGrid w:val="0"/>
        <w:spacing w:line="360" w:lineRule="exact"/>
        <w:rPr>
          <w:rFonts w:ascii="宋体" w:hAnsi="宋体" w:cs="宋体"/>
          <w:b/>
          <w:sz w:val="22"/>
        </w:rPr>
      </w:pPr>
      <w:r>
        <w:rPr>
          <w:rFonts w:hint="eastAsia" w:ascii="宋体" w:hAnsi="宋体" w:cs="宋体"/>
          <w:b/>
          <w:sz w:val="22"/>
        </w:rPr>
        <w:t>四、评审细则</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（一）符合性评审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评标委员会应依照招标文件的要求和规定首先对投标人的投标资格和投标文件进行符合性评审，</w:t>
      </w:r>
      <w:r>
        <w:rPr>
          <w:rFonts w:hint="eastAsia" w:ascii="宋体" w:hAnsi="宋体" w:cs="宋体"/>
          <w:b/>
          <w:sz w:val="22"/>
        </w:rPr>
        <w:t>审查过程中评标委员会可以要求投标人提交下列审查项所需的有关证明和证件的原件，以便核验。</w:t>
      </w:r>
      <w:r>
        <w:rPr>
          <w:rFonts w:hint="eastAsia" w:ascii="宋体" w:hAnsi="宋体" w:cs="宋体"/>
          <w:sz w:val="22"/>
        </w:rPr>
        <w:t>投标文件如存在以下情况之一的，经评标委员会三分之二以上的成员认定，符合性审查不予通过，</w:t>
      </w:r>
      <w:r>
        <w:rPr>
          <w:rFonts w:hint="eastAsia" w:ascii="宋体" w:hAnsi="宋体" w:cs="宋体"/>
          <w:b/>
          <w:sz w:val="22"/>
        </w:rPr>
        <w:t>作否决投标处理，</w:t>
      </w:r>
      <w:r>
        <w:rPr>
          <w:rFonts w:hint="eastAsia" w:ascii="宋体" w:hAnsi="宋体" w:cs="宋体"/>
          <w:sz w:val="22"/>
        </w:rPr>
        <w:t>不再进行详细评审：</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（1）投标人的投标资格不满足国家有关规定或招标文件载明的投标资格条件的；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（2）投标文件未按招标文件的要求签署和盖章的（仅限于单位印章和法定代表人或其委托代理人签字或盖章）；</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（3）投标文件未按规定的格式填写，内容不全或关键字迹模糊、无法辨认的；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（4）投标人递交两份或多份内容不同的投标文件，或在一份投标文件中对同一招标项目报有两个或多个报价，且未声明哪一个有效；</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（5）供货期不满足招标文件要求的；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（6）不响应招标文件规定的实质性要求（包括具体条文前用“★”标示的）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（7）投标人不以自己的名义或未按招标文件的要求提供投标保证金或提供的保证金有缺陷而不能接受的；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（8）投标人以他人名义投标、或与他人串通投标、或以行贿手段谋取中标，或弄虚作假的；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（9）存在法律、法规、规章规定的其它无效投标情况的。</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（10）投标人须知前附表规定的其他要求。</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涉及本文件投标人资格条件3.1第2至4款，若投标人采用承诺方式的，评标委员会有权通过</w:t>
      </w:r>
      <w:r>
        <w:rPr>
          <w:rFonts w:hint="eastAsia" w:cs="宋体"/>
        </w:rPr>
        <w:t>信用中国网站</w:t>
      </w:r>
      <w:r>
        <w:fldChar w:fldCharType="begin"/>
      </w:r>
      <w:r>
        <w:instrText xml:space="preserve"> HYPERLINK "http://www.creditchina.gov.cn" </w:instrText>
      </w:r>
      <w:r>
        <w:fldChar w:fldCharType="separate"/>
      </w:r>
      <w:r>
        <w:rPr>
          <w:rStyle w:val="14"/>
          <w:rFonts w:hint="eastAsia" w:cs="宋体"/>
        </w:rPr>
        <w:t>www.creditchina.gov.cn</w:t>
      </w:r>
      <w:r>
        <w:rPr>
          <w:rStyle w:val="14"/>
          <w:rFonts w:hint="eastAsia" w:cs="宋体"/>
        </w:rPr>
        <w:fldChar w:fldCharType="end"/>
      </w:r>
      <w:r>
        <w:rPr>
          <w:rFonts w:hint="eastAsia" w:cs="宋体"/>
        </w:rPr>
        <w:t>、中国裁判文书网</w:t>
      </w:r>
      <w:r>
        <w:fldChar w:fldCharType="begin"/>
      </w:r>
      <w:r>
        <w:instrText xml:space="preserve"> HYPERLINK "http://wenshu.court.gov.cn" </w:instrText>
      </w:r>
      <w:r>
        <w:fldChar w:fldCharType="separate"/>
      </w:r>
      <w:r>
        <w:rPr>
          <w:rStyle w:val="14"/>
          <w:rFonts w:hint="eastAsia" w:cs="宋体"/>
        </w:rPr>
        <w:t>http://wenshu.court.gov.cn</w:t>
      </w:r>
      <w:r>
        <w:rPr>
          <w:rStyle w:val="14"/>
          <w:rFonts w:hint="eastAsia" w:cs="宋体"/>
        </w:rPr>
        <w:fldChar w:fldCharType="end"/>
      </w:r>
      <w:r>
        <w:rPr>
          <w:rFonts w:hint="eastAsia" w:cs="宋体"/>
        </w:rPr>
        <w:t>、国家税务总局各省电子税务局网站进行查询，若查询结果不符合资格条件要求或无法查询到相关信息的，评标委员会有权对该投标人作否决投标处理。</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（二）询标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（2）投标人所留联系方式无法联系上、在规定的时限内投标人不参加询问核实活动或不予答复的，评标委员会有权做出否决投标的认定。</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（6）评标委员会对投标人提交的澄清、说明或补正有疑问的，可以要求投标人进一步澄清、说明或补正，直至满足评标委员会的要求。</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（三） 报价算术性修正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评标委员会按以下原则对通过符合性审查的投标文件报价进行算术性修正：</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(1）投标文件中的大写金额与小写金额不一致的，以大写金额为准；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(2）当投标报价有算术错误时，评标委员会按</w:t>
      </w:r>
      <w:r>
        <w:rPr>
          <w:rFonts w:hint="eastAsia" w:ascii="宋体" w:hAnsi="宋体" w:cs="宋体"/>
          <w:b/>
          <w:sz w:val="22"/>
        </w:rPr>
        <w:t>有利于招标人的原则</w:t>
      </w:r>
      <w:r>
        <w:rPr>
          <w:rFonts w:hint="eastAsia" w:ascii="宋体" w:hAnsi="宋体" w:cs="宋体"/>
          <w:sz w:val="22"/>
        </w:rPr>
        <w:t>对投标报价进行修正，投标人必须书面确认修正价格，承诺如中标接受修正价格为合同签约价。</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★修正的价格经投标人书面确认后具有约束力。投标人不接受修正价格的，其投标作否决投标处理。</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当通过符合性评审的单位少于三家时（不包括三家），应由评标委员会确认是否具有竞争性，如果有竞争性，则评标继续进行。</w:t>
      </w:r>
    </w:p>
    <w:p>
      <w:pPr>
        <w:pStyle w:val="7"/>
        <w:numPr>
          <w:ilvl w:val="0"/>
          <w:numId w:val="2"/>
        </w:numPr>
        <w:adjustRightInd w:val="0"/>
        <w:snapToGrid w:val="0"/>
        <w:spacing w:line="360" w:lineRule="exact"/>
        <w:ind w:firstLine="442" w:firstLineChars="200"/>
        <w:rPr>
          <w:rFonts w:hint="eastAsia" w:ascii="宋体" w:hAnsi="宋体" w:cs="宋体"/>
          <w:b/>
          <w:sz w:val="22"/>
        </w:rPr>
      </w:pPr>
      <w:r>
        <w:rPr>
          <w:rFonts w:hint="eastAsia" w:hAnsi="宋体" w:cs="宋体"/>
          <w:b/>
          <w:sz w:val="22"/>
          <w:lang w:val="en-US" w:eastAsia="zh-CN"/>
        </w:rPr>
        <w:t>评标</w:t>
      </w:r>
    </w:p>
    <w:p>
      <w:pPr>
        <w:pStyle w:val="7"/>
        <w:numPr>
          <w:ilvl w:val="0"/>
          <w:numId w:val="0"/>
        </w:numPr>
        <w:adjustRightInd w:val="0"/>
        <w:snapToGrid w:val="0"/>
        <w:spacing w:line="360" w:lineRule="exact"/>
        <w:ind w:firstLine="440" w:firstLineChars="200"/>
        <w:rPr>
          <w:rFonts w:hAnsi="宋体" w:cs="Calibri"/>
          <w:sz w:val="22"/>
          <w:szCs w:val="22"/>
        </w:rPr>
      </w:pPr>
      <w:r>
        <w:rPr>
          <w:rFonts w:hint="eastAsia" w:hAnsi="宋体" w:cs="Calibri"/>
          <w:sz w:val="22"/>
          <w:szCs w:val="22"/>
        </w:rPr>
        <w:t>本次评标采用综合评分法，评标委员会根据评审情况，对资信、技术、商务等方面进行评审。评标委员会根据评审情况，对各投标人的商务报价进行统一打分，对各投标人的资信及技术由评标委员会成员进行独立打分。所有分值均保留小数点后1位小数。若评标委员会的评分表中计分不在分值范围内的，则该评分表无效。</w:t>
      </w:r>
    </w:p>
    <w:p>
      <w:pPr>
        <w:pStyle w:val="7"/>
        <w:adjustRightInd w:val="0"/>
        <w:snapToGrid w:val="0"/>
        <w:spacing w:line="360" w:lineRule="exact"/>
        <w:ind w:firstLine="442" w:firstLineChars="200"/>
        <w:rPr>
          <w:rFonts w:hAnsi="宋体" w:cs="Calibri"/>
          <w:sz w:val="22"/>
          <w:szCs w:val="22"/>
        </w:rPr>
      </w:pPr>
      <w:r>
        <w:rPr>
          <w:rFonts w:hint="eastAsia" w:hAnsi="宋体"/>
          <w:b/>
          <w:color w:val="000000"/>
          <w:sz w:val="22"/>
          <w:szCs w:val="22"/>
        </w:rPr>
        <w:t>每个投标人最终得分=商务报价分+资信及技术分</w:t>
      </w:r>
    </w:p>
    <w:p>
      <w:pPr>
        <w:pStyle w:val="7"/>
        <w:adjustRightInd w:val="0"/>
        <w:snapToGrid w:val="0"/>
        <w:spacing w:line="360" w:lineRule="exact"/>
        <w:ind w:firstLine="440" w:firstLineChars="200"/>
        <w:rPr>
          <w:rFonts w:hAnsi="宋体" w:cs="Arial"/>
          <w:b/>
          <w:sz w:val="22"/>
          <w:szCs w:val="22"/>
        </w:rPr>
      </w:pPr>
      <w:r>
        <w:rPr>
          <w:rFonts w:hint="eastAsia" w:ascii="宋体" w:hAnsi="宋体" w:cs="宋体"/>
          <w:sz w:val="22"/>
        </w:rPr>
        <w:t>(1）</w:t>
      </w:r>
      <w:r>
        <w:rPr>
          <w:rFonts w:hint="eastAsia" w:hAnsi="宋体" w:cs="Calibri"/>
          <w:sz w:val="22"/>
          <w:szCs w:val="22"/>
        </w:rPr>
        <w:t>商务报价分70分</w:t>
      </w:r>
    </w:p>
    <w:p>
      <w:pPr>
        <w:pStyle w:val="7"/>
        <w:adjustRightInd w:val="0"/>
        <w:snapToGrid w:val="0"/>
        <w:spacing w:line="360" w:lineRule="exact"/>
        <w:ind w:firstLine="440" w:firstLineChars="200"/>
        <w:rPr>
          <w:rFonts w:hAnsi="宋体" w:cs="Calibri"/>
          <w:sz w:val="22"/>
          <w:szCs w:val="22"/>
        </w:rPr>
      </w:pPr>
      <w:r>
        <w:rPr>
          <w:rFonts w:hint="eastAsia" w:hAnsi="宋体"/>
          <w:sz w:val="22"/>
          <w:szCs w:val="22"/>
        </w:rPr>
        <w:t>报价评分应在投标报价响应招标文件要求的基础上，取所有有效投标报价的次低价作为评标基准价。</w:t>
      </w:r>
    </w:p>
    <w:p>
      <w:pPr>
        <w:pStyle w:val="7"/>
        <w:adjustRightInd w:val="0"/>
        <w:snapToGrid w:val="0"/>
        <w:spacing w:line="360" w:lineRule="exact"/>
        <w:ind w:firstLine="440" w:firstLineChars="200"/>
        <w:rPr>
          <w:rFonts w:hAnsi="宋体" w:cs="Calibri"/>
          <w:sz w:val="22"/>
          <w:szCs w:val="22"/>
        </w:rPr>
      </w:pPr>
      <w:r>
        <w:rPr>
          <w:rFonts w:hint="eastAsia" w:hAnsi="宋体" w:cs="Calibri"/>
          <w:sz w:val="22"/>
          <w:szCs w:val="22"/>
        </w:rPr>
        <w:t>投标人的投标价等于评标基准价的得70分，每高于评标基准价</w:t>
      </w:r>
      <w:r>
        <w:rPr>
          <w:rFonts w:hAnsi="宋体" w:cs="Calibri"/>
          <w:sz w:val="22"/>
          <w:szCs w:val="22"/>
        </w:rPr>
        <w:t>1%</w:t>
      </w:r>
      <w:r>
        <w:rPr>
          <w:rFonts w:hint="eastAsia" w:hAnsi="宋体" w:cs="Calibri"/>
          <w:sz w:val="22"/>
          <w:szCs w:val="22"/>
        </w:rPr>
        <w:t>的扣</w:t>
      </w:r>
      <w:r>
        <w:rPr>
          <w:rFonts w:hAnsi="宋体" w:cs="Calibri"/>
          <w:sz w:val="22"/>
          <w:szCs w:val="22"/>
        </w:rPr>
        <w:t>1</w:t>
      </w:r>
      <w:r>
        <w:rPr>
          <w:rFonts w:hint="eastAsia" w:hAnsi="宋体" w:cs="Calibri"/>
          <w:sz w:val="22"/>
          <w:szCs w:val="22"/>
        </w:rPr>
        <w:t>分，每低于评标基准价</w:t>
      </w:r>
      <w:r>
        <w:rPr>
          <w:rFonts w:hAnsi="宋体" w:cs="Calibri"/>
          <w:sz w:val="22"/>
          <w:szCs w:val="22"/>
        </w:rPr>
        <w:t>1%</w:t>
      </w:r>
      <w:r>
        <w:rPr>
          <w:rFonts w:hint="eastAsia" w:hAnsi="宋体" w:cs="Calibri"/>
          <w:sz w:val="22"/>
          <w:szCs w:val="22"/>
        </w:rPr>
        <w:t>的扣</w:t>
      </w:r>
      <w:r>
        <w:rPr>
          <w:rFonts w:hAnsi="宋体" w:cs="Calibri"/>
          <w:sz w:val="22"/>
          <w:szCs w:val="22"/>
        </w:rPr>
        <w:t>0.5</w:t>
      </w:r>
      <w:r>
        <w:rPr>
          <w:rFonts w:hint="eastAsia" w:hAnsi="宋体" w:cs="Calibri"/>
          <w:sz w:val="22"/>
          <w:szCs w:val="22"/>
        </w:rPr>
        <w:t>分（不足</w:t>
      </w:r>
      <w:r>
        <w:rPr>
          <w:rFonts w:hAnsi="宋体" w:cs="Calibri"/>
          <w:sz w:val="22"/>
          <w:szCs w:val="22"/>
        </w:rPr>
        <w:t>1</w:t>
      </w:r>
      <w:r>
        <w:rPr>
          <w:rFonts w:hint="eastAsia" w:hAnsi="宋体" w:cs="Calibri"/>
          <w:sz w:val="22"/>
          <w:szCs w:val="22"/>
        </w:rPr>
        <w:t>个百分点按插值法计算，小数点后保留二位，四舍五入，商务分最低得分为</w:t>
      </w:r>
      <w:r>
        <w:rPr>
          <w:rFonts w:hAnsi="宋体" w:cs="Calibri"/>
          <w:sz w:val="22"/>
          <w:szCs w:val="22"/>
        </w:rPr>
        <w:t>30</w:t>
      </w:r>
      <w:r>
        <w:rPr>
          <w:rFonts w:hint="eastAsia" w:hAnsi="宋体" w:cs="Calibri"/>
          <w:sz w:val="22"/>
          <w:szCs w:val="22"/>
        </w:rPr>
        <w:t>分）</w:t>
      </w:r>
    </w:p>
    <w:p>
      <w:pPr>
        <w:pStyle w:val="7"/>
        <w:adjustRightInd w:val="0"/>
        <w:snapToGrid w:val="0"/>
        <w:spacing w:line="360" w:lineRule="exact"/>
        <w:ind w:firstLine="440" w:firstLineChars="200"/>
        <w:rPr>
          <w:rFonts w:hAnsi="宋体" w:cs="Calibri"/>
          <w:sz w:val="22"/>
          <w:szCs w:val="22"/>
        </w:rPr>
      </w:pPr>
      <w:r>
        <w:rPr>
          <w:rFonts w:hint="eastAsia" w:hAnsi="宋体" w:cs="Calibri"/>
          <w:sz w:val="22"/>
          <w:szCs w:val="22"/>
        </w:rPr>
        <w:t>此项由评标委员会集体核实后统一打分。</w:t>
      </w:r>
    </w:p>
    <w:p>
      <w:pPr>
        <w:pStyle w:val="7"/>
        <w:adjustRightInd w:val="0"/>
        <w:snapToGrid w:val="0"/>
        <w:spacing w:line="360" w:lineRule="exact"/>
        <w:ind w:firstLine="440" w:firstLineChars="200"/>
        <w:rPr>
          <w:rFonts w:hAnsi="宋体" w:cs="Calibri"/>
          <w:sz w:val="22"/>
          <w:szCs w:val="22"/>
        </w:rPr>
      </w:pPr>
      <w:r>
        <w:rPr>
          <w:rFonts w:hint="eastAsia" w:ascii="宋体" w:hAnsi="宋体" w:cs="宋体"/>
          <w:sz w:val="22"/>
        </w:rPr>
        <w:t>(</w:t>
      </w:r>
      <w:r>
        <w:rPr>
          <w:rFonts w:hint="eastAsia" w:hAnsi="宋体" w:cs="宋体"/>
          <w:sz w:val="22"/>
          <w:lang w:val="en-US" w:eastAsia="zh-CN"/>
        </w:rPr>
        <w:t>2</w:t>
      </w:r>
      <w:r>
        <w:rPr>
          <w:rFonts w:hint="eastAsia" w:ascii="宋体" w:hAnsi="宋体" w:cs="宋体"/>
          <w:sz w:val="22"/>
        </w:rPr>
        <w:t>）</w:t>
      </w:r>
      <w:r>
        <w:rPr>
          <w:rFonts w:hint="eastAsia" w:hAnsi="宋体" w:cs="Calibri"/>
          <w:sz w:val="22"/>
          <w:szCs w:val="22"/>
        </w:rPr>
        <w:t>资信及技术评分   0-30分</w:t>
      </w:r>
    </w:p>
    <w:p>
      <w:pPr>
        <w:pStyle w:val="7"/>
        <w:adjustRightInd w:val="0"/>
        <w:snapToGrid w:val="0"/>
        <w:spacing w:line="360" w:lineRule="exact"/>
        <w:ind w:firstLine="440" w:firstLineChars="200"/>
        <w:rPr>
          <w:rFonts w:hAnsi="宋体" w:cs="Calibri"/>
          <w:sz w:val="22"/>
          <w:szCs w:val="22"/>
        </w:rPr>
      </w:pPr>
      <w:r>
        <w:rPr>
          <w:rFonts w:hint="eastAsia" w:hAnsi="宋体" w:cs="Calibri"/>
          <w:sz w:val="22"/>
          <w:szCs w:val="22"/>
        </w:rPr>
        <w:t>该评分分值由评标委员会成员独立打分（具体分值设定详见下表），小数点后保留</w:t>
      </w:r>
      <w:r>
        <w:rPr>
          <w:rFonts w:hAnsi="宋体" w:cs="Calibri"/>
          <w:sz w:val="22"/>
          <w:szCs w:val="22"/>
        </w:rPr>
        <w:t>1</w:t>
      </w:r>
      <w:r>
        <w:rPr>
          <w:rFonts w:hint="eastAsia" w:hAnsi="宋体" w:cs="Calibri"/>
          <w:sz w:val="22"/>
          <w:szCs w:val="22"/>
        </w:rPr>
        <w:t>位小数。每个投标人的最终资信及技术得分为评标委员会打分的算术平均值（小数点后保留</w:t>
      </w:r>
      <w:r>
        <w:rPr>
          <w:rFonts w:hAnsi="宋体" w:cs="Calibri"/>
          <w:sz w:val="22"/>
          <w:szCs w:val="22"/>
        </w:rPr>
        <w:t>2</w:t>
      </w:r>
      <w:r>
        <w:rPr>
          <w:rFonts w:hint="eastAsia" w:hAnsi="宋体" w:cs="Calibri"/>
          <w:sz w:val="22"/>
          <w:szCs w:val="22"/>
        </w:rPr>
        <w:t>位，第三位四舍五入）。</w:t>
      </w:r>
    </w:p>
    <w:p>
      <w:pPr>
        <w:pStyle w:val="7"/>
        <w:adjustRightInd w:val="0"/>
        <w:snapToGrid w:val="0"/>
        <w:spacing w:line="360" w:lineRule="exact"/>
        <w:ind w:firstLine="440" w:firstLineChars="200"/>
        <w:rPr>
          <w:rFonts w:hAnsi="宋体" w:cs="Calibri"/>
          <w:sz w:val="22"/>
          <w:szCs w:val="22"/>
        </w:rPr>
      </w:pPr>
      <w:r>
        <w:rPr>
          <w:rFonts w:hint="eastAsia" w:hAnsi="宋体" w:cs="Calibri"/>
          <w:sz w:val="22"/>
          <w:szCs w:val="22"/>
        </w:rPr>
        <w:t>资信及技术评分分值设定标准</w:t>
      </w:r>
    </w:p>
    <w:tbl>
      <w:tblPr>
        <w:tblStyle w:val="15"/>
        <w:tblW w:w="95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3"/>
        <w:gridCol w:w="1418"/>
        <w:gridCol w:w="2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353" w:type="dxa"/>
            <w:vAlign w:val="top"/>
          </w:tcPr>
          <w:p>
            <w:pPr>
              <w:pStyle w:val="7"/>
              <w:adjustRightInd w:val="0"/>
              <w:snapToGrid w:val="0"/>
              <w:spacing w:line="360" w:lineRule="exact"/>
              <w:jc w:val="center"/>
              <w:rPr>
                <w:rFonts w:hAnsi="宋体" w:cs="Courier New"/>
                <w:color w:val="000000"/>
                <w:kern w:val="2"/>
                <w:sz w:val="21"/>
              </w:rPr>
            </w:pPr>
            <w:r>
              <w:rPr>
                <w:rFonts w:hAnsi="宋体" w:cs="Courier New"/>
                <w:color w:val="000000"/>
                <w:kern w:val="2"/>
                <w:sz w:val="21"/>
              </w:rPr>
              <w:t>评定项目</w:t>
            </w:r>
          </w:p>
        </w:tc>
        <w:tc>
          <w:tcPr>
            <w:tcW w:w="1418" w:type="dxa"/>
            <w:vAlign w:val="top"/>
          </w:tcPr>
          <w:p>
            <w:pPr>
              <w:pStyle w:val="7"/>
              <w:adjustRightInd w:val="0"/>
              <w:snapToGrid w:val="0"/>
              <w:spacing w:line="360" w:lineRule="exact"/>
              <w:jc w:val="center"/>
              <w:rPr>
                <w:rFonts w:hAnsi="宋体" w:cs="Courier New"/>
                <w:color w:val="000000"/>
                <w:kern w:val="2"/>
                <w:sz w:val="21"/>
              </w:rPr>
            </w:pPr>
            <w:r>
              <w:rPr>
                <w:rFonts w:hAnsi="宋体" w:cs="Courier New"/>
                <w:color w:val="000000"/>
                <w:kern w:val="2"/>
                <w:sz w:val="21"/>
              </w:rPr>
              <w:t>分值范围</w:t>
            </w:r>
          </w:p>
        </w:tc>
        <w:tc>
          <w:tcPr>
            <w:tcW w:w="2820" w:type="dxa"/>
            <w:vAlign w:val="top"/>
          </w:tcPr>
          <w:p>
            <w:pPr>
              <w:pStyle w:val="7"/>
              <w:adjustRightInd w:val="0"/>
              <w:snapToGrid w:val="0"/>
              <w:spacing w:line="360" w:lineRule="exact"/>
              <w:jc w:val="center"/>
              <w:rPr>
                <w:rFonts w:hAnsi="宋体" w:cs="Courier New"/>
                <w:color w:val="000000"/>
                <w:kern w:val="2"/>
                <w:sz w:val="21"/>
              </w:rPr>
            </w:pPr>
            <w:r>
              <w:rPr>
                <w:rFonts w:hint="eastAsia" w:hAnsi="宋体" w:cs="Courier New"/>
                <w:color w:val="000000"/>
                <w:kern w:val="2"/>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353" w:type="dxa"/>
            <w:vAlign w:val="center"/>
          </w:tcPr>
          <w:p>
            <w:pPr>
              <w:widowControl/>
              <w:snapToGrid w:val="0"/>
              <w:spacing w:line="360" w:lineRule="exact"/>
              <w:rPr>
                <w:rFonts w:ascii="宋体" w:hAnsi="宋体"/>
                <w:color w:val="000000"/>
                <w:szCs w:val="21"/>
              </w:rPr>
            </w:pPr>
            <w:r>
              <w:rPr>
                <w:rFonts w:hint="eastAsia" w:ascii="宋体" w:hAnsi="宋体" w:cs="宋体"/>
                <w:kern w:val="0"/>
                <w:szCs w:val="21"/>
              </w:rPr>
              <w:t>投标人企业规模、授权要求</w:t>
            </w:r>
          </w:p>
        </w:tc>
        <w:tc>
          <w:tcPr>
            <w:tcW w:w="1418" w:type="dxa"/>
            <w:vAlign w:val="center"/>
          </w:tcPr>
          <w:p>
            <w:pPr>
              <w:widowControl/>
              <w:snapToGrid w:val="0"/>
              <w:spacing w:line="360" w:lineRule="exact"/>
              <w:jc w:val="center"/>
              <w:rPr>
                <w:rFonts w:ascii="宋体" w:hAnsi="宋体"/>
                <w:color w:val="000000"/>
                <w:szCs w:val="21"/>
              </w:rPr>
            </w:pPr>
            <w:r>
              <w:rPr>
                <w:rFonts w:hint="eastAsia" w:ascii="宋体" w:hAnsi="宋体" w:cs="宋体"/>
                <w:kern w:val="0"/>
                <w:szCs w:val="21"/>
              </w:rPr>
              <w:t>0-4</w:t>
            </w:r>
          </w:p>
        </w:tc>
        <w:tc>
          <w:tcPr>
            <w:tcW w:w="2820" w:type="dxa"/>
            <w:vAlign w:val="center"/>
          </w:tcPr>
          <w:p>
            <w:pPr>
              <w:widowControl/>
              <w:snapToGrid w:val="0"/>
              <w:spacing w:line="360" w:lineRule="exact"/>
              <w:jc w:val="center"/>
              <w:rPr>
                <w:rFonts w:ascii="宋体" w:hAnsi="宋体" w:cs="宋体"/>
                <w:kern w:val="0"/>
                <w:szCs w:val="21"/>
              </w:rPr>
            </w:pPr>
            <w:r>
              <w:rPr>
                <w:rFonts w:hint="eastAsia" w:ascii="宋体" w:hAnsi="宋体" w:cs="宋体"/>
                <w:kern w:val="0"/>
                <w:szCs w:val="21"/>
              </w:rPr>
              <w:t>企业规模横向打分，总分2分；企业是原厂或有原厂（力聚）授权委托书得2分，不是原厂（力聚）授权委托书得0分。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353" w:type="dxa"/>
            <w:vAlign w:val="center"/>
          </w:tcPr>
          <w:p>
            <w:pPr>
              <w:widowControl/>
              <w:snapToGrid w:val="0"/>
              <w:spacing w:line="360" w:lineRule="exact"/>
              <w:rPr>
                <w:rFonts w:ascii="宋体" w:hAnsi="宋体"/>
                <w:szCs w:val="21"/>
              </w:rPr>
            </w:pPr>
            <w:r>
              <w:rPr>
                <w:rFonts w:hint="eastAsia" w:ascii="宋体" w:hAnsi="宋体" w:cs="Calibri"/>
                <w:color w:val="000000"/>
                <w:szCs w:val="21"/>
              </w:rPr>
              <w:t>20</w:t>
            </w:r>
            <w:r>
              <w:rPr>
                <w:rFonts w:hint="eastAsia" w:ascii="宋体" w:hAnsi="宋体" w:cs="Calibri"/>
                <w:color w:val="000000"/>
                <w:szCs w:val="21"/>
                <w:lang w:val="en-US" w:eastAsia="zh-CN"/>
              </w:rPr>
              <w:t>20</w:t>
            </w:r>
            <w:r>
              <w:rPr>
                <w:rFonts w:hint="eastAsia" w:ascii="宋体" w:hAnsi="宋体" w:cs="Calibri"/>
                <w:color w:val="000000"/>
                <w:szCs w:val="21"/>
              </w:rPr>
              <w:t>年1月1日至投标截止日有</w:t>
            </w:r>
            <w:r>
              <w:rPr>
                <w:rFonts w:hint="eastAsia" w:ascii="宋体" w:hAnsi="宋体" w:cs="Calibri"/>
                <w:color w:val="000000"/>
                <w:szCs w:val="21"/>
                <w:lang w:eastAsia="zh-CN"/>
              </w:rPr>
              <w:t>热水机组</w:t>
            </w:r>
            <w:r>
              <w:rPr>
                <w:rFonts w:hint="eastAsia" w:ascii="宋体" w:hAnsi="宋体" w:cs="宋体"/>
                <w:kern w:val="0"/>
                <w:szCs w:val="21"/>
              </w:rPr>
              <w:t>维保项目业绩，一个业绩不得分，每增加一个业绩加2分，最多得6分（</w:t>
            </w:r>
            <w:r>
              <w:rPr>
                <w:rFonts w:hint="eastAsia" w:ascii="宋体" w:hAnsi="宋体" w:cs="Arial"/>
                <w:kern w:val="0"/>
                <w:sz w:val="22"/>
              </w:rPr>
              <w:t>须提供合同复印件并加盖公章作为证明材料，否则不予认可，原件备查</w:t>
            </w:r>
            <w:r>
              <w:rPr>
                <w:rFonts w:hint="eastAsia" w:ascii="宋体" w:hAnsi="宋体" w:cs="宋体"/>
                <w:kern w:val="0"/>
                <w:szCs w:val="21"/>
              </w:rPr>
              <w:t>）</w:t>
            </w:r>
          </w:p>
        </w:tc>
        <w:tc>
          <w:tcPr>
            <w:tcW w:w="1418" w:type="dxa"/>
            <w:vAlign w:val="center"/>
          </w:tcPr>
          <w:p>
            <w:pPr>
              <w:widowControl/>
              <w:snapToGrid w:val="0"/>
              <w:spacing w:line="360" w:lineRule="exact"/>
              <w:jc w:val="center"/>
              <w:rPr>
                <w:rFonts w:ascii="宋体" w:hAnsi="宋体"/>
                <w:color w:val="000000"/>
                <w:szCs w:val="21"/>
              </w:rPr>
            </w:pPr>
            <w:r>
              <w:rPr>
                <w:rFonts w:hint="eastAsia" w:ascii="宋体" w:hAnsi="宋体" w:cs="宋体"/>
                <w:kern w:val="0"/>
                <w:szCs w:val="21"/>
              </w:rPr>
              <w:t>0-6</w:t>
            </w:r>
          </w:p>
        </w:tc>
        <w:tc>
          <w:tcPr>
            <w:tcW w:w="2820" w:type="dxa"/>
            <w:vAlign w:val="center"/>
          </w:tcPr>
          <w:p>
            <w:pPr>
              <w:widowControl/>
              <w:snapToGrid w:val="0"/>
              <w:spacing w:line="360" w:lineRule="exact"/>
              <w:jc w:val="center"/>
              <w:rPr>
                <w:rFonts w:ascii="宋体" w:hAnsi="宋体" w:cs="宋体"/>
                <w:kern w:val="0"/>
                <w:szCs w:val="21"/>
              </w:rPr>
            </w:pPr>
            <w:r>
              <w:rPr>
                <w:rFonts w:hint="eastAsia" w:ascii="宋体" w:hAnsi="宋体" w:cs="宋体"/>
                <w:kern w:val="0"/>
                <w:szCs w:val="21"/>
              </w:rPr>
              <w:t>一个业绩不得分，每增加一个业绩加2分，最多得6分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35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宋体"/>
                <w:kern w:val="0"/>
                <w:szCs w:val="21"/>
              </w:rPr>
              <w:t>拟派项目负责人和</w:t>
            </w:r>
            <w:r>
              <w:rPr>
                <w:rFonts w:ascii="等线" w:hAnsi="等线" w:cs="Calibri"/>
                <w:color w:val="000000"/>
                <w:sz w:val="22"/>
              </w:rPr>
              <w:t>主要参与</w:t>
            </w:r>
            <w:r>
              <w:rPr>
                <w:rFonts w:hint="eastAsia" w:ascii="等线" w:hAnsi="等线" w:cs="Calibri"/>
                <w:color w:val="000000"/>
                <w:sz w:val="22"/>
              </w:rPr>
              <w:t>服务</w:t>
            </w:r>
            <w:r>
              <w:rPr>
                <w:rFonts w:ascii="等线" w:hAnsi="等线" w:cs="Calibri"/>
                <w:color w:val="000000"/>
                <w:sz w:val="22"/>
              </w:rPr>
              <w:t>人员</w:t>
            </w:r>
            <w:r>
              <w:rPr>
                <w:rFonts w:hint="eastAsia" w:ascii="宋体" w:hAnsi="宋体" w:cs="宋体"/>
                <w:kern w:val="0"/>
                <w:szCs w:val="21"/>
              </w:rPr>
              <w:t>配备情况</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kern w:val="0"/>
                <w:szCs w:val="21"/>
              </w:rPr>
            </w:pPr>
            <w:r>
              <w:rPr>
                <w:rFonts w:hint="eastAsia" w:ascii="宋体" w:hAnsi="宋体" w:cs="宋体"/>
                <w:kern w:val="0"/>
                <w:szCs w:val="21"/>
              </w:rPr>
              <w:t>0-6</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kern w:val="0"/>
                <w:szCs w:val="21"/>
              </w:rPr>
            </w:pPr>
            <w:r>
              <w:rPr>
                <w:rFonts w:hint="eastAsia" w:ascii="宋体" w:hAnsi="宋体" w:cs="宋体"/>
                <w:kern w:val="0"/>
                <w:szCs w:val="21"/>
              </w:rPr>
              <w:t>项目负责人技术资质，服务人员安排与专业性比较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35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ascii="宋体" w:hAnsi="宋体" w:cs="Calibri"/>
                <w:color w:val="000000"/>
                <w:sz w:val="22"/>
              </w:rPr>
              <w:t>服务大纲</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kern w:val="0"/>
                <w:szCs w:val="21"/>
              </w:rPr>
            </w:pPr>
            <w:r>
              <w:rPr>
                <w:rFonts w:hint="eastAsia" w:ascii="宋体" w:hAnsi="宋体" w:cs="宋体"/>
                <w:kern w:val="0"/>
                <w:szCs w:val="21"/>
              </w:rPr>
              <w:t>0-4</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kern w:val="0"/>
                <w:szCs w:val="21"/>
              </w:rPr>
            </w:pPr>
            <w:r>
              <w:rPr>
                <w:rFonts w:hint="eastAsia" w:hAnsi="仿宋_GB2312" w:cs="仿宋_GB2312"/>
              </w:rPr>
              <w:t>维保服务内容的全面性、专业性比较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35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宋体"/>
                <w:kern w:val="0"/>
                <w:szCs w:val="21"/>
              </w:rPr>
              <w:t>服务质量承诺及保证措施</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kern w:val="0"/>
                <w:szCs w:val="21"/>
              </w:rPr>
            </w:pPr>
            <w:r>
              <w:rPr>
                <w:rFonts w:hint="eastAsia" w:ascii="宋体" w:hAnsi="宋体" w:cs="宋体"/>
                <w:kern w:val="0"/>
                <w:szCs w:val="21"/>
              </w:rPr>
              <w:t>0-6</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kern w:val="0"/>
                <w:szCs w:val="21"/>
              </w:rPr>
            </w:pPr>
            <w:r>
              <w:rPr>
                <w:rFonts w:hint="eastAsia" w:ascii="宋体" w:hAnsi="宋体" w:cs="宋体"/>
                <w:kern w:val="0"/>
                <w:szCs w:val="21"/>
              </w:rPr>
              <w:t>人员培训以及应急处理保障方案等计划安排，工作流程及计划安排的科学性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535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宋体"/>
                <w:kern w:val="0"/>
                <w:szCs w:val="21"/>
              </w:rPr>
              <w:t>提供的</w:t>
            </w:r>
            <w:r>
              <w:rPr>
                <w:rFonts w:hint="eastAsia" w:ascii="宋体" w:hAnsi="宋体" w:cs="Calibri"/>
                <w:kern w:val="0"/>
                <w:sz w:val="22"/>
                <w:lang w:val="zh-CN"/>
              </w:rPr>
              <w:t>耗材及配件清单价格的合理性</w:t>
            </w:r>
          </w:p>
        </w:tc>
        <w:tc>
          <w:tcPr>
            <w:tcW w:w="141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ascii="宋体" w:hAnsi="宋体" w:cs="宋体"/>
                <w:kern w:val="0"/>
                <w:szCs w:val="21"/>
              </w:rPr>
            </w:pPr>
            <w:r>
              <w:rPr>
                <w:rFonts w:hint="eastAsia" w:ascii="宋体" w:hAnsi="宋体" w:cs="宋体"/>
                <w:kern w:val="0"/>
                <w:szCs w:val="21"/>
              </w:rPr>
              <w:t>0-4</w:t>
            </w:r>
          </w:p>
        </w:tc>
        <w:tc>
          <w:tcPr>
            <w:tcW w:w="2820"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ascii="宋体" w:hAnsi="宋体" w:cs="宋体"/>
                <w:kern w:val="0"/>
                <w:szCs w:val="21"/>
              </w:rPr>
            </w:pPr>
            <w:r>
              <w:rPr>
                <w:rFonts w:hint="eastAsia" w:ascii="宋体" w:hAnsi="宋体" w:cs="Calibri"/>
                <w:kern w:val="0"/>
                <w:sz w:val="22"/>
                <w:lang w:val="zh-CN"/>
              </w:rPr>
              <w:t>符合要求的耗材配件清单报价，进行横向比较，综合评分。</w:t>
            </w:r>
          </w:p>
        </w:tc>
      </w:tr>
    </w:tbl>
    <w:p>
      <w:pPr>
        <w:pStyle w:val="7"/>
        <w:spacing w:line="360" w:lineRule="exact"/>
        <w:ind w:firstLine="442" w:firstLineChars="200"/>
        <w:rPr>
          <w:rFonts w:hAnsi="宋体" w:cs="Calibri"/>
          <w:b/>
          <w:sz w:val="22"/>
          <w:szCs w:val="22"/>
        </w:rPr>
      </w:pPr>
      <w:r>
        <w:rPr>
          <w:rFonts w:hint="eastAsia" w:ascii="宋体" w:hAnsi="宋体" w:cs="宋体"/>
          <w:b/>
          <w:sz w:val="22"/>
        </w:rPr>
        <w:t>（</w:t>
      </w:r>
      <w:r>
        <w:rPr>
          <w:rFonts w:hint="eastAsia" w:hAnsi="宋体" w:cs="宋体"/>
          <w:b/>
          <w:sz w:val="22"/>
          <w:lang w:val="en-US" w:eastAsia="zh-CN"/>
        </w:rPr>
        <w:t>五</w:t>
      </w:r>
      <w:r>
        <w:rPr>
          <w:rFonts w:hint="eastAsia" w:ascii="宋体" w:hAnsi="宋体" w:cs="宋体"/>
          <w:b/>
          <w:sz w:val="22"/>
        </w:rPr>
        <w:t>）</w:t>
      </w:r>
      <w:r>
        <w:rPr>
          <w:rFonts w:hAnsi="宋体" w:cs="Calibri"/>
          <w:b/>
          <w:sz w:val="22"/>
          <w:szCs w:val="22"/>
        </w:rPr>
        <w:t>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（1）评标委员会根据综合评分对进入评分范围的投标文件按最终得分由高到低进行排序，评分相同时，报价低者优先；评分、报价均相同时，由评标委员会通过抽签（或记名投票表决）方式排序。</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（2）当有效投标文件只有一名时，则由评标委员会确定是否推荐为中标候选人</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五、完成评标报告</w:t>
      </w:r>
    </w:p>
    <w:p>
      <w:pPr>
        <w:adjustRightInd w:val="0"/>
        <w:snapToGrid w:val="0"/>
        <w:spacing w:line="360" w:lineRule="exact"/>
        <w:ind w:firstLine="442" w:firstLineChars="200"/>
        <w:rPr>
          <w:rFonts w:ascii="宋体" w:hAnsi="宋体" w:cs="宋体"/>
          <w:sz w:val="22"/>
        </w:rPr>
      </w:pPr>
      <w:r>
        <w:rPr>
          <w:rFonts w:hint="eastAsia" w:ascii="宋体" w:hAnsi="宋体" w:cs="宋体"/>
          <w:b/>
          <w:sz w:val="22"/>
        </w:rPr>
        <w:t>（一）评标委员会应当向招标人提交书面评标报告。</w:t>
      </w:r>
      <w:r>
        <w:rPr>
          <w:rFonts w:hint="eastAsia" w:ascii="宋体" w:hAnsi="宋体" w:cs="宋体"/>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sz w:val="22"/>
        </w:rPr>
      </w:pPr>
      <w:r>
        <w:rPr>
          <w:rFonts w:hint="eastAsia" w:ascii="宋体" w:hAnsi="宋体" w:cs="宋体"/>
          <w:b/>
          <w:sz w:val="22"/>
        </w:rPr>
        <w:t xml:space="preserve">   （二）评标报告应包括以下内容：</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1、开标记录；</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2、评标内容、过程和结果；</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3、询标澄清纪要（若有）；</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4、否决投标情况说明及依据；</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5、推荐中标候选人；</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6、其他建议。</w:t>
      </w:r>
    </w:p>
    <w:p>
      <w:pPr>
        <w:adjustRightInd w:val="0"/>
        <w:snapToGrid w:val="0"/>
        <w:spacing w:line="360" w:lineRule="exact"/>
        <w:ind w:firstLine="442" w:firstLineChars="200"/>
        <w:rPr>
          <w:rFonts w:ascii="宋体" w:hAnsi="宋体" w:cs="宋体"/>
          <w:b/>
          <w:sz w:val="22"/>
        </w:rPr>
      </w:pPr>
      <w:r>
        <w:rPr>
          <w:rFonts w:hint="eastAsia" w:ascii="宋体" w:hAnsi="宋体" w:cs="宋体"/>
          <w:b/>
          <w:sz w:val="22"/>
        </w:rPr>
        <w:t>六、定标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adjustRightInd w:val="0"/>
        <w:snapToGrid w:val="0"/>
        <w:spacing w:line="360" w:lineRule="exact"/>
        <w:ind w:firstLine="440" w:firstLineChars="200"/>
        <w:rPr>
          <w:rFonts w:ascii="宋体" w:hAnsi="宋体" w:cs="宋体"/>
          <w:sz w:val="22"/>
        </w:rPr>
      </w:pPr>
      <w:r>
        <w:rPr>
          <w:rFonts w:hint="eastAsia" w:ascii="宋体" w:hAnsi="宋体" w:cs="宋体"/>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spacing w:line="360" w:lineRule="exact"/>
        <w:ind w:firstLine="442" w:firstLineChars="200"/>
        <w:rPr>
          <w:rFonts w:ascii="宋体" w:hAnsi="宋体" w:cs="宋体"/>
          <w:b/>
          <w:sz w:val="22"/>
        </w:rPr>
      </w:pPr>
      <w:r>
        <w:rPr>
          <w:rFonts w:hint="eastAsia" w:ascii="宋体" w:hAnsi="宋体" w:cs="宋体"/>
          <w:b/>
          <w:sz w:val="22"/>
        </w:rPr>
        <w:t>4、招标人对评标、定标结果不负责解释。</w:t>
      </w:r>
    </w:p>
    <w:p>
      <w:pPr>
        <w:widowControl/>
        <w:jc w:val="left"/>
        <w:rPr>
          <w:color w:val="000000" w:themeColor="text1"/>
          <w:kern w:val="44"/>
          <w:sz w:val="44"/>
          <w:szCs w:val="44"/>
          <w14:textFill>
            <w14:solidFill>
              <w14:schemeClr w14:val="tx1"/>
            </w14:solidFill>
          </w14:textFill>
        </w:rPr>
      </w:pPr>
      <w:bookmarkStart w:id="47" w:name="_Toc50360676"/>
      <w:r>
        <w:rPr>
          <w:b/>
          <w:bCs/>
          <w:color w:val="000000" w:themeColor="text1"/>
          <w14:textFill>
            <w14:solidFill>
              <w14:schemeClr w14:val="tx1"/>
            </w14:solidFill>
          </w14:textFill>
        </w:rPr>
        <w:br w:type="page"/>
      </w:r>
    </w:p>
    <w:p>
      <w:pPr>
        <w:pStyle w:val="3"/>
        <w:spacing w:line="564" w:lineRule="exact"/>
        <w:ind w:right="57"/>
        <w:jc w:val="center"/>
        <w:rPr>
          <w:b w:val="0"/>
          <w:bCs w:val="0"/>
          <w:color w:val="000000" w:themeColor="text1"/>
          <w14:textFill>
            <w14:solidFill>
              <w14:schemeClr w14:val="tx1"/>
            </w14:solidFill>
          </w14:textFill>
        </w:rPr>
      </w:pPr>
      <w:r>
        <w:rPr>
          <w:rFonts w:hint="eastAsia"/>
          <w:b w:val="0"/>
          <w:bCs w:val="0"/>
          <w:color w:val="000000" w:themeColor="text1"/>
          <w14:textFill>
            <w14:solidFill>
              <w14:schemeClr w14:val="tx1"/>
            </w14:solidFill>
          </w14:textFill>
        </w:rPr>
        <w:t>第四章</w:t>
      </w:r>
      <w:r>
        <w:rPr>
          <w:b w:val="0"/>
          <w:bCs w:val="0"/>
          <w:color w:val="000000" w:themeColor="text1"/>
          <w14:textFill>
            <w14:solidFill>
              <w14:schemeClr w14:val="tx1"/>
            </w14:solidFill>
          </w14:textFill>
        </w:rPr>
        <w:t xml:space="preserve">  </w:t>
      </w:r>
      <w:r>
        <w:rPr>
          <w:rFonts w:hint="eastAsia"/>
          <w:b w:val="0"/>
          <w:bCs w:val="0"/>
          <w:color w:val="000000" w:themeColor="text1"/>
          <w14:textFill>
            <w14:solidFill>
              <w14:schemeClr w14:val="tx1"/>
            </w14:solidFill>
          </w14:textFill>
        </w:rPr>
        <w:t>合同条款及格式</w:t>
      </w:r>
      <w:bookmarkEnd w:id="47"/>
    </w:p>
    <w:p>
      <w:pPr>
        <w:spacing w:before="156" w:beforeLines="50" w:after="156" w:afterLines="50" w:line="300" w:lineRule="auto"/>
        <w:ind w:firstLine="460" w:firstLineChars="200"/>
        <w:jc w:val="right"/>
        <w:rPr>
          <w:rFonts w:ascii="Times New Roman" w:hAnsi="Times New Roman" w:eastAsiaTheme="minorEastAsia"/>
          <w:bCs/>
          <w:sz w:val="44"/>
          <w:szCs w:val="44"/>
        </w:rPr>
      </w:pPr>
      <w:r>
        <w:rPr>
          <w:rFonts w:ascii="Times New Roman" w:hAnsi="Times New Roman" w:eastAsiaTheme="minorEastAsia"/>
          <w:bCs/>
          <w:sz w:val="23"/>
          <w:szCs w:val="23"/>
        </w:rPr>
        <w:t xml:space="preserve">       </w:t>
      </w:r>
      <w:r>
        <w:rPr>
          <w:rFonts w:ascii="Times New Roman" w:hAnsi="Times New Roman" w:eastAsiaTheme="minorEastAsia"/>
          <w:bCs/>
          <w:sz w:val="18"/>
          <w:szCs w:val="23"/>
        </w:rPr>
        <w:t xml:space="preserve">  </w:t>
      </w:r>
      <w:r>
        <w:rPr>
          <w:rFonts w:ascii="Times New Roman" w:hAnsi="Times New Roman" w:eastAsiaTheme="minorEastAsia"/>
          <w:bCs/>
          <w:sz w:val="28"/>
          <w:szCs w:val="44"/>
        </w:rPr>
        <w:t>合同编号：【 】</w:t>
      </w: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ind w:firstLine="883" w:firstLineChars="200"/>
        <w:jc w:val="center"/>
        <w:rPr>
          <w:rFonts w:ascii="Times New Roman" w:hAnsi="Times New Roman" w:eastAsiaTheme="minorEastAsia"/>
          <w:b/>
          <w:sz w:val="44"/>
          <w:szCs w:val="44"/>
        </w:rPr>
      </w:pPr>
    </w:p>
    <w:p>
      <w:pPr>
        <w:spacing w:before="156" w:beforeLines="50" w:after="156" w:afterLines="50" w:line="300" w:lineRule="auto"/>
        <w:jc w:val="center"/>
        <w:rPr>
          <w:rFonts w:ascii="Times New Roman" w:hAnsi="Times New Roman" w:eastAsiaTheme="minorEastAsia"/>
          <w:b/>
          <w:bCs/>
          <w:sz w:val="44"/>
          <w:szCs w:val="44"/>
        </w:rPr>
      </w:pPr>
      <w:r>
        <w:rPr>
          <w:rFonts w:hint="eastAsia" w:ascii="Times New Roman" w:hAnsi="Times New Roman" w:eastAsiaTheme="minorEastAsia"/>
          <w:b/>
          <w:bCs/>
          <w:sz w:val="44"/>
          <w:szCs w:val="44"/>
        </w:rPr>
        <w:t>杭州萧山国际机场</w:t>
      </w:r>
      <w:r>
        <w:rPr>
          <w:rFonts w:hint="eastAsia"/>
          <w:b/>
          <w:sz w:val="44"/>
          <w:szCs w:val="44"/>
        </w:rPr>
        <w:t>T1/T2</w:t>
      </w:r>
      <w:r>
        <w:rPr>
          <w:rFonts w:hint="eastAsia"/>
          <w:b/>
          <w:sz w:val="44"/>
          <w:szCs w:val="44"/>
          <w:lang w:eastAsia="zh-CN"/>
        </w:rPr>
        <w:t>、</w:t>
      </w:r>
      <w:r>
        <w:rPr>
          <w:rFonts w:hint="eastAsia"/>
          <w:b/>
          <w:sz w:val="44"/>
          <w:szCs w:val="44"/>
        </w:rPr>
        <w:t>T3中央空调系统热水机组维保</w:t>
      </w:r>
      <w:r>
        <w:rPr>
          <w:rFonts w:hint="eastAsia"/>
          <w:b/>
          <w:sz w:val="44"/>
          <w:szCs w:val="44"/>
          <w:lang w:val="en-US" w:eastAsia="zh-CN"/>
        </w:rPr>
        <w:t>项目</w:t>
      </w:r>
      <w:r>
        <w:rPr>
          <w:rFonts w:hint="eastAsia" w:ascii="Times New Roman" w:hAnsi="Times New Roman" w:eastAsiaTheme="minorEastAsia"/>
          <w:b/>
          <w:bCs/>
          <w:sz w:val="44"/>
          <w:szCs w:val="44"/>
        </w:rPr>
        <w:t>合同</w:t>
      </w: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ind w:firstLine="462" w:firstLineChars="200"/>
        <w:jc w:val="center"/>
        <w:rPr>
          <w:rFonts w:ascii="Times New Roman" w:hAnsi="Times New Roman" w:eastAsiaTheme="minorEastAsia"/>
          <w:b/>
          <w:sz w:val="23"/>
          <w:szCs w:val="23"/>
        </w:rPr>
      </w:pPr>
    </w:p>
    <w:p>
      <w:pPr>
        <w:spacing w:before="156" w:beforeLines="50" w:after="156" w:afterLines="50" w:line="300" w:lineRule="auto"/>
        <w:jc w:val="center"/>
        <w:rPr>
          <w:rFonts w:ascii="Times New Roman" w:hAnsi="Times New Roman" w:eastAsiaTheme="minorEastAsia"/>
          <w:b/>
          <w:bCs/>
          <w:sz w:val="32"/>
          <w:szCs w:val="44"/>
        </w:rPr>
      </w:pPr>
      <w:r>
        <w:rPr>
          <w:rFonts w:ascii="Times New Roman" w:hAnsi="Times New Roman" w:eastAsiaTheme="minorEastAsia"/>
          <w:b/>
          <w:bCs/>
          <w:sz w:val="32"/>
          <w:szCs w:val="44"/>
        </w:rPr>
        <w:t>【 】年【 】月【 】日</w:t>
      </w:r>
      <w:r>
        <w:rPr>
          <w:rFonts w:ascii="Times New Roman" w:hAnsi="Times New Roman" w:eastAsiaTheme="minorEastAsia"/>
          <w:b/>
          <w:sz w:val="23"/>
          <w:szCs w:val="23"/>
        </w:rPr>
        <w:br w:type="page"/>
      </w:r>
    </w:p>
    <w:p>
      <w:pPr>
        <w:adjustRightInd w:val="0"/>
        <w:snapToGrid w:val="0"/>
        <w:spacing w:after="312" w:afterLines="100" w:line="300" w:lineRule="auto"/>
        <w:rPr>
          <w:rFonts w:hint="default" w:ascii="Times New Roman" w:hAnsi="Times New Roman" w:eastAsiaTheme="minorEastAsia"/>
          <w:b/>
          <w:color w:val="000000"/>
          <w:sz w:val="23"/>
          <w:szCs w:val="23"/>
          <w:lang w:val="en-US" w:eastAsia="zh-CN"/>
        </w:rPr>
      </w:pPr>
      <w:r>
        <w:rPr>
          <w:rFonts w:ascii="Times New Roman" w:hAnsi="Times New Roman" w:eastAsiaTheme="minorEastAsia"/>
          <w:b/>
          <w:color w:val="000000"/>
          <w:sz w:val="23"/>
          <w:szCs w:val="23"/>
        </w:rPr>
        <w:t>甲方（</w:t>
      </w:r>
      <w:r>
        <w:rPr>
          <w:rFonts w:hint="eastAsia" w:ascii="Times New Roman" w:hAnsi="Times New Roman" w:eastAsiaTheme="minorEastAsia"/>
          <w:b/>
          <w:color w:val="000000"/>
          <w:sz w:val="23"/>
          <w:szCs w:val="23"/>
        </w:rPr>
        <w:t>委托</w:t>
      </w:r>
      <w:r>
        <w:rPr>
          <w:rFonts w:ascii="Times New Roman" w:hAnsi="Times New Roman" w:eastAsiaTheme="minorEastAsia"/>
          <w:b/>
          <w:color w:val="000000"/>
          <w:sz w:val="23"/>
          <w:szCs w:val="23"/>
        </w:rPr>
        <w:t>方）：</w:t>
      </w:r>
      <w:r>
        <w:rPr>
          <w:rFonts w:hint="eastAsia" w:ascii="Times New Roman" w:hAnsi="Times New Roman" w:eastAsiaTheme="minorEastAsia"/>
          <w:b/>
          <w:color w:val="000000"/>
          <w:sz w:val="23"/>
          <w:szCs w:val="23"/>
        </w:rPr>
        <w:t>杭州萧山国际机场有限公司</w:t>
      </w:r>
    </w:p>
    <w:p>
      <w:pPr>
        <w:adjustRightInd w:val="0"/>
        <w:snapToGrid w:val="0"/>
        <w:spacing w:after="312" w:afterLines="100" w:line="300" w:lineRule="auto"/>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住所地：</w:t>
      </w:r>
      <w:r>
        <w:rPr>
          <w:rFonts w:hint="eastAsia" w:ascii="Times New Roman" w:hAnsi="Times New Roman" w:eastAsiaTheme="minorEastAsia"/>
          <w:b/>
          <w:color w:val="000000"/>
          <w:sz w:val="23"/>
          <w:szCs w:val="23"/>
        </w:rPr>
        <w:t>杭州萧山国际机场内</w:t>
      </w:r>
    </w:p>
    <w:p>
      <w:pPr>
        <w:adjustRightInd w:val="0"/>
        <w:snapToGrid w:val="0"/>
        <w:spacing w:after="312" w:afterLines="100" w:line="300" w:lineRule="auto"/>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乙方（</w:t>
      </w:r>
      <w:r>
        <w:rPr>
          <w:rFonts w:hint="eastAsia" w:ascii="Times New Roman" w:hAnsi="Times New Roman" w:eastAsiaTheme="minorEastAsia"/>
          <w:b/>
          <w:color w:val="000000"/>
          <w:sz w:val="23"/>
          <w:szCs w:val="23"/>
        </w:rPr>
        <w:t>服务</w:t>
      </w:r>
      <w:r>
        <w:rPr>
          <w:rFonts w:ascii="Times New Roman" w:hAnsi="Times New Roman" w:eastAsiaTheme="minorEastAsia"/>
          <w:b/>
          <w:color w:val="000000"/>
          <w:sz w:val="23"/>
          <w:szCs w:val="23"/>
        </w:rPr>
        <w:t>方）:</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b/>
          <w:color w:val="000000"/>
          <w:sz w:val="23"/>
          <w:szCs w:val="23"/>
        </w:rPr>
        <w:t>住所地:</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ascii="Times New Roman" w:hAnsi="Times New Roman" w:eastAsiaTheme="minorEastAsia"/>
          <w:color w:val="000000"/>
          <w:sz w:val="23"/>
          <w:szCs w:val="23"/>
        </w:rPr>
        <w:t>甲、乙双方根据《中华人民共和国民法典》等相关法律法规，就【</w:t>
      </w:r>
      <w:r>
        <w:rPr>
          <w:rFonts w:hint="eastAsia" w:ascii="Times New Roman" w:hAnsi="Times New Roman" w:eastAsiaTheme="minorEastAsia"/>
          <w:color w:val="000000"/>
          <w:sz w:val="23"/>
          <w:szCs w:val="23"/>
        </w:rPr>
        <w:t>杭州萧山国际机场T1/T2、T3中央空调系统热水机组维保</w:t>
      </w:r>
      <w:r>
        <w:rPr>
          <w:rFonts w:hint="eastAsia" w:ascii="Times New Roman" w:hAnsi="Times New Roman" w:eastAsiaTheme="minorEastAsia"/>
          <w:color w:val="000000"/>
          <w:sz w:val="23"/>
          <w:szCs w:val="23"/>
          <w:lang w:val="en-US" w:eastAsia="zh-CN"/>
        </w:rPr>
        <w:t>项目</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外包服务的相关事宜</w:t>
      </w:r>
      <w:r>
        <w:rPr>
          <w:rFonts w:ascii="Times New Roman" w:hAnsi="Times New Roman" w:eastAsiaTheme="minorEastAsia"/>
          <w:color w:val="000000"/>
          <w:sz w:val="23"/>
          <w:szCs w:val="23"/>
        </w:rPr>
        <w:t>，在自愿、平等、互利的原则基础上，经协商一致，特签订本合同，以共同遵守。</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color w:val="000000"/>
          <w:sz w:val="23"/>
          <w:szCs w:val="23"/>
        </w:rPr>
        <w:t>一、</w:t>
      </w:r>
      <w:r>
        <w:rPr>
          <w:rFonts w:hint="eastAsia" w:ascii="Times New Roman" w:hAnsi="Times New Roman" w:eastAsiaTheme="minorEastAsia"/>
          <w:b/>
          <w:color w:val="000000"/>
          <w:sz w:val="23"/>
          <w:szCs w:val="23"/>
        </w:rPr>
        <w:t>服务项目</w:t>
      </w:r>
    </w:p>
    <w:p>
      <w:pPr>
        <w:adjustRightInd w:val="0"/>
        <w:snapToGrid w:val="0"/>
        <w:spacing w:before="312" w:beforeLines="100" w:after="312" w:afterLines="100" w:line="300" w:lineRule="auto"/>
        <w:outlineLvl w:val="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w:t>
      </w:r>
      <w:r>
        <w:rPr>
          <w:rFonts w:ascii="Times New Roman" w:hAnsi="Times New Roman" w:eastAsiaTheme="minorEastAsia"/>
          <w:color w:val="000000"/>
          <w:sz w:val="23"/>
          <w:szCs w:val="23"/>
        </w:rPr>
        <w:t xml:space="preserve">.1 </w:t>
      </w:r>
      <w:r>
        <w:rPr>
          <w:rFonts w:hint="eastAsia" w:ascii="Times New Roman" w:hAnsi="Times New Roman" w:eastAsiaTheme="minorEastAsia"/>
          <w:color w:val="000000"/>
          <w:sz w:val="23"/>
          <w:szCs w:val="23"/>
        </w:rPr>
        <w:t>甲方委托乙方根据本合同约定条款条件完成【杭州萧山国际机场T1/T2、T3中央空调系统热水机组维保</w:t>
      </w:r>
      <w:r>
        <w:rPr>
          <w:rFonts w:hint="eastAsia" w:ascii="Times New Roman" w:hAnsi="Times New Roman" w:eastAsiaTheme="minorEastAsia"/>
          <w:color w:val="000000"/>
          <w:sz w:val="23"/>
          <w:szCs w:val="23"/>
          <w:lang w:val="en-US" w:eastAsia="zh-CN"/>
        </w:rPr>
        <w:t>项目</w:t>
      </w:r>
      <w:r>
        <w:rPr>
          <w:rFonts w:hint="eastAsia" w:ascii="Times New Roman" w:hAnsi="Times New Roman" w:eastAsiaTheme="minorEastAsia"/>
          <w:color w:val="000000"/>
          <w:sz w:val="23"/>
          <w:szCs w:val="23"/>
        </w:rPr>
        <w:t>】外包服务</w:t>
      </w:r>
    </w:p>
    <w:p>
      <w:pPr>
        <w:adjustRightInd w:val="0"/>
        <w:snapToGrid w:val="0"/>
        <w:spacing w:before="312" w:beforeLines="100" w:after="312" w:afterLines="100" w:line="300" w:lineRule="auto"/>
        <w:outlineLvl w:val="0"/>
        <w:rPr>
          <w:rFonts w:hint="eastAsia" w:ascii="Times New Roman" w:hAnsi="Times New Roman" w:eastAsiaTheme="minorEastAsia"/>
          <w:sz w:val="23"/>
          <w:szCs w:val="23"/>
          <w:lang w:val="en-US" w:eastAsia="zh-CN"/>
        </w:rPr>
      </w:pPr>
      <w:r>
        <w:rPr>
          <w:rFonts w:hint="eastAsia" w:ascii="Times New Roman" w:hAnsi="Times New Roman" w:eastAsiaTheme="minorEastAsia"/>
          <w:sz w:val="23"/>
          <w:szCs w:val="23"/>
        </w:rPr>
        <w:t>1.</w:t>
      </w:r>
      <w:r>
        <w:rPr>
          <w:rFonts w:hint="eastAsia" w:ascii="Times New Roman" w:hAnsi="Times New Roman" w:eastAsiaTheme="minorEastAsia"/>
          <w:sz w:val="23"/>
          <w:szCs w:val="23"/>
          <w:lang w:val="en-US" w:eastAsia="zh-CN"/>
        </w:rPr>
        <w:t>2</w:t>
      </w:r>
      <w:r>
        <w:rPr>
          <w:rFonts w:hint="eastAsia" w:ascii="Times New Roman" w:hAnsi="Times New Roman" w:eastAsiaTheme="minorEastAsia"/>
          <w:sz w:val="23"/>
          <w:szCs w:val="23"/>
        </w:rPr>
        <w:t xml:space="preserve"> </w:t>
      </w:r>
      <w:r>
        <w:rPr>
          <w:rFonts w:hint="eastAsia" w:ascii="Times New Roman" w:hAnsi="Times New Roman" w:eastAsiaTheme="minorEastAsia"/>
          <w:sz w:val="23"/>
          <w:szCs w:val="23"/>
          <w:lang w:val="en-US" w:eastAsia="zh-CN"/>
        </w:rPr>
        <w:t xml:space="preserve">服务概况 </w:t>
      </w:r>
    </w:p>
    <w:p>
      <w:pPr>
        <w:adjustRightInd w:val="0"/>
        <w:snapToGrid w:val="0"/>
        <w:spacing w:before="312" w:beforeLines="100" w:after="312" w:afterLines="100" w:line="300" w:lineRule="auto"/>
        <w:outlineLvl w:val="0"/>
        <w:rPr>
          <w:rFonts w:hint="default"/>
          <w:lang w:val="en-US" w:eastAsia="zh-CN"/>
        </w:rPr>
      </w:pPr>
      <w:r>
        <w:rPr>
          <w:rFonts w:hint="eastAsia" w:ascii="Times New Roman" w:hAnsi="Times New Roman" w:eastAsiaTheme="minorEastAsia"/>
          <w:sz w:val="23"/>
          <w:szCs w:val="23"/>
          <w:lang w:val="en-US" w:eastAsia="zh-CN"/>
        </w:rPr>
        <w:t>该项目业务内容为T1/T2和T3中央空调系统天然气真空热水机组的设备咨询服务、常规维护保养、应急抢修等工作，共计9台。此外，需对这9台天然气真空热水机组做一次全面的预防性机组使用性能评估及检查保养，包括：燃烧器、炉体、炉膛使用性能评估及检查保养等，并书面出具机组使用性能评估报告及优化建议。</w:t>
      </w:r>
    </w:p>
    <w:p>
      <w:pPr>
        <w:adjustRightInd w:val="0"/>
        <w:snapToGrid w:val="0"/>
        <w:spacing w:before="312" w:beforeLines="100" w:after="312" w:afterLines="100" w:line="300" w:lineRule="auto"/>
        <w:outlineLvl w:val="0"/>
        <w:rPr>
          <w:rFonts w:ascii="Times New Roman" w:hAnsi="Times New Roman" w:eastAsiaTheme="minorEastAsia"/>
          <w:sz w:val="23"/>
          <w:szCs w:val="23"/>
        </w:rPr>
      </w:pPr>
      <w:r>
        <w:rPr>
          <w:rFonts w:hint="eastAsia" w:ascii="Times New Roman" w:hAnsi="Times New Roman" w:eastAsiaTheme="minorEastAsia"/>
          <w:sz w:val="23"/>
          <w:szCs w:val="23"/>
          <w:lang w:val="en-US" w:eastAsia="zh-CN"/>
        </w:rPr>
        <w:t xml:space="preserve">1.3 </w:t>
      </w:r>
      <w:r>
        <w:rPr>
          <w:rFonts w:hint="eastAsia" w:ascii="Times New Roman" w:hAnsi="Times New Roman" w:eastAsiaTheme="minorEastAsia"/>
          <w:sz w:val="23"/>
          <w:szCs w:val="23"/>
        </w:rPr>
        <w:t>外包服务的具体内容和范围</w:t>
      </w:r>
    </w:p>
    <w:p>
      <w:pPr>
        <w:adjustRightInd w:val="0"/>
        <w:snapToGrid w:val="0"/>
        <w:spacing w:before="312" w:beforeLines="100" w:after="312" w:afterLines="100" w:line="300" w:lineRule="auto"/>
        <w:outlineLvl w:val="0"/>
        <w:rPr>
          <w:rFonts w:ascii="Times New Roman" w:hAnsi="Times New Roman" w:eastAsiaTheme="minorEastAsia"/>
          <w:sz w:val="23"/>
          <w:szCs w:val="23"/>
        </w:rPr>
      </w:pPr>
      <w:r>
        <w:rPr>
          <w:rFonts w:hint="eastAsia" w:ascii="Times New Roman" w:hAnsi="Times New Roman" w:eastAsiaTheme="minorEastAsia"/>
          <w:sz w:val="23"/>
          <w:szCs w:val="23"/>
        </w:rPr>
        <w:t>1.</w:t>
      </w:r>
      <w:r>
        <w:rPr>
          <w:rFonts w:hint="eastAsia" w:ascii="Times New Roman" w:hAnsi="Times New Roman" w:eastAsiaTheme="minorEastAsia"/>
          <w:sz w:val="23"/>
          <w:szCs w:val="23"/>
          <w:lang w:val="en-US" w:eastAsia="zh-CN"/>
        </w:rPr>
        <w:t>3</w:t>
      </w:r>
      <w:r>
        <w:rPr>
          <w:rFonts w:hint="eastAsia" w:ascii="Times New Roman" w:hAnsi="Times New Roman" w:eastAsiaTheme="minorEastAsia"/>
          <w:sz w:val="23"/>
          <w:szCs w:val="23"/>
        </w:rPr>
        <w:t>.1 每月进行例行回访检查，检查控制箱，燃烧器，消白烟装置情况。</w:t>
      </w:r>
    </w:p>
    <w:p>
      <w:pPr>
        <w:adjustRightInd w:val="0"/>
        <w:snapToGrid w:val="0"/>
        <w:spacing w:before="312" w:beforeLines="100" w:after="312" w:afterLines="100" w:line="300" w:lineRule="auto"/>
        <w:outlineLvl w:val="0"/>
        <w:rPr>
          <w:rFonts w:hint="eastAsia" w:ascii="Times New Roman" w:hAnsi="Times New Roman" w:eastAsiaTheme="minorEastAsia"/>
          <w:sz w:val="23"/>
          <w:szCs w:val="23"/>
        </w:rPr>
      </w:pPr>
      <w:r>
        <w:rPr>
          <w:rFonts w:hint="eastAsia" w:ascii="Times New Roman" w:hAnsi="Times New Roman" w:eastAsiaTheme="minorEastAsia"/>
          <w:sz w:val="23"/>
          <w:szCs w:val="23"/>
        </w:rPr>
        <w:t>1.2.2 每年供热开机前关机后分别进行一次全面保养。</w:t>
      </w:r>
    </w:p>
    <w:p>
      <w:pPr>
        <w:adjustRightInd w:val="0"/>
        <w:snapToGrid w:val="0"/>
        <w:spacing w:before="312" w:beforeLines="100" w:after="312" w:afterLines="100" w:line="300" w:lineRule="auto"/>
        <w:outlineLvl w:val="0"/>
        <w:rPr>
          <w:rFonts w:hint="eastAsia" w:ascii="Times New Roman" w:hAnsi="Times New Roman" w:eastAsiaTheme="minorEastAsia"/>
          <w:sz w:val="23"/>
          <w:szCs w:val="23"/>
          <w:lang w:val="en-US" w:eastAsia="zh-CN"/>
        </w:rPr>
      </w:pPr>
      <w:r>
        <w:rPr>
          <w:rFonts w:hint="eastAsia" w:ascii="Times New Roman" w:hAnsi="Times New Roman" w:eastAsiaTheme="minorEastAsia"/>
          <w:sz w:val="23"/>
          <w:szCs w:val="23"/>
          <w:lang w:val="en-US" w:eastAsia="zh-CN"/>
        </w:rPr>
        <w:t>1.3.3 每年检查易损件一次并免费更换，含温度传感器、超温开关、防爆片、隔膜阀心。</w:t>
      </w:r>
    </w:p>
    <w:p>
      <w:pPr>
        <w:adjustRightInd w:val="0"/>
        <w:snapToGrid w:val="0"/>
        <w:spacing w:before="312" w:beforeLines="100" w:after="312" w:afterLines="100" w:line="300" w:lineRule="auto"/>
        <w:outlineLvl w:val="0"/>
        <w:rPr>
          <w:rFonts w:hint="default" w:ascii="Times New Roman" w:hAnsi="Times New Roman" w:eastAsiaTheme="minorEastAsia"/>
          <w:sz w:val="23"/>
          <w:szCs w:val="23"/>
          <w:lang w:val="en-US" w:eastAsia="zh-CN"/>
        </w:rPr>
      </w:pPr>
      <w:r>
        <w:rPr>
          <w:rFonts w:hint="eastAsia" w:ascii="Times New Roman" w:hAnsi="Times New Roman" w:eastAsiaTheme="minorEastAsia"/>
          <w:sz w:val="23"/>
          <w:szCs w:val="23"/>
          <w:lang w:val="en-US" w:eastAsia="zh-CN"/>
        </w:rPr>
        <w:t>1.3.4 维护期内进行一次烟道清理，保证炉膛内部、烟管内壁烟尘堆积不得超过1mm厚。</w:t>
      </w:r>
    </w:p>
    <w:p>
      <w:pPr>
        <w:adjustRightInd w:val="0"/>
        <w:snapToGrid w:val="0"/>
        <w:spacing w:before="312" w:beforeLines="100" w:after="312" w:afterLines="100" w:line="300" w:lineRule="auto"/>
        <w:outlineLvl w:val="0"/>
        <w:rPr>
          <w:rFonts w:hint="eastAsia" w:ascii="Times New Roman" w:hAnsi="Times New Roman" w:eastAsiaTheme="minorEastAsia"/>
          <w:sz w:val="23"/>
          <w:szCs w:val="23"/>
          <w:lang w:val="en-US" w:eastAsia="zh-CN"/>
        </w:rPr>
      </w:pPr>
      <w:r>
        <w:rPr>
          <w:rFonts w:hint="eastAsia" w:ascii="Times New Roman" w:hAnsi="Times New Roman" w:eastAsiaTheme="minorEastAsia"/>
          <w:sz w:val="23"/>
          <w:szCs w:val="23"/>
          <w:lang w:val="en-US" w:eastAsia="zh-CN"/>
        </w:rPr>
        <w:t>1.3.5 应急处理：乙方需提供7*24小时响应服务，电话应及时响应，乙方在接到甲方应急维修要求后，应派遣售后服务工程师与4小时内到达现场，对于常规问题乙方保证在到达现场后在24小时内处理。</w:t>
      </w:r>
    </w:p>
    <w:p>
      <w:pPr>
        <w:adjustRightInd w:val="0"/>
        <w:snapToGrid w:val="0"/>
        <w:spacing w:before="312" w:beforeLines="100" w:after="312" w:afterLines="100" w:line="300" w:lineRule="auto"/>
        <w:outlineLvl w:val="0"/>
        <w:rPr>
          <w:rFonts w:hint="eastAsia" w:ascii="Times New Roman" w:hAnsi="Times New Roman" w:eastAsiaTheme="minorEastAsia"/>
          <w:sz w:val="23"/>
          <w:szCs w:val="23"/>
          <w:lang w:val="en-US" w:eastAsia="zh-CN"/>
        </w:rPr>
      </w:pPr>
      <w:r>
        <w:rPr>
          <w:rFonts w:hint="eastAsia" w:ascii="Times New Roman" w:hAnsi="Times New Roman" w:eastAsiaTheme="minorEastAsia"/>
          <w:sz w:val="23"/>
          <w:szCs w:val="23"/>
          <w:lang w:val="en-US" w:eastAsia="zh-CN"/>
        </w:rPr>
        <w:t>1.3.6 提供免费咨询和培训服务，负责培训有关处理事故障碍方面的知识，并额外提供专业技术的培训服务，培训内容包括天然气热水机组的运行原理，基本操作和维护保养说明和常见问题应急解决方案，培训为一年一次。</w:t>
      </w:r>
    </w:p>
    <w:p>
      <w:pPr>
        <w:pStyle w:val="2"/>
        <w:rPr>
          <w:rFonts w:hint="default"/>
          <w:b w:val="0"/>
          <w:bCs w:val="0"/>
          <w:lang w:val="en-US" w:eastAsia="zh-CN"/>
        </w:rPr>
      </w:pPr>
      <w:r>
        <w:rPr>
          <w:rFonts w:hint="eastAsia" w:ascii="Times New Roman" w:hAnsi="Times New Roman" w:eastAsiaTheme="minorEastAsia"/>
          <w:b w:val="0"/>
          <w:bCs w:val="0"/>
          <w:sz w:val="23"/>
          <w:szCs w:val="23"/>
          <w:lang w:val="en-US" w:eastAsia="zh-CN"/>
        </w:rPr>
        <w:t>1.3.7 服务形式：非驻场服务</w:t>
      </w:r>
    </w:p>
    <w:p>
      <w:pPr>
        <w:adjustRightInd w:val="0"/>
        <w:snapToGrid w:val="0"/>
        <w:spacing w:before="312" w:beforeLines="100" w:after="312" w:afterLines="100" w:line="300" w:lineRule="auto"/>
        <w:outlineLvl w:val="0"/>
        <w:rPr>
          <w:rFonts w:hint="default" w:ascii="Times New Roman" w:hAnsi="Times New Roman" w:eastAsiaTheme="minorEastAsia"/>
          <w:color w:val="auto"/>
          <w:sz w:val="23"/>
          <w:szCs w:val="23"/>
          <w:lang w:val="en-US" w:eastAsia="zh-CN"/>
        </w:rPr>
      </w:pPr>
      <w:r>
        <w:rPr>
          <w:rFonts w:hint="eastAsia" w:ascii="Times New Roman" w:hAnsi="Times New Roman" w:eastAsiaTheme="minorEastAsia"/>
          <w:color w:val="auto"/>
          <w:sz w:val="23"/>
          <w:szCs w:val="23"/>
          <w:lang w:val="en-US" w:eastAsia="zh-CN"/>
        </w:rPr>
        <w:t>1.3.8  详细服务内容详见附件1：详细维保要求</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hint="eastAsia" w:ascii="Times New Roman" w:hAnsi="Times New Roman" w:eastAsiaTheme="minorEastAsia"/>
          <w:b/>
          <w:color w:val="000000"/>
          <w:sz w:val="23"/>
          <w:szCs w:val="23"/>
        </w:rPr>
        <w:t>二</w:t>
      </w:r>
      <w:r>
        <w:rPr>
          <w:rFonts w:ascii="Times New Roman" w:hAnsi="Times New Roman" w:eastAsiaTheme="minorEastAsia"/>
          <w:b/>
          <w:color w:val="000000"/>
          <w:sz w:val="23"/>
          <w:szCs w:val="23"/>
        </w:rPr>
        <w:t>、</w:t>
      </w:r>
      <w:r>
        <w:rPr>
          <w:rFonts w:hint="eastAsia" w:ascii="Times New Roman" w:hAnsi="Times New Roman" w:eastAsiaTheme="minorEastAsia"/>
          <w:b/>
          <w:color w:val="000000"/>
          <w:sz w:val="23"/>
          <w:szCs w:val="23"/>
        </w:rPr>
        <w:t>服务期限和地点</w:t>
      </w:r>
    </w:p>
    <w:p>
      <w:pPr>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2.1</w:t>
      </w:r>
      <w:r>
        <w:rPr>
          <w:rFonts w:hint="eastAsia" w:ascii="Times New Roman" w:hAnsi="Times New Roman" w:eastAsiaTheme="minorEastAsia"/>
          <w:color w:val="000000"/>
          <w:sz w:val="23"/>
          <w:szCs w:val="23"/>
        </w:rPr>
        <w:t xml:space="preserve"> 本合同项</w:t>
      </w:r>
      <w:r>
        <w:rPr>
          <w:rFonts w:hint="eastAsia" w:ascii="Times New Roman" w:hAnsi="Times New Roman" w:eastAsiaTheme="minorEastAsia"/>
          <w:color w:val="000000"/>
          <w:sz w:val="23"/>
          <w:szCs w:val="23"/>
          <w:lang w:val="en-US" w:eastAsia="zh-CN"/>
        </w:rPr>
        <w:t>下</w:t>
      </w:r>
      <w:r>
        <w:rPr>
          <w:rFonts w:hint="eastAsia" w:ascii="Times New Roman" w:hAnsi="Times New Roman" w:eastAsiaTheme="minorEastAsia"/>
          <w:color w:val="000000"/>
          <w:sz w:val="23"/>
          <w:szCs w:val="23"/>
        </w:rPr>
        <w:t>服务期限为</w:t>
      </w:r>
      <w:r>
        <w:rPr>
          <w:rFonts w:hint="eastAsia" w:ascii="Times New Roman" w:hAnsi="Times New Roman" w:eastAsiaTheme="minorEastAsia"/>
          <w:color w:val="000000"/>
          <w:sz w:val="23"/>
          <w:szCs w:val="23"/>
          <w:lang w:val="en-US" w:eastAsia="zh-CN"/>
        </w:rPr>
        <w:t>2</w:t>
      </w:r>
      <w:r>
        <w:rPr>
          <w:rFonts w:hint="eastAsia" w:ascii="Times New Roman" w:hAnsi="Times New Roman" w:eastAsiaTheme="minorEastAsia"/>
          <w:color w:val="000000"/>
          <w:sz w:val="23"/>
          <w:szCs w:val="23"/>
        </w:rPr>
        <w:t>年</w:t>
      </w:r>
      <w:r>
        <w:rPr>
          <w:rFonts w:hint="eastAsia" w:ascii="Times New Roman" w:hAnsi="Times New Roman" w:eastAsiaTheme="minorEastAsia"/>
          <w:color w:val="000000"/>
          <w:sz w:val="23"/>
          <w:szCs w:val="23"/>
          <w:lang w:val="en-US" w:eastAsia="zh-CN"/>
        </w:rPr>
        <w:t>又1个月</w:t>
      </w:r>
      <w:r>
        <w:rPr>
          <w:rFonts w:hint="eastAsia" w:ascii="Times New Roman" w:hAnsi="Times New Roman" w:eastAsiaTheme="minorEastAsia"/>
          <w:color w:val="000000"/>
          <w:sz w:val="23"/>
          <w:szCs w:val="23"/>
        </w:rPr>
        <w:t>。服务期自</w:t>
      </w:r>
      <w:r>
        <w:rPr>
          <w:rFonts w:hint="eastAsia" w:ascii="Times New Roman" w:hAnsi="Times New Roman" w:eastAsiaTheme="minorEastAsia"/>
          <w:color w:val="000000"/>
          <w:sz w:val="23"/>
          <w:szCs w:val="23"/>
          <w:lang w:val="en-US" w:eastAsia="zh-CN"/>
        </w:rPr>
        <w:t>2023年10月1日</w:t>
      </w:r>
      <w:r>
        <w:rPr>
          <w:rFonts w:hint="eastAsia" w:ascii="Times New Roman" w:hAnsi="Times New Roman" w:eastAsiaTheme="minorEastAsia"/>
          <w:color w:val="000000"/>
          <w:sz w:val="23"/>
          <w:szCs w:val="23"/>
        </w:rPr>
        <w:t>起至</w:t>
      </w:r>
      <w:r>
        <w:rPr>
          <w:rFonts w:hint="eastAsia" w:ascii="Times New Roman" w:hAnsi="Times New Roman" w:eastAsiaTheme="minorEastAsia"/>
          <w:color w:val="000000"/>
          <w:sz w:val="23"/>
          <w:szCs w:val="23"/>
          <w:lang w:val="en-US" w:eastAsia="zh-CN"/>
        </w:rPr>
        <w:t>2025</w:t>
      </w:r>
      <w:r>
        <w:rPr>
          <w:rFonts w:hint="eastAsia" w:ascii="Times New Roman" w:hAnsi="Times New Roman" w:eastAsiaTheme="minorEastAsia"/>
          <w:color w:val="000000"/>
          <w:sz w:val="23"/>
          <w:szCs w:val="23"/>
        </w:rPr>
        <w:t>年</w:t>
      </w:r>
      <w:r>
        <w:rPr>
          <w:rFonts w:hint="eastAsia" w:ascii="Times New Roman" w:hAnsi="Times New Roman" w:eastAsiaTheme="minorEastAsia"/>
          <w:color w:val="000000"/>
          <w:sz w:val="23"/>
          <w:szCs w:val="23"/>
          <w:lang w:val="en-US" w:eastAsia="zh-CN"/>
        </w:rPr>
        <w:t>10</w:t>
      </w:r>
      <w:r>
        <w:rPr>
          <w:rFonts w:hint="eastAsia" w:ascii="Times New Roman" w:hAnsi="Times New Roman" w:eastAsiaTheme="minorEastAsia"/>
          <w:color w:val="000000"/>
          <w:sz w:val="23"/>
          <w:szCs w:val="23"/>
        </w:rPr>
        <w:t>月</w:t>
      </w:r>
      <w:r>
        <w:rPr>
          <w:rFonts w:hint="eastAsia" w:ascii="Times New Roman" w:hAnsi="Times New Roman" w:eastAsiaTheme="minorEastAsia"/>
          <w:color w:val="000000"/>
          <w:sz w:val="23"/>
          <w:szCs w:val="23"/>
          <w:lang w:val="en-US" w:eastAsia="zh-CN"/>
        </w:rPr>
        <w:t>31</w:t>
      </w:r>
      <w:r>
        <w:rPr>
          <w:rFonts w:hint="eastAsia" w:ascii="Times New Roman" w:hAnsi="Times New Roman" w:eastAsiaTheme="minorEastAsia"/>
          <w:color w:val="000000"/>
          <w:sz w:val="23"/>
          <w:szCs w:val="23"/>
        </w:rPr>
        <w:t>日终止。</w:t>
      </w:r>
    </w:p>
    <w:p>
      <w:pPr>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 乙方应根据甲方要求安排服务人员提前进场完成服务准备和交接工作。</w:t>
      </w:r>
    </w:p>
    <w:p>
      <w:pPr>
        <w:spacing w:after="312" w:afterLines="100" w:line="300" w:lineRule="auto"/>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2.3 服务地点：T1/T2航站楼、T3航站楼</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hint="eastAsia" w:ascii="Times New Roman" w:hAnsi="Times New Roman" w:eastAsiaTheme="minorEastAsia"/>
          <w:b/>
          <w:color w:val="000000"/>
          <w:sz w:val="23"/>
          <w:szCs w:val="23"/>
        </w:rPr>
        <w:t>三</w:t>
      </w:r>
      <w:r>
        <w:rPr>
          <w:rFonts w:ascii="Times New Roman" w:hAnsi="Times New Roman" w:eastAsiaTheme="minorEastAsia"/>
          <w:b/>
          <w:color w:val="000000"/>
          <w:sz w:val="23"/>
          <w:szCs w:val="23"/>
        </w:rPr>
        <w:t>、</w:t>
      </w:r>
      <w:r>
        <w:rPr>
          <w:rFonts w:hint="eastAsia" w:ascii="Times New Roman" w:hAnsi="Times New Roman" w:eastAsiaTheme="minorEastAsia"/>
          <w:b/>
          <w:color w:val="000000"/>
          <w:sz w:val="23"/>
          <w:szCs w:val="23"/>
        </w:rPr>
        <w:t>服务要求</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3.1 乙方应指派</w:t>
      </w:r>
      <w:r>
        <w:rPr>
          <w:rFonts w:hint="eastAsia" w:ascii="Times New Roman" w:hAnsi="Times New Roman" w:eastAsiaTheme="minorEastAsia"/>
          <w:bCs/>
          <w:color w:val="000000"/>
          <w:sz w:val="23"/>
          <w:szCs w:val="23"/>
          <w:lang w:val="en-US" w:eastAsia="zh-CN"/>
        </w:rPr>
        <w:t>专业</w:t>
      </w:r>
      <w:r>
        <w:rPr>
          <w:rFonts w:hint="eastAsia" w:ascii="Times New Roman" w:hAnsi="Times New Roman" w:eastAsiaTheme="minorEastAsia"/>
          <w:bCs/>
          <w:color w:val="000000"/>
          <w:sz w:val="23"/>
          <w:szCs w:val="23"/>
        </w:rPr>
        <w:t>外包服务人员组成服务团队，并应在其中指定【1】名项目负责人（姓名：【 】，身份证号：【 】，联系电话【 】）进行服务现场管理。如乙方需要更换项目负责人的，应事先得到甲方书面认可。若甲方发现乙方的项目负责人未履行其职责，则甲方有权向乙方提出更换的建议，乙方在收到甲方建议之日起15日内重新指定项目负责人并将其相关资料应提交甲方备案。</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3.2 乙方应确保其组建的服务团队人员具有类似服务项目服务经验，能够专业、高效地完成服务项目。乙方有义务与所有服务人员签署合法有效的劳动合同，并为其缴纳社会保险、住房公积金、商业保险的基本员工福利，不得因乙方与服务人员间就劳动法律关系或在其他方面的任何争议或瑕疵影响其履行在本合同项下的义务。</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3.3 未经甲方书面同意，乙方不得将服务的全部或部分转由第三人承担。如有未经甲方书面同意的转让、分包和转包行为，甲方有权解除合同，并要求乙方承担年度服务费用【</w:t>
      </w:r>
      <w:r>
        <w:rPr>
          <w:rFonts w:hint="eastAsia" w:ascii="Times New Roman" w:hAnsi="Times New Roman" w:eastAsiaTheme="minorEastAsia"/>
          <w:bCs/>
          <w:color w:val="000000"/>
          <w:sz w:val="23"/>
          <w:szCs w:val="23"/>
          <w:lang w:val="en-US" w:eastAsia="zh-CN"/>
        </w:rPr>
        <w:t>10</w:t>
      </w:r>
      <w:r>
        <w:rPr>
          <w:rFonts w:hint="eastAsia" w:ascii="Times New Roman" w:hAnsi="Times New Roman" w:eastAsiaTheme="minorEastAsia"/>
          <w:bCs/>
          <w:color w:val="000000"/>
          <w:sz w:val="23"/>
          <w:szCs w:val="23"/>
        </w:rPr>
        <w:t>】%的违约金。经甲方同意的转让、分包和转包，由乙方对第三方的合同义务、合规义务承担连带责任。</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3.4 除双方约定的以外，乙方的服务同时应满足法律法规要求，满足行业操作规范，达到该领域专业企业的水准。在服务过程中，甲方临时提出的要求且乙方能够达到的，乙方应予执行。</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3.5 乙方应确保其服务行为不会对甲方机场的正常作业以及甲方声誉造成不良影响，包括但不限于引发针对甲方的群体事件、负面媒体新闻、遭遇政府部门处罚等，否则甲方有权解除本合同，并要求乙方承担年度服务费用【</w:t>
      </w:r>
      <w:r>
        <w:rPr>
          <w:rFonts w:hint="eastAsia" w:ascii="Times New Roman" w:hAnsi="Times New Roman" w:eastAsiaTheme="minorEastAsia"/>
          <w:bCs/>
          <w:color w:val="000000"/>
          <w:sz w:val="23"/>
          <w:szCs w:val="23"/>
          <w:lang w:val="en-US" w:eastAsia="zh-CN"/>
        </w:rPr>
        <w:t>10</w:t>
      </w:r>
      <w:r>
        <w:rPr>
          <w:rFonts w:hint="eastAsia" w:ascii="Times New Roman" w:hAnsi="Times New Roman" w:eastAsiaTheme="minorEastAsia"/>
          <w:bCs/>
          <w:color w:val="000000"/>
          <w:sz w:val="23"/>
          <w:szCs w:val="23"/>
        </w:rPr>
        <w:t>】%的违约金。</w:t>
      </w:r>
    </w:p>
    <w:p>
      <w:pPr>
        <w:adjustRightInd w:val="0"/>
        <w:snapToGrid w:val="0"/>
        <w:spacing w:after="312" w:afterLines="100" w:line="300" w:lineRule="auto"/>
        <w:outlineLvl w:val="0"/>
        <w:rPr>
          <w:rFonts w:ascii="Times New Roman" w:hAnsi="Times New Roman" w:eastAsiaTheme="minorEastAsia"/>
          <w:color w:val="000000"/>
          <w:sz w:val="23"/>
          <w:szCs w:val="23"/>
        </w:rPr>
      </w:pPr>
      <w:r>
        <w:rPr>
          <w:rFonts w:hint="eastAsia" w:ascii="Times New Roman" w:hAnsi="Times New Roman" w:eastAsiaTheme="minorEastAsia"/>
          <w:bCs/>
          <w:color w:val="000000"/>
          <w:sz w:val="23"/>
          <w:szCs w:val="23"/>
        </w:rPr>
        <w:t>3.6 其他服务要求及考核标准见</w:t>
      </w:r>
      <w:r>
        <w:rPr>
          <w:rFonts w:hint="eastAsia" w:ascii="Times New Roman" w:hAnsi="Times New Roman" w:eastAsiaTheme="minorEastAsia"/>
          <w:color w:val="000000"/>
          <w:sz w:val="23"/>
          <w:szCs w:val="23"/>
        </w:rPr>
        <w:t>附件</w:t>
      </w:r>
      <w:r>
        <w:rPr>
          <w:rFonts w:hint="eastAsia" w:ascii="Times New Roman" w:hAnsi="Times New Roman" w:eastAsiaTheme="minorEastAsia"/>
          <w:color w:val="000000"/>
          <w:sz w:val="23"/>
          <w:szCs w:val="23"/>
          <w:lang w:val="en-US" w:eastAsia="zh-CN"/>
        </w:rPr>
        <w:t>3</w:t>
      </w:r>
      <w:r>
        <w:rPr>
          <w:rFonts w:hint="eastAsia" w:ascii="Times New Roman" w:hAnsi="Times New Roman" w:eastAsiaTheme="minorEastAsia"/>
          <w:color w:val="000000"/>
          <w:sz w:val="23"/>
          <w:szCs w:val="23"/>
        </w:rPr>
        <w:t>。</w:t>
      </w:r>
    </w:p>
    <w:p>
      <w:pPr>
        <w:adjustRightInd w:val="0"/>
        <w:snapToGrid w:val="0"/>
        <w:spacing w:after="312" w:afterLines="100" w:line="300" w:lineRule="auto"/>
        <w:outlineLvl w:val="0"/>
        <w:rPr>
          <w:rFonts w:ascii="Times New Roman" w:hAnsi="Times New Roman" w:eastAsiaTheme="minorEastAsia"/>
          <w:color w:val="000000"/>
          <w:sz w:val="23"/>
          <w:szCs w:val="23"/>
        </w:rPr>
      </w:pPr>
      <w:r>
        <w:rPr>
          <w:rFonts w:hint="eastAsia" w:ascii="Times New Roman" w:hAnsi="Times New Roman" w:eastAsiaTheme="minorEastAsia"/>
          <w:b/>
          <w:color w:val="000000"/>
          <w:sz w:val="23"/>
          <w:szCs w:val="23"/>
        </w:rPr>
        <w:t>四、服务费用</w:t>
      </w:r>
    </w:p>
    <w:p>
      <w:pPr>
        <w:adjustRightInd w:val="0"/>
        <w:snapToGrid w:val="0"/>
        <w:spacing w:line="360" w:lineRule="exact"/>
        <w:ind w:firstLine="460" w:firstLineChars="200"/>
        <w:rPr>
          <w:rFonts w:ascii="宋体" w:hAnsi="宋体"/>
          <w:color w:val="000000"/>
          <w:sz w:val="22"/>
        </w:rPr>
      </w:pPr>
      <w:r>
        <w:rPr>
          <w:rFonts w:hint="eastAsia" w:ascii="Times New Roman" w:hAnsi="Times New Roman" w:eastAsiaTheme="minorEastAsia"/>
          <w:color w:val="000000"/>
          <w:sz w:val="23"/>
          <w:szCs w:val="23"/>
        </w:rPr>
        <w:t xml:space="preserve">4.1 </w:t>
      </w:r>
      <w:r>
        <w:rPr>
          <w:rFonts w:hint="eastAsia" w:ascii="宋体" w:hAnsi="宋体"/>
          <w:color w:val="000000"/>
          <w:sz w:val="22"/>
        </w:rPr>
        <w:t>本合同为固定总价合同，费用组成如下：</w:t>
      </w:r>
    </w:p>
    <w:tbl>
      <w:tblPr>
        <w:tblStyle w:val="15"/>
        <w:tblW w:w="995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78"/>
        <w:gridCol w:w="2501"/>
        <w:gridCol w:w="767"/>
        <w:gridCol w:w="880"/>
        <w:gridCol w:w="1759"/>
        <w:gridCol w:w="1594"/>
        <w:gridCol w:w="10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6" w:hRule="atLeast"/>
          <w:jc w:val="center"/>
        </w:trPr>
        <w:tc>
          <w:tcPr>
            <w:tcW w:w="13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宋体"/>
                <w:bCs/>
                <w:color w:val="000000"/>
                <w:kern w:val="0"/>
                <w:lang w:val="en-US" w:eastAsia="zh-CN"/>
              </w:rPr>
            </w:pPr>
            <w:r>
              <w:rPr>
                <w:rFonts w:hint="eastAsia" w:ascii="Times New Roman" w:hAnsi="Times New Roman"/>
                <w:bCs/>
                <w:color w:val="000000"/>
                <w:kern w:val="0"/>
                <w:lang w:val="en-US" w:eastAsia="zh-CN"/>
              </w:rPr>
              <w:t>设备名称</w:t>
            </w:r>
          </w:p>
        </w:tc>
        <w:tc>
          <w:tcPr>
            <w:tcW w:w="25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
                <w:bCs/>
                <w:color w:val="000000"/>
                <w:kern w:val="0"/>
                <w:szCs w:val="21"/>
                <w:lang w:val="en-US" w:eastAsia="zh-CN"/>
              </w:rPr>
            </w:pPr>
            <w:r>
              <w:rPr>
                <w:rFonts w:hint="eastAsia" w:ascii="Times New Roman" w:hAnsi="Times New Roman"/>
                <w:bCs/>
                <w:color w:val="000000"/>
                <w:kern w:val="0"/>
                <w:lang w:val="en-US" w:eastAsia="zh-CN"/>
              </w:rPr>
              <w:t>型号</w:t>
            </w:r>
          </w:p>
        </w:tc>
        <w:tc>
          <w:tcPr>
            <w:tcW w:w="7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eastAsia="宋体"/>
                <w:bCs/>
                <w:color w:val="000000"/>
                <w:kern w:val="0"/>
                <w:lang w:eastAsia="zh-CN"/>
              </w:rPr>
            </w:pPr>
            <w:r>
              <w:rPr>
                <w:rFonts w:hint="eastAsia" w:ascii="Times New Roman" w:hAnsi="Times New Roman"/>
                <w:bCs/>
                <w:color w:val="000000"/>
                <w:kern w:val="0"/>
                <w:lang w:val="en-US" w:eastAsia="zh-CN"/>
              </w:rPr>
              <w:t>单位</w:t>
            </w:r>
          </w:p>
        </w:tc>
        <w:tc>
          <w:tcPr>
            <w:tcW w:w="88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eastAsia="宋体"/>
                <w:bCs/>
                <w:color w:val="000000"/>
                <w:kern w:val="0"/>
                <w:lang w:eastAsia="zh-CN"/>
              </w:rPr>
            </w:pPr>
            <w:r>
              <w:rPr>
                <w:rFonts w:hint="eastAsia" w:ascii="Times New Roman" w:hAnsi="Times New Roman"/>
                <w:bCs/>
                <w:color w:val="000000"/>
                <w:kern w:val="0"/>
                <w:lang w:val="en-US" w:eastAsia="zh-CN"/>
              </w:rPr>
              <w:t>数量</w:t>
            </w:r>
          </w:p>
        </w:tc>
        <w:tc>
          <w:tcPr>
            <w:tcW w:w="1759"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bCs/>
                <w:color w:val="000000"/>
                <w:kern w:val="0"/>
              </w:rPr>
            </w:pPr>
            <w:r>
              <w:rPr>
                <w:rFonts w:hint="eastAsia" w:ascii="Times New Roman" w:hAnsi="Times New Roman"/>
                <w:bCs/>
                <w:color w:val="000000"/>
                <w:kern w:val="0"/>
                <w:lang w:val="en-US" w:eastAsia="zh-CN"/>
              </w:rPr>
              <w:t>维保</w:t>
            </w:r>
            <w:r>
              <w:rPr>
                <w:rFonts w:ascii="Times New Roman" w:hAnsi="Times New Roman"/>
                <w:bCs/>
                <w:color w:val="000000"/>
                <w:kern w:val="0"/>
              </w:rPr>
              <w:t>单价</w:t>
            </w:r>
          </w:p>
          <w:p>
            <w:pPr>
              <w:widowControl/>
              <w:adjustRightInd w:val="0"/>
              <w:snapToGrid w:val="0"/>
              <w:jc w:val="center"/>
              <w:rPr>
                <w:rFonts w:ascii="Times New Roman" w:hAnsi="Times New Roman"/>
                <w:bCs/>
                <w:color w:val="000000"/>
                <w:kern w:val="0"/>
              </w:rPr>
            </w:pPr>
            <w:r>
              <w:rPr>
                <w:rFonts w:hint="eastAsia" w:ascii="Times New Roman" w:hAnsi="Times New Roman"/>
                <w:bCs/>
                <w:color w:val="000000"/>
                <w:kern w:val="0"/>
              </w:rPr>
              <w:t>（元/年</w:t>
            </w:r>
            <w:r>
              <w:rPr>
                <w:rFonts w:hint="eastAsia" w:ascii="Times New Roman" w:hAnsi="Times New Roman"/>
                <w:bCs/>
                <w:color w:val="000000"/>
                <w:kern w:val="0"/>
                <w:lang w:val="en-US" w:eastAsia="zh-CN"/>
              </w:rPr>
              <w:t>*台</w:t>
            </w:r>
            <w:r>
              <w:rPr>
                <w:rFonts w:hint="eastAsia" w:ascii="Times New Roman" w:hAnsi="Times New Roman"/>
                <w:bCs/>
                <w:color w:val="000000"/>
                <w:kern w:val="0"/>
              </w:rPr>
              <w:t>）</w:t>
            </w:r>
          </w:p>
        </w:tc>
        <w:tc>
          <w:tcPr>
            <w:tcW w:w="1594"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bCs/>
                <w:color w:val="000000"/>
                <w:kern w:val="0"/>
              </w:rPr>
            </w:pPr>
            <w:r>
              <w:rPr>
                <w:rFonts w:hint="eastAsia" w:ascii="Times New Roman" w:hAnsi="Times New Roman"/>
                <w:bCs/>
                <w:color w:val="000000"/>
                <w:kern w:val="0"/>
                <w:lang w:val="en-US" w:eastAsia="zh-CN"/>
              </w:rPr>
              <w:t>维保总</w:t>
            </w:r>
            <w:r>
              <w:rPr>
                <w:rFonts w:ascii="Times New Roman" w:hAnsi="Times New Roman"/>
                <w:bCs/>
                <w:color w:val="000000"/>
                <w:kern w:val="0"/>
              </w:rPr>
              <w:t>价</w:t>
            </w:r>
          </w:p>
          <w:p>
            <w:pPr>
              <w:widowControl/>
              <w:adjustRightInd w:val="0"/>
              <w:snapToGrid w:val="0"/>
              <w:jc w:val="center"/>
              <w:rPr>
                <w:rFonts w:ascii="Times New Roman" w:hAnsi="Times New Roman"/>
                <w:bCs/>
                <w:color w:val="000000"/>
                <w:kern w:val="0"/>
              </w:rPr>
            </w:pPr>
            <w:r>
              <w:rPr>
                <w:rFonts w:ascii="Times New Roman" w:hAnsi="Times New Roman"/>
                <w:bCs/>
                <w:color w:val="000000"/>
                <w:kern w:val="0"/>
              </w:rPr>
              <w:t>（</w:t>
            </w:r>
            <w:r>
              <w:rPr>
                <w:rFonts w:hint="eastAsia" w:ascii="Times New Roman" w:hAnsi="Times New Roman"/>
                <w:bCs/>
                <w:color w:val="000000"/>
                <w:kern w:val="0"/>
              </w:rPr>
              <w:t>元</w:t>
            </w:r>
            <w:r>
              <w:rPr>
                <w:rFonts w:ascii="Times New Roman" w:hAnsi="Times New Roman"/>
                <w:bCs/>
                <w:color w:val="000000"/>
                <w:kern w:val="0"/>
              </w:rPr>
              <w:t>）</w:t>
            </w:r>
          </w:p>
        </w:tc>
        <w:tc>
          <w:tcPr>
            <w:tcW w:w="107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default" w:ascii="Times New Roman" w:hAnsi="Times New Roman" w:eastAsia="宋体"/>
                <w:bCs/>
                <w:color w:val="000000"/>
                <w:kern w:val="0"/>
                <w:lang w:val="en-US" w:eastAsia="zh-CN"/>
              </w:rPr>
            </w:pPr>
            <w:r>
              <w:rPr>
                <w:rFonts w:hint="eastAsia" w:ascii="Times New Roman" w:hAnsi="Times New Roman"/>
                <w:bCs/>
                <w:color w:val="000000"/>
                <w:kern w:val="0"/>
                <w:lang w:val="en-US" w:eastAsia="zh-CN"/>
              </w:rPr>
              <w:t>服务期限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04" w:hRule="atLeast"/>
          <w:jc w:val="center"/>
        </w:trPr>
        <w:tc>
          <w:tcPr>
            <w:tcW w:w="13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Times New Roman" w:hAnsi="Times New Roman"/>
                <w:bCs/>
                <w:color w:val="000000"/>
                <w:kern w:val="0"/>
              </w:rPr>
            </w:pPr>
            <w:r>
              <w:rPr>
                <w:rFonts w:hint="eastAsia" w:ascii="Times New Roman" w:hAnsi="Times New Roman"/>
                <w:bCs/>
                <w:color w:val="000000"/>
                <w:kern w:val="0"/>
              </w:rPr>
              <w:t>T2</w:t>
            </w:r>
            <w:r>
              <w:rPr>
                <w:rFonts w:hint="eastAsia" w:ascii="Times New Roman" w:hAnsi="Times New Roman"/>
                <w:bCs/>
                <w:color w:val="000000"/>
                <w:kern w:val="0"/>
                <w:lang w:val="en-US" w:eastAsia="zh-CN"/>
              </w:rPr>
              <w:t>真空</w:t>
            </w:r>
            <w:r>
              <w:rPr>
                <w:rFonts w:hint="eastAsia" w:ascii="Times New Roman" w:hAnsi="Times New Roman"/>
                <w:bCs/>
                <w:color w:val="000000"/>
                <w:kern w:val="0"/>
              </w:rPr>
              <w:t>热水机组</w:t>
            </w:r>
          </w:p>
        </w:tc>
        <w:tc>
          <w:tcPr>
            <w:tcW w:w="25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宋体"/>
                <w:bCs/>
                <w:color w:val="000000"/>
                <w:kern w:val="0"/>
                <w:lang w:val="en-US" w:eastAsia="zh-CN"/>
              </w:rPr>
            </w:pPr>
            <w:r>
              <w:rPr>
                <w:rFonts w:hint="eastAsia" w:ascii="Times New Roman" w:hAnsi="Times New Roman"/>
                <w:bCs/>
                <w:color w:val="000000"/>
                <w:kern w:val="0"/>
              </w:rPr>
              <w:t>T2</w:t>
            </w:r>
            <w:r>
              <w:rPr>
                <w:rFonts w:hint="eastAsia" w:ascii="Times New Roman" w:hAnsi="Times New Roman"/>
                <w:bCs/>
                <w:color w:val="000000"/>
                <w:kern w:val="0"/>
                <w:lang w:val="en-US" w:eastAsia="zh-CN"/>
              </w:rPr>
              <w:t>真空</w:t>
            </w:r>
            <w:r>
              <w:rPr>
                <w:rFonts w:hint="eastAsia" w:ascii="Times New Roman" w:hAnsi="Times New Roman"/>
                <w:bCs/>
                <w:color w:val="000000"/>
                <w:kern w:val="0"/>
              </w:rPr>
              <w:t>热水机组</w:t>
            </w:r>
            <w:r>
              <w:rPr>
                <w:rFonts w:hint="eastAsia" w:ascii="Times New Roman" w:hAnsi="Times New Roman"/>
                <w:bCs/>
                <w:color w:val="000000"/>
                <w:kern w:val="0"/>
                <w:lang w:eastAsia="zh-CN"/>
              </w:rPr>
              <w:t>（力聚ZRY(Q)-240N）</w:t>
            </w:r>
          </w:p>
        </w:tc>
        <w:tc>
          <w:tcPr>
            <w:tcW w:w="7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bCs/>
                <w:color w:val="000000"/>
                <w:kern w:val="0"/>
                <w:lang w:val="en-US" w:eastAsia="zh-CN"/>
              </w:rPr>
            </w:pPr>
            <w:r>
              <w:rPr>
                <w:rFonts w:hint="eastAsia" w:ascii="Times New Roman" w:hAnsi="Times New Roman"/>
                <w:bCs/>
                <w:color w:val="000000"/>
                <w:kern w:val="0"/>
                <w:lang w:val="en-US" w:eastAsia="zh-CN"/>
              </w:rPr>
              <w:t>台</w:t>
            </w:r>
          </w:p>
        </w:tc>
        <w:tc>
          <w:tcPr>
            <w:tcW w:w="88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eastAsia="宋体"/>
                <w:bCs/>
                <w:color w:val="000000"/>
                <w:kern w:val="0"/>
                <w:lang w:eastAsia="zh-CN"/>
              </w:rPr>
            </w:pPr>
            <w:r>
              <w:rPr>
                <w:rFonts w:hint="eastAsia" w:ascii="Times New Roman" w:hAnsi="Times New Roman"/>
                <w:bCs/>
                <w:color w:val="000000"/>
                <w:kern w:val="0"/>
                <w:lang w:val="en-US" w:eastAsia="zh-CN"/>
              </w:rPr>
              <w:t>5</w:t>
            </w:r>
          </w:p>
        </w:tc>
        <w:tc>
          <w:tcPr>
            <w:tcW w:w="1759" w:type="dxa"/>
            <w:tcBorders>
              <w:top w:val="single" w:color="auto" w:sz="4" w:space="0"/>
              <w:left w:val="nil"/>
              <w:bottom w:val="single" w:color="auto" w:sz="4" w:space="0"/>
              <w:right w:val="single" w:color="auto" w:sz="4" w:space="0"/>
            </w:tcBorders>
          </w:tcPr>
          <w:p>
            <w:pPr>
              <w:widowControl/>
              <w:adjustRightInd w:val="0"/>
              <w:snapToGrid w:val="0"/>
              <w:jc w:val="center"/>
              <w:rPr>
                <w:rFonts w:ascii="Times New Roman" w:hAnsi="Times New Roman" w:eastAsia="仿宋"/>
                <w:bCs/>
                <w:color w:val="000000"/>
                <w:kern w:val="0"/>
              </w:rPr>
            </w:pPr>
          </w:p>
        </w:tc>
        <w:tc>
          <w:tcPr>
            <w:tcW w:w="1594" w:type="dxa"/>
            <w:tcBorders>
              <w:top w:val="single" w:color="auto" w:sz="4" w:space="0"/>
              <w:left w:val="nil"/>
              <w:bottom w:val="single" w:color="auto" w:sz="4" w:space="0"/>
              <w:right w:val="single" w:color="auto" w:sz="4" w:space="0"/>
            </w:tcBorders>
          </w:tcPr>
          <w:p>
            <w:pPr>
              <w:widowControl/>
              <w:adjustRightInd w:val="0"/>
              <w:snapToGrid w:val="0"/>
              <w:jc w:val="center"/>
              <w:rPr>
                <w:rFonts w:ascii="Times New Roman" w:hAnsi="Times New Roman"/>
                <w:bCs/>
                <w:color w:val="000000"/>
                <w:kern w:val="0"/>
              </w:rPr>
            </w:pPr>
          </w:p>
        </w:tc>
        <w:tc>
          <w:tcPr>
            <w:tcW w:w="107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default" w:ascii="Times New Roman" w:hAnsi="Times New Roman" w:eastAsia="宋体"/>
                <w:bCs/>
                <w:color w:val="000000"/>
                <w:kern w:val="0"/>
                <w:lang w:val="en-US" w:eastAsia="zh-CN"/>
              </w:rPr>
            </w:pPr>
            <w:r>
              <w:rPr>
                <w:rFonts w:hint="eastAsia" w:ascii="Times New Roman" w:hAnsi="Times New Roman"/>
                <w:bCs/>
                <w:color w:val="000000"/>
                <w:kern w:val="0"/>
                <w:lang w:val="en-US" w:eastAsia="zh-CN"/>
              </w:rPr>
              <w:t>2年又1个月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jc w:val="center"/>
        </w:trPr>
        <w:tc>
          <w:tcPr>
            <w:tcW w:w="1378"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hint="eastAsia" w:ascii="Times New Roman" w:hAnsi="Times New Roman"/>
                <w:bCs/>
                <w:color w:val="000000"/>
                <w:kern w:val="0"/>
              </w:rPr>
            </w:pPr>
            <w:r>
              <w:rPr>
                <w:rFonts w:hint="eastAsia" w:ascii="Times New Roman" w:hAnsi="Times New Roman"/>
                <w:bCs/>
                <w:color w:val="000000"/>
                <w:kern w:val="0"/>
              </w:rPr>
              <w:t>T</w:t>
            </w:r>
            <w:r>
              <w:rPr>
                <w:rFonts w:hint="eastAsia" w:ascii="Times New Roman" w:hAnsi="Times New Roman"/>
                <w:bCs/>
                <w:color w:val="000000"/>
                <w:kern w:val="0"/>
                <w:lang w:val="en-US" w:eastAsia="zh-CN"/>
              </w:rPr>
              <w:t>3真空</w:t>
            </w:r>
            <w:r>
              <w:rPr>
                <w:rFonts w:hint="eastAsia" w:ascii="Times New Roman" w:hAnsi="Times New Roman"/>
                <w:bCs/>
                <w:color w:val="000000"/>
                <w:kern w:val="0"/>
              </w:rPr>
              <w:t>热水机组</w:t>
            </w:r>
          </w:p>
        </w:tc>
        <w:tc>
          <w:tcPr>
            <w:tcW w:w="25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bCs/>
                <w:color w:val="000000"/>
                <w:kern w:val="0"/>
              </w:rPr>
            </w:pPr>
            <w:r>
              <w:rPr>
                <w:rFonts w:hint="eastAsia" w:ascii="Times New Roman" w:hAnsi="Times New Roman"/>
                <w:bCs/>
                <w:color w:val="000000"/>
                <w:kern w:val="0"/>
              </w:rPr>
              <w:t>T</w:t>
            </w:r>
            <w:r>
              <w:rPr>
                <w:rFonts w:hint="eastAsia" w:ascii="Times New Roman" w:hAnsi="Times New Roman"/>
                <w:bCs/>
                <w:color w:val="000000"/>
                <w:kern w:val="0"/>
                <w:lang w:val="en-US" w:eastAsia="zh-CN"/>
              </w:rPr>
              <w:t>3真空</w:t>
            </w:r>
            <w:r>
              <w:rPr>
                <w:rFonts w:hint="eastAsia" w:ascii="Times New Roman" w:hAnsi="Times New Roman"/>
                <w:bCs/>
                <w:color w:val="000000"/>
                <w:kern w:val="0"/>
              </w:rPr>
              <w:t>热水机组</w:t>
            </w:r>
            <w:r>
              <w:rPr>
                <w:rFonts w:hint="eastAsia" w:ascii="Times New Roman" w:hAnsi="Times New Roman"/>
                <w:bCs/>
                <w:color w:val="000000"/>
                <w:kern w:val="0"/>
                <w:lang w:eastAsia="zh-CN"/>
              </w:rPr>
              <w:t>（力聚ZRQ-390N-L）</w:t>
            </w:r>
          </w:p>
        </w:tc>
        <w:tc>
          <w:tcPr>
            <w:tcW w:w="7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bCs/>
                <w:color w:val="000000"/>
                <w:kern w:val="0"/>
                <w:lang w:val="en-US" w:eastAsia="zh-CN"/>
              </w:rPr>
            </w:pPr>
            <w:r>
              <w:rPr>
                <w:rFonts w:hint="eastAsia" w:ascii="Times New Roman" w:hAnsi="Times New Roman"/>
                <w:bCs/>
                <w:color w:val="000000"/>
                <w:kern w:val="0"/>
                <w:lang w:val="en-US" w:eastAsia="zh-CN"/>
              </w:rPr>
              <w:t>台</w:t>
            </w:r>
          </w:p>
        </w:tc>
        <w:tc>
          <w:tcPr>
            <w:tcW w:w="88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eastAsia="宋体"/>
                <w:bCs/>
                <w:color w:val="000000"/>
                <w:kern w:val="0"/>
                <w:lang w:val="en-US" w:eastAsia="zh-CN"/>
              </w:rPr>
            </w:pPr>
            <w:r>
              <w:rPr>
                <w:rFonts w:hint="eastAsia" w:ascii="Times New Roman" w:hAnsi="Times New Roman"/>
                <w:bCs/>
                <w:color w:val="000000"/>
                <w:kern w:val="0"/>
                <w:lang w:val="en-US" w:eastAsia="zh-CN"/>
              </w:rPr>
              <w:t>4</w:t>
            </w:r>
          </w:p>
        </w:tc>
        <w:tc>
          <w:tcPr>
            <w:tcW w:w="1759" w:type="dxa"/>
            <w:tcBorders>
              <w:top w:val="single" w:color="auto" w:sz="4" w:space="0"/>
              <w:left w:val="nil"/>
              <w:bottom w:val="single" w:color="auto" w:sz="4" w:space="0"/>
              <w:right w:val="single" w:color="auto" w:sz="4" w:space="0"/>
            </w:tcBorders>
          </w:tcPr>
          <w:p>
            <w:pPr>
              <w:widowControl/>
              <w:adjustRightInd w:val="0"/>
              <w:snapToGrid w:val="0"/>
              <w:jc w:val="center"/>
              <w:rPr>
                <w:rFonts w:ascii="Times New Roman" w:hAnsi="Times New Roman" w:eastAsia="仿宋"/>
                <w:bCs/>
                <w:color w:val="000000"/>
                <w:kern w:val="0"/>
              </w:rPr>
            </w:pPr>
          </w:p>
        </w:tc>
        <w:tc>
          <w:tcPr>
            <w:tcW w:w="1594" w:type="dxa"/>
            <w:tcBorders>
              <w:top w:val="single" w:color="auto" w:sz="4" w:space="0"/>
              <w:left w:val="nil"/>
              <w:bottom w:val="single" w:color="auto" w:sz="4" w:space="0"/>
              <w:right w:val="single" w:color="auto" w:sz="4" w:space="0"/>
            </w:tcBorders>
          </w:tcPr>
          <w:p>
            <w:pPr>
              <w:widowControl/>
              <w:adjustRightInd w:val="0"/>
              <w:snapToGrid w:val="0"/>
              <w:jc w:val="center"/>
              <w:rPr>
                <w:rFonts w:ascii="Times New Roman" w:hAnsi="Times New Roman"/>
                <w:bCs/>
                <w:color w:val="000000"/>
                <w:kern w:val="0"/>
              </w:rPr>
            </w:pPr>
          </w:p>
        </w:tc>
        <w:tc>
          <w:tcPr>
            <w:tcW w:w="107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bCs/>
                <w:color w:val="000000"/>
                <w:kern w:val="0"/>
              </w:rPr>
            </w:pPr>
            <w:r>
              <w:rPr>
                <w:rFonts w:hint="eastAsia" w:ascii="Times New Roman" w:hAnsi="Times New Roman"/>
                <w:bCs/>
                <w:color w:val="000000"/>
                <w:kern w:val="0"/>
                <w:lang w:val="en-US" w:eastAsia="zh-CN"/>
              </w:rPr>
              <w:t>2年又1个月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9" w:hRule="atLeast"/>
          <w:jc w:val="center"/>
        </w:trPr>
        <w:tc>
          <w:tcPr>
            <w:tcW w:w="1378"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hint="eastAsia" w:ascii="Times New Roman" w:hAnsi="Times New Roman"/>
                <w:bCs/>
                <w:color w:val="000000"/>
                <w:kern w:val="0"/>
              </w:rPr>
            </w:pPr>
          </w:p>
        </w:tc>
        <w:tc>
          <w:tcPr>
            <w:tcW w:w="25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Times New Roman" w:hAnsi="Times New Roman"/>
                <w:bCs/>
                <w:color w:val="000000"/>
                <w:kern w:val="0"/>
              </w:rPr>
            </w:pPr>
            <w:r>
              <w:rPr>
                <w:rFonts w:hint="eastAsia" w:ascii="Times New Roman" w:hAnsi="Times New Roman"/>
                <w:bCs/>
                <w:color w:val="000000"/>
                <w:kern w:val="0"/>
                <w:lang w:val="en-US" w:eastAsia="zh-CN"/>
              </w:rPr>
              <w:t>消白烟装置</w:t>
            </w:r>
            <w:r>
              <w:rPr>
                <w:rFonts w:hint="eastAsia" w:ascii="Times New Roman" w:hAnsi="Times New Roman"/>
                <w:bCs/>
                <w:color w:val="000000"/>
                <w:kern w:val="0"/>
                <w:lang w:eastAsia="zh-CN"/>
              </w:rPr>
              <w:t>（</w:t>
            </w:r>
            <w:r>
              <w:rPr>
                <w:rFonts w:hint="eastAsia" w:ascii="Times New Roman" w:hAnsi="Times New Roman" w:eastAsia="宋体" w:cs="Times New Roman"/>
                <w:bCs/>
                <w:color w:val="000000"/>
                <w:kern w:val="0"/>
                <w:lang w:val="en-US" w:eastAsia="zh-CN"/>
              </w:rPr>
              <w:t>XB-420</w:t>
            </w:r>
            <w:r>
              <w:rPr>
                <w:rFonts w:hint="eastAsia" w:ascii="Times New Roman" w:hAnsi="Times New Roman"/>
                <w:bCs/>
                <w:color w:val="000000"/>
                <w:kern w:val="0"/>
                <w:lang w:eastAsia="zh-CN"/>
              </w:rPr>
              <w:t>）</w:t>
            </w:r>
          </w:p>
        </w:tc>
        <w:tc>
          <w:tcPr>
            <w:tcW w:w="7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bCs/>
                <w:color w:val="000000"/>
                <w:kern w:val="0"/>
                <w:lang w:val="en-US" w:eastAsia="zh-CN"/>
              </w:rPr>
            </w:pPr>
            <w:r>
              <w:rPr>
                <w:rFonts w:hint="eastAsia" w:ascii="Times New Roman" w:hAnsi="Times New Roman"/>
                <w:bCs/>
                <w:color w:val="000000"/>
                <w:kern w:val="0"/>
                <w:lang w:val="en-US" w:eastAsia="zh-CN"/>
              </w:rPr>
              <w:t>台</w:t>
            </w:r>
          </w:p>
        </w:tc>
        <w:tc>
          <w:tcPr>
            <w:tcW w:w="88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bCs/>
                <w:color w:val="000000"/>
                <w:kern w:val="0"/>
                <w:lang w:val="en-US" w:eastAsia="zh-CN"/>
              </w:rPr>
            </w:pPr>
            <w:r>
              <w:rPr>
                <w:rFonts w:hint="eastAsia" w:ascii="Times New Roman" w:hAnsi="Times New Roman"/>
                <w:bCs/>
                <w:color w:val="000000"/>
                <w:kern w:val="0"/>
                <w:lang w:val="en-US" w:eastAsia="zh-CN"/>
              </w:rPr>
              <w:t>4</w:t>
            </w:r>
          </w:p>
        </w:tc>
        <w:tc>
          <w:tcPr>
            <w:tcW w:w="1759" w:type="dxa"/>
            <w:tcBorders>
              <w:top w:val="single" w:color="auto" w:sz="4" w:space="0"/>
              <w:left w:val="nil"/>
              <w:bottom w:val="single" w:color="auto" w:sz="4" w:space="0"/>
              <w:right w:val="single" w:color="auto" w:sz="4" w:space="0"/>
            </w:tcBorders>
          </w:tcPr>
          <w:p>
            <w:pPr>
              <w:widowControl/>
              <w:adjustRightInd w:val="0"/>
              <w:snapToGrid w:val="0"/>
              <w:jc w:val="center"/>
              <w:rPr>
                <w:rFonts w:ascii="Times New Roman" w:hAnsi="Times New Roman" w:eastAsia="仿宋"/>
                <w:bCs/>
                <w:color w:val="000000"/>
                <w:kern w:val="0"/>
              </w:rPr>
            </w:pPr>
          </w:p>
        </w:tc>
        <w:tc>
          <w:tcPr>
            <w:tcW w:w="1594" w:type="dxa"/>
            <w:tcBorders>
              <w:top w:val="single" w:color="auto" w:sz="4" w:space="0"/>
              <w:left w:val="nil"/>
              <w:bottom w:val="single" w:color="auto" w:sz="4" w:space="0"/>
              <w:right w:val="single" w:color="auto" w:sz="4" w:space="0"/>
            </w:tcBorders>
          </w:tcPr>
          <w:p>
            <w:pPr>
              <w:widowControl/>
              <w:adjustRightInd w:val="0"/>
              <w:snapToGrid w:val="0"/>
              <w:jc w:val="center"/>
              <w:rPr>
                <w:rFonts w:ascii="Times New Roman" w:hAnsi="Times New Roman"/>
                <w:bCs/>
                <w:color w:val="000000"/>
                <w:kern w:val="0"/>
              </w:rPr>
            </w:pPr>
          </w:p>
        </w:tc>
        <w:tc>
          <w:tcPr>
            <w:tcW w:w="107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bCs/>
                <w:color w:val="000000"/>
                <w:kern w:val="0"/>
              </w:rPr>
            </w:pPr>
            <w:r>
              <w:rPr>
                <w:rFonts w:hint="eastAsia" w:ascii="Times New Roman" w:hAnsi="Times New Roman"/>
                <w:bCs/>
                <w:color w:val="000000"/>
                <w:kern w:val="0"/>
                <w:lang w:val="en-US" w:eastAsia="zh-CN"/>
              </w:rPr>
              <w:t>2年又1个月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387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bCs/>
                <w:color w:val="000000"/>
                <w:kern w:val="0"/>
              </w:rPr>
            </w:pPr>
            <w:r>
              <w:rPr>
                <w:rFonts w:ascii="Times New Roman" w:hAnsi="Times New Roman"/>
                <w:b/>
                <w:color w:val="000000"/>
                <w:kern w:val="0"/>
              </w:rPr>
              <w:t>合计（含税）</w:t>
            </w:r>
          </w:p>
        </w:tc>
        <w:tc>
          <w:tcPr>
            <w:tcW w:w="6078" w:type="dxa"/>
            <w:gridSpan w:val="5"/>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eastAsia="仿宋"/>
                <w:bCs/>
                <w:color w:val="000000"/>
                <w:kern w:val="0"/>
              </w:rPr>
            </w:pPr>
            <w:r>
              <w:rPr>
                <w:rFonts w:hint="eastAsia" w:ascii="Times New Roman" w:hAnsi="Times New Roman"/>
                <w:bCs/>
                <w:color w:val="000000"/>
                <w:kern w:val="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7" w:hRule="atLeast"/>
          <w:jc w:val="center"/>
        </w:trPr>
        <w:tc>
          <w:tcPr>
            <w:tcW w:w="9957"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bCs/>
                <w:color w:val="000000"/>
                <w:kern w:val="0"/>
              </w:rPr>
            </w:pPr>
            <w:r>
              <w:rPr>
                <w:rFonts w:ascii="Times New Roman" w:hAnsi="Times New Roman"/>
                <w:color w:val="000000"/>
                <w:kern w:val="0"/>
              </w:rPr>
              <w:t>上述费用已包含</w:t>
            </w:r>
            <w:r>
              <w:rPr>
                <w:rFonts w:hint="eastAsia" w:ascii="Times New Roman" w:hAnsi="Times New Roman"/>
                <w:bCs/>
                <w:color w:val="000000"/>
                <w:kern w:val="0"/>
              </w:rPr>
              <w:t>【】</w:t>
            </w:r>
            <w:r>
              <w:rPr>
                <w:rFonts w:ascii="Times New Roman" w:hAnsi="Times New Roman"/>
                <w:color w:val="000000"/>
                <w:kern w:val="0"/>
              </w:rPr>
              <w:t>%的增值税</w:t>
            </w:r>
          </w:p>
        </w:tc>
      </w:tr>
    </w:tbl>
    <w:p>
      <w:pPr>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4</w:t>
      </w:r>
      <w:r>
        <w:rPr>
          <w:rFonts w:ascii="Times New Roman" w:hAnsi="Times New Roman" w:eastAsiaTheme="minorEastAsia"/>
          <w:color w:val="000000"/>
          <w:sz w:val="23"/>
          <w:szCs w:val="23"/>
        </w:rPr>
        <w:t xml:space="preserve">.2 </w:t>
      </w:r>
      <w:r>
        <w:rPr>
          <w:rFonts w:hint="eastAsia" w:ascii="Times New Roman" w:hAnsi="Times New Roman" w:eastAsiaTheme="minorEastAsia"/>
          <w:color w:val="000000"/>
          <w:sz w:val="23"/>
          <w:szCs w:val="23"/>
        </w:rPr>
        <w:t>上述服务费用</w:t>
      </w:r>
      <w:r>
        <w:rPr>
          <w:rFonts w:ascii="Times New Roman" w:hAnsi="Times New Roman" w:eastAsiaTheme="minorEastAsia"/>
          <w:color w:val="000000"/>
          <w:sz w:val="23"/>
          <w:szCs w:val="23"/>
        </w:rPr>
        <w:t>已包括</w:t>
      </w:r>
      <w:r>
        <w:rPr>
          <w:rFonts w:hint="eastAsia" w:ascii="Times New Roman" w:hAnsi="Times New Roman" w:eastAsiaTheme="minorEastAsia"/>
          <w:color w:val="000000"/>
          <w:sz w:val="23"/>
          <w:szCs w:val="23"/>
        </w:rPr>
        <w:t>乙方提供服务的一次全面的预防性机组使用性能评估及检查保养费</w:t>
      </w:r>
      <w:r>
        <w:rPr>
          <w:rFonts w:hint="eastAsia" w:ascii="Times New Roman" w:hAnsi="Times New Roman" w:eastAsiaTheme="minorEastAsia"/>
          <w:color w:val="000000"/>
          <w:sz w:val="23"/>
          <w:szCs w:val="23"/>
          <w:lang w:eastAsia="zh-CN"/>
        </w:rPr>
        <w:t>、</w:t>
      </w:r>
      <w:r>
        <w:rPr>
          <w:rFonts w:hint="eastAsia" w:ascii="Times New Roman" w:hAnsi="Times New Roman" w:eastAsiaTheme="minorEastAsia"/>
          <w:color w:val="000000"/>
          <w:sz w:val="23"/>
          <w:szCs w:val="23"/>
        </w:rPr>
        <w:t>人工成本、耗材费用、利润、税费、运输费、管理费、保险费等</w:t>
      </w:r>
      <w:r>
        <w:rPr>
          <w:rFonts w:ascii="Times New Roman" w:hAnsi="Times New Roman" w:eastAsiaTheme="minorEastAsia"/>
          <w:color w:val="000000"/>
          <w:sz w:val="23"/>
          <w:szCs w:val="23"/>
        </w:rPr>
        <w:t>乙方履行本合同义务所需的一切费用以及政策性文件规定及合同中明示或暗示的所有一般风险、责任和义务，甲方不再承担其他任何费用。</w:t>
      </w:r>
    </w:p>
    <w:p>
      <w:pPr>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4</w:t>
      </w:r>
      <w:r>
        <w:rPr>
          <w:rFonts w:ascii="Times New Roman" w:hAnsi="Times New Roman" w:eastAsiaTheme="minorEastAsia"/>
          <w:color w:val="000000"/>
          <w:sz w:val="23"/>
          <w:szCs w:val="23"/>
        </w:rPr>
        <w:t>.3 在合同有效期限内，本合同不含税</w:t>
      </w:r>
      <w:r>
        <w:rPr>
          <w:rFonts w:hint="eastAsia" w:ascii="Times New Roman" w:hAnsi="Times New Roman" w:eastAsiaTheme="minorEastAsia"/>
          <w:color w:val="000000"/>
          <w:sz w:val="23"/>
          <w:szCs w:val="23"/>
        </w:rPr>
        <w:t>服务</w:t>
      </w:r>
      <w:r>
        <w:rPr>
          <w:rFonts w:ascii="Times New Roman" w:hAnsi="Times New Roman" w:eastAsiaTheme="minorEastAsia"/>
          <w:color w:val="000000"/>
          <w:sz w:val="23"/>
          <w:szCs w:val="23"/>
        </w:rPr>
        <w:t>单价固定不变。若因国家税收政策调整而引起的增值税税率变化的，应按照国家税收政策调整，</w:t>
      </w:r>
      <w:r>
        <w:rPr>
          <w:rFonts w:hint="eastAsia" w:ascii="Times New Roman" w:hAnsi="Times New Roman" w:eastAsiaTheme="minorEastAsia"/>
          <w:color w:val="000000"/>
          <w:sz w:val="23"/>
          <w:szCs w:val="23"/>
        </w:rPr>
        <w:t>服务</w:t>
      </w:r>
      <w:r>
        <w:rPr>
          <w:rFonts w:ascii="Times New Roman" w:hAnsi="Times New Roman" w:eastAsiaTheme="minorEastAsia"/>
          <w:color w:val="000000"/>
          <w:sz w:val="23"/>
          <w:szCs w:val="23"/>
        </w:rPr>
        <w:t>单价变更为原合同不含增值税</w:t>
      </w:r>
      <w:r>
        <w:rPr>
          <w:rFonts w:hint="eastAsia" w:ascii="Times New Roman" w:hAnsi="Times New Roman" w:eastAsiaTheme="minorEastAsia"/>
          <w:color w:val="000000"/>
          <w:sz w:val="23"/>
          <w:szCs w:val="23"/>
        </w:rPr>
        <w:t>的服务单价</w:t>
      </w:r>
      <w:r>
        <w:rPr>
          <w:rFonts w:ascii="Times New Roman" w:hAnsi="Times New Roman" w:eastAsiaTheme="minorEastAsia"/>
          <w:color w:val="000000"/>
          <w:sz w:val="23"/>
          <w:szCs w:val="23"/>
        </w:rPr>
        <w:t>与调整后税率计算税额的合计金额。</w:t>
      </w:r>
    </w:p>
    <w:p>
      <w:pPr>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4.4 如因外包服务项目内容或范围发生调整导致乙方工作量实质性减少或增加，经双方协商一致后可对服务费用进行调整。</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hint="eastAsia" w:ascii="Times New Roman" w:hAnsi="Times New Roman" w:eastAsiaTheme="minorEastAsia"/>
          <w:b/>
          <w:color w:val="000000"/>
          <w:sz w:val="23"/>
          <w:szCs w:val="23"/>
        </w:rPr>
        <w:t>五</w:t>
      </w:r>
      <w:r>
        <w:rPr>
          <w:rFonts w:ascii="Times New Roman" w:hAnsi="Times New Roman" w:eastAsiaTheme="minorEastAsia"/>
          <w:b/>
          <w:color w:val="000000"/>
          <w:sz w:val="23"/>
          <w:szCs w:val="23"/>
        </w:rPr>
        <w:t>、</w:t>
      </w:r>
      <w:r>
        <w:rPr>
          <w:rFonts w:hint="eastAsia" w:ascii="Times New Roman" w:hAnsi="Times New Roman" w:eastAsiaTheme="minorEastAsia"/>
          <w:b/>
          <w:color w:val="000000"/>
          <w:sz w:val="23"/>
          <w:szCs w:val="23"/>
        </w:rPr>
        <w:t>费用</w:t>
      </w:r>
      <w:r>
        <w:rPr>
          <w:rFonts w:ascii="Times New Roman" w:hAnsi="Times New Roman" w:eastAsiaTheme="minorEastAsia"/>
          <w:b/>
          <w:color w:val="000000"/>
          <w:sz w:val="23"/>
          <w:szCs w:val="23"/>
        </w:rPr>
        <w:t>支付</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5.1</w:t>
      </w:r>
      <w:r>
        <w:rPr>
          <w:rFonts w:ascii="Times New Roman" w:hAnsi="Times New Roman" w:eastAsiaTheme="minorEastAsia"/>
          <w:color w:val="000000"/>
          <w:sz w:val="23"/>
          <w:szCs w:val="23"/>
        </w:rPr>
        <w:t xml:space="preserve"> </w:t>
      </w:r>
      <w:r>
        <w:rPr>
          <w:rFonts w:hint="eastAsia" w:ascii="Times New Roman" w:hAnsi="Times New Roman" w:eastAsiaTheme="minorEastAsia"/>
          <w:color w:val="000000"/>
          <w:sz w:val="23"/>
          <w:szCs w:val="23"/>
        </w:rPr>
        <w:t>履约担保</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5</w:t>
      </w:r>
      <w:r>
        <w:rPr>
          <w:rFonts w:ascii="Times New Roman" w:hAnsi="Times New Roman" w:eastAsiaTheme="minorEastAsia"/>
          <w:color w:val="000000"/>
          <w:sz w:val="23"/>
          <w:szCs w:val="23"/>
        </w:rPr>
        <w:t>.1.1 乙方应于合同签订之日起</w:t>
      </w:r>
      <w:r>
        <w:rPr>
          <w:rFonts w:hint="eastAsia" w:ascii="Times New Roman" w:hAnsi="Times New Roman" w:eastAsiaTheme="minorEastAsia"/>
          <w:color w:val="000000"/>
          <w:sz w:val="23"/>
          <w:szCs w:val="23"/>
          <w:lang w:val="en-US" w:eastAsia="zh-CN"/>
        </w:rPr>
        <w:t>15</w:t>
      </w:r>
      <w:r>
        <w:rPr>
          <w:rFonts w:ascii="Times New Roman" w:hAnsi="Times New Roman" w:eastAsiaTheme="minorEastAsia"/>
          <w:color w:val="000000"/>
          <w:sz w:val="23"/>
          <w:szCs w:val="23"/>
        </w:rPr>
        <w:t>日内，向甲方提供履约担保，担保方式为：现金、银行保函、保险公司保函或融资担保公司保函，担保额度：</w:t>
      </w:r>
      <w:r>
        <w:rPr>
          <w:rFonts w:hint="eastAsia" w:ascii="Times New Roman" w:hAnsi="Times New Roman" w:eastAsiaTheme="minorEastAsia"/>
          <w:color w:val="000000"/>
          <w:sz w:val="23"/>
          <w:szCs w:val="23"/>
        </w:rPr>
        <w:t>合同总价</w:t>
      </w:r>
      <w:r>
        <w:rPr>
          <w:rFonts w:ascii="Times New Roman" w:hAnsi="Times New Roman" w:eastAsiaTheme="minorEastAsia"/>
          <w:color w:val="000000"/>
          <w:sz w:val="23"/>
          <w:szCs w:val="23"/>
        </w:rPr>
        <w:t>的</w:t>
      </w:r>
      <w:r>
        <w:rPr>
          <w:rFonts w:hint="eastAsia" w:ascii="Times New Roman" w:hAnsi="Times New Roman" w:eastAsiaTheme="minorEastAsia"/>
          <w:color w:val="000000"/>
          <w:sz w:val="23"/>
          <w:szCs w:val="23"/>
          <w:lang w:val="en-US" w:eastAsia="zh-CN"/>
        </w:rPr>
        <w:t>10</w:t>
      </w:r>
      <w:r>
        <w:rPr>
          <w:rFonts w:ascii="Times New Roman" w:hAnsi="Times New Roman" w:eastAsiaTheme="minorEastAsia"/>
          <w:color w:val="000000"/>
          <w:sz w:val="23"/>
          <w:szCs w:val="23"/>
        </w:rPr>
        <w:t>%。如果逾期未提供的，乙方应向甲方按未提供履约担保部分金额的【万分之五】每日计付违约金；逾期【</w:t>
      </w:r>
      <w:r>
        <w:rPr>
          <w:rFonts w:hint="eastAsia" w:ascii="Times New Roman" w:hAnsi="Times New Roman" w:eastAsiaTheme="minorEastAsia"/>
          <w:color w:val="000000"/>
          <w:sz w:val="23"/>
          <w:szCs w:val="23"/>
          <w:lang w:val="en-US" w:eastAsia="zh-CN"/>
        </w:rPr>
        <w:t>60</w:t>
      </w:r>
      <w:r>
        <w:rPr>
          <w:rFonts w:ascii="Times New Roman" w:hAnsi="Times New Roman" w:eastAsiaTheme="minorEastAsia"/>
          <w:color w:val="000000"/>
          <w:sz w:val="23"/>
          <w:szCs w:val="23"/>
        </w:rPr>
        <w:t>】日仍未提供的，甲方有权解除本合同，并要求乙方按前述标准支付违约金</w:t>
      </w:r>
      <w:r>
        <w:rPr>
          <w:rFonts w:hint="eastAsia" w:ascii="Times New Roman" w:hAnsi="Times New Roman" w:eastAsiaTheme="minorEastAsia"/>
          <w:color w:val="000000"/>
          <w:sz w:val="23"/>
          <w:szCs w:val="23"/>
          <w:lang w:eastAsia="zh-CN"/>
        </w:rPr>
        <w:t>，</w:t>
      </w:r>
      <w:r>
        <w:rPr>
          <w:rFonts w:hint="eastAsia" w:ascii="Times New Roman" w:hAnsi="Times New Roman" w:eastAsiaTheme="minorEastAsia"/>
          <w:color w:val="000000"/>
          <w:sz w:val="23"/>
          <w:szCs w:val="23"/>
          <w:lang w:val="en-US" w:eastAsia="zh-CN"/>
        </w:rPr>
        <w:t>并要求乙方承担</w:t>
      </w:r>
      <w:r>
        <w:rPr>
          <w:rFonts w:hint="eastAsia" w:ascii="Times New Roman" w:hAnsi="Times New Roman" w:eastAsiaTheme="minorEastAsia"/>
          <w:color w:val="000000"/>
          <w:sz w:val="23"/>
          <w:szCs w:val="23"/>
        </w:rPr>
        <w:t>由此给甲方造成的实际损失（包括但不限于运输、保险、检验、人民银行公布的同期货款基准利率及银行手续费、担保、抵押、法院执行措施所产生的费用等）</w:t>
      </w:r>
      <w:r>
        <w:rPr>
          <w:rFonts w:ascii="Times New Roman" w:hAnsi="Times New Roman" w:eastAsiaTheme="minorEastAsia"/>
          <w:color w:val="000000"/>
          <w:sz w:val="23"/>
          <w:szCs w:val="23"/>
        </w:rPr>
        <w:t>。</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5.</w:t>
      </w:r>
      <w:r>
        <w:rPr>
          <w:rFonts w:ascii="Times New Roman" w:hAnsi="Times New Roman" w:eastAsiaTheme="minorEastAsia"/>
          <w:color w:val="000000"/>
          <w:sz w:val="23"/>
          <w:szCs w:val="23"/>
        </w:rPr>
        <w:t>1.2 在合同履行期间，如果乙方存在违约情形，甲方有权优先从履约担保中扣除相应违约金、赔偿款，并书面通知乙方补充提供履约担保。乙方应自收到书面通知之日起【</w:t>
      </w:r>
      <w:r>
        <w:rPr>
          <w:rFonts w:hint="eastAsia" w:ascii="Times New Roman" w:hAnsi="Times New Roman" w:eastAsiaTheme="minorEastAsia"/>
          <w:color w:val="000000"/>
          <w:sz w:val="23"/>
          <w:szCs w:val="23"/>
          <w:lang w:val="en-US" w:eastAsia="zh-CN"/>
        </w:rPr>
        <w:t>15</w:t>
      </w:r>
      <w:r>
        <w:rPr>
          <w:rFonts w:ascii="Times New Roman" w:hAnsi="Times New Roman" w:eastAsiaTheme="minorEastAsia"/>
          <w:color w:val="000000"/>
          <w:sz w:val="23"/>
          <w:szCs w:val="23"/>
        </w:rPr>
        <w:t>】日内补充提供履约担保。如果乙方未及时补充提供履约担保，视为乙方违约，乙方应向甲方按未补足履约担保金额的【万分之五】每日计付违约金；逾期【</w:t>
      </w:r>
      <w:r>
        <w:rPr>
          <w:rFonts w:hint="eastAsia" w:ascii="Times New Roman" w:hAnsi="Times New Roman" w:eastAsiaTheme="minorEastAsia"/>
          <w:color w:val="000000"/>
          <w:sz w:val="23"/>
          <w:szCs w:val="23"/>
          <w:lang w:val="en-US" w:eastAsia="zh-CN"/>
        </w:rPr>
        <w:t>60</w:t>
      </w:r>
      <w:r>
        <w:rPr>
          <w:rFonts w:ascii="Times New Roman" w:hAnsi="Times New Roman" w:eastAsiaTheme="minorEastAsia"/>
          <w:color w:val="000000"/>
          <w:sz w:val="23"/>
          <w:szCs w:val="23"/>
        </w:rPr>
        <w:t>】日仍未提供的，甲方有权解除合同，并要求乙方按前述标准支付违约金。</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5</w:t>
      </w:r>
      <w:r>
        <w:rPr>
          <w:rFonts w:ascii="Times New Roman" w:hAnsi="Times New Roman" w:eastAsiaTheme="minorEastAsia"/>
          <w:color w:val="000000"/>
          <w:sz w:val="23"/>
          <w:szCs w:val="23"/>
        </w:rPr>
        <w:t>.1.3 甲方按本合同约定扣除违约金、赔偿款或要求乙方补充提供履约担保时，甲方有权向出具前述保函的出具机构要求无条件支付相应款项；保函出具机构拒绝支付的，甲方有权直接从后续应付</w:t>
      </w:r>
      <w:r>
        <w:rPr>
          <w:rFonts w:hint="eastAsia" w:ascii="Times New Roman" w:hAnsi="Times New Roman" w:eastAsiaTheme="minorEastAsia"/>
          <w:color w:val="000000"/>
          <w:sz w:val="23"/>
          <w:szCs w:val="23"/>
        </w:rPr>
        <w:t>款项</w:t>
      </w:r>
      <w:r>
        <w:rPr>
          <w:rFonts w:ascii="Times New Roman" w:hAnsi="Times New Roman" w:eastAsiaTheme="minorEastAsia"/>
          <w:color w:val="000000"/>
          <w:sz w:val="23"/>
          <w:szCs w:val="23"/>
        </w:rPr>
        <w:t>中扣除相应数额。</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lang w:val="en-US" w:eastAsia="zh-CN"/>
        </w:rPr>
        <w:t xml:space="preserve">5.1.4 </w:t>
      </w:r>
      <w:r>
        <w:rPr>
          <w:rFonts w:hint="eastAsia" w:ascii="Times New Roman" w:hAnsi="Times New Roman" w:eastAsiaTheme="minorEastAsia"/>
          <w:color w:val="000000"/>
          <w:sz w:val="23"/>
          <w:szCs w:val="23"/>
        </w:rPr>
        <w:t>服务期限届满</w:t>
      </w:r>
      <w:r>
        <w:rPr>
          <w:rFonts w:ascii="Times New Roman" w:hAnsi="Times New Roman" w:eastAsiaTheme="minorEastAsia"/>
          <w:color w:val="000000"/>
          <w:sz w:val="23"/>
          <w:szCs w:val="23"/>
        </w:rPr>
        <w:t>且经甲方确认乙方不存在任何违约情形后【</w:t>
      </w:r>
      <w:r>
        <w:rPr>
          <w:rFonts w:hint="eastAsia" w:ascii="Times New Roman" w:hAnsi="Times New Roman" w:eastAsiaTheme="minorEastAsia"/>
          <w:color w:val="000000"/>
          <w:sz w:val="23"/>
          <w:szCs w:val="23"/>
          <w:lang w:val="en-US" w:eastAsia="zh-CN"/>
        </w:rPr>
        <w:t>15</w:t>
      </w:r>
      <w:r>
        <w:rPr>
          <w:rFonts w:ascii="Times New Roman" w:hAnsi="Times New Roman" w:eastAsiaTheme="minorEastAsia"/>
          <w:color w:val="000000"/>
          <w:sz w:val="23"/>
          <w:szCs w:val="23"/>
        </w:rPr>
        <w:t>】日内，甲方无息返还履约担保余额。</w:t>
      </w:r>
      <w:r>
        <w:rPr>
          <w:rFonts w:hint="eastAsia" w:ascii="Times New Roman" w:hAnsi="Times New Roman" w:eastAsiaTheme="minorEastAsia"/>
          <w:color w:val="000000"/>
          <w:sz w:val="23"/>
          <w:szCs w:val="23"/>
        </w:rPr>
        <w:t>若乙方存在违约行为或者有相关费用未支付的，则甲方在扣除相关费用后，若有剩余，则无息返还乙方。</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5.2 服务费支付</w:t>
      </w:r>
    </w:p>
    <w:p>
      <w:pPr>
        <w:adjustRightInd w:val="0"/>
        <w:snapToGrid w:val="0"/>
        <w:spacing w:after="312" w:afterLines="100" w:line="300" w:lineRule="auto"/>
        <w:rPr>
          <w:rFonts w:hint="eastAsia" w:ascii="Times New Roman" w:hAnsi="Times New Roman" w:eastAsiaTheme="minorEastAsia"/>
          <w:color w:val="0000FF"/>
          <w:sz w:val="23"/>
          <w:szCs w:val="23"/>
        </w:rPr>
      </w:pPr>
      <w:r>
        <w:rPr>
          <w:rFonts w:hint="eastAsia" w:ascii="Times New Roman" w:hAnsi="Times New Roman" w:eastAsiaTheme="minorEastAsia"/>
          <w:color w:val="auto"/>
          <w:sz w:val="23"/>
          <w:szCs w:val="23"/>
        </w:rPr>
        <w:t>5.2.1 本合同</w:t>
      </w:r>
      <w:r>
        <w:rPr>
          <w:rFonts w:hint="eastAsia" w:ascii="Times New Roman" w:hAnsi="Times New Roman" w:eastAsiaTheme="minorEastAsia"/>
          <w:color w:val="auto"/>
          <w:sz w:val="23"/>
          <w:szCs w:val="23"/>
          <w:lang w:val="en-US" w:eastAsia="zh-CN"/>
        </w:rPr>
        <w:t>每期</w:t>
      </w:r>
      <w:r>
        <w:rPr>
          <w:rFonts w:hint="eastAsia" w:ascii="Times New Roman" w:hAnsi="Times New Roman" w:eastAsiaTheme="minorEastAsia"/>
          <w:color w:val="auto"/>
          <w:sz w:val="23"/>
          <w:szCs w:val="23"/>
        </w:rPr>
        <w:t>服务费用按【季度】结算</w:t>
      </w:r>
      <w:r>
        <w:rPr>
          <w:rFonts w:hint="eastAsia" w:ascii="Times New Roman" w:hAnsi="Times New Roman" w:eastAsiaTheme="minorEastAsia"/>
          <w:color w:val="auto"/>
          <w:sz w:val="23"/>
          <w:szCs w:val="23"/>
          <w:lang w:eastAsia="zh-CN"/>
        </w:rPr>
        <w:t>，</w:t>
      </w:r>
      <w:r>
        <w:rPr>
          <w:rFonts w:hint="eastAsia" w:ascii="Times New Roman" w:hAnsi="Times New Roman" w:eastAsiaTheme="minorEastAsia"/>
          <w:color w:val="auto"/>
          <w:sz w:val="23"/>
          <w:szCs w:val="23"/>
        </w:rPr>
        <w:t>本合同项下</w:t>
      </w:r>
      <w:r>
        <w:rPr>
          <w:rFonts w:hint="eastAsia" w:ascii="Times New Roman" w:hAnsi="Times New Roman" w:eastAsiaTheme="minorEastAsia"/>
          <w:color w:val="auto"/>
          <w:sz w:val="23"/>
          <w:szCs w:val="23"/>
          <w:lang w:val="en-US" w:eastAsia="zh-CN"/>
        </w:rPr>
        <w:t>第一期</w:t>
      </w:r>
      <w:r>
        <w:rPr>
          <w:rFonts w:hint="eastAsia" w:ascii="Times New Roman" w:hAnsi="Times New Roman" w:eastAsiaTheme="minorEastAsia"/>
          <w:color w:val="auto"/>
          <w:sz w:val="23"/>
          <w:szCs w:val="23"/>
        </w:rPr>
        <w:t>为</w:t>
      </w:r>
      <w:r>
        <w:rPr>
          <w:rFonts w:hint="eastAsia" w:ascii="Times New Roman" w:hAnsi="Times New Roman" w:eastAsiaTheme="minorEastAsia"/>
          <w:color w:val="auto"/>
          <w:sz w:val="23"/>
          <w:szCs w:val="23"/>
          <w:lang w:val="en-US" w:eastAsia="zh-CN"/>
        </w:rPr>
        <w:t>2023年10</w:t>
      </w:r>
      <w:r>
        <w:rPr>
          <w:rFonts w:hint="eastAsia" w:ascii="Times New Roman" w:hAnsi="Times New Roman" w:eastAsiaTheme="minorEastAsia"/>
          <w:color w:val="auto"/>
          <w:sz w:val="23"/>
          <w:szCs w:val="23"/>
        </w:rPr>
        <w:t>月至</w:t>
      </w:r>
      <w:r>
        <w:rPr>
          <w:rFonts w:hint="eastAsia" w:ascii="Times New Roman" w:hAnsi="Times New Roman" w:eastAsiaTheme="minorEastAsia"/>
          <w:color w:val="auto"/>
          <w:sz w:val="23"/>
          <w:szCs w:val="23"/>
          <w:lang w:val="en-US" w:eastAsia="zh-CN"/>
        </w:rPr>
        <w:t>2024年1</w:t>
      </w:r>
      <w:r>
        <w:rPr>
          <w:rFonts w:hint="eastAsia" w:ascii="Times New Roman" w:hAnsi="Times New Roman" w:eastAsiaTheme="minorEastAsia"/>
          <w:color w:val="auto"/>
          <w:sz w:val="23"/>
          <w:szCs w:val="23"/>
        </w:rPr>
        <w:t>月，</w:t>
      </w:r>
      <w:r>
        <w:rPr>
          <w:rFonts w:hint="eastAsia" w:ascii="Times New Roman" w:hAnsi="Times New Roman" w:eastAsiaTheme="minorEastAsia"/>
          <w:color w:val="auto"/>
          <w:sz w:val="23"/>
          <w:szCs w:val="23"/>
          <w:lang w:val="en-US" w:eastAsia="zh-CN"/>
        </w:rPr>
        <w:t>支付4个月费用为</w:t>
      </w:r>
      <w:r>
        <w:rPr>
          <w:rFonts w:hint="eastAsia" w:ascii="Times New Roman" w:hAnsi="Times New Roman" w:eastAsiaTheme="minorEastAsia"/>
          <w:color w:val="auto"/>
          <w:sz w:val="23"/>
          <w:szCs w:val="23"/>
        </w:rPr>
        <w:t>【 】元</w:t>
      </w:r>
      <w:r>
        <w:rPr>
          <w:rFonts w:hint="eastAsia" w:ascii="Times New Roman" w:hAnsi="Times New Roman" w:eastAsiaTheme="minorEastAsia"/>
          <w:color w:val="auto"/>
          <w:sz w:val="23"/>
          <w:szCs w:val="23"/>
          <w:lang w:eastAsia="zh-CN"/>
        </w:rPr>
        <w:t>。</w:t>
      </w:r>
      <w:r>
        <w:rPr>
          <w:rFonts w:hint="eastAsia" w:ascii="Times New Roman" w:hAnsi="Times New Roman" w:eastAsiaTheme="minorEastAsia"/>
          <w:color w:val="auto"/>
          <w:sz w:val="23"/>
          <w:szCs w:val="23"/>
        </w:rPr>
        <w:t>后续</w:t>
      </w:r>
      <w:r>
        <w:rPr>
          <w:rFonts w:hint="eastAsia" w:ascii="Times New Roman" w:hAnsi="Times New Roman" w:eastAsiaTheme="minorEastAsia"/>
          <w:color w:val="auto"/>
          <w:sz w:val="23"/>
          <w:szCs w:val="23"/>
          <w:lang w:val="en-US" w:eastAsia="zh-CN"/>
        </w:rPr>
        <w:t>每一期为3个月，按</w:t>
      </w:r>
      <w:r>
        <w:rPr>
          <w:rFonts w:hint="eastAsia" w:ascii="Times New Roman" w:hAnsi="Times New Roman" w:eastAsiaTheme="minorEastAsia"/>
          <w:color w:val="auto"/>
          <w:sz w:val="23"/>
          <w:szCs w:val="23"/>
        </w:rPr>
        <w:t>季度</w:t>
      </w:r>
      <w:r>
        <w:rPr>
          <w:rFonts w:hint="eastAsia" w:ascii="Times New Roman" w:hAnsi="Times New Roman" w:eastAsiaTheme="minorEastAsia"/>
          <w:color w:val="auto"/>
          <w:sz w:val="23"/>
          <w:szCs w:val="23"/>
          <w:lang w:val="en-US" w:eastAsia="zh-CN"/>
        </w:rPr>
        <w:t>支付费用</w:t>
      </w:r>
      <w:r>
        <w:rPr>
          <w:rFonts w:hint="eastAsia" w:ascii="Times New Roman" w:hAnsi="Times New Roman" w:eastAsiaTheme="minorEastAsia"/>
          <w:color w:val="auto"/>
          <w:sz w:val="23"/>
          <w:szCs w:val="23"/>
          <w:lang w:eastAsia="zh-CN"/>
        </w:rPr>
        <w:t>，</w:t>
      </w:r>
      <w:r>
        <w:rPr>
          <w:rFonts w:hint="eastAsia" w:ascii="Times New Roman" w:hAnsi="Times New Roman" w:eastAsiaTheme="minorEastAsia"/>
          <w:color w:val="auto"/>
          <w:sz w:val="23"/>
          <w:szCs w:val="23"/>
          <w:lang w:val="en-US" w:eastAsia="zh-CN"/>
        </w:rPr>
        <w:t>费用为</w:t>
      </w:r>
      <w:r>
        <w:rPr>
          <w:rFonts w:hint="eastAsia" w:ascii="Times New Roman" w:hAnsi="Times New Roman" w:eastAsiaTheme="minorEastAsia"/>
          <w:color w:val="auto"/>
          <w:sz w:val="23"/>
          <w:szCs w:val="23"/>
        </w:rPr>
        <w:t>【 】元</w:t>
      </w:r>
      <w:r>
        <w:rPr>
          <w:rFonts w:hint="eastAsia" w:ascii="Times New Roman" w:hAnsi="Times New Roman" w:eastAsiaTheme="minorEastAsia"/>
          <w:color w:val="auto"/>
          <w:sz w:val="23"/>
          <w:szCs w:val="23"/>
          <w:lang w:eastAsia="zh-CN"/>
        </w:rPr>
        <w:t>。</w:t>
      </w:r>
      <w:r>
        <w:rPr>
          <w:rFonts w:hint="eastAsia" w:ascii="Times New Roman" w:hAnsi="Times New Roman" w:eastAsiaTheme="minorEastAsia"/>
          <w:color w:val="auto"/>
          <w:sz w:val="23"/>
          <w:szCs w:val="23"/>
        </w:rPr>
        <w:t xml:space="preserve"> </w:t>
      </w:r>
      <w:r>
        <w:rPr>
          <w:rFonts w:hint="eastAsia" w:ascii="Times New Roman" w:hAnsi="Times New Roman" w:eastAsiaTheme="minorEastAsia"/>
          <w:b w:val="0"/>
          <w:bCs w:val="0"/>
          <w:color w:val="auto"/>
          <w:sz w:val="23"/>
          <w:szCs w:val="23"/>
          <w:lang w:val="en-US" w:eastAsia="zh-CN"/>
        </w:rPr>
        <w:t>甲方在支付乙方每期外包服务费时，由甲方根据附件【3】考核，且经验收考核后支付每期服务费</w:t>
      </w:r>
      <w:r>
        <w:rPr>
          <w:rFonts w:hint="eastAsia" w:ascii="Times New Roman" w:hAnsi="Times New Roman" w:eastAsiaTheme="minorEastAsia"/>
          <w:color w:val="auto"/>
          <w:sz w:val="23"/>
          <w:szCs w:val="23"/>
        </w:rPr>
        <w:t>。除另有约定外</w:t>
      </w:r>
      <w:r>
        <w:rPr>
          <w:rFonts w:hint="eastAsia" w:ascii="Times New Roman" w:hAnsi="Times New Roman" w:eastAsiaTheme="minorEastAsia"/>
          <w:color w:val="auto"/>
          <w:sz w:val="23"/>
          <w:szCs w:val="23"/>
          <w:lang w:eastAsia="zh-CN"/>
        </w:rPr>
        <w:t>，</w:t>
      </w:r>
      <w:r>
        <w:rPr>
          <w:rFonts w:hint="eastAsia" w:ascii="Times New Roman" w:hAnsi="Times New Roman" w:eastAsiaTheme="minorEastAsia"/>
          <w:color w:val="auto"/>
          <w:sz w:val="23"/>
          <w:szCs w:val="23"/>
        </w:rPr>
        <w:t>如确认不存在违约行为的，甲方在收到乙方提供的增值税专用发票后【 30 】个工作日内向乙方支付季度服务费；如乙方存在违约行为的，则甲方有权在该季度服务费中扣除相关违约金、赔偿金后支付剩余季度服务费。</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lang w:val="en-US" w:eastAsia="zh-CN"/>
        </w:rPr>
        <w:t xml:space="preserve">5.2.2 </w:t>
      </w:r>
      <w:r>
        <w:rPr>
          <w:rFonts w:ascii="Times New Roman" w:hAnsi="Times New Roman" w:eastAsiaTheme="minorEastAsia"/>
          <w:color w:val="000000"/>
          <w:sz w:val="23"/>
          <w:szCs w:val="23"/>
        </w:rPr>
        <w:t>乙方指定账户为：</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户名：【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账号：【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开户行：【 】</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5.2.</w:t>
      </w:r>
      <w:r>
        <w:rPr>
          <w:rFonts w:hint="eastAsia" w:ascii="Times New Roman" w:hAnsi="Times New Roman" w:eastAsiaTheme="minorEastAsia"/>
          <w:color w:val="000000"/>
          <w:sz w:val="23"/>
          <w:szCs w:val="23"/>
          <w:lang w:val="en-US" w:eastAsia="zh-CN"/>
        </w:rPr>
        <w:t>3</w:t>
      </w:r>
      <w:r>
        <w:rPr>
          <w:rFonts w:ascii="Times New Roman" w:hAnsi="Times New Roman" w:eastAsiaTheme="minorEastAsia"/>
          <w:color w:val="000000"/>
          <w:sz w:val="23"/>
          <w:szCs w:val="23"/>
        </w:rPr>
        <w:t xml:space="preserve"> </w:t>
      </w:r>
      <w:r>
        <w:rPr>
          <w:rFonts w:ascii="Times New Roman" w:hAnsi="Times New Roman" w:eastAsiaTheme="minorEastAsia"/>
          <w:color w:val="000000"/>
          <w:sz w:val="23"/>
          <w:szCs w:val="23"/>
          <w:lang w:eastAsia="zh-Hans"/>
        </w:rPr>
        <w:t>甲</w:t>
      </w:r>
      <w:r>
        <w:rPr>
          <w:rFonts w:ascii="Times New Roman" w:hAnsi="Times New Roman" w:eastAsiaTheme="minorEastAsia"/>
          <w:color w:val="000000"/>
          <w:sz w:val="23"/>
          <w:szCs w:val="23"/>
        </w:rPr>
        <w:t>方在支付本合同项下的任一合同价款前，乙方应</w:t>
      </w:r>
      <w:r>
        <w:rPr>
          <w:rFonts w:hint="eastAsia" w:ascii="Times New Roman" w:hAnsi="Times New Roman" w:eastAsiaTheme="minorEastAsia"/>
          <w:color w:val="000000"/>
          <w:sz w:val="23"/>
          <w:szCs w:val="23"/>
        </w:rPr>
        <w:t>提前【</w:t>
      </w:r>
      <w:r>
        <w:rPr>
          <w:rFonts w:hint="eastAsia" w:ascii="Times New Roman" w:hAnsi="Times New Roman" w:eastAsiaTheme="minorEastAsia"/>
          <w:color w:val="000000"/>
          <w:sz w:val="23"/>
          <w:szCs w:val="23"/>
          <w:lang w:val="en-US" w:eastAsia="zh-CN"/>
        </w:rPr>
        <w:t>15</w:t>
      </w:r>
      <w:r>
        <w:rPr>
          <w:rFonts w:hint="eastAsia" w:ascii="Times New Roman" w:hAnsi="Times New Roman" w:eastAsiaTheme="minorEastAsia"/>
          <w:color w:val="000000"/>
          <w:sz w:val="23"/>
          <w:szCs w:val="23"/>
        </w:rPr>
        <w:t>】日向甲方开具</w:t>
      </w:r>
      <w:r>
        <w:rPr>
          <w:rFonts w:ascii="Times New Roman" w:hAnsi="Times New Roman" w:eastAsiaTheme="minorEastAsia"/>
          <w:color w:val="000000"/>
          <w:sz w:val="23"/>
          <w:szCs w:val="23"/>
        </w:rPr>
        <w:t>符合相关法律规定的等额有效增值税专用发票。若乙方未按本合同约定提供发票的，甲方有权拒绝付款且不承担任何延期付款的责任。甲方开票信息如下：</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账户名称：</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纳税人识别号：</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电话：</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开户行：</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账号：</w:t>
      </w:r>
      <w:r>
        <w:rPr>
          <w:rFonts w:hint="eastAsia" w:ascii="宋体" w:hAnsi="宋体" w:cs="宋体"/>
          <w:color w:val="000000"/>
          <w:sz w:val="23"/>
          <w:szCs w:val="23"/>
          <w:lang w:bidi="ar"/>
        </w:rPr>
        <w:t>【</w:t>
      </w:r>
      <w:r>
        <w:rPr>
          <w:rFonts w:ascii="Times New Roman" w:hAnsi="Times New Roman"/>
          <w:color w:val="000000"/>
          <w:sz w:val="23"/>
          <w:szCs w:val="23"/>
          <w:lang w:bidi="ar"/>
        </w:rPr>
        <w:t xml:space="preserve"> </w:t>
      </w:r>
      <w:r>
        <w:rPr>
          <w:rFonts w:hint="eastAsia" w:ascii="宋体" w:hAnsi="宋体" w:cs="宋体"/>
          <w:color w:val="000000"/>
          <w:sz w:val="23"/>
          <w:szCs w:val="23"/>
          <w:lang w:bidi="ar"/>
        </w:rPr>
        <w:t>】</w:t>
      </w:r>
    </w:p>
    <w:p>
      <w:pPr>
        <w:adjustRightInd w:val="0"/>
        <w:snapToGrid w:val="0"/>
        <w:spacing w:after="312" w:afterLines="100" w:line="300" w:lineRule="auto"/>
        <w:rPr>
          <w:rFonts w:ascii="宋体" w:hAnsi="宋体"/>
          <w:color w:val="000000"/>
          <w:sz w:val="23"/>
          <w:szCs w:val="23"/>
        </w:rPr>
      </w:pPr>
      <w:r>
        <w:rPr>
          <w:rFonts w:ascii="Times New Roman" w:hAnsi="Times New Roman" w:eastAsiaTheme="minorEastAsia"/>
          <w:sz w:val="23"/>
          <w:szCs w:val="23"/>
        </w:rPr>
        <w:t>5.2.</w:t>
      </w:r>
      <w:r>
        <w:rPr>
          <w:rFonts w:hint="eastAsia" w:ascii="Times New Roman" w:hAnsi="Times New Roman" w:eastAsiaTheme="minorEastAsia"/>
          <w:sz w:val="23"/>
          <w:szCs w:val="23"/>
          <w:lang w:val="en-US" w:eastAsia="zh-CN"/>
        </w:rPr>
        <w:t>4</w:t>
      </w:r>
      <w:r>
        <w:rPr>
          <w:rFonts w:ascii="Times New Roman" w:hAnsi="Times New Roman" w:eastAsiaTheme="minorEastAsia"/>
          <w:sz w:val="23"/>
          <w:szCs w:val="23"/>
        </w:rPr>
        <w:t xml:space="preserve"> </w:t>
      </w:r>
      <w:r>
        <w:rPr>
          <w:rFonts w:hint="eastAsia" w:ascii="宋体" w:hAnsi="宋体"/>
          <w:color w:val="000000"/>
          <w:sz w:val="23"/>
          <w:szCs w:val="23"/>
        </w:rPr>
        <w:t>如上述账户或开票信息发生变更的，变更的一方应及时按照本合同约定的方式将加盖变更方公章的变更信息正本书面通知另一方；如因变更方未及时通知或通知错误导致变更方损失的，该等损失有变更方自行承担。</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hint="eastAsia" w:ascii="Times New Roman" w:hAnsi="Times New Roman" w:eastAsiaTheme="minorEastAsia"/>
          <w:b/>
          <w:color w:val="000000"/>
          <w:sz w:val="23"/>
          <w:szCs w:val="23"/>
        </w:rPr>
        <w:t>六、关于双方关系的特别声明</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6.1 甲、乙双方不构成劳务派遣关系或类似关系，乙方应向其服务人员承担用人单位的全部责任。无论因任何原因导致甲方向乙方服务人员承担任何责任的，甲方有权向乙方追偿。</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6.2 甲、乙双方亦不构成代理关系，乙方不得以甲方名义对外签署或发布任何文件、制度等，甲方不承担乙方对外事实行为的法律后果。</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hint="eastAsia" w:ascii="Times New Roman" w:hAnsi="Times New Roman" w:eastAsiaTheme="minorEastAsia"/>
          <w:b/>
          <w:color w:val="000000"/>
          <w:sz w:val="23"/>
          <w:szCs w:val="23"/>
        </w:rPr>
        <w:t>七、双方的权利和义务</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 xml:space="preserve">7.1 </w:t>
      </w:r>
      <w:r>
        <w:rPr>
          <w:rFonts w:ascii="Times New Roman" w:hAnsi="Times New Roman" w:eastAsiaTheme="minorEastAsia"/>
          <w:bCs/>
          <w:color w:val="000000"/>
          <w:sz w:val="23"/>
          <w:szCs w:val="23"/>
        </w:rPr>
        <w:t>甲方有权根据</w:t>
      </w:r>
      <w:r>
        <w:rPr>
          <w:rFonts w:hint="eastAsia" w:ascii="Times New Roman" w:hAnsi="Times New Roman" w:eastAsiaTheme="minorEastAsia"/>
          <w:bCs/>
          <w:color w:val="000000"/>
          <w:sz w:val="23"/>
          <w:szCs w:val="23"/>
        </w:rPr>
        <w:t>服务项目</w:t>
      </w:r>
      <w:r>
        <w:rPr>
          <w:rFonts w:ascii="Times New Roman" w:hAnsi="Times New Roman" w:eastAsiaTheme="minorEastAsia"/>
          <w:bCs/>
          <w:color w:val="000000"/>
          <w:sz w:val="23"/>
          <w:szCs w:val="23"/>
        </w:rPr>
        <w:t>的工作需要补充制订相应的服务标准、考核办法，并及时以书面形式通知乙方执行，服务标准、考核办法的解释权在甲方</w:t>
      </w:r>
      <w:r>
        <w:rPr>
          <w:rFonts w:hint="eastAsia" w:ascii="Times New Roman" w:hAnsi="Times New Roman" w:eastAsiaTheme="minorEastAsia"/>
          <w:bCs/>
          <w:color w:val="000000"/>
          <w:sz w:val="23"/>
          <w:szCs w:val="23"/>
        </w:rPr>
        <w:t>。</w:t>
      </w:r>
      <w:r>
        <w:rPr>
          <w:rFonts w:ascii="Times New Roman" w:hAnsi="Times New Roman" w:eastAsiaTheme="minorEastAsia"/>
          <w:bCs/>
          <w:color w:val="000000"/>
          <w:sz w:val="23"/>
          <w:szCs w:val="23"/>
        </w:rPr>
        <w:t>乙方收到甲方通知后，应制定与甲方的现有规章制度、服务标准、考核办法一致或更为严格的适用于乙方服务人员的管理制度；甲方依照合同列明的标准对乙方工作进行监督检查并对乙方的服务质量进行考核。</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 xml:space="preserve">7.2 </w:t>
      </w:r>
      <w:r>
        <w:rPr>
          <w:rFonts w:ascii="Times New Roman" w:hAnsi="Times New Roman" w:eastAsiaTheme="minorEastAsia"/>
          <w:bCs/>
          <w:color w:val="000000"/>
          <w:sz w:val="23"/>
          <w:szCs w:val="23"/>
        </w:rPr>
        <w:t>甲方有权对乙方服务人员进行与服务项目相关的检查，包括但不仅限于乙方服务人员的工作表现情况，包括服务情况、违规违纪情况等，乙方指定的</w:t>
      </w:r>
      <w:r>
        <w:rPr>
          <w:rFonts w:hint="eastAsia" w:ascii="Times New Roman" w:hAnsi="Times New Roman" w:eastAsiaTheme="minorEastAsia"/>
          <w:bCs/>
          <w:color w:val="000000"/>
          <w:sz w:val="23"/>
          <w:szCs w:val="23"/>
        </w:rPr>
        <w:t>项目负责人</w:t>
      </w:r>
      <w:r>
        <w:rPr>
          <w:rFonts w:ascii="Times New Roman" w:hAnsi="Times New Roman" w:eastAsiaTheme="minorEastAsia"/>
          <w:bCs/>
          <w:color w:val="000000"/>
          <w:sz w:val="23"/>
          <w:szCs w:val="23"/>
        </w:rPr>
        <w:t>必须予以配合协助，并应在符合客观描述的检查记录上签字确认</w:t>
      </w:r>
      <w:r>
        <w:rPr>
          <w:rFonts w:hint="eastAsia" w:ascii="Times New Roman" w:hAnsi="Times New Roman" w:eastAsiaTheme="minorEastAsia"/>
          <w:bCs/>
          <w:color w:val="000000"/>
          <w:sz w:val="23"/>
          <w:szCs w:val="23"/>
        </w:rPr>
        <w:t>。</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 xml:space="preserve">7.3 </w:t>
      </w:r>
      <w:r>
        <w:rPr>
          <w:rFonts w:ascii="Times New Roman" w:hAnsi="Times New Roman" w:eastAsiaTheme="minorEastAsia"/>
          <w:bCs/>
          <w:color w:val="000000"/>
          <w:sz w:val="23"/>
          <w:szCs w:val="23"/>
        </w:rPr>
        <w:t>甲方有权要求乙方提供外包服务人员的有关资料以供检查，包括</w:t>
      </w:r>
      <w:r>
        <w:rPr>
          <w:rFonts w:hint="eastAsia" w:ascii="Times New Roman" w:hAnsi="Times New Roman" w:eastAsiaTheme="minorEastAsia"/>
          <w:bCs/>
          <w:color w:val="000000"/>
          <w:sz w:val="23"/>
          <w:szCs w:val="23"/>
        </w:rPr>
        <w:t>但不限于</w:t>
      </w:r>
      <w:r>
        <w:rPr>
          <w:rFonts w:ascii="Times New Roman" w:hAnsi="Times New Roman" w:eastAsiaTheme="minorEastAsia"/>
          <w:bCs/>
          <w:color w:val="000000"/>
          <w:sz w:val="23"/>
          <w:szCs w:val="23"/>
        </w:rPr>
        <w:t>身份证、健康证、劳动合同、社会保险证明、学历证明等</w:t>
      </w:r>
      <w:r>
        <w:rPr>
          <w:rFonts w:hint="eastAsia" w:ascii="Times New Roman" w:hAnsi="Times New Roman" w:eastAsiaTheme="minorEastAsia"/>
          <w:bCs/>
          <w:color w:val="000000"/>
          <w:sz w:val="23"/>
          <w:szCs w:val="23"/>
        </w:rPr>
        <w:t>。</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 xml:space="preserve">7.4 </w:t>
      </w:r>
      <w:r>
        <w:rPr>
          <w:rFonts w:ascii="Times New Roman" w:hAnsi="Times New Roman" w:eastAsiaTheme="minorEastAsia"/>
          <w:bCs/>
          <w:color w:val="000000"/>
          <w:sz w:val="23"/>
          <w:szCs w:val="23"/>
        </w:rPr>
        <w:t>甲方认为乙方有任何违反或可能违反本合同的行为，甲方有权提出书面意见要求乙方限期整改。乙方应在收到甲方的书面意见后5个工作日内，以书面形式将其整改的结果或整改措施回复甲方。</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 xml:space="preserve">7.5 </w:t>
      </w:r>
      <w:r>
        <w:rPr>
          <w:rFonts w:ascii="Times New Roman" w:hAnsi="Times New Roman" w:eastAsiaTheme="minorEastAsia"/>
          <w:bCs/>
          <w:color w:val="000000"/>
          <w:sz w:val="23"/>
          <w:szCs w:val="23"/>
        </w:rPr>
        <w:t>在作业过程中，如遇特殊情况，甲方需调整服务项目的，甲方应提前告知乙方，以便乙方及时对人员做出配置，乙方应在甲方指定的时间内给予配合</w:t>
      </w:r>
      <w:r>
        <w:rPr>
          <w:rFonts w:hint="eastAsia" w:ascii="Times New Roman" w:hAnsi="Times New Roman" w:eastAsiaTheme="minorEastAsia"/>
          <w:bCs/>
          <w:color w:val="000000"/>
          <w:sz w:val="23"/>
          <w:szCs w:val="23"/>
        </w:rPr>
        <w:t>。</w:t>
      </w:r>
    </w:p>
    <w:p>
      <w:pPr>
        <w:adjustRightInd w:val="0"/>
        <w:snapToGrid w:val="0"/>
        <w:spacing w:after="312" w:afterLines="100" w:line="300" w:lineRule="auto"/>
        <w:outlineLvl w:val="0"/>
        <w:rPr>
          <w:rFonts w:hint="eastAsia"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7.6 甲方应</w:t>
      </w:r>
      <w:r>
        <w:rPr>
          <w:rFonts w:ascii="Times New Roman" w:hAnsi="Times New Roman" w:eastAsiaTheme="minorEastAsia"/>
          <w:bCs/>
          <w:color w:val="000000"/>
          <w:sz w:val="23"/>
          <w:szCs w:val="23"/>
        </w:rPr>
        <w:t>协助乙方在服务期间办理各类证件和许可，保证乙方能正常使用服务区域内的甲方设施履行服务职责</w:t>
      </w:r>
      <w:r>
        <w:rPr>
          <w:rFonts w:hint="eastAsia" w:ascii="Times New Roman" w:hAnsi="Times New Roman" w:eastAsiaTheme="minorEastAsia"/>
          <w:bCs/>
          <w:color w:val="000000"/>
          <w:sz w:val="23"/>
          <w:szCs w:val="23"/>
        </w:rPr>
        <w:t>。</w:t>
      </w:r>
    </w:p>
    <w:p>
      <w:pPr>
        <w:adjustRightInd w:val="0"/>
        <w:snapToGrid w:val="0"/>
        <w:spacing w:after="312" w:afterLines="100" w:line="300" w:lineRule="auto"/>
        <w:outlineLvl w:val="0"/>
        <w:rPr>
          <w:rFonts w:hint="eastAsia" w:ascii="Times New Roman" w:hAnsi="Times New Roman" w:eastAsiaTheme="minorEastAsia"/>
          <w:bCs/>
          <w:color w:val="000000"/>
          <w:sz w:val="23"/>
          <w:szCs w:val="23"/>
          <w:lang w:val="en-US" w:eastAsia="zh-CN"/>
        </w:rPr>
      </w:pPr>
      <w:r>
        <w:rPr>
          <w:rFonts w:hint="eastAsia" w:ascii="Times New Roman" w:hAnsi="Times New Roman" w:eastAsiaTheme="minorEastAsia"/>
          <w:bCs/>
          <w:color w:val="000000"/>
          <w:sz w:val="23"/>
          <w:szCs w:val="23"/>
          <w:lang w:val="en-US" w:eastAsia="zh-CN"/>
        </w:rPr>
        <w:t>7.7甲方有权对乙方的工作计划、业务计划、各类规章制度等做出修改，并根据机场运行的特殊性，不定期对乙方所有维保人员进行安全教育，乙方应无条件服从甲方的安排。</w:t>
      </w:r>
    </w:p>
    <w:p>
      <w:pPr>
        <w:adjustRightInd w:val="0"/>
        <w:snapToGrid w:val="0"/>
        <w:spacing w:after="312" w:afterLines="100" w:line="300" w:lineRule="auto"/>
        <w:outlineLvl w:val="0"/>
        <w:rPr>
          <w:rFonts w:hint="eastAsia" w:ascii="Times New Roman" w:hAnsi="Times New Roman" w:eastAsiaTheme="minorEastAsia"/>
          <w:bCs/>
          <w:color w:val="000000"/>
          <w:sz w:val="23"/>
          <w:szCs w:val="23"/>
          <w:lang w:val="en-US" w:eastAsia="zh-CN"/>
        </w:rPr>
      </w:pPr>
      <w:r>
        <w:rPr>
          <w:rFonts w:hint="eastAsia" w:ascii="Times New Roman" w:hAnsi="Times New Roman" w:eastAsiaTheme="minorEastAsia"/>
          <w:bCs/>
          <w:color w:val="000000"/>
          <w:sz w:val="23"/>
          <w:szCs w:val="23"/>
          <w:lang w:val="en-US" w:eastAsia="zh-CN"/>
        </w:rPr>
        <w:t>7.8 服务期限内，第三方若对本合同设备实施改造、修理、装饰、更换的，应在实施前书面通知乙方。在工程结束时通知乙方对设备进行检查。因工程实施而影响设备性能所产生的后果由甲方自理，工程施工期间，若不进行相应设备维保的，甲方有权扣除乙方相应维保设备的服务费用。</w:t>
      </w:r>
    </w:p>
    <w:p>
      <w:pPr>
        <w:adjustRightInd w:val="0"/>
        <w:snapToGrid w:val="0"/>
        <w:spacing w:after="312" w:afterLines="100" w:line="300" w:lineRule="auto"/>
        <w:outlineLvl w:val="0"/>
        <w:rPr>
          <w:rFonts w:hint="default" w:ascii="Times New Roman" w:hAnsi="Times New Roman" w:eastAsiaTheme="minorEastAsia"/>
          <w:bCs/>
          <w:color w:val="000000"/>
          <w:sz w:val="23"/>
          <w:szCs w:val="23"/>
          <w:lang w:val="en-US" w:eastAsia="zh-CN"/>
        </w:rPr>
      </w:pPr>
      <w:r>
        <w:rPr>
          <w:rFonts w:hint="eastAsia" w:ascii="Times New Roman" w:hAnsi="Times New Roman" w:eastAsiaTheme="minorEastAsia"/>
          <w:bCs/>
          <w:color w:val="000000"/>
          <w:sz w:val="23"/>
          <w:szCs w:val="23"/>
          <w:lang w:val="en-US" w:eastAsia="zh-CN"/>
        </w:rPr>
        <w:t>7.9乙方不在约定期限内派人维修保养或维修保养质量验收不合格的，甲方可以委托他人修理，费用由乙方承担，甲方与第三方确认后可直接从维保费中扣除。</w:t>
      </w:r>
    </w:p>
    <w:p>
      <w:pPr>
        <w:adjustRightInd w:val="0"/>
        <w:snapToGrid w:val="0"/>
        <w:spacing w:after="312" w:afterLines="100" w:line="300" w:lineRule="auto"/>
        <w:outlineLvl w:val="0"/>
        <w:rPr>
          <w:rFonts w:hint="eastAsia" w:ascii="Times New Roman" w:hAnsi="Times New Roman" w:eastAsiaTheme="minorEastAsia"/>
          <w:bCs/>
          <w:color w:val="000000"/>
          <w:sz w:val="23"/>
          <w:szCs w:val="23"/>
          <w:lang w:val="en-US" w:eastAsia="zh-CN"/>
        </w:rPr>
      </w:pPr>
      <w:r>
        <w:rPr>
          <w:rFonts w:hint="eastAsia" w:ascii="Times New Roman" w:hAnsi="Times New Roman" w:eastAsiaTheme="minorEastAsia"/>
          <w:bCs/>
          <w:color w:val="000000"/>
          <w:sz w:val="23"/>
          <w:szCs w:val="23"/>
          <w:lang w:val="en-US" w:eastAsia="zh-CN"/>
        </w:rPr>
        <w:t xml:space="preserve">7.10乙方应在项目实施前将人员资质相关信息提交甲方备案，安排项目管理负责人，在项目实施期间进行项目进度、安全、现场、人员安排等日常管理工作，并负责与甲方代表沟通对接，对服务人员的变动需经甲方同意后实施。 </w:t>
      </w:r>
    </w:p>
    <w:p>
      <w:pPr>
        <w:adjustRightInd w:val="0"/>
        <w:snapToGrid w:val="0"/>
        <w:spacing w:after="312" w:afterLines="100" w:line="300" w:lineRule="auto"/>
        <w:outlineLvl w:val="0"/>
        <w:rPr>
          <w:rFonts w:hint="eastAsia" w:ascii="Times New Roman" w:hAnsi="Times New Roman" w:eastAsiaTheme="minorEastAsia"/>
          <w:bCs/>
          <w:color w:val="000000"/>
          <w:sz w:val="23"/>
          <w:szCs w:val="23"/>
          <w:lang w:val="en-US" w:eastAsia="zh-CN"/>
        </w:rPr>
      </w:pPr>
      <w:r>
        <w:rPr>
          <w:rFonts w:hint="eastAsia" w:ascii="Times New Roman" w:hAnsi="Times New Roman" w:eastAsiaTheme="minorEastAsia"/>
          <w:bCs/>
          <w:color w:val="000000"/>
          <w:sz w:val="23"/>
          <w:szCs w:val="23"/>
          <w:lang w:val="en-US" w:eastAsia="zh-CN"/>
        </w:rPr>
        <w:t>7.11乙方须严格执行招标文件及参加投标时提供的技术方案、质量及服务承诺。</w:t>
      </w:r>
    </w:p>
    <w:p>
      <w:pPr>
        <w:adjustRightInd w:val="0"/>
        <w:snapToGrid w:val="0"/>
        <w:spacing w:after="312" w:afterLines="100" w:line="300" w:lineRule="auto"/>
        <w:outlineLvl w:val="0"/>
        <w:rPr>
          <w:rFonts w:hint="default" w:ascii="Times New Roman" w:hAnsi="Times New Roman" w:eastAsiaTheme="minorEastAsia"/>
          <w:bCs/>
          <w:color w:val="000000"/>
          <w:sz w:val="23"/>
          <w:szCs w:val="23"/>
          <w:lang w:val="en-US" w:eastAsia="zh-CN"/>
        </w:rPr>
      </w:pPr>
      <w:r>
        <w:rPr>
          <w:rFonts w:hint="eastAsia" w:ascii="Times New Roman" w:hAnsi="Times New Roman" w:eastAsiaTheme="minorEastAsia"/>
          <w:bCs/>
          <w:color w:val="000000"/>
          <w:sz w:val="23"/>
          <w:szCs w:val="23"/>
          <w:lang w:val="en-US" w:eastAsia="zh-CN"/>
        </w:rPr>
        <w:t>7.12 乙方必须在保证安全生产、维保质量、服务质量的前提下，确保本项目所包括设备设施的正常运行。</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7.</w:t>
      </w:r>
      <w:r>
        <w:rPr>
          <w:rFonts w:hint="eastAsia" w:ascii="Times New Roman" w:hAnsi="Times New Roman" w:eastAsiaTheme="minorEastAsia"/>
          <w:bCs/>
          <w:color w:val="000000"/>
          <w:sz w:val="23"/>
          <w:szCs w:val="23"/>
          <w:lang w:val="en-US" w:eastAsia="zh-CN"/>
        </w:rPr>
        <w:t>13</w:t>
      </w:r>
      <w:r>
        <w:rPr>
          <w:rFonts w:hint="eastAsia" w:ascii="Times New Roman" w:hAnsi="Times New Roman" w:eastAsiaTheme="minorEastAsia"/>
          <w:bCs/>
          <w:color w:val="000000"/>
          <w:sz w:val="23"/>
          <w:szCs w:val="23"/>
        </w:rPr>
        <w:t>乙方应</w:t>
      </w:r>
      <w:r>
        <w:rPr>
          <w:rFonts w:ascii="Times New Roman" w:hAnsi="Times New Roman" w:eastAsiaTheme="minorEastAsia"/>
          <w:bCs/>
          <w:color w:val="000000"/>
          <w:sz w:val="23"/>
          <w:szCs w:val="23"/>
        </w:rPr>
        <w:t>严格按照合同约定及时、准确完成服务期内的外包项目服务工作，必须严格遵守国家有关法律法规和行业规章制度及甲方有关规定，规范履行职责，并接受甲方的定期考核</w:t>
      </w:r>
      <w:r>
        <w:rPr>
          <w:rFonts w:hint="eastAsia" w:ascii="Times New Roman" w:hAnsi="Times New Roman" w:eastAsiaTheme="minorEastAsia"/>
          <w:bCs/>
          <w:color w:val="000000"/>
          <w:sz w:val="23"/>
          <w:szCs w:val="23"/>
        </w:rPr>
        <w:t>。</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7.</w:t>
      </w:r>
      <w:r>
        <w:rPr>
          <w:rFonts w:hint="eastAsia" w:ascii="Times New Roman" w:hAnsi="Times New Roman" w:eastAsiaTheme="minorEastAsia"/>
          <w:bCs/>
          <w:color w:val="000000"/>
          <w:sz w:val="23"/>
          <w:szCs w:val="23"/>
          <w:lang w:val="en-US" w:eastAsia="zh-CN"/>
        </w:rPr>
        <w:t>14</w:t>
      </w:r>
      <w:r>
        <w:rPr>
          <w:rFonts w:hint="eastAsia" w:ascii="Times New Roman" w:hAnsi="Times New Roman" w:eastAsiaTheme="minorEastAsia"/>
          <w:bCs/>
          <w:color w:val="000000"/>
          <w:sz w:val="23"/>
          <w:szCs w:val="23"/>
        </w:rPr>
        <w:t xml:space="preserve"> 乙方</w:t>
      </w:r>
      <w:r>
        <w:rPr>
          <w:rFonts w:ascii="Times New Roman" w:hAnsi="Times New Roman" w:eastAsiaTheme="minorEastAsia"/>
          <w:bCs/>
          <w:color w:val="000000"/>
          <w:sz w:val="23"/>
          <w:szCs w:val="23"/>
        </w:rPr>
        <w:t>应按照甲方服务需求和标准提供外包服务人员，确保服务人员具备相应上岗要求及安全操作知识，为服务人员提供必要且合理的劳动保护用具及保证劳动安全的其他条件；甲方对于乙方服务人员的配置可以提出相关建议，乙方应予以配合</w:t>
      </w:r>
      <w:r>
        <w:rPr>
          <w:rFonts w:hint="eastAsia" w:ascii="Times New Roman" w:hAnsi="Times New Roman" w:eastAsiaTheme="minorEastAsia"/>
          <w:bCs/>
          <w:color w:val="000000"/>
          <w:sz w:val="23"/>
          <w:szCs w:val="23"/>
        </w:rPr>
        <w:t>。</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7.</w:t>
      </w:r>
      <w:r>
        <w:rPr>
          <w:rFonts w:hint="eastAsia" w:ascii="Times New Roman" w:hAnsi="Times New Roman" w:eastAsiaTheme="minorEastAsia"/>
          <w:bCs/>
          <w:color w:val="000000"/>
          <w:sz w:val="23"/>
          <w:szCs w:val="23"/>
          <w:lang w:val="en-US" w:eastAsia="zh-CN"/>
        </w:rPr>
        <w:t>15</w:t>
      </w:r>
      <w:r>
        <w:rPr>
          <w:rFonts w:hint="eastAsia" w:ascii="Times New Roman" w:hAnsi="Times New Roman" w:eastAsiaTheme="minorEastAsia"/>
          <w:bCs/>
          <w:color w:val="000000"/>
          <w:sz w:val="23"/>
          <w:szCs w:val="23"/>
        </w:rPr>
        <w:t xml:space="preserve"> 乙方不得以招聘人员困难等原因，提供不符合甲方要求的外包服务人员，乙方提供不符合甲方要求的外包服务人员，甲方有权要求乙方调整。</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7.1</w:t>
      </w:r>
      <w:r>
        <w:rPr>
          <w:rFonts w:hint="eastAsia" w:ascii="Times New Roman" w:hAnsi="Times New Roman" w:eastAsiaTheme="minorEastAsia"/>
          <w:bCs/>
          <w:color w:val="000000"/>
          <w:sz w:val="23"/>
          <w:szCs w:val="23"/>
          <w:lang w:val="en-US" w:eastAsia="zh-CN"/>
        </w:rPr>
        <w:t>6</w:t>
      </w:r>
      <w:r>
        <w:rPr>
          <w:rFonts w:hint="eastAsia" w:ascii="Times New Roman" w:hAnsi="Times New Roman" w:eastAsiaTheme="minorEastAsia"/>
          <w:bCs/>
          <w:color w:val="000000"/>
          <w:sz w:val="23"/>
          <w:szCs w:val="23"/>
        </w:rPr>
        <w:t>乙方应</w:t>
      </w:r>
      <w:r>
        <w:rPr>
          <w:rFonts w:ascii="Times New Roman" w:hAnsi="Times New Roman" w:eastAsiaTheme="minorEastAsia"/>
          <w:bCs/>
          <w:color w:val="000000"/>
          <w:sz w:val="23"/>
          <w:szCs w:val="23"/>
        </w:rPr>
        <w:t>负责为外包服务人员依法办理劳动用工手续，在外包服务人员的聘用、辞退、工资福利、社会保险、奖惩升降、劳动保护等方面应当符合法律要求，为服务人员提供工作餐，乙方可以为外包服务人员补充提供意外伤害的商业保险，维护外包服务人员的合法权益，保持服务队伍的稳定性</w:t>
      </w:r>
      <w:r>
        <w:rPr>
          <w:rFonts w:hint="eastAsia" w:ascii="Times New Roman" w:hAnsi="Times New Roman" w:eastAsiaTheme="minorEastAsia"/>
          <w:bCs/>
          <w:color w:val="000000"/>
          <w:sz w:val="23"/>
          <w:szCs w:val="23"/>
        </w:rPr>
        <w:t>。乙方应负责投保雇主责任险，以保证乙方工作人员</w:t>
      </w:r>
      <w:bookmarkStart w:id="48" w:name="_Hlk124882042"/>
      <w:r>
        <w:rPr>
          <w:rFonts w:hint="eastAsia" w:ascii="Times New Roman" w:hAnsi="Times New Roman" w:eastAsiaTheme="minorEastAsia"/>
          <w:bCs/>
          <w:color w:val="000000"/>
          <w:sz w:val="23"/>
          <w:szCs w:val="23"/>
        </w:rPr>
        <w:t>在从事外包业务有关的工作过程中</w:t>
      </w:r>
      <w:bookmarkEnd w:id="48"/>
      <w:r>
        <w:rPr>
          <w:rFonts w:hint="eastAsia" w:ascii="Times New Roman" w:hAnsi="Times New Roman" w:eastAsiaTheme="minorEastAsia"/>
          <w:bCs/>
          <w:color w:val="000000"/>
          <w:sz w:val="23"/>
          <w:szCs w:val="23"/>
        </w:rPr>
        <w:t>因遭受意外或罹患疾病所致伤、残或死亡等人身、财产损害时，可以根据《中华人民共和国劳动法》及《中华人民共和国劳动合同法》等相关法律法规得到充足的赔偿。甲方对乙方工作人员在从事外包业务有关的工作过程中所受上述人身、财产损害不承担任何赔偿责任。乙方应投保公众责任险，以保证乙方工作人员在从事外包业务有关的工作过程中发生意外事故而造成甲、乙方以外的第三方人身伤亡和财产损失时，得到应由乙方承担的经济赔偿，甲方对该等意外事故不承担任何赔偿责任。</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7.1</w:t>
      </w:r>
      <w:r>
        <w:rPr>
          <w:rFonts w:hint="eastAsia" w:ascii="Times New Roman" w:hAnsi="Times New Roman" w:eastAsiaTheme="minorEastAsia"/>
          <w:bCs/>
          <w:color w:val="000000"/>
          <w:sz w:val="23"/>
          <w:szCs w:val="23"/>
          <w:lang w:val="en-US" w:eastAsia="zh-CN"/>
        </w:rPr>
        <w:t>7</w:t>
      </w:r>
      <w:r>
        <w:rPr>
          <w:rFonts w:hint="eastAsia" w:ascii="Times New Roman" w:hAnsi="Times New Roman" w:eastAsiaTheme="minorEastAsia"/>
          <w:bCs/>
          <w:color w:val="000000"/>
          <w:sz w:val="23"/>
          <w:szCs w:val="23"/>
        </w:rPr>
        <w:t xml:space="preserve"> 乙方应</w:t>
      </w:r>
      <w:r>
        <w:rPr>
          <w:rFonts w:ascii="Times New Roman" w:hAnsi="Times New Roman" w:eastAsiaTheme="minorEastAsia"/>
          <w:bCs/>
          <w:color w:val="000000"/>
          <w:sz w:val="23"/>
          <w:szCs w:val="23"/>
        </w:rPr>
        <w:t>做好对服务人员关于安全生产政策、安全知识的宣贯及教育，制定并落实相关安全措施，做好服务人员的劳动保护工作，强化作业现场管理，同时做好相关工作台账记录</w:t>
      </w:r>
      <w:r>
        <w:rPr>
          <w:rFonts w:hint="eastAsia" w:ascii="Times New Roman" w:hAnsi="Times New Roman" w:eastAsiaTheme="minorEastAsia"/>
          <w:bCs/>
          <w:color w:val="000000"/>
          <w:sz w:val="23"/>
          <w:szCs w:val="23"/>
          <w:lang w:eastAsia="zh-CN"/>
        </w:rPr>
        <w:t>。保养过程中，乙方应自行提供维保工具、现场安全警示标志及劳保用品</w:t>
      </w:r>
      <w:r>
        <w:rPr>
          <w:rFonts w:hint="eastAsia" w:ascii="Times New Roman" w:hAnsi="Times New Roman" w:eastAsiaTheme="minorEastAsia"/>
          <w:bCs/>
          <w:color w:val="000000"/>
          <w:sz w:val="23"/>
          <w:szCs w:val="23"/>
        </w:rPr>
        <w:t>。</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7.1</w:t>
      </w:r>
      <w:r>
        <w:rPr>
          <w:rFonts w:hint="eastAsia" w:ascii="Times New Roman" w:hAnsi="Times New Roman" w:eastAsiaTheme="minorEastAsia"/>
          <w:bCs/>
          <w:color w:val="000000"/>
          <w:sz w:val="23"/>
          <w:szCs w:val="23"/>
          <w:lang w:val="en-US" w:eastAsia="zh-CN"/>
        </w:rPr>
        <w:t>8</w:t>
      </w:r>
      <w:r>
        <w:rPr>
          <w:rFonts w:hint="eastAsia" w:ascii="Times New Roman" w:hAnsi="Times New Roman" w:eastAsiaTheme="minorEastAsia"/>
          <w:bCs/>
          <w:color w:val="000000"/>
          <w:sz w:val="23"/>
          <w:szCs w:val="23"/>
        </w:rPr>
        <w:t xml:space="preserve"> 乙方有义务</w:t>
      </w:r>
      <w:r>
        <w:rPr>
          <w:rFonts w:ascii="Times New Roman" w:hAnsi="Times New Roman" w:eastAsiaTheme="minorEastAsia"/>
          <w:bCs/>
          <w:color w:val="000000"/>
          <w:sz w:val="23"/>
          <w:szCs w:val="23"/>
        </w:rPr>
        <w:t>教育、督促乙方外包服务人员在提供服务期间按甲方的有关规章制度和作息时间完成相应服务工作，服从甲方人员、乙方的服务现场管理人员与服务相关的安排，接受甲方的监督和检查，以保障甲方业务的正常进行</w:t>
      </w:r>
      <w:r>
        <w:rPr>
          <w:rFonts w:hint="eastAsia" w:ascii="Times New Roman" w:hAnsi="Times New Roman" w:eastAsiaTheme="minorEastAsia"/>
          <w:bCs/>
          <w:color w:val="000000"/>
          <w:sz w:val="23"/>
          <w:szCs w:val="23"/>
        </w:rPr>
        <w:t>。</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7.1</w:t>
      </w:r>
      <w:r>
        <w:rPr>
          <w:rFonts w:hint="eastAsia" w:ascii="Times New Roman" w:hAnsi="Times New Roman" w:eastAsiaTheme="minorEastAsia"/>
          <w:bCs/>
          <w:color w:val="000000"/>
          <w:sz w:val="23"/>
          <w:szCs w:val="23"/>
          <w:lang w:val="en-US" w:eastAsia="zh-CN"/>
        </w:rPr>
        <w:t>9</w:t>
      </w:r>
      <w:r>
        <w:rPr>
          <w:rFonts w:hint="eastAsia" w:ascii="Times New Roman" w:hAnsi="Times New Roman" w:eastAsiaTheme="minorEastAsia"/>
          <w:bCs/>
          <w:color w:val="000000"/>
          <w:sz w:val="23"/>
          <w:szCs w:val="23"/>
        </w:rPr>
        <w:t xml:space="preserve"> 乙方有义务</w:t>
      </w:r>
      <w:r>
        <w:rPr>
          <w:rFonts w:ascii="Times New Roman" w:hAnsi="Times New Roman" w:eastAsiaTheme="minorEastAsia"/>
          <w:bCs/>
          <w:color w:val="000000"/>
          <w:sz w:val="23"/>
          <w:szCs w:val="23"/>
        </w:rPr>
        <w:t>教育、督促外包服务人员不得以任何形式向他人提供或泄露甲方的商业秘密，保证甲方业务利益不受损失，对甲方各类客户的资料、业务数据等应按照甲方相关文件及工作要求执行保密工作。如乙方泄露甲方商业机密造成甲方或任何第三方经济损失的，乙方应承担赔偿责任</w:t>
      </w:r>
      <w:r>
        <w:rPr>
          <w:rFonts w:hint="eastAsia" w:ascii="Times New Roman" w:hAnsi="Times New Roman" w:eastAsiaTheme="minorEastAsia"/>
          <w:bCs/>
          <w:color w:val="000000"/>
          <w:sz w:val="23"/>
          <w:szCs w:val="23"/>
        </w:rPr>
        <w:t>。</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7.</w:t>
      </w:r>
      <w:r>
        <w:rPr>
          <w:rFonts w:hint="eastAsia" w:ascii="Times New Roman" w:hAnsi="Times New Roman" w:eastAsiaTheme="minorEastAsia"/>
          <w:bCs/>
          <w:color w:val="000000"/>
          <w:sz w:val="23"/>
          <w:szCs w:val="23"/>
          <w:lang w:val="en-US" w:eastAsia="zh-CN"/>
        </w:rPr>
        <w:t>20</w:t>
      </w:r>
      <w:r>
        <w:rPr>
          <w:rFonts w:hint="eastAsia" w:ascii="Times New Roman" w:hAnsi="Times New Roman" w:eastAsiaTheme="minorEastAsia"/>
          <w:bCs/>
          <w:color w:val="000000"/>
          <w:sz w:val="23"/>
          <w:szCs w:val="23"/>
        </w:rPr>
        <w:t xml:space="preserve"> </w:t>
      </w:r>
      <w:r>
        <w:rPr>
          <w:rFonts w:ascii="Times New Roman" w:hAnsi="Times New Roman" w:eastAsiaTheme="minorEastAsia"/>
          <w:bCs/>
          <w:color w:val="000000"/>
          <w:sz w:val="23"/>
          <w:szCs w:val="23"/>
        </w:rPr>
        <w:t>外包服务人员因工发生伤亡事故，由乙方按相关规定进行妥善处理；非因工发生的伤亡事故，乙方负责伤亡事故的处理，对事故处理费用和对外包服务人员的经济赔偿/补偿等由乙方自行承担，但在乙方向第三人追偿时甲方应当提供协助</w:t>
      </w:r>
      <w:r>
        <w:rPr>
          <w:rFonts w:hint="eastAsia" w:ascii="Times New Roman" w:hAnsi="Times New Roman" w:eastAsiaTheme="minorEastAsia"/>
          <w:bCs/>
          <w:color w:val="000000"/>
          <w:sz w:val="23"/>
          <w:szCs w:val="23"/>
        </w:rPr>
        <w:t>。</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7.</w:t>
      </w:r>
      <w:r>
        <w:rPr>
          <w:rFonts w:hint="eastAsia" w:ascii="Times New Roman" w:hAnsi="Times New Roman" w:eastAsiaTheme="minorEastAsia"/>
          <w:bCs/>
          <w:color w:val="000000"/>
          <w:sz w:val="23"/>
          <w:szCs w:val="23"/>
          <w:lang w:val="en-US" w:eastAsia="zh-CN"/>
        </w:rPr>
        <w:t>21</w:t>
      </w:r>
      <w:r>
        <w:rPr>
          <w:rFonts w:hint="eastAsia" w:ascii="Times New Roman" w:hAnsi="Times New Roman" w:eastAsiaTheme="minorEastAsia"/>
          <w:bCs/>
          <w:color w:val="000000"/>
          <w:sz w:val="23"/>
          <w:szCs w:val="23"/>
        </w:rPr>
        <w:t xml:space="preserve"> </w:t>
      </w:r>
      <w:r>
        <w:rPr>
          <w:rFonts w:ascii="Times New Roman" w:hAnsi="Times New Roman" w:eastAsiaTheme="minorEastAsia"/>
          <w:bCs/>
          <w:color w:val="000000"/>
          <w:sz w:val="23"/>
          <w:szCs w:val="23"/>
        </w:rPr>
        <w:t>乙方与外包服务人员发生劳动纠纷时，应直接与外包服务人员交涉解决并自行承担责任，不得影响外包服务工作，如出现严重影响甲方经营的，由乙方承担所有损失责任；乙方服务过程中侵害第三人的合法权益的，应当自行处理并负责赔偿；在上列情形中，第三人或服务人员就相关损失向甲方直接提出追索的，乙方应最终承担赔偿责任，并应当承担甲方为解决争议支出的包括但不限于律师费、调查费以及甲方根据生效的法律文书确定的义务而为先行赔付金额的本息等合理费用；</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7.</w:t>
      </w:r>
      <w:r>
        <w:rPr>
          <w:rFonts w:hint="eastAsia" w:ascii="Times New Roman" w:hAnsi="Times New Roman" w:eastAsiaTheme="minorEastAsia"/>
          <w:bCs/>
          <w:color w:val="000000"/>
          <w:sz w:val="23"/>
          <w:szCs w:val="23"/>
          <w:lang w:val="en-US" w:eastAsia="zh-CN"/>
        </w:rPr>
        <w:t>22</w:t>
      </w:r>
      <w:r>
        <w:rPr>
          <w:rFonts w:hint="eastAsia" w:ascii="Times New Roman" w:hAnsi="Times New Roman" w:eastAsiaTheme="minorEastAsia"/>
          <w:bCs/>
          <w:color w:val="000000"/>
          <w:sz w:val="23"/>
          <w:szCs w:val="23"/>
        </w:rPr>
        <w:t xml:space="preserve"> </w:t>
      </w:r>
      <w:r>
        <w:rPr>
          <w:rFonts w:ascii="Times New Roman" w:hAnsi="Times New Roman" w:eastAsiaTheme="minorEastAsia"/>
          <w:bCs/>
          <w:color w:val="000000"/>
          <w:sz w:val="23"/>
          <w:szCs w:val="23"/>
        </w:rPr>
        <w:t>乙方指定的</w:t>
      </w:r>
      <w:r>
        <w:rPr>
          <w:rFonts w:hint="eastAsia" w:ascii="Times New Roman" w:hAnsi="Times New Roman" w:eastAsiaTheme="minorEastAsia"/>
          <w:bCs/>
          <w:color w:val="000000"/>
          <w:sz w:val="23"/>
          <w:szCs w:val="23"/>
        </w:rPr>
        <w:t>项目负责人应</w:t>
      </w:r>
      <w:r>
        <w:rPr>
          <w:rFonts w:ascii="Times New Roman" w:hAnsi="Times New Roman" w:eastAsiaTheme="minorEastAsia"/>
          <w:bCs/>
          <w:color w:val="000000"/>
          <w:sz w:val="23"/>
          <w:szCs w:val="23"/>
        </w:rPr>
        <w:t>负责管理、督导服务人员按甲方要求完成本合同约定的服务事项，以及协调及处理甲方与服务人员之间的现场管理关系，及时处理和协调甲方与外包服务人员之间的工作纠纷，对服务现场进行安全巡视，维持工作秩序</w:t>
      </w:r>
      <w:r>
        <w:rPr>
          <w:rFonts w:hint="eastAsia" w:ascii="Times New Roman" w:hAnsi="Times New Roman" w:eastAsiaTheme="minorEastAsia"/>
          <w:bCs/>
          <w:color w:val="000000"/>
          <w:sz w:val="23"/>
          <w:szCs w:val="23"/>
        </w:rPr>
        <w:t>。</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7.</w:t>
      </w:r>
      <w:r>
        <w:rPr>
          <w:rFonts w:hint="eastAsia" w:ascii="Times New Roman" w:hAnsi="Times New Roman" w:eastAsiaTheme="minorEastAsia"/>
          <w:bCs/>
          <w:color w:val="000000"/>
          <w:sz w:val="23"/>
          <w:szCs w:val="23"/>
          <w:lang w:val="en-US" w:eastAsia="zh-CN"/>
        </w:rPr>
        <w:t>23</w:t>
      </w:r>
      <w:r>
        <w:rPr>
          <w:rFonts w:hint="eastAsia" w:ascii="Times New Roman" w:hAnsi="Times New Roman" w:eastAsiaTheme="minorEastAsia"/>
          <w:bCs/>
          <w:color w:val="000000"/>
          <w:sz w:val="23"/>
          <w:szCs w:val="23"/>
        </w:rPr>
        <w:t xml:space="preserve"> 乙方应</w:t>
      </w:r>
      <w:r>
        <w:rPr>
          <w:rFonts w:ascii="Times New Roman" w:hAnsi="Times New Roman" w:eastAsiaTheme="minorEastAsia"/>
          <w:bCs/>
          <w:color w:val="000000"/>
          <w:sz w:val="23"/>
          <w:szCs w:val="23"/>
        </w:rPr>
        <w:t>为服务人员统一制作上岗证和工作服，样式应当征得甲方同意，相关费用由乙方承担</w:t>
      </w:r>
      <w:r>
        <w:rPr>
          <w:rFonts w:hint="eastAsia" w:ascii="Times New Roman" w:hAnsi="Times New Roman" w:eastAsiaTheme="minorEastAsia"/>
          <w:bCs/>
          <w:color w:val="000000"/>
          <w:sz w:val="23"/>
          <w:szCs w:val="23"/>
        </w:rPr>
        <w:t>。</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7.</w:t>
      </w:r>
      <w:r>
        <w:rPr>
          <w:rFonts w:hint="eastAsia" w:ascii="Times New Roman" w:hAnsi="Times New Roman" w:eastAsiaTheme="minorEastAsia"/>
          <w:bCs/>
          <w:color w:val="000000"/>
          <w:sz w:val="23"/>
          <w:szCs w:val="23"/>
          <w:lang w:val="en-US" w:eastAsia="zh-CN"/>
        </w:rPr>
        <w:t>24</w:t>
      </w:r>
      <w:r>
        <w:rPr>
          <w:rFonts w:hint="eastAsia" w:ascii="Times New Roman" w:hAnsi="Times New Roman" w:eastAsiaTheme="minorEastAsia"/>
          <w:bCs/>
          <w:color w:val="000000"/>
          <w:sz w:val="23"/>
          <w:szCs w:val="23"/>
        </w:rPr>
        <w:t xml:space="preserve"> 乙</w:t>
      </w:r>
      <w:r>
        <w:rPr>
          <w:rFonts w:ascii="Times New Roman" w:hAnsi="Times New Roman" w:eastAsiaTheme="minorEastAsia"/>
          <w:bCs/>
          <w:color w:val="000000"/>
          <w:sz w:val="23"/>
          <w:szCs w:val="23"/>
        </w:rPr>
        <w:t>方服务人员从甲方领取的通行证、工作工具、设备和其他物品，</w:t>
      </w:r>
      <w:r>
        <w:rPr>
          <w:rFonts w:hint="eastAsia" w:ascii="Times New Roman" w:hAnsi="Times New Roman" w:eastAsiaTheme="minorEastAsia"/>
          <w:bCs/>
          <w:color w:val="000000"/>
          <w:sz w:val="23"/>
          <w:szCs w:val="23"/>
          <w:lang w:eastAsia="zh-Hans"/>
        </w:rPr>
        <w:t>经</w:t>
      </w:r>
      <w:r>
        <w:rPr>
          <w:rFonts w:ascii="Times New Roman" w:hAnsi="Times New Roman" w:eastAsiaTheme="minorEastAsia"/>
          <w:bCs/>
          <w:color w:val="000000"/>
          <w:sz w:val="23"/>
          <w:szCs w:val="23"/>
        </w:rPr>
        <w:t>甲方登记</w:t>
      </w:r>
      <w:r>
        <w:rPr>
          <w:rFonts w:hint="eastAsia" w:ascii="Times New Roman" w:hAnsi="Times New Roman" w:eastAsiaTheme="minorEastAsia"/>
          <w:bCs/>
          <w:color w:val="000000"/>
          <w:sz w:val="23"/>
          <w:szCs w:val="23"/>
          <w:lang w:eastAsia="zh-Hans"/>
        </w:rPr>
        <w:t>后由乙方负责保管与</w:t>
      </w:r>
      <w:r>
        <w:rPr>
          <w:rFonts w:ascii="Times New Roman" w:hAnsi="Times New Roman" w:eastAsiaTheme="minorEastAsia"/>
          <w:bCs/>
          <w:color w:val="000000"/>
          <w:sz w:val="23"/>
          <w:szCs w:val="23"/>
        </w:rPr>
        <w:t>管理，</w:t>
      </w:r>
      <w:r>
        <w:rPr>
          <w:rFonts w:hint="eastAsia" w:ascii="Times New Roman" w:hAnsi="Times New Roman" w:eastAsiaTheme="minorEastAsia"/>
          <w:bCs/>
          <w:color w:val="000000"/>
          <w:sz w:val="23"/>
          <w:szCs w:val="23"/>
        </w:rPr>
        <w:t>因通行证管理不当而造成的一切损失由乙方自行承担，</w:t>
      </w:r>
      <w:r>
        <w:rPr>
          <w:rFonts w:ascii="Times New Roman" w:hAnsi="Times New Roman" w:eastAsiaTheme="minorEastAsia"/>
          <w:bCs/>
          <w:color w:val="000000"/>
          <w:sz w:val="23"/>
          <w:szCs w:val="23"/>
        </w:rPr>
        <w:t>在</w:t>
      </w:r>
      <w:r>
        <w:rPr>
          <w:rFonts w:hint="eastAsia" w:ascii="Times New Roman" w:hAnsi="Times New Roman" w:eastAsiaTheme="minorEastAsia"/>
          <w:bCs/>
          <w:color w:val="000000"/>
          <w:sz w:val="23"/>
          <w:szCs w:val="23"/>
        </w:rPr>
        <w:t>服务人员</w:t>
      </w:r>
      <w:r>
        <w:rPr>
          <w:rFonts w:ascii="Times New Roman" w:hAnsi="Times New Roman" w:eastAsiaTheme="minorEastAsia"/>
          <w:bCs/>
          <w:color w:val="000000"/>
          <w:sz w:val="23"/>
          <w:szCs w:val="23"/>
        </w:rPr>
        <w:t>离职时，由乙方负责收回移交给甲方。</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7.</w:t>
      </w:r>
      <w:r>
        <w:rPr>
          <w:rFonts w:hint="eastAsia" w:ascii="Times New Roman" w:hAnsi="Times New Roman" w:eastAsiaTheme="minorEastAsia"/>
          <w:bCs/>
          <w:color w:val="000000"/>
          <w:sz w:val="23"/>
          <w:szCs w:val="23"/>
          <w:lang w:val="en-US" w:eastAsia="zh-CN"/>
        </w:rPr>
        <w:t>25</w:t>
      </w:r>
      <w:r>
        <w:rPr>
          <w:rFonts w:ascii="Times New Roman" w:hAnsi="Times New Roman" w:eastAsiaTheme="minorEastAsia"/>
          <w:bCs/>
          <w:color w:val="000000"/>
          <w:sz w:val="23"/>
          <w:szCs w:val="23"/>
        </w:rPr>
        <w:t>乙方在服务期间发现甲方提供的服务场所、工作工具、设备和其他物品存在瑕疵和缺陷的，应当及时向甲方报告，未能及时报告的，乙方应当对扩大的损失承担赔偿责任</w:t>
      </w:r>
      <w:r>
        <w:rPr>
          <w:rFonts w:hint="eastAsia" w:ascii="Times New Roman" w:hAnsi="Times New Roman" w:eastAsiaTheme="minorEastAsia"/>
          <w:bCs/>
          <w:color w:val="000000"/>
          <w:sz w:val="23"/>
          <w:szCs w:val="23"/>
        </w:rPr>
        <w:t>。</w:t>
      </w:r>
    </w:p>
    <w:p>
      <w:pPr>
        <w:adjustRightInd w:val="0"/>
        <w:snapToGrid w:val="0"/>
        <w:spacing w:after="312" w:afterLines="100" w:line="300" w:lineRule="auto"/>
        <w:outlineLvl w:val="0"/>
        <w:rPr>
          <w:rFonts w:ascii="Times New Roman" w:hAnsi="Times New Roman" w:eastAsiaTheme="minorEastAsia"/>
          <w:bCs/>
          <w:color w:val="000000"/>
          <w:sz w:val="23"/>
          <w:szCs w:val="23"/>
        </w:rPr>
      </w:pPr>
      <w:r>
        <w:rPr>
          <w:rFonts w:hint="eastAsia" w:ascii="Times New Roman" w:hAnsi="Times New Roman" w:eastAsiaTheme="minorEastAsia"/>
          <w:bCs/>
          <w:color w:val="000000"/>
          <w:sz w:val="23"/>
          <w:szCs w:val="23"/>
        </w:rPr>
        <w:t>7.</w:t>
      </w:r>
      <w:r>
        <w:rPr>
          <w:rFonts w:ascii="Times New Roman" w:hAnsi="Times New Roman" w:eastAsiaTheme="minorEastAsia"/>
          <w:bCs/>
          <w:color w:val="000000"/>
          <w:sz w:val="23"/>
          <w:szCs w:val="23"/>
        </w:rPr>
        <w:t>2</w:t>
      </w:r>
      <w:r>
        <w:rPr>
          <w:rFonts w:hint="eastAsia" w:ascii="Times New Roman" w:hAnsi="Times New Roman" w:eastAsiaTheme="minorEastAsia"/>
          <w:bCs/>
          <w:color w:val="000000"/>
          <w:sz w:val="23"/>
          <w:szCs w:val="23"/>
          <w:lang w:val="en-US" w:eastAsia="zh-CN"/>
        </w:rPr>
        <w:t>6</w:t>
      </w:r>
      <w:r>
        <w:rPr>
          <w:rFonts w:hint="eastAsia" w:ascii="Times New Roman" w:hAnsi="Times New Roman" w:eastAsiaTheme="minorEastAsia"/>
          <w:bCs/>
          <w:color w:val="000000"/>
          <w:sz w:val="23"/>
          <w:szCs w:val="23"/>
        </w:rPr>
        <w:t xml:space="preserve"> </w:t>
      </w:r>
      <w:r>
        <w:rPr>
          <w:rFonts w:ascii="Times New Roman" w:hAnsi="Times New Roman" w:eastAsiaTheme="minorEastAsia"/>
          <w:bCs/>
          <w:color w:val="000000"/>
          <w:sz w:val="23"/>
          <w:szCs w:val="23"/>
        </w:rPr>
        <w:t>乙方需确保提供给机场方审查人员的相关材料真实、合法、有效，并全部通过机场方的人员背景审查。</w:t>
      </w:r>
    </w:p>
    <w:p>
      <w:pPr>
        <w:adjustRightInd w:val="0"/>
        <w:snapToGrid w:val="0"/>
        <w:spacing w:after="312" w:afterLines="100" w:line="300" w:lineRule="auto"/>
        <w:outlineLvl w:val="0"/>
        <w:rPr>
          <w:rFonts w:hint="default" w:ascii="Times New Roman" w:hAnsi="Times New Roman" w:eastAsiaTheme="minorEastAsia"/>
          <w:bCs/>
          <w:color w:val="000000"/>
          <w:sz w:val="23"/>
          <w:szCs w:val="23"/>
          <w:lang w:val="en-US" w:eastAsia="zh-CN"/>
        </w:rPr>
      </w:pPr>
      <w:r>
        <w:rPr>
          <w:rFonts w:hint="eastAsia" w:ascii="Times New Roman" w:hAnsi="Times New Roman" w:eastAsiaTheme="minorEastAsia"/>
          <w:bCs/>
          <w:color w:val="000000"/>
          <w:sz w:val="23"/>
          <w:szCs w:val="23"/>
          <w:lang w:val="en-US" w:eastAsia="zh-CN"/>
        </w:rPr>
        <w:t>7.27</w:t>
      </w:r>
      <w:r>
        <w:rPr>
          <w:rFonts w:hint="default" w:ascii="Times New Roman" w:hAnsi="Times New Roman" w:eastAsiaTheme="minorEastAsia"/>
          <w:bCs/>
          <w:color w:val="000000"/>
          <w:sz w:val="23"/>
          <w:szCs w:val="23"/>
          <w:lang w:val="en-US" w:eastAsia="zh-CN"/>
        </w:rPr>
        <w:t xml:space="preserve">乙方所有服务人员都必须严格遵守国家和地方制定的各种法律、法规以及机场制定的有关空防安全规定，乙方服务时应严格遵守甲方有关规章制度。由乙方造成的一切人身安全责任事故、影响机场飞行、空防安全及机场设施、设备损坏事故，均由乙方负责。 </w:t>
      </w:r>
    </w:p>
    <w:p>
      <w:pPr>
        <w:adjustRightInd w:val="0"/>
        <w:snapToGrid w:val="0"/>
        <w:spacing w:after="312" w:afterLines="100" w:line="300" w:lineRule="auto"/>
        <w:outlineLvl w:val="0"/>
        <w:rPr>
          <w:rFonts w:hint="eastAsia" w:ascii="Times New Roman" w:hAnsi="Times New Roman" w:eastAsiaTheme="minorEastAsia"/>
          <w:b w:val="0"/>
          <w:bCs w:val="0"/>
          <w:color w:val="000000"/>
          <w:sz w:val="23"/>
          <w:szCs w:val="23"/>
          <w:lang w:val="en-US" w:eastAsia="zh-CN"/>
        </w:rPr>
      </w:pPr>
      <w:r>
        <w:rPr>
          <w:rFonts w:hint="eastAsia" w:ascii="Times New Roman" w:hAnsi="Times New Roman" w:eastAsiaTheme="minorEastAsia"/>
          <w:b w:val="0"/>
          <w:bCs w:val="0"/>
          <w:color w:val="000000"/>
          <w:sz w:val="23"/>
          <w:szCs w:val="23"/>
          <w:lang w:val="en-US" w:eastAsia="zh-CN"/>
        </w:rPr>
        <w:t>7.28 乙方有义务协助甲方参与当地政府有关部门的检查工作。</w:t>
      </w:r>
    </w:p>
    <w:p>
      <w:pPr>
        <w:rPr>
          <w:rFonts w:hint="eastAsia" w:ascii="Times New Roman" w:hAnsi="Times New Roman" w:eastAsiaTheme="minorEastAsia"/>
          <w:b w:val="0"/>
          <w:bCs w:val="0"/>
          <w:color w:val="000000"/>
          <w:sz w:val="23"/>
          <w:szCs w:val="23"/>
          <w:lang w:val="en-US" w:eastAsia="zh-CN"/>
        </w:rPr>
      </w:pPr>
      <w:r>
        <w:rPr>
          <w:rFonts w:hint="eastAsia" w:ascii="Times New Roman" w:hAnsi="Times New Roman" w:eastAsiaTheme="minorEastAsia"/>
          <w:b w:val="0"/>
          <w:bCs w:val="0"/>
          <w:color w:val="000000"/>
          <w:sz w:val="23"/>
          <w:szCs w:val="23"/>
          <w:lang w:val="en-US" w:eastAsia="zh-CN"/>
        </w:rPr>
        <w:t>7.29 如甲方在技术上需要改进的，由乙方提供免费的技术咨询建议服务。</w:t>
      </w:r>
    </w:p>
    <w:p>
      <w:pPr>
        <w:rPr>
          <w:rFonts w:hint="eastAsia" w:ascii="Times New Roman" w:hAnsi="Times New Roman" w:eastAsiaTheme="minorEastAsia"/>
          <w:b w:val="0"/>
          <w:bCs w:val="0"/>
          <w:color w:val="000000"/>
          <w:sz w:val="23"/>
          <w:szCs w:val="23"/>
          <w:lang w:val="en-US" w:eastAsia="zh-CN"/>
        </w:rPr>
      </w:pPr>
    </w:p>
    <w:p>
      <w:pPr>
        <w:adjustRightInd w:val="0"/>
        <w:snapToGrid w:val="0"/>
        <w:spacing w:after="312" w:afterLines="100" w:line="300" w:lineRule="auto"/>
        <w:outlineLvl w:val="0"/>
        <w:rPr>
          <w:rFonts w:hint="eastAsia" w:ascii="Times New Roman" w:hAnsi="Times New Roman" w:eastAsiaTheme="minorEastAsia"/>
          <w:bCs/>
          <w:color w:val="000000"/>
          <w:sz w:val="23"/>
          <w:szCs w:val="23"/>
          <w:lang w:val="en-US" w:eastAsia="zh-CN"/>
        </w:rPr>
      </w:pPr>
      <w:r>
        <w:rPr>
          <w:rFonts w:hint="eastAsia" w:ascii="Times New Roman" w:hAnsi="Times New Roman" w:eastAsiaTheme="minorEastAsia"/>
          <w:bCs/>
          <w:color w:val="000000"/>
          <w:sz w:val="23"/>
          <w:szCs w:val="23"/>
          <w:lang w:val="en-US" w:eastAsia="zh-CN"/>
        </w:rPr>
        <w:t>7.30 每次维护保养结束后乙方将向甲方提交一份维护保养报告，甲方应及时进行验收，如验收合格应在报告书中签字；如验收结果不满意，乙方有责任根据甲方提出的整改意见，重新对设备进行检查，直至符合验收要求。</w:t>
      </w:r>
    </w:p>
    <w:p>
      <w:pPr>
        <w:adjustRightInd w:val="0"/>
        <w:snapToGrid w:val="0"/>
        <w:spacing w:after="312" w:afterLines="100" w:line="300" w:lineRule="auto"/>
        <w:outlineLvl w:val="0"/>
        <w:rPr>
          <w:rFonts w:hint="eastAsia" w:ascii="Times New Roman" w:hAnsi="Times New Roman" w:eastAsiaTheme="minorEastAsia"/>
          <w:bCs/>
          <w:color w:val="0000FF"/>
          <w:sz w:val="23"/>
          <w:szCs w:val="23"/>
          <w:lang w:val="en-US" w:eastAsia="zh-CN"/>
        </w:rPr>
      </w:pPr>
      <w:r>
        <w:rPr>
          <w:rFonts w:hint="eastAsia" w:ascii="Times New Roman" w:hAnsi="Times New Roman" w:eastAsiaTheme="minorEastAsia"/>
          <w:bCs/>
          <w:color w:val="auto"/>
          <w:sz w:val="23"/>
          <w:szCs w:val="23"/>
          <w:lang w:val="en-US" w:eastAsia="zh-CN"/>
        </w:rPr>
        <w:t>7.31在本合同</w:t>
      </w:r>
      <w:r>
        <w:rPr>
          <w:rFonts w:hint="eastAsia" w:ascii="Times New Roman" w:hAnsi="Times New Roman" w:eastAsiaTheme="minorEastAsia"/>
          <w:bCs/>
          <w:color w:val="000000"/>
          <w:sz w:val="23"/>
          <w:szCs w:val="23"/>
          <w:lang w:val="en-US" w:eastAsia="zh-CN"/>
        </w:rPr>
        <w:t>有效期内，乙方负责无偿向甲方提供机组维护保养中常用配件及耗材（附件2所含配件及耗材除外）；乙方须根据甲方使用的配件及耗材清单（仅限附件2所含配件及耗材）提供一份费用清单，甲方有权选择是否使用并经甲方在确认核实后付款，在本合同履行期内不允许变更零部件价格；若甲方提供清单内的配件及耗材，则乙方提供免费更换服务。</w:t>
      </w:r>
    </w:p>
    <w:p>
      <w:pPr>
        <w:adjustRightInd w:val="0"/>
        <w:snapToGrid w:val="0"/>
        <w:spacing w:after="312" w:afterLines="100" w:line="300" w:lineRule="auto"/>
        <w:outlineLvl w:val="0"/>
        <w:rPr>
          <w:rFonts w:hint="eastAsia" w:ascii="Times New Roman" w:hAnsi="Times New Roman" w:eastAsiaTheme="minorEastAsia"/>
          <w:bCs/>
          <w:color w:val="000000"/>
          <w:sz w:val="23"/>
          <w:szCs w:val="23"/>
          <w:lang w:val="en-US" w:eastAsia="zh-CN"/>
        </w:rPr>
      </w:pPr>
      <w:r>
        <w:rPr>
          <w:rFonts w:hint="eastAsia" w:ascii="Times New Roman" w:hAnsi="Times New Roman" w:eastAsiaTheme="minorEastAsia"/>
          <w:bCs/>
          <w:color w:val="000000"/>
          <w:sz w:val="23"/>
          <w:szCs w:val="23"/>
          <w:lang w:val="en-US" w:eastAsia="zh-CN"/>
        </w:rPr>
        <w:t>7.32如因乙方操作不当或运行维护不当引起设备零部件损坏或不能正常运行，其产生的费用或后果由乙方承担。</w:t>
      </w:r>
    </w:p>
    <w:p>
      <w:pPr>
        <w:adjustRightInd w:val="0"/>
        <w:snapToGrid w:val="0"/>
        <w:spacing w:after="312" w:afterLines="100" w:line="300" w:lineRule="auto"/>
        <w:outlineLvl w:val="0"/>
        <w:rPr>
          <w:rFonts w:hint="eastAsia" w:ascii="Times New Roman" w:hAnsi="Times New Roman" w:eastAsiaTheme="minorEastAsia"/>
          <w:bCs/>
          <w:color w:val="000000"/>
          <w:sz w:val="23"/>
          <w:szCs w:val="23"/>
          <w:lang w:val="en-US" w:eastAsia="zh-CN"/>
        </w:rPr>
      </w:pPr>
      <w:r>
        <w:rPr>
          <w:rFonts w:hint="eastAsia" w:ascii="Times New Roman" w:hAnsi="Times New Roman" w:eastAsiaTheme="minorEastAsia"/>
          <w:bCs/>
          <w:color w:val="000000"/>
          <w:sz w:val="23"/>
          <w:szCs w:val="23"/>
          <w:lang w:val="en-US" w:eastAsia="zh-CN"/>
        </w:rPr>
        <w:t>7.33 乙方当发现或发生非运行维护、保养责任事故时，应及时书面通知甲方整改，当事故严重影响设备安全运行的，有权通知甲方停止使用该设备。</w:t>
      </w:r>
    </w:p>
    <w:p>
      <w:pPr>
        <w:adjustRightInd w:val="0"/>
        <w:snapToGrid w:val="0"/>
        <w:spacing w:after="312" w:afterLines="100" w:line="300" w:lineRule="auto"/>
        <w:outlineLvl w:val="0"/>
        <w:rPr>
          <w:rFonts w:hint="eastAsia" w:ascii="Times New Roman" w:hAnsi="Times New Roman" w:eastAsiaTheme="minorEastAsia"/>
          <w:bCs/>
          <w:color w:val="000000"/>
          <w:sz w:val="23"/>
          <w:szCs w:val="23"/>
          <w:lang w:val="en-US" w:eastAsia="zh-CN"/>
        </w:rPr>
      </w:pPr>
      <w:r>
        <w:rPr>
          <w:rFonts w:hint="eastAsia" w:ascii="Times New Roman" w:hAnsi="Times New Roman" w:eastAsiaTheme="minorEastAsia"/>
          <w:bCs/>
          <w:color w:val="000000"/>
          <w:sz w:val="23"/>
          <w:szCs w:val="23"/>
          <w:lang w:val="en-US" w:eastAsia="zh-CN"/>
        </w:rPr>
        <w:t>7.34乙方根据有关法律、法规政策及本合同的规定，制订本项目的各项管理办法、规章制度、实施细则，但不得损害甲方的合法权益，获取不当利益。</w:t>
      </w:r>
    </w:p>
    <w:p>
      <w:pPr>
        <w:adjustRightInd w:val="0"/>
        <w:snapToGrid w:val="0"/>
        <w:spacing w:after="312" w:afterLines="100" w:line="300" w:lineRule="auto"/>
        <w:outlineLvl w:val="0"/>
        <w:rPr>
          <w:rFonts w:hint="default" w:ascii="Times New Roman" w:hAnsi="Times New Roman" w:eastAsiaTheme="minorEastAsia"/>
          <w:bCs/>
          <w:color w:val="000000"/>
          <w:sz w:val="23"/>
          <w:szCs w:val="23"/>
          <w:lang w:val="en-US" w:eastAsia="zh-CN"/>
        </w:rPr>
      </w:pPr>
      <w:r>
        <w:rPr>
          <w:rFonts w:hint="eastAsia" w:ascii="Times New Roman" w:hAnsi="Times New Roman" w:eastAsiaTheme="minorEastAsia"/>
          <w:bCs/>
          <w:color w:val="000000"/>
          <w:sz w:val="23"/>
          <w:szCs w:val="23"/>
          <w:lang w:val="en-US" w:eastAsia="zh-CN"/>
        </w:rPr>
        <w:t>7.35 乙方建立本项目的维护保养、故障处理等服务管理档案并负责及时记载有关变更情况。</w:t>
      </w:r>
    </w:p>
    <w:p>
      <w:pPr>
        <w:adjustRightInd w:val="0"/>
        <w:snapToGrid w:val="0"/>
        <w:spacing w:after="312" w:afterLines="100" w:line="300" w:lineRule="auto"/>
        <w:outlineLvl w:val="0"/>
        <w:rPr>
          <w:rFonts w:hint="eastAsia" w:ascii="Times New Roman" w:hAnsi="Times New Roman" w:eastAsiaTheme="minorEastAsia"/>
          <w:bCs/>
          <w:color w:val="000000"/>
          <w:sz w:val="23"/>
          <w:szCs w:val="23"/>
          <w:lang w:val="en-US" w:eastAsia="zh-CN"/>
        </w:rPr>
      </w:pPr>
      <w:r>
        <w:rPr>
          <w:rFonts w:hint="eastAsia" w:ascii="Times New Roman" w:hAnsi="Times New Roman" w:eastAsiaTheme="minorEastAsia"/>
          <w:bCs/>
          <w:color w:val="000000"/>
          <w:sz w:val="23"/>
          <w:szCs w:val="23"/>
          <w:lang w:val="en-US" w:eastAsia="zh-CN"/>
        </w:rPr>
        <w:t xml:space="preserve">7.36 乙方有义务接受甲方对乙方的服务考核，乙方应执行甲方提出的监管及整改要求。如因乙方未能履行合同所列的服务内容及相关义务或履行义务与本合同规定不符，甲方有权按照考核结果扣除相应的服务费用。其他要求按照甲方业务外包项目合约监管考核指南（试行）执行，详见附件4。  </w:t>
      </w:r>
    </w:p>
    <w:p>
      <w:pPr>
        <w:adjustRightInd w:val="0"/>
        <w:snapToGrid w:val="0"/>
        <w:spacing w:after="312" w:afterLines="100" w:line="300" w:lineRule="auto"/>
        <w:outlineLvl w:val="0"/>
        <w:rPr>
          <w:rFonts w:hint="default" w:ascii="Times New Roman" w:hAnsi="Times New Roman" w:eastAsiaTheme="minorEastAsia"/>
          <w:bCs/>
          <w:color w:val="000000"/>
          <w:sz w:val="23"/>
          <w:szCs w:val="23"/>
          <w:lang w:val="en-US" w:eastAsia="zh-CN"/>
        </w:rPr>
      </w:pPr>
      <w:r>
        <w:rPr>
          <w:rFonts w:hint="eastAsia" w:ascii="Times New Roman" w:hAnsi="Times New Roman" w:eastAsiaTheme="minorEastAsia"/>
          <w:bCs/>
          <w:color w:val="000000"/>
          <w:sz w:val="23"/>
          <w:szCs w:val="23"/>
          <w:lang w:val="en-US" w:eastAsia="zh-CN"/>
        </w:rPr>
        <w:t>7.37乙方不得以任何理由向甲方工作人员支付小费或赠送实物，违者将终止合同。</w:t>
      </w:r>
    </w:p>
    <w:p>
      <w:pPr>
        <w:adjustRightInd w:val="0"/>
        <w:snapToGrid w:val="0"/>
        <w:spacing w:after="312" w:afterLines="100" w:line="300" w:lineRule="auto"/>
        <w:outlineLvl w:val="0"/>
        <w:rPr>
          <w:rFonts w:ascii="Times New Roman" w:hAnsi="Times New Roman" w:eastAsiaTheme="minorEastAsia"/>
          <w:b/>
          <w:color w:val="000000"/>
          <w:sz w:val="23"/>
          <w:szCs w:val="23"/>
          <w:lang w:eastAsia="zh-Hans"/>
        </w:rPr>
      </w:pPr>
      <w:r>
        <w:rPr>
          <w:rFonts w:hint="eastAsia" w:ascii="Times New Roman" w:hAnsi="Times New Roman" w:eastAsiaTheme="minorEastAsia"/>
          <w:b/>
          <w:color w:val="000000"/>
          <w:sz w:val="23"/>
          <w:szCs w:val="23"/>
        </w:rPr>
        <w:t>八</w:t>
      </w:r>
      <w:r>
        <w:rPr>
          <w:rFonts w:ascii="Times New Roman" w:hAnsi="Times New Roman" w:eastAsiaTheme="minorEastAsia"/>
          <w:b/>
          <w:color w:val="000000"/>
          <w:sz w:val="23"/>
          <w:szCs w:val="23"/>
        </w:rPr>
        <w:t>、</w:t>
      </w:r>
      <w:r>
        <w:rPr>
          <w:rFonts w:hint="eastAsia" w:ascii="Times New Roman" w:hAnsi="Times New Roman" w:eastAsiaTheme="minorEastAsia"/>
          <w:b/>
          <w:color w:val="000000"/>
          <w:sz w:val="23"/>
          <w:szCs w:val="23"/>
          <w:lang w:eastAsia="zh-Hans"/>
        </w:rPr>
        <w:t>环境管理</w:t>
      </w:r>
    </w:p>
    <w:p>
      <w:pPr>
        <w:adjustRightInd w:val="0"/>
        <w:snapToGrid w:val="0"/>
        <w:spacing w:after="312" w:afterLines="100" w:line="300" w:lineRule="auto"/>
        <w:outlineLvl w:val="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8</w:t>
      </w:r>
      <w:r>
        <w:rPr>
          <w:rFonts w:ascii="Times New Roman" w:hAnsi="Times New Roman" w:eastAsiaTheme="minorEastAsia"/>
          <w:color w:val="000000"/>
          <w:sz w:val="23"/>
          <w:szCs w:val="23"/>
        </w:rPr>
        <w:t xml:space="preserve">.1 </w:t>
      </w:r>
      <w:r>
        <w:rPr>
          <w:rFonts w:hint="eastAsia" w:ascii="Times New Roman" w:hAnsi="Times New Roman" w:eastAsiaTheme="minorEastAsia"/>
          <w:color w:val="000000"/>
          <w:sz w:val="23"/>
          <w:szCs w:val="23"/>
        </w:rPr>
        <w:t>乙方应始终遵守国家、</w:t>
      </w:r>
      <w:r>
        <w:rPr>
          <w:rFonts w:hint="eastAsia" w:ascii="Times New Roman" w:hAnsi="Times New Roman" w:eastAsiaTheme="minorEastAsia"/>
          <w:color w:val="000000"/>
          <w:sz w:val="23"/>
          <w:szCs w:val="23"/>
          <w:lang w:val="en-US" w:eastAsia="zh-CN"/>
        </w:rPr>
        <w:t>杭州</w:t>
      </w:r>
      <w:r>
        <w:rPr>
          <w:rFonts w:hint="eastAsia" w:ascii="Times New Roman" w:hAnsi="Times New Roman" w:eastAsiaTheme="minorEastAsia"/>
          <w:color w:val="000000"/>
          <w:sz w:val="23"/>
          <w:szCs w:val="23"/>
        </w:rPr>
        <w:t>市及民航相关环境保护的法律法规、规则、规范、政策和技术标准。乙方为甲方提供服务所需的车辆、设备、设施、工具、材料应当取得法律规定的有效行政许可和设备安检证明。</w:t>
      </w:r>
    </w:p>
    <w:p>
      <w:pPr>
        <w:adjustRightInd w:val="0"/>
        <w:snapToGrid w:val="0"/>
        <w:spacing w:after="312" w:afterLines="100" w:line="300" w:lineRule="auto"/>
        <w:outlineLvl w:val="0"/>
        <w:rPr>
          <w:rFonts w:ascii="Times New Roman" w:hAnsi="Times New Roman" w:eastAsiaTheme="minorEastAsia"/>
          <w:color w:val="000000"/>
          <w:sz w:val="23"/>
          <w:szCs w:val="23"/>
        </w:rPr>
      </w:pPr>
      <w:r>
        <w:rPr>
          <w:rFonts w:ascii="Times New Roman" w:hAnsi="Times New Roman" w:eastAsiaTheme="minorEastAsia"/>
          <w:color w:val="000000"/>
          <w:sz w:val="23"/>
          <w:szCs w:val="23"/>
        </w:rPr>
        <w:t>8</w:t>
      </w:r>
      <w:r>
        <w:rPr>
          <w:rFonts w:hint="eastAsia" w:ascii="Times New Roman" w:hAnsi="Times New Roman" w:eastAsiaTheme="minorEastAsia"/>
          <w:color w:val="000000"/>
          <w:sz w:val="23"/>
          <w:szCs w:val="23"/>
          <w:lang w:eastAsia="zh-Hans"/>
        </w:rPr>
        <w:t>.</w:t>
      </w:r>
      <w:r>
        <w:rPr>
          <w:rFonts w:ascii="Times New Roman" w:hAnsi="Times New Roman" w:eastAsiaTheme="minorEastAsia"/>
          <w:color w:val="000000"/>
          <w:sz w:val="23"/>
          <w:szCs w:val="23"/>
          <w:lang w:eastAsia="zh-Hans"/>
        </w:rPr>
        <w:t>2</w:t>
      </w:r>
      <w:r>
        <w:rPr>
          <w:rFonts w:hint="eastAsia" w:ascii="Times New Roman" w:hAnsi="Times New Roman" w:eastAsiaTheme="minorEastAsia"/>
          <w:color w:val="000000"/>
          <w:sz w:val="23"/>
          <w:szCs w:val="23"/>
        </w:rPr>
        <w:t>乙方应执行甲方关于环境保护的规章制度、计划措施、体系标准和指示建议，对环境影响因素进行识别，在服务过程中加以控制，并接受甲方关于环境保护管理事项的监督检查。</w:t>
      </w:r>
    </w:p>
    <w:p>
      <w:pPr>
        <w:adjustRightInd w:val="0"/>
        <w:snapToGrid w:val="0"/>
        <w:spacing w:after="312" w:afterLines="100" w:line="300" w:lineRule="auto"/>
        <w:outlineLvl w:val="0"/>
        <w:rPr>
          <w:rFonts w:ascii="Times New Roman" w:hAnsi="Times New Roman" w:eastAsiaTheme="minorEastAsia"/>
          <w:color w:val="000000"/>
          <w:sz w:val="23"/>
          <w:szCs w:val="23"/>
        </w:rPr>
      </w:pPr>
      <w:r>
        <w:rPr>
          <w:rFonts w:ascii="Times New Roman" w:hAnsi="Times New Roman" w:eastAsiaTheme="minorEastAsia"/>
          <w:color w:val="000000"/>
          <w:sz w:val="23"/>
          <w:szCs w:val="23"/>
        </w:rPr>
        <w:t>8</w:t>
      </w:r>
      <w:r>
        <w:rPr>
          <w:rFonts w:hint="eastAsia" w:ascii="Times New Roman" w:hAnsi="Times New Roman" w:eastAsiaTheme="minorEastAsia"/>
          <w:color w:val="000000"/>
          <w:sz w:val="23"/>
          <w:szCs w:val="23"/>
          <w:lang w:eastAsia="zh-Hans"/>
        </w:rPr>
        <w:t>.</w:t>
      </w:r>
      <w:r>
        <w:rPr>
          <w:rFonts w:hint="eastAsia" w:ascii="Times New Roman" w:hAnsi="Times New Roman" w:eastAsiaTheme="minorEastAsia"/>
          <w:color w:val="000000"/>
          <w:sz w:val="23"/>
          <w:szCs w:val="23"/>
        </w:rPr>
        <w:t>3乙方应确保切实有效地减少和降低能能耗、浪费以及对环境直接或间接的污染，采取一切适当措施保护工作现场的内、外环境，防止因其工作所造成的污染、噪音和其他后果对公众人身和财产造成损害。</w:t>
      </w:r>
    </w:p>
    <w:p>
      <w:pPr>
        <w:adjustRightInd w:val="0"/>
        <w:snapToGrid w:val="0"/>
        <w:spacing w:after="312" w:afterLines="100" w:line="300" w:lineRule="auto"/>
        <w:outlineLvl w:val="0"/>
        <w:rPr>
          <w:rFonts w:ascii="Times New Roman" w:hAnsi="Times New Roman" w:eastAsiaTheme="minorEastAsia"/>
          <w:color w:val="000000"/>
          <w:sz w:val="23"/>
          <w:szCs w:val="23"/>
        </w:rPr>
      </w:pPr>
      <w:r>
        <w:rPr>
          <w:rFonts w:ascii="Times New Roman" w:hAnsi="Times New Roman" w:eastAsiaTheme="minorEastAsia"/>
          <w:color w:val="000000"/>
          <w:sz w:val="23"/>
          <w:szCs w:val="23"/>
        </w:rPr>
        <w:t>8</w:t>
      </w:r>
      <w:r>
        <w:rPr>
          <w:rFonts w:hint="eastAsia" w:ascii="Times New Roman" w:hAnsi="Times New Roman" w:eastAsiaTheme="minorEastAsia"/>
          <w:color w:val="000000"/>
          <w:sz w:val="23"/>
          <w:szCs w:val="23"/>
          <w:lang w:eastAsia="zh-Hans"/>
        </w:rPr>
        <w:t>.</w:t>
      </w:r>
      <w:r>
        <w:rPr>
          <w:rFonts w:hint="eastAsia" w:ascii="Times New Roman" w:hAnsi="Times New Roman" w:eastAsiaTheme="minorEastAsia"/>
          <w:color w:val="000000"/>
          <w:sz w:val="23"/>
          <w:szCs w:val="23"/>
        </w:rPr>
        <w:t>4乙方提供的服务及服务过程中使用的任何设备、车辆、工具、材料应当符合环保要求，避免造成环境污染及对甲方或第三方人员的人身健康造成危害。</w:t>
      </w:r>
    </w:p>
    <w:p>
      <w:pPr>
        <w:adjustRightInd w:val="0"/>
        <w:snapToGrid w:val="0"/>
        <w:spacing w:after="312" w:afterLines="100" w:line="300" w:lineRule="auto"/>
        <w:outlineLvl w:val="0"/>
        <w:rPr>
          <w:rFonts w:ascii="Times New Roman" w:hAnsi="Times New Roman" w:eastAsiaTheme="minorEastAsia"/>
          <w:color w:val="000000"/>
          <w:sz w:val="23"/>
          <w:szCs w:val="23"/>
        </w:rPr>
      </w:pPr>
      <w:r>
        <w:rPr>
          <w:rFonts w:ascii="Times New Roman" w:hAnsi="Times New Roman" w:eastAsiaTheme="minorEastAsia"/>
          <w:color w:val="000000"/>
          <w:sz w:val="23"/>
          <w:szCs w:val="23"/>
        </w:rPr>
        <w:t>8</w:t>
      </w:r>
      <w:r>
        <w:rPr>
          <w:rFonts w:hint="eastAsia" w:ascii="Times New Roman" w:hAnsi="Times New Roman" w:eastAsiaTheme="minorEastAsia"/>
          <w:color w:val="000000"/>
          <w:sz w:val="23"/>
          <w:szCs w:val="23"/>
          <w:lang w:eastAsia="zh-Hans"/>
        </w:rPr>
        <w:t>.</w:t>
      </w:r>
      <w:r>
        <w:rPr>
          <w:rFonts w:hint="eastAsia" w:ascii="Times New Roman" w:hAnsi="Times New Roman" w:eastAsiaTheme="minorEastAsia"/>
          <w:color w:val="000000"/>
          <w:sz w:val="23"/>
          <w:szCs w:val="23"/>
        </w:rPr>
        <w:t>5</w:t>
      </w:r>
      <w:r>
        <w:rPr>
          <w:rFonts w:ascii="Times New Roman" w:hAnsi="Times New Roman" w:eastAsiaTheme="minorEastAsia"/>
          <w:color w:val="000000"/>
          <w:sz w:val="23"/>
          <w:szCs w:val="23"/>
        </w:rPr>
        <w:t xml:space="preserve"> </w:t>
      </w:r>
      <w:r>
        <w:rPr>
          <w:rFonts w:hint="eastAsia" w:ascii="Times New Roman" w:hAnsi="Times New Roman" w:eastAsiaTheme="minorEastAsia"/>
          <w:color w:val="000000"/>
          <w:sz w:val="23"/>
          <w:szCs w:val="23"/>
        </w:rPr>
        <w:t>乙方应避免和减少对公众出行和便利的干扰。在其工作期间，如需占用各类道路（包括人行道）、设备设施、土地空间的，乙方应提供必要的临时设施（包括替代设施、防护物等）确保公众出行安全。</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hint="eastAsia" w:ascii="Times New Roman" w:hAnsi="Times New Roman" w:eastAsiaTheme="minorEastAsia"/>
          <w:b/>
          <w:color w:val="000000"/>
          <w:sz w:val="23"/>
          <w:szCs w:val="23"/>
          <w:lang w:eastAsia="zh-Hans"/>
        </w:rPr>
        <w:t>九</w:t>
      </w:r>
      <w:r>
        <w:rPr>
          <w:rFonts w:ascii="Times New Roman" w:hAnsi="Times New Roman" w:eastAsiaTheme="minorEastAsia"/>
          <w:b/>
          <w:color w:val="000000"/>
          <w:sz w:val="23"/>
          <w:szCs w:val="23"/>
          <w:lang w:eastAsia="zh-Hans"/>
        </w:rPr>
        <w:t>、</w:t>
      </w:r>
      <w:r>
        <w:rPr>
          <w:rFonts w:ascii="Times New Roman" w:hAnsi="Times New Roman" w:eastAsiaTheme="minorEastAsia"/>
          <w:b/>
          <w:color w:val="000000"/>
          <w:sz w:val="23"/>
          <w:szCs w:val="23"/>
        </w:rPr>
        <w:t>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9.1 甲方无故逾期支付</w:t>
      </w:r>
      <w:r>
        <w:rPr>
          <w:rFonts w:hint="eastAsia" w:ascii="Times New Roman" w:hAnsi="Times New Roman" w:eastAsiaTheme="minorEastAsia"/>
          <w:color w:val="000000"/>
          <w:sz w:val="23"/>
          <w:szCs w:val="23"/>
        </w:rPr>
        <w:t>服务费用</w:t>
      </w:r>
      <w:r>
        <w:rPr>
          <w:rFonts w:ascii="Times New Roman" w:hAnsi="Times New Roman" w:eastAsiaTheme="minorEastAsia"/>
          <w:color w:val="000000"/>
          <w:sz w:val="23"/>
          <w:szCs w:val="23"/>
        </w:rPr>
        <w:t>的</w:t>
      </w:r>
      <w:r>
        <w:rPr>
          <w:rFonts w:hint="eastAsia" w:ascii="Times New Roman" w:hAnsi="Times New Roman" w:eastAsiaTheme="minorEastAsia"/>
          <w:color w:val="000000"/>
          <w:sz w:val="23"/>
          <w:szCs w:val="23"/>
        </w:rPr>
        <w:t>，</w:t>
      </w:r>
      <w:r>
        <w:rPr>
          <w:rFonts w:ascii="Times New Roman" w:hAnsi="Times New Roman" w:eastAsiaTheme="minorEastAsia"/>
          <w:color w:val="000000"/>
          <w:sz w:val="23"/>
          <w:szCs w:val="23"/>
        </w:rPr>
        <w:t>甲方应按逾期付款总额每日【</w:t>
      </w:r>
      <w:r>
        <w:rPr>
          <w:rFonts w:hint="eastAsia" w:ascii="Times New Roman" w:hAnsi="Times New Roman" w:eastAsiaTheme="minorEastAsia"/>
          <w:color w:val="000000"/>
          <w:sz w:val="23"/>
          <w:szCs w:val="23"/>
          <w:lang w:val="en-US" w:eastAsia="zh-CN"/>
        </w:rPr>
        <w:t>0.05</w:t>
      </w:r>
      <w:r>
        <w:rPr>
          <w:rFonts w:ascii="Times New Roman" w:hAnsi="Times New Roman" w:eastAsiaTheme="minorEastAsia"/>
          <w:color w:val="000000"/>
          <w:sz w:val="23"/>
          <w:szCs w:val="23"/>
        </w:rPr>
        <w:t>】%向乙方支付违约金，但所支付的违约金合计不超过</w:t>
      </w:r>
      <w:r>
        <w:rPr>
          <w:rFonts w:hint="eastAsia" w:ascii="Times New Roman" w:hAnsi="Times New Roman" w:eastAsiaTheme="minorEastAsia"/>
          <w:color w:val="000000"/>
          <w:sz w:val="23"/>
          <w:szCs w:val="23"/>
        </w:rPr>
        <w:t>年度服务费总额</w:t>
      </w:r>
      <w:r>
        <w:rPr>
          <w:rFonts w:ascii="Times New Roman" w:hAnsi="Times New Roman" w:eastAsiaTheme="minorEastAsia"/>
          <w:color w:val="000000"/>
          <w:sz w:val="23"/>
          <w:szCs w:val="23"/>
        </w:rPr>
        <w:t>。</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9.2 乙方逾期</w:t>
      </w:r>
      <w:r>
        <w:rPr>
          <w:rFonts w:hint="eastAsia" w:ascii="Times New Roman" w:hAnsi="Times New Roman" w:eastAsiaTheme="minorEastAsia"/>
          <w:color w:val="000000"/>
          <w:sz w:val="23"/>
          <w:szCs w:val="23"/>
        </w:rPr>
        <w:t>进场提供服务</w:t>
      </w:r>
      <w:r>
        <w:rPr>
          <w:rFonts w:ascii="Times New Roman" w:hAnsi="Times New Roman" w:eastAsiaTheme="minorEastAsia"/>
          <w:color w:val="000000"/>
          <w:sz w:val="23"/>
          <w:szCs w:val="23"/>
        </w:rPr>
        <w:t>的，乙方应按</w:t>
      </w:r>
      <w:r>
        <w:rPr>
          <w:rFonts w:hint="eastAsia" w:ascii="Times New Roman" w:hAnsi="Times New Roman" w:eastAsiaTheme="minorEastAsia"/>
          <w:color w:val="000000"/>
          <w:sz w:val="23"/>
          <w:szCs w:val="23"/>
        </w:rPr>
        <w:t>年度服务费用</w:t>
      </w:r>
      <w:r>
        <w:rPr>
          <w:rFonts w:ascii="Times New Roman" w:hAnsi="Times New Roman" w:eastAsiaTheme="minorEastAsia"/>
          <w:color w:val="000000"/>
          <w:sz w:val="23"/>
          <w:szCs w:val="23"/>
        </w:rPr>
        <w:t>每日【</w:t>
      </w:r>
      <w:r>
        <w:rPr>
          <w:rFonts w:hint="eastAsia" w:ascii="Times New Roman" w:hAnsi="Times New Roman" w:eastAsiaTheme="minorEastAsia"/>
          <w:color w:val="000000"/>
          <w:sz w:val="23"/>
          <w:szCs w:val="23"/>
          <w:lang w:val="en-US" w:eastAsia="zh-CN"/>
        </w:rPr>
        <w:t>0.6</w:t>
      </w:r>
      <w:r>
        <w:rPr>
          <w:rFonts w:ascii="Times New Roman" w:hAnsi="Times New Roman" w:eastAsiaTheme="minorEastAsia"/>
          <w:color w:val="000000"/>
          <w:sz w:val="23"/>
          <w:szCs w:val="23"/>
        </w:rPr>
        <w:t>】%向甲方支付违约金，甲方有权优先从应付</w:t>
      </w:r>
      <w:r>
        <w:rPr>
          <w:rFonts w:hint="eastAsia" w:ascii="Times New Roman" w:hAnsi="Times New Roman" w:eastAsiaTheme="minorEastAsia"/>
          <w:color w:val="000000"/>
          <w:sz w:val="23"/>
          <w:szCs w:val="23"/>
        </w:rPr>
        <w:t>合同款项</w:t>
      </w:r>
      <w:r>
        <w:rPr>
          <w:rFonts w:ascii="Times New Roman" w:hAnsi="Times New Roman" w:eastAsiaTheme="minorEastAsia"/>
          <w:color w:val="000000"/>
          <w:sz w:val="23"/>
          <w:szCs w:val="23"/>
        </w:rPr>
        <w:t>中扣除；逾期</w:t>
      </w:r>
      <w:r>
        <w:rPr>
          <w:rFonts w:hint="eastAsia" w:ascii="Times New Roman" w:hAnsi="Times New Roman" w:eastAsiaTheme="minorEastAsia"/>
          <w:color w:val="000000"/>
          <w:sz w:val="23"/>
          <w:szCs w:val="23"/>
        </w:rPr>
        <w:t>达</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lang w:val="en-US" w:eastAsia="zh-CN"/>
        </w:rPr>
        <w:t>10</w:t>
      </w:r>
      <w:r>
        <w:rPr>
          <w:rFonts w:ascii="Times New Roman" w:hAnsi="Times New Roman" w:eastAsiaTheme="minorEastAsia"/>
          <w:color w:val="000000"/>
          <w:sz w:val="23"/>
          <w:szCs w:val="23"/>
        </w:rPr>
        <w:t xml:space="preserve">】日的，甲方有权解除本合同，并要求乙方按前述日计标准支付违约金；如造成甲方损失超过上述违约金的，超出部分由乙方继续承担赔偿责任。 </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9</w:t>
      </w:r>
      <w:r>
        <w:rPr>
          <w:rFonts w:hint="eastAsia" w:ascii="Times New Roman" w:hAnsi="Times New Roman" w:eastAsiaTheme="minorEastAsia"/>
          <w:color w:val="000000"/>
          <w:sz w:val="23"/>
          <w:szCs w:val="23"/>
        </w:rPr>
        <w:t>.3</w:t>
      </w:r>
      <w:r>
        <w:rPr>
          <w:rFonts w:ascii="Times New Roman" w:hAnsi="Times New Roman" w:eastAsiaTheme="minorEastAsia"/>
          <w:color w:val="000000"/>
          <w:sz w:val="23"/>
          <w:szCs w:val="23"/>
        </w:rPr>
        <w:t xml:space="preserve"> 乙方未按照本合同约定</w:t>
      </w:r>
      <w:r>
        <w:rPr>
          <w:rFonts w:hint="eastAsia" w:ascii="Times New Roman" w:hAnsi="Times New Roman" w:eastAsiaTheme="minorEastAsia"/>
          <w:color w:val="000000"/>
          <w:sz w:val="23"/>
          <w:szCs w:val="23"/>
        </w:rPr>
        <w:t>提供外包</w:t>
      </w:r>
      <w:r>
        <w:rPr>
          <w:rFonts w:ascii="Times New Roman" w:hAnsi="Times New Roman" w:eastAsiaTheme="minorEastAsia"/>
          <w:color w:val="000000"/>
          <w:sz w:val="23"/>
          <w:szCs w:val="23"/>
        </w:rPr>
        <w:t>服务</w:t>
      </w:r>
      <w:r>
        <w:rPr>
          <w:rFonts w:hint="eastAsia" w:ascii="Times New Roman" w:hAnsi="Times New Roman" w:eastAsiaTheme="minorEastAsia"/>
          <w:color w:val="000000"/>
          <w:sz w:val="23"/>
          <w:szCs w:val="23"/>
        </w:rPr>
        <w:t>且经甲方催告后仍未纠正其行为的</w:t>
      </w:r>
      <w:r>
        <w:rPr>
          <w:rFonts w:ascii="Times New Roman" w:hAnsi="Times New Roman" w:eastAsiaTheme="minorEastAsia"/>
          <w:color w:val="000000"/>
          <w:sz w:val="23"/>
          <w:szCs w:val="23"/>
        </w:rPr>
        <w:t>，或</w:t>
      </w:r>
      <w:r>
        <w:rPr>
          <w:rFonts w:hint="eastAsia" w:ascii="Times New Roman" w:hAnsi="Times New Roman" w:eastAsiaTheme="minorEastAsia"/>
          <w:color w:val="000000"/>
          <w:sz w:val="23"/>
          <w:szCs w:val="23"/>
        </w:rPr>
        <w:t>外包服务存在严重瑕疵（如，连续两次考核均不合格的），</w:t>
      </w:r>
      <w:r>
        <w:rPr>
          <w:rFonts w:ascii="Times New Roman" w:hAnsi="Times New Roman" w:eastAsiaTheme="minorEastAsia"/>
          <w:color w:val="000000"/>
          <w:sz w:val="23"/>
          <w:szCs w:val="23"/>
        </w:rPr>
        <w:t>甲方有权</w:t>
      </w:r>
      <w:r>
        <w:rPr>
          <w:rFonts w:hint="eastAsia" w:ascii="Times New Roman" w:hAnsi="Times New Roman" w:eastAsiaTheme="minorEastAsia"/>
          <w:color w:val="000000"/>
          <w:sz w:val="23"/>
          <w:szCs w:val="23"/>
        </w:rPr>
        <w:t>解除本合同，或</w:t>
      </w:r>
      <w:r>
        <w:rPr>
          <w:rFonts w:ascii="Times New Roman" w:hAnsi="Times New Roman" w:eastAsiaTheme="minorEastAsia"/>
          <w:color w:val="000000"/>
          <w:sz w:val="23"/>
          <w:szCs w:val="23"/>
        </w:rPr>
        <w:t>委托第三方提供相应服务，由此产生的费用由乙方承担。</w:t>
      </w:r>
      <w:r>
        <w:rPr>
          <w:rFonts w:hint="eastAsia" w:ascii="Times New Roman" w:hAnsi="Times New Roman" w:eastAsiaTheme="minorEastAsia"/>
          <w:color w:val="000000"/>
          <w:sz w:val="23"/>
          <w:szCs w:val="23"/>
        </w:rPr>
        <w:t>同时，乙方须赔偿因此给甲方造成的包括但不限于停工、第三方索赔等损失；并且，甲方亦有权选择直接解除本合同，要求乙方返还甲方已支付的款项。</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9.</w:t>
      </w:r>
      <w:r>
        <w:rPr>
          <w:rFonts w:hint="eastAsia" w:ascii="Times New Roman" w:hAnsi="Times New Roman" w:eastAsiaTheme="minorEastAsia"/>
          <w:color w:val="000000"/>
          <w:sz w:val="23"/>
          <w:szCs w:val="23"/>
        </w:rPr>
        <w:t>4 乙方向甲方开具的增值税专用发票，乙方必须确保发票票面信息全部真实，相关内容与本合同相一致。因乙方开具的发票票面信息有误、不规范、不合法或涉嫌虚开发票引起税务问题的，乙方需依法向甲方重新开具发票，并向甲方承担赔偿责任，包括但不限于税款、罚款及相关损失等。</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9</w:t>
      </w:r>
      <w:r>
        <w:rPr>
          <w:rFonts w:hint="eastAsia" w:ascii="Times New Roman" w:hAnsi="Times New Roman" w:eastAsiaTheme="minorEastAsia"/>
          <w:color w:val="000000"/>
          <w:sz w:val="23"/>
          <w:szCs w:val="23"/>
        </w:rPr>
        <w:t xml:space="preserve">.5 </w:t>
      </w:r>
      <w:r>
        <w:rPr>
          <w:rFonts w:ascii="Times New Roman" w:hAnsi="Times New Roman" w:eastAsiaTheme="minorEastAsia"/>
          <w:color w:val="000000"/>
          <w:sz w:val="23"/>
          <w:szCs w:val="23"/>
        </w:rPr>
        <w:t>除本合同另有约定外，乙方违反其在本合同项下其他义务并给甲方造成损失的，须向甲方承担全部赔偿责任</w:t>
      </w:r>
      <w:r>
        <w:rPr>
          <w:rFonts w:hint="eastAsia" w:ascii="Times New Roman" w:hAnsi="Times New Roman" w:eastAsiaTheme="minorEastAsia"/>
          <w:color w:val="000000"/>
          <w:sz w:val="23"/>
          <w:szCs w:val="23"/>
        </w:rPr>
        <w:t>，且甲方有权提前解除本合同</w:t>
      </w:r>
      <w:r>
        <w:rPr>
          <w:rFonts w:ascii="Times New Roman" w:hAnsi="Times New Roman" w:eastAsiaTheme="minorEastAsia"/>
          <w:color w:val="000000"/>
          <w:sz w:val="23"/>
          <w:szCs w:val="23"/>
        </w:rPr>
        <w:t>。本合同约定的因乙方违约而应向甲方赔偿的损失包括但不限于甲方为本合同项下事宜进行招标以及因合同解除而重新进行招标的费用、重新招标的中标价格与本合同价格的差价损失、因采购迟延而导致的经营损失以及甲方为主张和实现债权而发生的律师费、诉讼费、公证费等一切成本和支出。</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color w:val="000000"/>
          <w:sz w:val="23"/>
          <w:szCs w:val="23"/>
        </w:rPr>
        <w:t>9</w:t>
      </w:r>
      <w:r>
        <w:rPr>
          <w:rFonts w:hint="eastAsia" w:ascii="Times New Roman" w:hAnsi="Times New Roman" w:eastAsiaTheme="minorEastAsia"/>
          <w:color w:val="000000"/>
          <w:sz w:val="23"/>
          <w:szCs w:val="23"/>
        </w:rPr>
        <w:t>.6</w:t>
      </w:r>
      <w:r>
        <w:rPr>
          <w:rFonts w:ascii="Times New Roman" w:hAnsi="Times New Roman" w:eastAsiaTheme="minorEastAsia"/>
          <w:color w:val="000000"/>
          <w:sz w:val="23"/>
          <w:szCs w:val="23"/>
        </w:rPr>
        <w:t xml:space="preserve"> 对于本合同项下乙方应支付的赔偿款或违约金，甲方有权优先从</w:t>
      </w:r>
      <w:r>
        <w:rPr>
          <w:rFonts w:hint="eastAsia" w:ascii="Times New Roman" w:hAnsi="Times New Roman" w:eastAsiaTheme="minorEastAsia"/>
          <w:color w:val="000000"/>
          <w:sz w:val="23"/>
          <w:szCs w:val="23"/>
        </w:rPr>
        <w:t>履约担保或</w:t>
      </w:r>
      <w:r>
        <w:rPr>
          <w:rFonts w:ascii="Times New Roman" w:hAnsi="Times New Roman" w:eastAsiaTheme="minorEastAsia"/>
          <w:color w:val="000000"/>
          <w:sz w:val="23"/>
          <w:szCs w:val="23"/>
        </w:rPr>
        <w:t>应付</w:t>
      </w:r>
      <w:r>
        <w:rPr>
          <w:rFonts w:hint="eastAsia" w:ascii="Times New Roman" w:hAnsi="Times New Roman" w:eastAsiaTheme="minorEastAsia"/>
          <w:color w:val="000000"/>
          <w:sz w:val="23"/>
          <w:szCs w:val="23"/>
        </w:rPr>
        <w:t>合同款项</w:t>
      </w:r>
      <w:r>
        <w:rPr>
          <w:rFonts w:ascii="Times New Roman" w:hAnsi="Times New Roman" w:eastAsiaTheme="minorEastAsia"/>
          <w:color w:val="000000"/>
          <w:sz w:val="23"/>
          <w:szCs w:val="23"/>
        </w:rPr>
        <w:t>中直接扣除，仍不足的部分，甲方有权继续向乙方追偿。</w:t>
      </w:r>
    </w:p>
    <w:p>
      <w:pPr>
        <w:adjustRightInd w:val="0"/>
        <w:snapToGrid w:val="0"/>
        <w:spacing w:after="312" w:afterLines="100" w:line="300" w:lineRule="auto"/>
        <w:outlineLvl w:val="0"/>
        <w:rPr>
          <w:rFonts w:ascii="Times New Roman" w:hAnsi="Times New Roman" w:eastAsiaTheme="minorEastAsia"/>
          <w:b/>
          <w:color w:val="000000"/>
          <w:sz w:val="23"/>
          <w:szCs w:val="23"/>
        </w:rPr>
      </w:pPr>
      <w:r>
        <w:rPr>
          <w:rFonts w:ascii="Times New Roman" w:hAnsi="Times New Roman" w:eastAsiaTheme="minorEastAsia"/>
          <w:b/>
          <w:sz w:val="23"/>
          <w:szCs w:val="23"/>
        </w:rPr>
        <w:t>十</w:t>
      </w:r>
      <w:r>
        <w:rPr>
          <w:rFonts w:ascii="Times New Roman" w:hAnsi="Times New Roman" w:eastAsiaTheme="minorEastAsia"/>
          <w:b/>
          <w:color w:val="000000"/>
          <w:sz w:val="23"/>
          <w:szCs w:val="23"/>
        </w:rPr>
        <w:t>、不可抗力</w:t>
      </w:r>
    </w:p>
    <w:p>
      <w:pPr>
        <w:adjustRightInd w:val="0"/>
        <w:snapToGrid w:val="0"/>
        <w:spacing w:after="312" w:afterLines="100" w:line="300" w:lineRule="auto"/>
        <w:rPr>
          <w:rFonts w:ascii="Times New Roman" w:hAnsi="Times New Roman" w:eastAsiaTheme="minorEastAsia"/>
          <w:color w:val="000000"/>
          <w:sz w:val="23"/>
          <w:szCs w:val="23"/>
        </w:rPr>
      </w:pPr>
      <w:r>
        <w:rPr>
          <w:rFonts w:ascii="Times New Roman" w:hAnsi="Times New Roman" w:eastAsiaTheme="minorEastAsia"/>
          <w:sz w:val="23"/>
          <w:szCs w:val="23"/>
        </w:rPr>
        <w:t>1</w:t>
      </w:r>
      <w:r>
        <w:rPr>
          <w:rFonts w:hint="eastAsia" w:ascii="Times New Roman" w:hAnsi="Times New Roman" w:eastAsiaTheme="minorEastAsia"/>
          <w:sz w:val="23"/>
          <w:szCs w:val="23"/>
        </w:rPr>
        <w:t>0</w:t>
      </w:r>
      <w:r>
        <w:rPr>
          <w:rFonts w:ascii="Times New Roman" w:hAnsi="Times New Roman" w:eastAsiaTheme="minorEastAsia"/>
          <w:color w:val="000000"/>
          <w:sz w:val="23"/>
          <w:szCs w:val="23"/>
        </w:rPr>
        <w:t>.1 在合同有效期内，任何一方因不可抗力事件导致不能履行合同，应在不可抗力</w:t>
      </w:r>
      <w:r>
        <w:rPr>
          <w:rFonts w:hint="eastAsia" w:ascii="Times New Roman" w:hAnsi="Times New Roman" w:eastAsiaTheme="minorEastAsia"/>
          <w:color w:val="000000"/>
          <w:sz w:val="23"/>
          <w:szCs w:val="23"/>
        </w:rPr>
        <w:t>事件</w:t>
      </w:r>
      <w:r>
        <w:rPr>
          <w:rFonts w:ascii="Times New Roman" w:hAnsi="Times New Roman" w:eastAsiaTheme="minorEastAsia"/>
          <w:color w:val="000000"/>
          <w:sz w:val="23"/>
          <w:szCs w:val="23"/>
        </w:rPr>
        <w:t>发生后立即通知另一方，并</w:t>
      </w:r>
      <w:r>
        <w:rPr>
          <w:rFonts w:ascii="Times New Roman" w:hAnsi="Times New Roman" w:eastAsiaTheme="minorEastAsia"/>
          <w:color w:val="000000"/>
          <w:sz w:val="23"/>
          <w:szCs w:val="23"/>
          <w:lang w:eastAsia="zh-Hans"/>
        </w:rPr>
        <w:t>于事件发生之日起【</w:t>
      </w:r>
      <w:r>
        <w:rPr>
          <w:rFonts w:ascii="Times New Roman" w:hAnsi="Times New Roman" w:eastAsiaTheme="minorEastAsia"/>
          <w:color w:val="000000"/>
          <w:sz w:val="23"/>
          <w:szCs w:val="23"/>
        </w:rPr>
        <w:t>15</w:t>
      </w:r>
      <w:r>
        <w:rPr>
          <w:rFonts w:ascii="Times New Roman" w:hAnsi="Times New Roman" w:eastAsiaTheme="minorEastAsia"/>
          <w:color w:val="000000"/>
          <w:sz w:val="23"/>
          <w:szCs w:val="23"/>
          <w:lang w:eastAsia="zh-Hans"/>
        </w:rPr>
        <w:t>】日内向对方</w:t>
      </w:r>
      <w:r>
        <w:rPr>
          <w:rFonts w:ascii="Times New Roman" w:hAnsi="Times New Roman" w:eastAsiaTheme="minorEastAsia"/>
          <w:color w:val="000000"/>
          <w:sz w:val="23"/>
          <w:szCs w:val="23"/>
        </w:rPr>
        <w:t>寄送有关官方权威机构出具的证明，双方应根据不可抗力的影响程度协商确定变更或解除本合同。</w:t>
      </w:r>
    </w:p>
    <w:p>
      <w:pPr>
        <w:adjustRightInd w:val="0"/>
        <w:snapToGrid w:val="0"/>
        <w:spacing w:after="312" w:afterLines="100" w:line="300" w:lineRule="auto"/>
        <w:outlineLvl w:val="0"/>
        <w:rPr>
          <w:rFonts w:ascii="Times New Roman" w:hAnsi="Times New Roman" w:eastAsiaTheme="minorEastAsia"/>
          <w:b/>
          <w:sz w:val="23"/>
          <w:szCs w:val="23"/>
        </w:rPr>
      </w:pPr>
      <w:r>
        <w:rPr>
          <w:rFonts w:ascii="Times New Roman" w:hAnsi="Times New Roman" w:eastAsiaTheme="minorEastAsia"/>
          <w:b/>
          <w:sz w:val="23"/>
          <w:szCs w:val="23"/>
        </w:rPr>
        <w:t>十</w:t>
      </w:r>
      <w:r>
        <w:rPr>
          <w:rFonts w:hint="eastAsia" w:ascii="Times New Roman" w:hAnsi="Times New Roman" w:eastAsiaTheme="minorEastAsia"/>
          <w:b/>
          <w:sz w:val="23"/>
          <w:szCs w:val="23"/>
        </w:rPr>
        <w:t>一</w:t>
      </w:r>
      <w:r>
        <w:rPr>
          <w:rFonts w:ascii="Times New Roman" w:hAnsi="Times New Roman" w:eastAsiaTheme="minorEastAsia"/>
          <w:b/>
          <w:sz w:val="23"/>
          <w:szCs w:val="23"/>
        </w:rPr>
        <w:t>、争议解决</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11.1 双方在执行合同中所发生的一切争议，应通过协商解决。如协商不成，由甲方所在地的人民法院管辖审理。</w:t>
      </w:r>
    </w:p>
    <w:p>
      <w:pPr>
        <w:adjustRightInd w:val="0"/>
        <w:snapToGrid w:val="0"/>
        <w:spacing w:after="312" w:afterLines="100" w:line="300" w:lineRule="auto"/>
        <w:outlineLvl w:val="0"/>
        <w:rPr>
          <w:rFonts w:ascii="Times New Roman" w:hAnsi="Times New Roman" w:eastAsiaTheme="minorEastAsia"/>
          <w:b/>
          <w:sz w:val="23"/>
          <w:szCs w:val="23"/>
        </w:rPr>
      </w:pPr>
      <w:r>
        <w:rPr>
          <w:rFonts w:ascii="Times New Roman" w:hAnsi="Times New Roman" w:eastAsiaTheme="minorEastAsia"/>
          <w:b/>
          <w:sz w:val="23"/>
          <w:szCs w:val="23"/>
        </w:rPr>
        <w:t>十</w:t>
      </w:r>
      <w:r>
        <w:rPr>
          <w:rFonts w:hint="eastAsia" w:ascii="Times New Roman" w:hAnsi="Times New Roman" w:eastAsiaTheme="minorEastAsia"/>
          <w:b/>
          <w:sz w:val="23"/>
          <w:szCs w:val="23"/>
          <w:lang w:eastAsia="zh-Hans"/>
        </w:rPr>
        <w:t>二</w:t>
      </w:r>
      <w:r>
        <w:rPr>
          <w:rFonts w:ascii="Times New Roman" w:hAnsi="Times New Roman" w:eastAsiaTheme="minorEastAsia"/>
          <w:b/>
          <w:sz w:val="23"/>
          <w:szCs w:val="23"/>
        </w:rPr>
        <w:t>、</w:t>
      </w:r>
      <w:r>
        <w:rPr>
          <w:rFonts w:hint="eastAsia" w:ascii="Times New Roman" w:hAnsi="Times New Roman" w:eastAsiaTheme="minorEastAsia"/>
          <w:b/>
          <w:sz w:val="23"/>
          <w:szCs w:val="23"/>
        </w:rPr>
        <w:t>通知</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12.1</w:t>
      </w:r>
      <w:r>
        <w:rPr>
          <w:rFonts w:hint="eastAsia" w:ascii="Times New Roman" w:hAnsi="Times New Roman" w:cs="宋体"/>
          <w:color w:val="000000"/>
          <w:sz w:val="23"/>
          <w:szCs w:val="23"/>
          <w:lang w:bidi="ar"/>
        </w:rPr>
        <w:t>本合同项下的所有通知、请求、主张、要求及其他通信均须采用书面形式以中文语言发出，在按以下地址电子邮件或快递（如</w:t>
      </w:r>
      <w:r>
        <w:rPr>
          <w:rFonts w:ascii="Times New Roman" w:hAnsi="Times New Roman"/>
          <w:color w:val="000000"/>
          <w:sz w:val="23"/>
          <w:szCs w:val="23"/>
          <w:lang w:bidi="ar"/>
        </w:rPr>
        <w:t>DHL</w:t>
      </w:r>
      <w:r>
        <w:rPr>
          <w:rFonts w:hint="eastAsia" w:ascii="Times New Roman" w:hAnsi="Times New Roman" w:cs="宋体"/>
          <w:color w:val="000000"/>
          <w:sz w:val="23"/>
          <w:szCs w:val="23"/>
          <w:lang w:bidi="ar"/>
        </w:rPr>
        <w:t>快递、</w:t>
      </w:r>
      <w:r>
        <w:rPr>
          <w:rFonts w:ascii="Times New Roman" w:hAnsi="Times New Roman"/>
          <w:color w:val="000000"/>
          <w:sz w:val="23"/>
          <w:szCs w:val="23"/>
          <w:lang w:bidi="ar"/>
        </w:rPr>
        <w:t>EMS</w:t>
      </w:r>
      <w:r>
        <w:rPr>
          <w:rFonts w:hint="eastAsia" w:ascii="Times New Roman" w:hAnsi="Times New Roman" w:cs="宋体"/>
          <w:color w:val="000000"/>
          <w:sz w:val="23"/>
          <w:szCs w:val="23"/>
          <w:lang w:bidi="ar"/>
        </w:rPr>
        <w:t>和顺丰速运）方式发送给有关各方后视为有效发出或做出：</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发送至甲方：</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电子邮件：【</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收件人：【</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联系电话：【 】</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发送至乙方：</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电子邮件：【</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olor w:val="000000"/>
          <w:sz w:val="23"/>
          <w:szCs w:val="23"/>
        </w:rPr>
      </w:pPr>
      <w:r>
        <w:rPr>
          <w:rFonts w:hint="eastAsia" w:ascii="Times New Roman" w:hAnsi="Times New Roman" w:cs="宋体"/>
          <w:color w:val="000000"/>
          <w:sz w:val="23"/>
          <w:szCs w:val="23"/>
          <w:lang w:bidi="ar"/>
        </w:rPr>
        <w:t>地址：【</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收件人：【</w:t>
      </w:r>
      <w:r>
        <w:rPr>
          <w:rFonts w:ascii="Times New Roman" w:hAnsi="Times New Roman"/>
          <w:color w:val="000000"/>
          <w:sz w:val="23"/>
          <w:szCs w:val="23"/>
          <w:lang w:bidi="ar"/>
        </w:rPr>
        <w:t xml:space="preserve"> </w:t>
      </w:r>
      <w:r>
        <w:rPr>
          <w:rFonts w:hint="eastAsia" w:ascii="Times New Roman" w:hAnsi="Times New Roman" w:cs="宋体"/>
          <w:color w:val="000000"/>
          <w:sz w:val="23"/>
          <w:szCs w:val="23"/>
          <w:lang w:bidi="ar"/>
        </w:rPr>
        <w:t>】</w:t>
      </w:r>
    </w:p>
    <w:p>
      <w:pPr>
        <w:adjustRightInd w:val="0"/>
        <w:snapToGrid w:val="0"/>
        <w:spacing w:after="312" w:afterLines="100" w:line="300" w:lineRule="auto"/>
        <w:rPr>
          <w:rFonts w:ascii="Times New Roman" w:hAnsi="Times New Roman" w:cs="宋体"/>
          <w:color w:val="000000"/>
          <w:sz w:val="23"/>
          <w:szCs w:val="23"/>
          <w:lang w:bidi="ar"/>
        </w:rPr>
      </w:pPr>
      <w:r>
        <w:rPr>
          <w:rFonts w:hint="eastAsia" w:ascii="Times New Roman" w:hAnsi="Times New Roman" w:cs="宋体"/>
          <w:color w:val="000000"/>
          <w:sz w:val="23"/>
          <w:szCs w:val="23"/>
          <w:lang w:bidi="ar"/>
        </w:rPr>
        <w:t>联系电话：【 】</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 xml:space="preserve">12.2 </w:t>
      </w:r>
      <w:r>
        <w:rPr>
          <w:rFonts w:hint="eastAsia" w:ascii="Times New Roman" w:hAnsi="Times New Roman" w:cs="宋体"/>
          <w:color w:val="000000"/>
          <w:sz w:val="23"/>
          <w:szCs w:val="23"/>
          <w:lang w:bidi="ar"/>
        </w:rPr>
        <w:t>如任一方变更联系方式，应按照以上方式向另一方发出书面通知，否则上述地址认为有效送达地址。</w:t>
      </w:r>
    </w:p>
    <w:p>
      <w:pPr>
        <w:adjustRightInd w:val="0"/>
        <w:snapToGrid w:val="0"/>
        <w:spacing w:after="312" w:afterLines="100" w:line="300" w:lineRule="auto"/>
        <w:rPr>
          <w:rFonts w:ascii="Times New Roman" w:hAnsi="Times New Roman"/>
          <w:b/>
          <w:color w:val="000000"/>
          <w:sz w:val="23"/>
          <w:szCs w:val="23"/>
        </w:rPr>
      </w:pPr>
      <w:r>
        <w:rPr>
          <w:rFonts w:ascii="Times New Roman" w:hAnsi="Times New Roman"/>
          <w:color w:val="000000"/>
          <w:sz w:val="23"/>
          <w:szCs w:val="23"/>
          <w:lang w:bidi="ar"/>
        </w:rPr>
        <w:t xml:space="preserve">12.3 </w:t>
      </w:r>
      <w:r>
        <w:rPr>
          <w:rFonts w:hint="eastAsia" w:ascii="Times New Roman" w:hAnsi="Times New Roman" w:cs="宋体"/>
          <w:color w:val="000000"/>
          <w:sz w:val="23"/>
          <w:szCs w:val="23"/>
          <w:lang w:bidi="ar"/>
        </w:rPr>
        <w:t>按照本条款发出的通知，在以下时间视为已被收件方收到：</w:t>
      </w:r>
      <w:r>
        <w:rPr>
          <w:rFonts w:ascii="Times New Roman" w:hAnsi="Times New Roman"/>
          <w:color w:val="000000"/>
          <w:sz w:val="23"/>
          <w:szCs w:val="23"/>
          <w:lang w:bidi="ar"/>
        </w:rPr>
        <w:t xml:space="preserve">(i) </w:t>
      </w:r>
      <w:r>
        <w:rPr>
          <w:rFonts w:hint="eastAsia" w:ascii="Times New Roman" w:hAnsi="Times New Roman" w:cs="宋体"/>
          <w:color w:val="000000"/>
          <w:sz w:val="23"/>
          <w:szCs w:val="23"/>
          <w:lang w:bidi="ar"/>
        </w:rPr>
        <w:t>以电子邮件发出的通知，在发送之日的下一个工作日被视为已收到；或</w:t>
      </w:r>
      <w:r>
        <w:rPr>
          <w:rFonts w:ascii="Times New Roman" w:hAnsi="Times New Roman"/>
          <w:color w:val="000000"/>
          <w:sz w:val="23"/>
          <w:szCs w:val="23"/>
          <w:lang w:bidi="ar"/>
        </w:rPr>
        <w:t xml:space="preserve"> (ii) </w:t>
      </w:r>
      <w:r>
        <w:rPr>
          <w:rFonts w:hint="eastAsia" w:ascii="Times New Roman" w:hAnsi="Times New Roman" w:cs="宋体"/>
          <w:color w:val="000000"/>
          <w:sz w:val="23"/>
          <w:szCs w:val="23"/>
          <w:lang w:bidi="ar"/>
        </w:rPr>
        <w:t>以快递发出的通知，在发送之日后的第三个工作日被视为已收到。</w:t>
      </w:r>
    </w:p>
    <w:p>
      <w:pPr>
        <w:adjustRightInd w:val="0"/>
        <w:snapToGrid w:val="0"/>
        <w:spacing w:after="312" w:afterLines="100" w:line="300" w:lineRule="auto"/>
        <w:rPr>
          <w:rFonts w:ascii="Times New Roman" w:hAnsi="Times New Roman"/>
          <w:color w:val="000000"/>
          <w:sz w:val="23"/>
          <w:szCs w:val="23"/>
        </w:rPr>
      </w:pPr>
      <w:r>
        <w:rPr>
          <w:rFonts w:ascii="Times New Roman" w:hAnsi="Times New Roman"/>
          <w:color w:val="000000"/>
          <w:sz w:val="23"/>
          <w:szCs w:val="23"/>
          <w:lang w:bidi="ar"/>
        </w:rPr>
        <w:t xml:space="preserve">12.4 </w:t>
      </w:r>
      <w:r>
        <w:rPr>
          <w:rFonts w:hint="eastAsia" w:ascii="Times New Roman" w:hAnsi="Times New Roman" w:cs="宋体"/>
          <w:color w:val="000000"/>
          <w:sz w:val="23"/>
          <w:szCs w:val="23"/>
          <w:lang w:bidi="ar"/>
        </w:rPr>
        <w:t>上述地址适用于本合同项下相关司法文书的送达。</w:t>
      </w:r>
    </w:p>
    <w:p>
      <w:pPr>
        <w:adjustRightInd w:val="0"/>
        <w:snapToGrid w:val="0"/>
        <w:spacing w:after="312" w:afterLines="100" w:line="300" w:lineRule="auto"/>
        <w:outlineLvl w:val="0"/>
        <w:rPr>
          <w:rFonts w:ascii="Times New Roman" w:hAnsi="Times New Roman" w:eastAsiaTheme="minorEastAsia"/>
          <w:b/>
          <w:sz w:val="23"/>
          <w:szCs w:val="23"/>
        </w:rPr>
      </w:pPr>
      <w:r>
        <w:rPr>
          <w:rFonts w:hint="eastAsia" w:ascii="Times New Roman" w:hAnsi="Times New Roman" w:eastAsiaTheme="minorEastAsia"/>
          <w:b/>
          <w:sz w:val="23"/>
          <w:szCs w:val="23"/>
        </w:rPr>
        <w:t>十</w:t>
      </w:r>
      <w:r>
        <w:rPr>
          <w:rFonts w:hint="eastAsia" w:ascii="Times New Roman" w:hAnsi="Times New Roman" w:eastAsiaTheme="minorEastAsia"/>
          <w:b/>
          <w:sz w:val="23"/>
          <w:szCs w:val="23"/>
          <w:lang w:eastAsia="zh-Hans"/>
        </w:rPr>
        <w:t>三</w:t>
      </w:r>
      <w:r>
        <w:rPr>
          <w:rFonts w:hint="eastAsia" w:ascii="Times New Roman" w:hAnsi="Times New Roman" w:eastAsiaTheme="minorEastAsia"/>
          <w:b/>
          <w:sz w:val="23"/>
          <w:szCs w:val="23"/>
        </w:rPr>
        <w:t>、</w:t>
      </w:r>
      <w:r>
        <w:rPr>
          <w:rFonts w:ascii="Times New Roman" w:hAnsi="Times New Roman" w:eastAsiaTheme="minorEastAsia"/>
          <w:b/>
          <w:sz w:val="23"/>
          <w:szCs w:val="23"/>
        </w:rPr>
        <w:t>合同组成</w:t>
      </w:r>
    </w:p>
    <w:p>
      <w:pPr>
        <w:adjustRightInd w:val="0"/>
        <w:snapToGrid w:val="0"/>
        <w:spacing w:after="312" w:afterLines="100" w:line="300" w:lineRule="auto"/>
        <w:outlineLvl w:val="0"/>
        <w:rPr>
          <w:rFonts w:ascii="Times New Roman" w:hAnsi="Times New Roman" w:eastAsiaTheme="minorEastAsia"/>
          <w:sz w:val="23"/>
          <w:szCs w:val="23"/>
        </w:rPr>
      </w:pPr>
      <w:r>
        <w:rPr>
          <w:rFonts w:ascii="Times New Roman" w:hAnsi="Times New Roman" w:eastAsiaTheme="minorEastAsia"/>
          <w:sz w:val="23"/>
          <w:szCs w:val="23"/>
        </w:rPr>
        <w:t>13.1 本合同文件包括：（1）本合同及附件；（2）中标通知书；（</w:t>
      </w:r>
      <w:r>
        <w:rPr>
          <w:rFonts w:hint="eastAsia" w:ascii="Times New Roman" w:hAnsi="Times New Roman" w:eastAsiaTheme="minorEastAsia"/>
          <w:sz w:val="23"/>
          <w:szCs w:val="23"/>
          <w:lang w:val="en-US" w:eastAsia="zh-CN"/>
        </w:rPr>
        <w:t>3</w:t>
      </w:r>
      <w:r>
        <w:rPr>
          <w:rFonts w:ascii="Times New Roman" w:hAnsi="Times New Roman" w:eastAsiaTheme="minorEastAsia"/>
          <w:sz w:val="23"/>
          <w:szCs w:val="23"/>
        </w:rPr>
        <w:t>）招标文件；（</w:t>
      </w:r>
      <w:r>
        <w:rPr>
          <w:rFonts w:hint="eastAsia" w:ascii="Times New Roman" w:hAnsi="Times New Roman" w:eastAsiaTheme="minorEastAsia"/>
          <w:sz w:val="23"/>
          <w:szCs w:val="23"/>
          <w:lang w:val="en-US" w:eastAsia="zh-CN"/>
        </w:rPr>
        <w:t>4</w:t>
      </w:r>
      <w:r>
        <w:rPr>
          <w:rFonts w:ascii="Times New Roman" w:hAnsi="Times New Roman" w:eastAsiaTheme="minorEastAsia"/>
          <w:sz w:val="23"/>
          <w:szCs w:val="23"/>
        </w:rPr>
        <w:t>）投标文件。如上述文件内容不一致的，按上述顺序进行解释。</w:t>
      </w:r>
    </w:p>
    <w:p>
      <w:pPr>
        <w:numPr>
          <w:ilvl w:val="255"/>
          <w:numId w:val="0"/>
        </w:numPr>
        <w:adjustRightInd w:val="0"/>
        <w:snapToGrid w:val="0"/>
        <w:spacing w:after="312" w:afterLines="100" w:line="300" w:lineRule="auto"/>
        <w:outlineLvl w:val="0"/>
        <w:rPr>
          <w:rFonts w:ascii="Times New Roman" w:hAnsi="Times New Roman" w:eastAsiaTheme="minorEastAsia"/>
          <w:b/>
          <w:sz w:val="23"/>
          <w:szCs w:val="23"/>
          <w:lang w:eastAsia="zh-Hans"/>
        </w:rPr>
      </w:pPr>
      <w:r>
        <w:rPr>
          <w:rFonts w:hint="eastAsia" w:ascii="Times New Roman" w:hAnsi="Times New Roman" w:eastAsiaTheme="minorEastAsia"/>
          <w:b/>
          <w:sz w:val="23"/>
          <w:szCs w:val="23"/>
          <w:lang w:eastAsia="zh-Hans"/>
        </w:rPr>
        <w:t>十四</w:t>
      </w:r>
      <w:r>
        <w:rPr>
          <w:rFonts w:ascii="Times New Roman" w:hAnsi="Times New Roman" w:eastAsiaTheme="minorEastAsia"/>
          <w:b/>
          <w:sz w:val="23"/>
          <w:szCs w:val="23"/>
          <w:lang w:eastAsia="zh-Hans"/>
        </w:rPr>
        <w:t>、</w:t>
      </w:r>
      <w:r>
        <w:rPr>
          <w:rFonts w:hint="eastAsia" w:ascii="Times New Roman" w:hAnsi="Times New Roman" w:eastAsiaTheme="minorEastAsia"/>
          <w:b/>
          <w:sz w:val="23"/>
          <w:szCs w:val="23"/>
          <w:lang w:eastAsia="zh-Hans"/>
        </w:rPr>
        <w:t>合同</w:t>
      </w:r>
      <w:r>
        <w:rPr>
          <w:rFonts w:hint="eastAsia" w:ascii="Times New Roman" w:hAnsi="Times New Roman" w:eastAsiaTheme="minorEastAsia"/>
          <w:b/>
          <w:sz w:val="23"/>
          <w:szCs w:val="23"/>
          <w:lang w:val="en-US" w:eastAsia="zh-CN"/>
        </w:rPr>
        <w:t>变更、</w:t>
      </w:r>
      <w:r>
        <w:rPr>
          <w:rFonts w:hint="eastAsia" w:ascii="Times New Roman" w:hAnsi="Times New Roman" w:eastAsiaTheme="minorEastAsia"/>
          <w:b/>
          <w:sz w:val="23"/>
          <w:szCs w:val="23"/>
          <w:lang w:eastAsia="zh-Hans"/>
        </w:rPr>
        <w:t>终止与解除</w:t>
      </w:r>
    </w:p>
    <w:p>
      <w:pPr>
        <w:numPr>
          <w:ilvl w:val="255"/>
          <w:numId w:val="0"/>
        </w:numPr>
        <w:adjustRightInd w:val="0"/>
        <w:snapToGrid w:val="0"/>
        <w:spacing w:after="312" w:afterLines="100" w:line="300" w:lineRule="auto"/>
        <w:outlineLvl w:val="0"/>
        <w:rPr>
          <w:rFonts w:ascii="Times New Roman" w:hAnsi="Times New Roman" w:eastAsiaTheme="minorEastAsia"/>
          <w:sz w:val="23"/>
          <w:szCs w:val="23"/>
        </w:rPr>
      </w:pPr>
      <w:r>
        <w:rPr>
          <w:rFonts w:ascii="Times New Roman" w:hAnsi="Times New Roman" w:eastAsiaTheme="minorEastAsia"/>
          <w:sz w:val="23"/>
          <w:szCs w:val="23"/>
        </w:rPr>
        <w:t xml:space="preserve">14.1 </w:t>
      </w:r>
      <w:r>
        <w:rPr>
          <w:rFonts w:hint="eastAsia" w:ascii="Times New Roman" w:hAnsi="Times New Roman" w:eastAsiaTheme="minorEastAsia"/>
          <w:sz w:val="23"/>
          <w:szCs w:val="23"/>
        </w:rPr>
        <w:t>因航站楼承包区域布局调整，导致</w:t>
      </w:r>
      <w:r>
        <w:rPr>
          <w:rFonts w:hint="eastAsia" w:ascii="Times New Roman" w:hAnsi="Times New Roman" w:eastAsiaTheme="minorEastAsia"/>
          <w:sz w:val="23"/>
          <w:szCs w:val="23"/>
          <w:lang w:eastAsia="zh-Hans"/>
        </w:rPr>
        <w:t>本合同无法继续履行的</w:t>
      </w:r>
      <w:r>
        <w:rPr>
          <w:rFonts w:hint="eastAsia" w:ascii="Times New Roman" w:hAnsi="Times New Roman" w:eastAsiaTheme="minorEastAsia"/>
          <w:sz w:val="23"/>
          <w:szCs w:val="23"/>
        </w:rPr>
        <w:t>，甲方有权提前【</w:t>
      </w:r>
      <w:r>
        <w:rPr>
          <w:rFonts w:hint="eastAsia" w:ascii="Times New Roman" w:hAnsi="Times New Roman" w:eastAsiaTheme="minorEastAsia"/>
          <w:sz w:val="23"/>
          <w:szCs w:val="23"/>
          <w:lang w:val="en-US" w:eastAsia="zh-CN"/>
        </w:rPr>
        <w:t>30</w:t>
      </w:r>
      <w:r>
        <w:rPr>
          <w:rFonts w:hint="eastAsia" w:ascii="Times New Roman" w:hAnsi="Times New Roman" w:eastAsiaTheme="minorEastAsia"/>
          <w:sz w:val="23"/>
          <w:szCs w:val="23"/>
        </w:rPr>
        <w:t>】天向乙方发出书面通知解除</w:t>
      </w:r>
      <w:r>
        <w:rPr>
          <w:rFonts w:hint="eastAsia" w:ascii="Times New Roman" w:hAnsi="Times New Roman" w:eastAsiaTheme="minorEastAsia"/>
          <w:sz w:val="23"/>
          <w:szCs w:val="23"/>
          <w:lang w:eastAsia="zh-Hans"/>
        </w:rPr>
        <w:t>本</w:t>
      </w:r>
      <w:r>
        <w:rPr>
          <w:rFonts w:hint="eastAsia" w:ascii="Times New Roman" w:hAnsi="Times New Roman" w:eastAsiaTheme="minorEastAsia"/>
          <w:sz w:val="23"/>
          <w:szCs w:val="23"/>
        </w:rPr>
        <w:t>合同，该等情形不构成任何一方违约。甲方对乙方由此遭受的损失不承担</w:t>
      </w:r>
      <w:r>
        <w:rPr>
          <w:rFonts w:hint="eastAsia" w:ascii="Times New Roman" w:hAnsi="Times New Roman" w:eastAsiaTheme="minorEastAsia"/>
          <w:sz w:val="23"/>
          <w:szCs w:val="23"/>
          <w:lang w:eastAsia="zh-Hans"/>
        </w:rPr>
        <w:t>赔偿</w:t>
      </w:r>
      <w:r>
        <w:rPr>
          <w:rFonts w:hint="eastAsia" w:ascii="Times New Roman" w:hAnsi="Times New Roman" w:eastAsiaTheme="minorEastAsia"/>
          <w:sz w:val="23"/>
          <w:szCs w:val="23"/>
        </w:rPr>
        <w:t>责任。</w:t>
      </w:r>
    </w:p>
    <w:p>
      <w:pPr>
        <w:numPr>
          <w:ilvl w:val="255"/>
          <w:numId w:val="0"/>
        </w:numPr>
        <w:adjustRightInd w:val="0"/>
        <w:snapToGrid w:val="0"/>
        <w:spacing w:after="312" w:afterLines="100" w:line="300" w:lineRule="auto"/>
        <w:outlineLvl w:val="0"/>
        <w:rPr>
          <w:rFonts w:hint="eastAsia" w:ascii="Times New Roman" w:hAnsi="Times New Roman" w:eastAsiaTheme="minorEastAsia"/>
          <w:sz w:val="23"/>
          <w:szCs w:val="23"/>
          <w:lang w:eastAsia="zh-Hans"/>
        </w:rPr>
      </w:pPr>
      <w:r>
        <w:rPr>
          <w:rFonts w:ascii="Times New Roman" w:hAnsi="Times New Roman" w:eastAsiaTheme="minorEastAsia"/>
          <w:sz w:val="23"/>
          <w:szCs w:val="23"/>
        </w:rPr>
        <w:t>14</w:t>
      </w:r>
      <w:r>
        <w:rPr>
          <w:rFonts w:hint="eastAsia" w:ascii="Times New Roman" w:hAnsi="Times New Roman" w:eastAsiaTheme="minorEastAsia"/>
          <w:sz w:val="23"/>
          <w:szCs w:val="23"/>
          <w:lang w:eastAsia="zh-Hans"/>
        </w:rPr>
        <w:t>.</w:t>
      </w:r>
      <w:r>
        <w:rPr>
          <w:rFonts w:ascii="Times New Roman" w:hAnsi="Times New Roman" w:eastAsiaTheme="minorEastAsia"/>
          <w:sz w:val="23"/>
          <w:szCs w:val="23"/>
          <w:lang w:eastAsia="zh-Hans"/>
        </w:rPr>
        <w:t xml:space="preserve">2 </w:t>
      </w:r>
      <w:r>
        <w:rPr>
          <w:rFonts w:hint="eastAsia" w:ascii="Times New Roman" w:hAnsi="Times New Roman" w:eastAsiaTheme="minorEastAsia"/>
          <w:sz w:val="23"/>
          <w:szCs w:val="23"/>
          <w:lang w:eastAsia="zh-Hans"/>
        </w:rPr>
        <w:t>因乙方服务人员的工作失误、失职造成甲方财产损失的，甲方有权要求乙方消除影响并赔偿因此造成的经济损失。情节严重的，甲方有权解除合同，不承担任何责任。</w:t>
      </w:r>
    </w:p>
    <w:p>
      <w:pPr>
        <w:numPr>
          <w:ilvl w:val="255"/>
          <w:numId w:val="0"/>
        </w:numPr>
        <w:adjustRightInd w:val="0"/>
        <w:snapToGrid w:val="0"/>
        <w:spacing w:after="312" w:afterLines="100" w:line="300" w:lineRule="auto"/>
        <w:outlineLvl w:val="0"/>
        <w:rPr>
          <w:rFonts w:hint="default" w:ascii="Times New Roman" w:hAnsi="Times New Roman" w:eastAsiaTheme="minorEastAsia"/>
          <w:sz w:val="23"/>
          <w:szCs w:val="23"/>
          <w:lang w:val="en-US" w:eastAsia="zh-CN"/>
        </w:rPr>
      </w:pPr>
      <w:r>
        <w:rPr>
          <w:rFonts w:hint="eastAsia" w:ascii="Times New Roman" w:hAnsi="Times New Roman" w:eastAsiaTheme="minorEastAsia"/>
          <w:sz w:val="23"/>
          <w:szCs w:val="23"/>
          <w:lang w:val="en-US" w:eastAsia="zh-CN"/>
        </w:rPr>
        <w:t>14.3 甲方可以在合同存续期间的任何时候经书面指示向乙方发出变更通知，只要是该变更在乙方的服务水平及能力范围内可以做到的，乙方应履行这些变更并受同样条件约束</w:t>
      </w:r>
    </w:p>
    <w:p>
      <w:pPr>
        <w:numPr>
          <w:ilvl w:val="255"/>
          <w:numId w:val="0"/>
        </w:numPr>
        <w:adjustRightInd w:val="0"/>
        <w:snapToGrid w:val="0"/>
        <w:spacing w:after="312" w:afterLines="100" w:line="300" w:lineRule="auto"/>
        <w:outlineLvl w:val="0"/>
        <w:rPr>
          <w:rFonts w:ascii="Times New Roman" w:hAnsi="Times New Roman" w:eastAsiaTheme="minorEastAsia"/>
          <w:sz w:val="23"/>
          <w:szCs w:val="23"/>
          <w:lang w:eastAsia="zh-Hans"/>
        </w:rPr>
      </w:pPr>
      <w:r>
        <w:rPr>
          <w:rFonts w:ascii="Times New Roman" w:hAnsi="Times New Roman" w:eastAsiaTheme="minorEastAsia"/>
          <w:sz w:val="23"/>
          <w:szCs w:val="23"/>
          <w:lang w:eastAsia="zh-Hans"/>
        </w:rPr>
        <w:t>14</w:t>
      </w:r>
      <w:r>
        <w:rPr>
          <w:rFonts w:hint="eastAsia" w:ascii="Times New Roman" w:hAnsi="Times New Roman" w:eastAsiaTheme="minorEastAsia"/>
          <w:sz w:val="23"/>
          <w:szCs w:val="23"/>
          <w:lang w:eastAsia="zh-Hans"/>
        </w:rPr>
        <w:t>.</w:t>
      </w:r>
      <w:r>
        <w:rPr>
          <w:rFonts w:hint="eastAsia" w:ascii="Times New Roman" w:hAnsi="Times New Roman" w:eastAsiaTheme="minorEastAsia"/>
          <w:sz w:val="23"/>
          <w:szCs w:val="23"/>
          <w:lang w:val="en-US" w:eastAsia="zh-CN"/>
        </w:rPr>
        <w:t>4</w:t>
      </w:r>
      <w:r>
        <w:rPr>
          <w:rFonts w:ascii="Times New Roman" w:hAnsi="Times New Roman" w:eastAsiaTheme="minorEastAsia"/>
          <w:sz w:val="23"/>
          <w:szCs w:val="23"/>
          <w:lang w:eastAsia="zh-Hans"/>
        </w:rPr>
        <w:t xml:space="preserve"> </w:t>
      </w:r>
      <w:r>
        <w:rPr>
          <w:rFonts w:hint="eastAsia" w:ascii="Times New Roman" w:hAnsi="Times New Roman" w:eastAsiaTheme="minorEastAsia"/>
          <w:sz w:val="23"/>
          <w:szCs w:val="23"/>
          <w:lang w:eastAsia="zh-Hans"/>
        </w:rPr>
        <w:t>乙方可以向甲方提出为改进服务质量、效率和安全性方面的变更建议，但最终变更需甲方书面同意。</w:t>
      </w:r>
    </w:p>
    <w:p>
      <w:pPr>
        <w:numPr>
          <w:ilvl w:val="255"/>
          <w:numId w:val="0"/>
        </w:numPr>
        <w:adjustRightInd w:val="0"/>
        <w:snapToGrid w:val="0"/>
        <w:spacing w:after="312" w:afterLines="100" w:line="300" w:lineRule="auto"/>
        <w:outlineLvl w:val="0"/>
        <w:rPr>
          <w:rFonts w:hint="eastAsia" w:ascii="Times New Roman" w:hAnsi="Times New Roman" w:eastAsiaTheme="minorEastAsia"/>
          <w:sz w:val="23"/>
          <w:szCs w:val="23"/>
          <w:lang w:val="en-US" w:eastAsia="zh-CN"/>
        </w:rPr>
      </w:pPr>
      <w:r>
        <w:rPr>
          <w:rFonts w:hint="eastAsia" w:ascii="Times New Roman" w:hAnsi="Times New Roman" w:eastAsiaTheme="minorEastAsia"/>
          <w:sz w:val="23"/>
          <w:szCs w:val="23"/>
          <w:lang w:val="en-US" w:eastAsia="zh-CN"/>
        </w:rPr>
        <w:t>14.5 如甲方提出的变更导致整个合同服务范围的改变从而给乙方造成损失的，双方应当协商损失的分摊，若协商不成甲方仍要求变更的，甲方应向乙方支付乙方因合同范围改变而发生的可以预见的合理的直接损失，但乙方负有将该损失降到最低点的义务。乙方发生的伴随或后续间接损失（包含但不限于利润及管理费用的损失）甲方不予赔偿。</w:t>
      </w:r>
    </w:p>
    <w:p>
      <w:pPr>
        <w:numPr>
          <w:ilvl w:val="255"/>
          <w:numId w:val="0"/>
        </w:numPr>
        <w:adjustRightInd w:val="0"/>
        <w:snapToGrid w:val="0"/>
        <w:spacing w:after="312" w:afterLines="100" w:line="300" w:lineRule="auto"/>
        <w:outlineLvl w:val="0"/>
        <w:rPr>
          <w:rFonts w:hint="eastAsia" w:ascii="Times New Roman" w:hAnsi="Times New Roman" w:eastAsiaTheme="minorEastAsia"/>
          <w:sz w:val="23"/>
          <w:szCs w:val="23"/>
          <w:lang w:val="en-US" w:eastAsia="zh-CN"/>
        </w:rPr>
      </w:pPr>
      <w:r>
        <w:rPr>
          <w:rFonts w:hint="eastAsia" w:ascii="Times New Roman" w:hAnsi="Times New Roman" w:eastAsiaTheme="minorEastAsia"/>
          <w:sz w:val="23"/>
          <w:szCs w:val="23"/>
          <w:lang w:val="en-US" w:eastAsia="zh-CN"/>
        </w:rPr>
        <w:t>14.6 若双方未达成一致，单方面解除本合同的一方应对另一方因此遭受的损失承担全部赔偿责任。</w:t>
      </w:r>
    </w:p>
    <w:p>
      <w:pPr>
        <w:numPr>
          <w:ilvl w:val="255"/>
          <w:numId w:val="0"/>
        </w:numPr>
        <w:adjustRightInd w:val="0"/>
        <w:snapToGrid w:val="0"/>
        <w:spacing w:after="312" w:afterLines="100" w:line="300" w:lineRule="auto"/>
        <w:outlineLvl w:val="0"/>
        <w:rPr>
          <w:rFonts w:ascii="Times New Roman" w:hAnsi="Times New Roman" w:eastAsiaTheme="minorEastAsia"/>
          <w:sz w:val="23"/>
          <w:szCs w:val="23"/>
          <w:lang w:eastAsia="zh-Hans"/>
        </w:rPr>
      </w:pPr>
      <w:r>
        <w:rPr>
          <w:rFonts w:hint="eastAsia" w:ascii="Times New Roman" w:hAnsi="Times New Roman" w:eastAsiaTheme="minorEastAsia"/>
          <w:sz w:val="23"/>
          <w:szCs w:val="23"/>
          <w:lang w:val="en-US" w:eastAsia="zh-CN"/>
        </w:rPr>
        <w:t xml:space="preserve">14.7 </w:t>
      </w:r>
      <w:r>
        <w:rPr>
          <w:rFonts w:hint="eastAsia" w:ascii="Times New Roman" w:hAnsi="Times New Roman" w:eastAsiaTheme="minorEastAsia"/>
          <w:sz w:val="23"/>
          <w:szCs w:val="23"/>
          <w:lang w:eastAsia="zh-Hans"/>
        </w:rPr>
        <w:t>本合同因乙方原因提前解除的</w:t>
      </w:r>
      <w:r>
        <w:rPr>
          <w:rFonts w:ascii="Times New Roman" w:hAnsi="Times New Roman" w:eastAsiaTheme="minorEastAsia"/>
          <w:sz w:val="23"/>
          <w:szCs w:val="23"/>
          <w:lang w:eastAsia="zh-Hans"/>
        </w:rPr>
        <w:t>，</w:t>
      </w:r>
      <w:r>
        <w:rPr>
          <w:rFonts w:hint="eastAsia" w:ascii="Times New Roman" w:hAnsi="Times New Roman" w:eastAsiaTheme="minorEastAsia"/>
          <w:sz w:val="23"/>
          <w:szCs w:val="23"/>
          <w:lang w:eastAsia="zh-Hans"/>
        </w:rPr>
        <w:t>甲方有权扣除全部履约保证金</w:t>
      </w:r>
      <w:r>
        <w:rPr>
          <w:rFonts w:ascii="Times New Roman" w:hAnsi="Times New Roman" w:eastAsiaTheme="minorEastAsia"/>
          <w:sz w:val="23"/>
          <w:szCs w:val="23"/>
          <w:lang w:eastAsia="zh-Hans"/>
        </w:rPr>
        <w:t>。</w:t>
      </w:r>
    </w:p>
    <w:p>
      <w:pPr>
        <w:numPr>
          <w:ilvl w:val="255"/>
          <w:numId w:val="0"/>
        </w:numPr>
        <w:adjustRightInd w:val="0"/>
        <w:snapToGrid w:val="0"/>
        <w:spacing w:after="312" w:afterLines="100" w:line="300" w:lineRule="auto"/>
        <w:outlineLvl w:val="0"/>
        <w:rPr>
          <w:rFonts w:hint="eastAsia" w:ascii="Times New Roman" w:hAnsi="Times New Roman" w:eastAsiaTheme="minorEastAsia"/>
          <w:sz w:val="23"/>
          <w:szCs w:val="23"/>
          <w:lang w:val="en-US" w:eastAsia="zh-CN"/>
        </w:rPr>
      </w:pPr>
      <w:r>
        <w:rPr>
          <w:rFonts w:ascii="Times New Roman" w:hAnsi="Times New Roman" w:eastAsiaTheme="minorEastAsia"/>
          <w:sz w:val="23"/>
          <w:szCs w:val="23"/>
          <w:lang w:eastAsia="zh-Hans"/>
        </w:rPr>
        <w:t>14</w:t>
      </w:r>
      <w:r>
        <w:rPr>
          <w:rFonts w:hint="eastAsia" w:ascii="Times New Roman" w:hAnsi="Times New Roman" w:eastAsiaTheme="minorEastAsia"/>
          <w:sz w:val="23"/>
          <w:szCs w:val="23"/>
          <w:lang w:eastAsia="zh-Hans"/>
        </w:rPr>
        <w:t>.</w:t>
      </w:r>
      <w:r>
        <w:rPr>
          <w:rFonts w:hint="eastAsia" w:ascii="Times New Roman" w:hAnsi="Times New Roman" w:eastAsiaTheme="minorEastAsia"/>
          <w:sz w:val="23"/>
          <w:szCs w:val="23"/>
          <w:lang w:val="en-US" w:eastAsia="zh-CN"/>
        </w:rPr>
        <w:t>8</w:t>
      </w:r>
      <w:r>
        <w:rPr>
          <w:rFonts w:ascii="Times New Roman" w:hAnsi="Times New Roman" w:eastAsiaTheme="minorEastAsia"/>
          <w:sz w:val="23"/>
          <w:szCs w:val="23"/>
          <w:lang w:eastAsia="zh-Hans"/>
        </w:rPr>
        <w:t xml:space="preserve"> </w:t>
      </w:r>
      <w:r>
        <w:rPr>
          <w:rFonts w:hint="eastAsia" w:ascii="Times New Roman" w:hAnsi="Times New Roman" w:eastAsiaTheme="minorEastAsia"/>
          <w:sz w:val="23"/>
          <w:szCs w:val="23"/>
          <w:lang w:eastAsia="zh-Hans"/>
        </w:rPr>
        <w:t>本合同解除或终止后</w:t>
      </w:r>
      <w:r>
        <w:rPr>
          <w:rFonts w:ascii="Times New Roman" w:hAnsi="Times New Roman" w:eastAsiaTheme="minorEastAsia"/>
          <w:sz w:val="23"/>
          <w:szCs w:val="23"/>
          <w:lang w:eastAsia="zh-Hans"/>
        </w:rPr>
        <w:t>【</w:t>
      </w:r>
      <w:r>
        <w:rPr>
          <w:rFonts w:hint="eastAsia" w:ascii="Times New Roman" w:hAnsi="Times New Roman" w:eastAsiaTheme="minorEastAsia"/>
          <w:sz w:val="23"/>
          <w:szCs w:val="23"/>
          <w:lang w:val="en-US" w:eastAsia="zh-CN"/>
        </w:rPr>
        <w:t>7</w:t>
      </w:r>
      <w:r>
        <w:rPr>
          <w:rFonts w:ascii="Times New Roman" w:hAnsi="Times New Roman" w:eastAsiaTheme="minorEastAsia"/>
          <w:sz w:val="23"/>
          <w:szCs w:val="23"/>
          <w:lang w:eastAsia="zh-Hans"/>
        </w:rPr>
        <w:t>】</w:t>
      </w:r>
      <w:r>
        <w:rPr>
          <w:rFonts w:hint="eastAsia" w:ascii="Times New Roman" w:hAnsi="Times New Roman" w:eastAsiaTheme="minorEastAsia"/>
          <w:sz w:val="23"/>
          <w:szCs w:val="23"/>
          <w:lang w:eastAsia="zh-Hans"/>
        </w:rPr>
        <w:t>日内</w:t>
      </w:r>
      <w:r>
        <w:rPr>
          <w:rFonts w:ascii="Times New Roman" w:hAnsi="Times New Roman" w:eastAsiaTheme="minorEastAsia"/>
          <w:sz w:val="23"/>
          <w:szCs w:val="23"/>
          <w:lang w:eastAsia="zh-Hans"/>
        </w:rPr>
        <w:t>，</w:t>
      </w:r>
      <w:r>
        <w:rPr>
          <w:rFonts w:hint="eastAsia" w:ascii="Times New Roman" w:hAnsi="Times New Roman" w:eastAsiaTheme="minorEastAsia"/>
          <w:sz w:val="23"/>
          <w:szCs w:val="23"/>
          <w:lang w:eastAsia="zh-Hans"/>
        </w:rPr>
        <w:t>乙方应将其全部设备</w:t>
      </w:r>
      <w:r>
        <w:rPr>
          <w:rFonts w:ascii="Times New Roman" w:hAnsi="Times New Roman" w:eastAsiaTheme="minorEastAsia"/>
          <w:sz w:val="23"/>
          <w:szCs w:val="23"/>
          <w:lang w:eastAsia="zh-Hans"/>
        </w:rPr>
        <w:t>、</w:t>
      </w:r>
      <w:r>
        <w:rPr>
          <w:rFonts w:hint="eastAsia" w:ascii="Times New Roman" w:hAnsi="Times New Roman" w:eastAsiaTheme="minorEastAsia"/>
          <w:sz w:val="23"/>
          <w:szCs w:val="23"/>
          <w:lang w:eastAsia="zh-Hans"/>
        </w:rPr>
        <w:t>设施及人员撤离甲方场地</w:t>
      </w:r>
      <w:r>
        <w:rPr>
          <w:rFonts w:ascii="Times New Roman" w:hAnsi="Times New Roman" w:eastAsiaTheme="minorEastAsia"/>
          <w:sz w:val="23"/>
          <w:szCs w:val="23"/>
          <w:lang w:eastAsia="zh-Hans"/>
        </w:rPr>
        <w:t>，</w:t>
      </w:r>
      <w:r>
        <w:rPr>
          <w:rFonts w:hint="eastAsia" w:ascii="Times New Roman" w:hAnsi="Times New Roman" w:eastAsiaTheme="minorEastAsia"/>
          <w:sz w:val="23"/>
          <w:szCs w:val="23"/>
          <w:lang w:eastAsia="zh-Hans"/>
        </w:rPr>
        <w:t>清理场地并返还甲方</w:t>
      </w:r>
      <w:r>
        <w:rPr>
          <w:rFonts w:hint="eastAsia" w:ascii="Times New Roman" w:hAnsi="Times New Roman" w:eastAsiaTheme="minorEastAsia"/>
          <w:sz w:val="23"/>
          <w:szCs w:val="23"/>
          <w:lang w:eastAsia="zh-CN"/>
        </w:rPr>
        <w:t>。</w:t>
      </w:r>
    </w:p>
    <w:p>
      <w:pPr>
        <w:adjustRightInd w:val="0"/>
        <w:snapToGrid w:val="0"/>
        <w:spacing w:after="312" w:afterLines="100" w:line="300" w:lineRule="auto"/>
        <w:outlineLvl w:val="0"/>
        <w:rPr>
          <w:rFonts w:ascii="Times New Roman" w:hAnsi="Times New Roman" w:eastAsiaTheme="minorEastAsia"/>
          <w:b/>
          <w:sz w:val="23"/>
          <w:szCs w:val="23"/>
        </w:rPr>
      </w:pPr>
      <w:r>
        <w:rPr>
          <w:rFonts w:ascii="Times New Roman" w:hAnsi="Times New Roman" w:eastAsiaTheme="minorEastAsia"/>
          <w:b/>
          <w:sz w:val="23"/>
          <w:szCs w:val="23"/>
        </w:rPr>
        <w:t>十</w:t>
      </w:r>
      <w:r>
        <w:rPr>
          <w:rFonts w:hint="eastAsia" w:ascii="Times New Roman" w:hAnsi="Times New Roman" w:eastAsiaTheme="minorEastAsia"/>
          <w:b/>
          <w:sz w:val="23"/>
          <w:szCs w:val="23"/>
          <w:lang w:eastAsia="zh-Hans"/>
        </w:rPr>
        <w:t>五</w:t>
      </w:r>
      <w:r>
        <w:rPr>
          <w:rFonts w:ascii="Times New Roman" w:hAnsi="Times New Roman" w:eastAsiaTheme="minorEastAsia"/>
          <w:b/>
          <w:sz w:val="23"/>
          <w:szCs w:val="23"/>
        </w:rPr>
        <w:t>、合同生效及其它</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15.1 合同经双方法定代表人或授权代表签字（包含签章）并加盖单位公章或者合同章之日起生效。</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15.2 本合同未尽事宜，双方可签订补充协议予以确定。补充协议与本合同具有同等法律效力。</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15</w:t>
      </w:r>
      <w:r>
        <w:rPr>
          <w:rFonts w:hint="eastAsia" w:ascii="Times New Roman" w:hAnsi="Times New Roman" w:eastAsiaTheme="minorEastAsia"/>
          <w:sz w:val="23"/>
          <w:szCs w:val="23"/>
        </w:rPr>
        <w:t>.</w:t>
      </w:r>
      <w:r>
        <w:rPr>
          <w:rFonts w:ascii="Times New Roman" w:hAnsi="Times New Roman" w:eastAsiaTheme="minorEastAsia"/>
          <w:sz w:val="23"/>
          <w:szCs w:val="23"/>
        </w:rPr>
        <w:t>3 本合同所订一切条款，未经双方书面确认，任何一方不得擅自变更或者修改。</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15.4 本合同</w:t>
      </w:r>
      <w:r>
        <w:rPr>
          <w:rFonts w:hint="eastAsia" w:ascii="Times New Roman" w:hAnsi="Times New Roman" w:eastAsiaTheme="minorEastAsia"/>
          <w:sz w:val="23"/>
          <w:szCs w:val="23"/>
        </w:rPr>
        <w:t>连同附件</w:t>
      </w:r>
      <w:r>
        <w:rPr>
          <w:rFonts w:ascii="Times New Roman" w:hAnsi="Times New Roman" w:eastAsiaTheme="minorEastAsia"/>
          <w:sz w:val="23"/>
          <w:szCs w:val="23"/>
        </w:rPr>
        <w:t>一式</w:t>
      </w:r>
      <w:r>
        <w:rPr>
          <w:rFonts w:hint="eastAsia" w:ascii="Times New Roman" w:hAnsi="Times New Roman" w:eastAsiaTheme="minorEastAsia"/>
          <w:sz w:val="23"/>
          <w:szCs w:val="23"/>
          <w:lang w:val="en-US" w:eastAsia="zh-CN"/>
        </w:rPr>
        <w:t>陆</w:t>
      </w:r>
      <w:r>
        <w:rPr>
          <w:rFonts w:ascii="Times New Roman" w:hAnsi="Times New Roman" w:eastAsiaTheme="minorEastAsia"/>
          <w:sz w:val="23"/>
          <w:szCs w:val="23"/>
        </w:rPr>
        <w:t>份，甲方执</w:t>
      </w:r>
      <w:r>
        <w:rPr>
          <w:rFonts w:hint="eastAsia" w:ascii="Times New Roman" w:hAnsi="Times New Roman" w:eastAsiaTheme="minorEastAsia"/>
          <w:sz w:val="23"/>
          <w:szCs w:val="23"/>
          <w:lang w:val="en-US" w:eastAsia="zh-CN"/>
        </w:rPr>
        <w:t>肆</w:t>
      </w:r>
      <w:r>
        <w:rPr>
          <w:rFonts w:ascii="Times New Roman" w:hAnsi="Times New Roman" w:eastAsiaTheme="minorEastAsia"/>
          <w:sz w:val="23"/>
          <w:szCs w:val="23"/>
        </w:rPr>
        <w:t>份，乙方持</w:t>
      </w:r>
      <w:r>
        <w:rPr>
          <w:rFonts w:hint="eastAsia" w:ascii="Times New Roman" w:hAnsi="Times New Roman" w:eastAsiaTheme="minorEastAsia"/>
          <w:sz w:val="23"/>
          <w:szCs w:val="23"/>
          <w:lang w:val="en-US" w:eastAsia="zh-CN"/>
        </w:rPr>
        <w:t>贰</w:t>
      </w:r>
      <w:r>
        <w:rPr>
          <w:rFonts w:ascii="Times New Roman" w:hAnsi="Times New Roman" w:eastAsiaTheme="minorEastAsia"/>
          <w:sz w:val="23"/>
          <w:szCs w:val="23"/>
        </w:rPr>
        <w:t>份，具有同等法律效力。</w:t>
      </w:r>
    </w:p>
    <w:p>
      <w:pPr>
        <w:spacing w:after="312" w:afterLines="100" w:line="300" w:lineRule="auto"/>
        <w:rPr>
          <w:rFonts w:ascii="Times New Roman" w:hAnsi="Times New Roman"/>
          <w:b/>
          <w:sz w:val="23"/>
          <w:szCs w:val="23"/>
        </w:rPr>
      </w:pPr>
      <w:r>
        <w:rPr>
          <w:rFonts w:hint="eastAsia" w:ascii="Times New Roman" w:hAnsi="Times New Roman" w:eastAsiaTheme="minorEastAsia"/>
          <w:sz w:val="23"/>
          <w:szCs w:val="23"/>
        </w:rPr>
        <w:t>1</w:t>
      </w:r>
      <w:r>
        <w:rPr>
          <w:rFonts w:ascii="Times New Roman" w:hAnsi="Times New Roman" w:eastAsiaTheme="minorEastAsia"/>
          <w:sz w:val="23"/>
          <w:szCs w:val="23"/>
        </w:rPr>
        <w:t>5</w:t>
      </w:r>
      <w:r>
        <w:rPr>
          <w:rFonts w:hint="eastAsia" w:ascii="Times New Roman" w:hAnsi="Times New Roman" w:eastAsiaTheme="minorEastAsia"/>
          <w:sz w:val="23"/>
          <w:szCs w:val="23"/>
        </w:rPr>
        <w:t xml:space="preserve">.5 </w:t>
      </w:r>
      <w:r>
        <w:rPr>
          <w:rFonts w:ascii="Times New Roman" w:hAnsi="Times New Roman"/>
          <w:sz w:val="23"/>
          <w:szCs w:val="23"/>
        </w:rPr>
        <w:t>本合同包含以下附件，附件与本合同具有同等法律效力。</w:t>
      </w:r>
    </w:p>
    <w:p>
      <w:pPr>
        <w:spacing w:after="312" w:afterLines="100" w:line="300" w:lineRule="auto"/>
        <w:rPr>
          <w:rFonts w:ascii="Times New Roman" w:hAnsi="Times New Roman"/>
          <w:sz w:val="23"/>
          <w:szCs w:val="23"/>
        </w:rPr>
      </w:pPr>
      <w:r>
        <w:rPr>
          <w:rFonts w:hint="eastAsia" w:ascii="Times New Roman" w:hAnsi="Times New Roman"/>
          <w:sz w:val="23"/>
          <w:szCs w:val="23"/>
        </w:rPr>
        <w:t>附件</w:t>
      </w:r>
      <w:r>
        <w:rPr>
          <w:rFonts w:hint="eastAsia" w:ascii="Times New Roman" w:hAnsi="Times New Roman"/>
          <w:sz w:val="23"/>
          <w:szCs w:val="23"/>
          <w:lang w:val="en-US" w:eastAsia="zh-CN"/>
        </w:rPr>
        <w:t>1</w:t>
      </w:r>
      <w:r>
        <w:rPr>
          <w:rFonts w:hint="eastAsia" w:ascii="Times New Roman" w:hAnsi="Times New Roman"/>
          <w:sz w:val="23"/>
          <w:szCs w:val="23"/>
        </w:rPr>
        <w:t>：</w:t>
      </w:r>
      <w:r>
        <w:rPr>
          <w:rFonts w:hint="eastAsia" w:ascii="Times New Roman" w:hAnsi="Times New Roman"/>
          <w:sz w:val="23"/>
          <w:szCs w:val="23"/>
          <w:lang w:val="en-US" w:eastAsia="zh-CN"/>
        </w:rPr>
        <w:t>详细</w:t>
      </w:r>
      <w:r>
        <w:rPr>
          <w:rFonts w:hint="eastAsia" w:ascii="Times New Roman" w:hAnsi="Times New Roman"/>
          <w:sz w:val="23"/>
          <w:szCs w:val="23"/>
        </w:rPr>
        <w:t>维保要求</w:t>
      </w:r>
    </w:p>
    <w:p>
      <w:pPr>
        <w:spacing w:after="312" w:afterLines="100" w:line="300" w:lineRule="auto"/>
        <w:rPr>
          <w:rFonts w:hint="eastAsia" w:ascii="Times New Roman" w:hAnsi="Times New Roman"/>
          <w:sz w:val="23"/>
          <w:szCs w:val="23"/>
        </w:rPr>
      </w:pPr>
      <w:r>
        <w:rPr>
          <w:rFonts w:hint="eastAsia" w:ascii="Times New Roman" w:hAnsi="Times New Roman"/>
          <w:sz w:val="23"/>
          <w:szCs w:val="23"/>
        </w:rPr>
        <w:t>附件</w:t>
      </w:r>
      <w:r>
        <w:rPr>
          <w:rFonts w:hint="eastAsia" w:ascii="Times New Roman" w:hAnsi="Times New Roman"/>
          <w:sz w:val="23"/>
          <w:szCs w:val="23"/>
          <w:lang w:val="en-US" w:eastAsia="zh-CN"/>
        </w:rPr>
        <w:t>2</w:t>
      </w:r>
      <w:r>
        <w:rPr>
          <w:rFonts w:hint="eastAsia" w:ascii="Times New Roman" w:hAnsi="Times New Roman"/>
          <w:sz w:val="23"/>
          <w:szCs w:val="23"/>
        </w:rPr>
        <w:t>：热水机组配件价格清单</w:t>
      </w:r>
    </w:p>
    <w:p>
      <w:pPr>
        <w:spacing w:after="312" w:afterLines="100" w:line="300" w:lineRule="auto"/>
        <w:rPr>
          <w:rFonts w:hint="eastAsia" w:ascii="Times New Roman" w:hAnsi="Times New Roman"/>
          <w:sz w:val="23"/>
          <w:szCs w:val="23"/>
          <w:lang w:val="en-US" w:eastAsia="zh-CN"/>
        </w:rPr>
      </w:pPr>
      <w:r>
        <w:rPr>
          <w:rFonts w:hint="eastAsia" w:ascii="Times New Roman" w:hAnsi="Times New Roman"/>
          <w:sz w:val="23"/>
          <w:szCs w:val="23"/>
          <w:lang w:val="en-US" w:eastAsia="zh-CN"/>
        </w:rPr>
        <w:t>附件3：服务标准及考核监管细则</w:t>
      </w:r>
    </w:p>
    <w:p>
      <w:pPr>
        <w:spacing w:after="312" w:afterLines="100" w:line="300" w:lineRule="auto"/>
        <w:rPr>
          <w:rFonts w:hint="eastAsia" w:ascii="Times New Roman" w:hAnsi="Times New Roman"/>
          <w:sz w:val="23"/>
          <w:szCs w:val="23"/>
          <w:lang w:val="en-US" w:eastAsia="zh-CN"/>
        </w:rPr>
      </w:pPr>
      <w:r>
        <w:rPr>
          <w:rFonts w:hint="eastAsia" w:ascii="Times New Roman" w:hAnsi="Times New Roman"/>
          <w:sz w:val="23"/>
          <w:szCs w:val="23"/>
          <w:lang w:val="en-US" w:eastAsia="zh-CN"/>
        </w:rPr>
        <w:t>附件4：机场公司业务外包项目合约监管考核指南（试行）</w:t>
      </w:r>
    </w:p>
    <w:p>
      <w:pPr>
        <w:spacing w:after="312" w:afterLines="100" w:line="300" w:lineRule="auto"/>
        <w:rPr>
          <w:rFonts w:hint="eastAsia" w:ascii="Times New Roman" w:hAnsi="Times New Roman"/>
          <w:sz w:val="23"/>
          <w:szCs w:val="23"/>
        </w:rPr>
      </w:pPr>
      <w:r>
        <w:rPr>
          <w:rFonts w:hint="eastAsia" w:ascii="Times New Roman" w:hAnsi="Times New Roman"/>
          <w:sz w:val="23"/>
          <w:szCs w:val="23"/>
        </w:rPr>
        <w:t>附件5： 消防安全责任书</w:t>
      </w:r>
    </w:p>
    <w:p>
      <w:pPr>
        <w:spacing w:after="312" w:afterLines="100" w:line="300" w:lineRule="auto"/>
        <w:rPr>
          <w:rFonts w:ascii="Times New Roman" w:hAnsi="Times New Roman"/>
          <w:sz w:val="23"/>
          <w:szCs w:val="23"/>
        </w:rPr>
      </w:pPr>
      <w:r>
        <w:rPr>
          <w:rFonts w:hint="eastAsia" w:ascii="Times New Roman" w:hAnsi="Times New Roman"/>
          <w:sz w:val="23"/>
          <w:szCs w:val="23"/>
          <w:lang w:val="en-US" w:eastAsia="zh-CN"/>
        </w:rPr>
        <w:t xml:space="preserve">附件6： </w:t>
      </w:r>
      <w:r>
        <w:rPr>
          <w:rFonts w:hint="eastAsia" w:ascii="Times New Roman" w:hAnsi="Times New Roman"/>
          <w:sz w:val="23"/>
          <w:szCs w:val="23"/>
        </w:rPr>
        <w:t>保密承诺书</w:t>
      </w:r>
    </w:p>
    <w:p>
      <w:pPr>
        <w:spacing w:after="312" w:afterLines="100" w:line="300" w:lineRule="auto"/>
        <w:rPr>
          <w:rFonts w:ascii="Times New Roman" w:hAnsi="Times New Roman"/>
          <w:sz w:val="23"/>
          <w:szCs w:val="23"/>
        </w:rPr>
      </w:pPr>
      <w:r>
        <w:rPr>
          <w:rFonts w:hint="eastAsia" w:ascii="Times New Roman" w:hAnsi="Times New Roman"/>
          <w:sz w:val="23"/>
          <w:szCs w:val="23"/>
        </w:rPr>
        <w:t>附件</w:t>
      </w:r>
      <w:r>
        <w:rPr>
          <w:rFonts w:hint="eastAsia" w:ascii="Times New Roman" w:hAnsi="Times New Roman"/>
          <w:sz w:val="23"/>
          <w:szCs w:val="23"/>
          <w:lang w:val="en-US" w:eastAsia="zh-CN"/>
        </w:rPr>
        <w:t>7</w:t>
      </w:r>
      <w:r>
        <w:rPr>
          <w:rFonts w:hint="eastAsia" w:ascii="Times New Roman" w:hAnsi="Times New Roman"/>
          <w:sz w:val="23"/>
          <w:szCs w:val="23"/>
        </w:rPr>
        <w:t>：</w:t>
      </w:r>
      <w:r>
        <w:rPr>
          <w:rFonts w:hint="eastAsia" w:ascii="Times New Roman" w:hAnsi="Times New Roman"/>
          <w:sz w:val="23"/>
          <w:szCs w:val="23"/>
          <w:lang w:val="en-US" w:eastAsia="zh-CN"/>
        </w:rPr>
        <w:t xml:space="preserve"> </w:t>
      </w:r>
      <w:r>
        <w:rPr>
          <w:rFonts w:hint="eastAsia" w:ascii="Times New Roman" w:hAnsi="Times New Roman"/>
          <w:sz w:val="23"/>
          <w:szCs w:val="23"/>
        </w:rPr>
        <w:t>廉政自律承诺书</w:t>
      </w:r>
    </w:p>
    <w:p>
      <w:pPr>
        <w:tabs>
          <w:tab w:val="right" w:pos="8306"/>
        </w:tabs>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（以下</w:t>
      </w:r>
      <w:r>
        <w:rPr>
          <w:rFonts w:ascii="Times New Roman" w:hAnsi="Times New Roman" w:eastAsiaTheme="minorEastAsia"/>
          <w:sz w:val="23"/>
          <w:szCs w:val="23"/>
          <w:lang w:eastAsia="zh-Hans"/>
        </w:rPr>
        <w:t>无正文</w:t>
      </w:r>
      <w:r>
        <w:rPr>
          <w:rFonts w:ascii="Times New Roman" w:hAnsi="Times New Roman" w:eastAsiaTheme="minorEastAsia"/>
          <w:sz w:val="23"/>
          <w:szCs w:val="23"/>
        </w:rPr>
        <w:t>）</w:t>
      </w:r>
    </w:p>
    <w:p>
      <w:pPr>
        <w:widowControl/>
        <w:jc w:val="left"/>
        <w:rPr>
          <w:rFonts w:ascii="Times New Roman" w:hAnsi="Times New Roman" w:eastAsiaTheme="minorEastAsia"/>
          <w:sz w:val="23"/>
          <w:szCs w:val="23"/>
        </w:rPr>
      </w:pPr>
      <w:r>
        <w:rPr>
          <w:rFonts w:ascii="Times New Roman" w:hAnsi="Times New Roman" w:eastAsiaTheme="minorEastAsia"/>
          <w:sz w:val="23"/>
          <w:szCs w:val="23"/>
        </w:rPr>
        <w:br w:type="page"/>
      </w:r>
    </w:p>
    <w:p>
      <w:pPr>
        <w:spacing w:after="312" w:afterLines="100" w:line="300" w:lineRule="auto"/>
        <w:rPr>
          <w:rFonts w:hint="default" w:ascii="Times New Roman" w:hAnsi="Times New Roman" w:eastAsia="宋体"/>
          <w:sz w:val="23"/>
          <w:szCs w:val="23"/>
          <w:lang w:val="en-US" w:eastAsia="zh-CN"/>
        </w:rPr>
      </w:pPr>
      <w:r>
        <w:rPr>
          <w:rFonts w:hint="eastAsia" w:ascii="Times New Roman" w:hAnsi="Times New Roman"/>
          <w:sz w:val="23"/>
          <w:szCs w:val="23"/>
        </w:rPr>
        <w:t>附件1：</w:t>
      </w:r>
      <w:r>
        <w:rPr>
          <w:rFonts w:hint="eastAsia" w:ascii="Times New Roman" w:hAnsi="Times New Roman"/>
          <w:sz w:val="23"/>
          <w:szCs w:val="23"/>
          <w:lang w:val="en-US" w:eastAsia="zh-CN"/>
        </w:rPr>
        <w:t>详细维保要求</w:t>
      </w:r>
    </w:p>
    <w:p>
      <w:pPr>
        <w:pStyle w:val="2"/>
        <w:rPr>
          <w:rFonts w:hint="eastAsia" w:ascii="仿宋" w:hAnsi="仿宋" w:eastAsia="仿宋" w:cs="仿宋"/>
          <w:b/>
          <w:bCs w:val="0"/>
          <w:spacing w:val="10"/>
          <w:kern w:val="2"/>
          <w:sz w:val="24"/>
          <w:szCs w:val="24"/>
          <w:lang w:val="en-US" w:eastAsia="zh-CN" w:bidi="ar-SA"/>
        </w:rPr>
      </w:pPr>
      <w:r>
        <w:rPr>
          <w:rFonts w:hint="eastAsia" w:ascii="仿宋" w:hAnsi="仿宋" w:eastAsia="仿宋" w:cs="仿宋"/>
          <w:b/>
          <w:bCs w:val="0"/>
          <w:spacing w:val="10"/>
          <w:kern w:val="2"/>
          <w:sz w:val="24"/>
          <w:szCs w:val="24"/>
          <w:lang w:val="en-US" w:eastAsia="zh-CN" w:bidi="ar-SA"/>
        </w:rPr>
        <w:t>（一）编制保养计划</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1、与甲方协商拟订定期保养、机组使用性能评估检查及保养日程计划。</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2、根据定期保养计划与其它设备供应商协调日程。</w:t>
      </w:r>
    </w:p>
    <w:p>
      <w:pPr>
        <w:pStyle w:val="2"/>
        <w:rPr>
          <w:rFonts w:hint="eastAsia" w:ascii="仿宋" w:hAnsi="仿宋" w:eastAsia="仿宋" w:cs="仿宋"/>
          <w:b/>
          <w:bCs w:val="0"/>
          <w:spacing w:val="10"/>
          <w:kern w:val="2"/>
          <w:sz w:val="24"/>
          <w:szCs w:val="24"/>
          <w:lang w:val="en-US" w:eastAsia="zh-CN" w:bidi="ar-SA"/>
        </w:rPr>
      </w:pPr>
      <w:r>
        <w:rPr>
          <w:rFonts w:hint="eastAsia" w:ascii="仿宋" w:hAnsi="仿宋" w:eastAsia="仿宋" w:cs="仿宋"/>
          <w:b/>
          <w:bCs w:val="0"/>
          <w:spacing w:val="10"/>
          <w:kern w:val="2"/>
          <w:sz w:val="24"/>
          <w:szCs w:val="24"/>
          <w:lang w:val="en-US" w:eastAsia="zh-CN" w:bidi="ar-SA"/>
        </w:rPr>
        <w:t>（二）维护与管理</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（1）主要服务内容</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a)每月进行例行回访检查，检查控制箱，燃烧器情况。</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b)每年供热开机前关机后分别进行一次全面保养。</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c)每年检查易损件一次并免费更换，含温度传感器、超温开关、防爆片、隔膜阀心。</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d)维护期内进行一次烟道清理，保证炉膛内部、烟管内壁烟尘堆积不得超过1mm厚。</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e)提供免费咨询和培训服务，负责培训有关处理事故障碍方面的知识，并额外提供专业技术的培训服务，培训内容包括天然气热水机组的运行原理，基本操作和维护保养说明和常见问题应急解决方案，培训为一年一次。</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f)维护期内进行一次全面的预防性机组使用性能评估及检查保养，包括：燃烧器、炉体、炉膛使用性能评估及检查保养等，并书面出具机组使用性能评估报告及优化建议。</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（2）详细服务内容</w:t>
      </w:r>
    </w:p>
    <w:tbl>
      <w:tblPr>
        <w:tblStyle w:val="15"/>
        <w:tblW w:w="10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2409"/>
        <w:gridCol w:w="6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82" w:type="dxa"/>
            <w:gridSpan w:val="4"/>
            <w:tcBorders>
              <w:top w:val="nil"/>
              <w:left w:val="nil"/>
              <w:right w:val="nil"/>
            </w:tcBorders>
            <w:vAlign w:val="center"/>
          </w:tcPr>
          <w:p>
            <w:pPr>
              <w:spacing w:line="348" w:lineRule="auto"/>
              <w:rPr>
                <w:rFonts w:ascii="仿宋" w:hAnsi="仿宋" w:eastAsia="仿宋" w:cs="仿宋"/>
                <w:sz w:val="28"/>
                <w:szCs w:val="28"/>
              </w:rPr>
            </w:pPr>
            <w:r>
              <w:rPr>
                <w:rFonts w:hint="eastAsia" w:ascii="仿宋" w:hAnsi="仿宋" w:eastAsia="仿宋" w:cs="仿宋"/>
                <w:b/>
                <w:spacing w:val="10"/>
                <w:sz w:val="24"/>
                <w:szCs w:val="24"/>
              </w:rPr>
              <w:t xml:space="preserve">  1.每月回访巡检内容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序号</w:t>
            </w:r>
          </w:p>
        </w:tc>
        <w:tc>
          <w:tcPr>
            <w:tcW w:w="1560" w:type="dxa"/>
            <w:vAlign w:val="center"/>
          </w:tcPr>
          <w:p>
            <w:pPr>
              <w:spacing w:line="348" w:lineRule="auto"/>
              <w:ind w:left="480"/>
              <w:rPr>
                <w:rFonts w:ascii="仿宋" w:hAnsi="仿宋" w:eastAsia="仿宋" w:cs="仿宋"/>
                <w:sz w:val="18"/>
                <w:szCs w:val="18"/>
              </w:rPr>
            </w:pPr>
            <w:r>
              <w:rPr>
                <w:rFonts w:hint="eastAsia" w:ascii="仿宋" w:hAnsi="仿宋" w:eastAsia="仿宋" w:cs="仿宋"/>
                <w:sz w:val="18"/>
                <w:szCs w:val="18"/>
              </w:rPr>
              <w:t>部位</w:t>
            </w:r>
          </w:p>
        </w:tc>
        <w:tc>
          <w:tcPr>
            <w:tcW w:w="2409"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保养项目</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w:t>
            </w:r>
          </w:p>
        </w:tc>
        <w:tc>
          <w:tcPr>
            <w:tcW w:w="1560" w:type="dxa"/>
            <w:vMerge w:val="restart"/>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控制箱</w:t>
            </w: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控制箱线路检查</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线路完好，无破皮现象、无老化现象，排列包扎整齐，线端无氧化腐蚀现象，无错接现象</w:t>
            </w:r>
          </w:p>
        </w:tc>
      </w:tr>
      <w:tr>
        <w:tblPrEx>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线端螺丝紧固</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保证每根线端接触牢靠，无螺丝滑牙现象，无线端虚接现象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3</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控制箱元件检查保养</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PLC外观完好、散热良好，各元器件外观完好且能正常工作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4</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PLC外部输入检查保养</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保证数字真空表、温度传感器、超温开关、超压开关、远程控制、其它输入控制箱内的模拟量及线路等完好且能正常工作。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5</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控制箱内卫生清理</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保证控制箱内无灰尘堆积现象、元器件表面干净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6</w:t>
            </w:r>
          </w:p>
        </w:tc>
        <w:tc>
          <w:tcPr>
            <w:tcW w:w="1560" w:type="dxa"/>
            <w:vMerge w:val="restart"/>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燃烧器</w:t>
            </w: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燃烧器线路检查</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线路完好，无破皮现象、无老化现象，排列包扎整齐，线端无氧化腐蚀现象，无错接现象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7</w:t>
            </w:r>
          </w:p>
        </w:tc>
        <w:tc>
          <w:tcPr>
            <w:tcW w:w="1560" w:type="dxa"/>
            <w:vMerge w:val="continue"/>
            <w:vAlign w:val="center"/>
          </w:tcPr>
          <w:p>
            <w:pPr>
              <w:spacing w:line="348" w:lineRule="auto"/>
              <w:ind w:left="480"/>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燃烧器线端螺丝紧固</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保证每根线端接触牢靠，无螺丝滑牙现象，无线端虚接现象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8</w:t>
            </w:r>
          </w:p>
        </w:tc>
        <w:tc>
          <w:tcPr>
            <w:tcW w:w="1560" w:type="dxa"/>
            <w:vMerge w:val="continue"/>
            <w:vAlign w:val="center"/>
          </w:tcPr>
          <w:p>
            <w:pPr>
              <w:spacing w:line="348" w:lineRule="auto"/>
              <w:ind w:left="480"/>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燃烧器元件检查保养</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保证阀组、程控盒、点火变压器、火焰检测、点火棒、电磁阀、油泵、喷头、风轮、机壳、风机、接触器外观完好工作正常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9</w:t>
            </w:r>
          </w:p>
        </w:tc>
        <w:tc>
          <w:tcPr>
            <w:tcW w:w="1560" w:type="dxa"/>
            <w:vMerge w:val="continue"/>
            <w:vAlign w:val="center"/>
          </w:tcPr>
          <w:p>
            <w:pPr>
              <w:spacing w:line="348" w:lineRule="auto"/>
              <w:ind w:left="480"/>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燃烧器卫生清理</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光电管、离子棒、油嘴、点火棒、燃烧头表面应无积碳，机壳表面应干净，风轮及风仓积灰厚度不超过1mm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10</w:t>
            </w:r>
          </w:p>
        </w:tc>
        <w:tc>
          <w:tcPr>
            <w:tcW w:w="1560" w:type="dxa"/>
            <w:vMerge w:val="continue"/>
            <w:vAlign w:val="center"/>
          </w:tcPr>
          <w:p>
            <w:pPr>
              <w:spacing w:line="348" w:lineRule="auto"/>
              <w:ind w:left="480"/>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燃烧器过滤网清洗</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阀组过滤网应无灰尘杂质堆积堵塞，油路过滤网、油泵过滤网、喷嘴过滤网、电磁阀应无堵塞。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11</w:t>
            </w:r>
          </w:p>
        </w:tc>
        <w:tc>
          <w:tcPr>
            <w:tcW w:w="1560" w:type="dxa"/>
            <w:vMerge w:val="restart"/>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配件更换</w:t>
            </w: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易损件检查（若需更换，费用</w:t>
            </w:r>
            <w:r>
              <w:rPr>
                <w:rFonts w:hint="eastAsia" w:ascii="仿宋" w:hAnsi="仿宋" w:eastAsia="仿宋" w:cs="仿宋"/>
                <w:sz w:val="18"/>
                <w:szCs w:val="18"/>
                <w:lang w:val="en-US" w:eastAsia="zh-CN"/>
              </w:rPr>
              <w:t>乙</w:t>
            </w:r>
            <w:r>
              <w:rPr>
                <w:rFonts w:hint="eastAsia" w:ascii="仿宋" w:hAnsi="仿宋" w:eastAsia="仿宋" w:cs="仿宋"/>
                <w:sz w:val="18"/>
                <w:szCs w:val="18"/>
              </w:rPr>
              <w:t>方承担）</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介质、空调、热水温度传感器经参数精度补偿后控制偏差±2℃以上的，给予换新；防爆膜、隔膜阀芯、燃油喷嘴每年一换。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12</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rPr>
                <w:rFonts w:ascii="仿宋" w:hAnsi="仿宋" w:eastAsia="仿宋" w:cs="仿宋"/>
                <w:sz w:val="18"/>
                <w:szCs w:val="18"/>
              </w:rPr>
            </w:pPr>
            <w:r>
              <w:rPr>
                <w:rFonts w:hint="eastAsia" w:ascii="仿宋" w:hAnsi="仿宋" w:eastAsia="仿宋" w:cs="仿宋"/>
                <w:sz w:val="18"/>
                <w:szCs w:val="18"/>
              </w:rPr>
              <w:t>其他配件检查（若需更换，费用由</w:t>
            </w:r>
            <w:r>
              <w:rPr>
                <w:rFonts w:hint="eastAsia" w:ascii="仿宋" w:hAnsi="仿宋" w:eastAsia="仿宋" w:cs="仿宋"/>
                <w:sz w:val="18"/>
                <w:szCs w:val="18"/>
                <w:lang w:val="en-US" w:eastAsia="zh-CN"/>
              </w:rPr>
              <w:t>甲方</w:t>
            </w:r>
            <w:r>
              <w:rPr>
                <w:rFonts w:hint="eastAsia" w:ascii="仿宋" w:hAnsi="仿宋" w:eastAsia="仿宋" w:cs="仿宋"/>
                <w:sz w:val="18"/>
                <w:szCs w:val="18"/>
              </w:rPr>
              <w:t>承担）</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易损件以外的配件，若影响控制精度、影响功能实现、损坏、存在事故隐患的，经用户同意更换后再更换。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17</w:t>
            </w:r>
          </w:p>
        </w:tc>
        <w:tc>
          <w:tcPr>
            <w:tcW w:w="1560" w:type="dxa"/>
            <w:vMerge w:val="restart"/>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机组性能测试</w:t>
            </w:r>
          </w:p>
          <w:p>
            <w:pPr>
              <w:spacing w:line="348" w:lineRule="auto"/>
              <w:jc w:val="center"/>
              <w:rPr>
                <w:rFonts w:ascii="仿宋" w:hAnsi="仿宋" w:eastAsia="仿宋" w:cs="仿宋"/>
                <w:color w:val="FF0000"/>
                <w:sz w:val="18"/>
                <w:szCs w:val="18"/>
              </w:rPr>
            </w:pPr>
            <w:r>
              <w:rPr>
                <w:rFonts w:hint="eastAsia" w:ascii="仿宋" w:hAnsi="仿宋" w:eastAsia="仿宋" w:cs="仿宋"/>
                <w:color w:val="FF0000"/>
                <w:sz w:val="18"/>
                <w:szCs w:val="18"/>
              </w:rPr>
              <w:t>（开机期间）</w:t>
            </w: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控制精度</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PLC能根据设定的目标值自动起停机组及循环泵，PLC显示界面的实测值与检测仪器实测的值偏差不得超过±2。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18</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阀组动作</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阀组开启高度5mm以上，反复开停应能正常动作，并且保证每次开启的高度均是一样的。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19</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燃气流量</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燃气流量应能满足机组的最大出力要求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20</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油压</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油压在1.2Mpa～1.4Mpa之间为正常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21</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排烟测试</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CO在100ppm以内，含氧量为4.0%±2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22</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风量</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根据CO含量及排烟含氧量调整风量，应能保证高效率运行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23</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超温报警</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介质水温度超过100℃±5时，显示屏上应有超温故障出现，并将机组停止运行。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24</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超压报警</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当本体上的防爆膜鼓出后，超压开关应动作，显示屏上应有超压故障出现，并将机组停止运行。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25</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熄火报警</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当燃烧器点火失败或火焰未检测到时程控盒应亮红灯并停止燃烧器继续运行，同时显示屏上显示燃烧故障并将机组停止运行。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26</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风压报警</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机组启动时将风压检测管拔掉，机组应立即停机并报燃烧故障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27</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真空</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机组停机超过半小时后，当介质温度在70℃时真空压力应为-70kpa±2。同时应用介质温度与汽包温度进行比较，相差不得超过4℃以上。真空最好时介质温度与汽包温度相差1～2℃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28</w:t>
            </w:r>
          </w:p>
        </w:tc>
        <w:tc>
          <w:tcPr>
            <w:tcW w:w="1560" w:type="dxa"/>
            <w:vMerge w:val="restart"/>
            <w:vAlign w:val="center"/>
          </w:tcPr>
          <w:p>
            <w:pPr>
              <w:spacing w:line="348" w:lineRule="auto"/>
              <w:jc w:val="center"/>
              <w:rPr>
                <w:rFonts w:hint="default" w:ascii="仿宋" w:hAnsi="仿宋" w:eastAsia="仿宋" w:cs="仿宋"/>
                <w:sz w:val="18"/>
                <w:szCs w:val="18"/>
                <w:lang w:val="en-US" w:eastAsia="zh-CN"/>
              </w:rPr>
            </w:pPr>
            <w:r>
              <w:rPr>
                <w:rFonts w:hint="eastAsia" w:ascii="仿宋" w:hAnsi="仿宋" w:eastAsia="仿宋" w:cs="仿宋"/>
                <w:color w:val="000000" w:themeColor="text1"/>
                <w:sz w:val="18"/>
                <w:szCs w:val="18"/>
                <w:lang w:val="en-US" w:eastAsia="zh-CN"/>
                <w14:textFill>
                  <w14:solidFill>
                    <w14:schemeClr w14:val="tx1"/>
                  </w14:solidFill>
                </w14:textFill>
              </w:rPr>
              <w:t>消白烟装置</w:t>
            </w:r>
          </w:p>
        </w:tc>
        <w:tc>
          <w:tcPr>
            <w:tcW w:w="2409" w:type="dxa"/>
            <w:vAlign w:val="center"/>
          </w:tcPr>
          <w:p>
            <w:pPr>
              <w:spacing w:line="348" w:lineRule="auto"/>
              <w:jc w:val="center"/>
              <w:rPr>
                <w:rFonts w:hint="eastAsia" w:ascii="仿宋" w:hAnsi="仿宋" w:eastAsia="仿宋" w:cs="仿宋"/>
                <w:sz w:val="18"/>
                <w:szCs w:val="18"/>
              </w:rPr>
            </w:pPr>
            <w:r>
              <w:rPr>
                <w:rFonts w:hint="eastAsia" w:ascii="仿宋" w:hAnsi="仿宋" w:eastAsia="仿宋" w:cs="仿宋"/>
                <w:sz w:val="18"/>
                <w:szCs w:val="18"/>
              </w:rPr>
              <w:t>风机</w:t>
            </w:r>
          </w:p>
        </w:tc>
        <w:tc>
          <w:tcPr>
            <w:tcW w:w="6038" w:type="dxa"/>
            <w:vAlign w:val="center"/>
          </w:tcPr>
          <w:p>
            <w:pPr>
              <w:spacing w:line="348" w:lineRule="auto"/>
              <w:jc w:val="center"/>
              <w:rPr>
                <w:rFonts w:hint="eastAsia" w:ascii="仿宋" w:hAnsi="仿宋" w:eastAsia="仿宋" w:cs="仿宋"/>
                <w:sz w:val="18"/>
                <w:szCs w:val="18"/>
              </w:rPr>
            </w:pPr>
            <w:r>
              <w:rPr>
                <w:rFonts w:hint="eastAsia" w:ascii="仿宋" w:hAnsi="仿宋" w:eastAsia="仿宋" w:cs="仿宋"/>
                <w:sz w:val="18"/>
                <w:szCs w:val="18"/>
                <w:lang w:val="en-US" w:eastAsia="zh-CN"/>
              </w:rPr>
              <w:t>保证</w:t>
            </w:r>
            <w:r>
              <w:rPr>
                <w:rFonts w:hint="eastAsia" w:ascii="仿宋" w:hAnsi="仿宋" w:eastAsia="仿宋" w:cs="仿宋"/>
                <w:sz w:val="18"/>
                <w:szCs w:val="18"/>
              </w:rPr>
              <w:t>叶轮转向正确、运行</w:t>
            </w:r>
            <w:r>
              <w:rPr>
                <w:rFonts w:hint="eastAsia" w:ascii="仿宋" w:hAnsi="仿宋" w:eastAsia="仿宋" w:cs="仿宋"/>
                <w:sz w:val="18"/>
                <w:szCs w:val="18"/>
                <w:lang w:val="en-US" w:eastAsia="zh-CN"/>
              </w:rPr>
              <w:t>无</w:t>
            </w:r>
            <w:r>
              <w:rPr>
                <w:rFonts w:hint="eastAsia" w:ascii="仿宋" w:hAnsi="仿宋" w:eastAsia="仿宋" w:cs="仿宋"/>
                <w:sz w:val="18"/>
                <w:szCs w:val="18"/>
              </w:rPr>
              <w:t>异响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29</w:t>
            </w:r>
          </w:p>
        </w:tc>
        <w:tc>
          <w:tcPr>
            <w:tcW w:w="1560" w:type="dxa"/>
            <w:vMerge w:val="continue"/>
            <w:vAlign w:val="center"/>
          </w:tcPr>
          <w:p>
            <w:pPr>
              <w:spacing w:line="348" w:lineRule="auto"/>
              <w:jc w:val="center"/>
              <w:rPr>
                <w:rFonts w:hint="eastAsia" w:ascii="仿宋" w:hAnsi="仿宋" w:eastAsia="仿宋" w:cs="仿宋"/>
                <w:sz w:val="18"/>
                <w:szCs w:val="18"/>
                <w:lang w:val="en-US" w:eastAsia="zh-CN"/>
              </w:rPr>
            </w:pPr>
          </w:p>
        </w:tc>
        <w:tc>
          <w:tcPr>
            <w:tcW w:w="2409" w:type="dxa"/>
            <w:vAlign w:val="center"/>
          </w:tcPr>
          <w:p>
            <w:pPr>
              <w:spacing w:line="348" w:lineRule="auto"/>
              <w:jc w:val="center"/>
              <w:rPr>
                <w:rFonts w:hint="eastAsia" w:ascii="仿宋" w:hAnsi="仿宋" w:eastAsia="仿宋" w:cs="仿宋"/>
                <w:sz w:val="18"/>
                <w:szCs w:val="18"/>
              </w:rPr>
            </w:pPr>
            <w:r>
              <w:rPr>
                <w:rFonts w:hint="eastAsia" w:ascii="仿宋" w:hAnsi="仿宋" w:eastAsia="仿宋" w:cs="仿宋"/>
                <w:sz w:val="18"/>
                <w:szCs w:val="18"/>
              </w:rPr>
              <w:t>电机</w:t>
            </w:r>
          </w:p>
        </w:tc>
        <w:tc>
          <w:tcPr>
            <w:tcW w:w="6038" w:type="dxa"/>
            <w:vAlign w:val="center"/>
          </w:tcPr>
          <w:p>
            <w:pPr>
              <w:spacing w:line="348" w:lineRule="auto"/>
              <w:jc w:val="center"/>
              <w:rPr>
                <w:rFonts w:hint="eastAsia" w:ascii="仿宋" w:hAnsi="仿宋" w:eastAsia="仿宋" w:cs="仿宋"/>
                <w:sz w:val="18"/>
                <w:szCs w:val="18"/>
              </w:rPr>
            </w:pPr>
            <w:r>
              <w:rPr>
                <w:rFonts w:hint="eastAsia" w:ascii="仿宋" w:hAnsi="仿宋" w:eastAsia="仿宋" w:cs="仿宋"/>
                <w:sz w:val="18"/>
                <w:szCs w:val="18"/>
                <w:lang w:val="en-US" w:eastAsia="zh-CN"/>
              </w:rPr>
              <w:t>保证</w:t>
            </w:r>
            <w:r>
              <w:rPr>
                <w:rFonts w:hint="eastAsia" w:ascii="仿宋" w:hAnsi="仿宋" w:eastAsia="仿宋" w:cs="仿宋"/>
                <w:sz w:val="18"/>
                <w:szCs w:val="18"/>
              </w:rPr>
              <w:t>运行电压、运行电流正常，</w:t>
            </w:r>
            <w:r>
              <w:rPr>
                <w:rFonts w:hint="eastAsia" w:ascii="仿宋" w:hAnsi="仿宋" w:eastAsia="仿宋" w:cs="仿宋"/>
                <w:sz w:val="18"/>
                <w:szCs w:val="18"/>
                <w:lang w:val="en-US" w:eastAsia="zh-CN"/>
              </w:rPr>
              <w:t>没</w:t>
            </w:r>
            <w:r>
              <w:rPr>
                <w:rFonts w:hint="eastAsia" w:ascii="仿宋" w:hAnsi="仿宋" w:eastAsia="仿宋" w:cs="仿宋"/>
                <w:sz w:val="18"/>
                <w:szCs w:val="18"/>
              </w:rPr>
              <w:t>有缺相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30</w:t>
            </w:r>
          </w:p>
        </w:tc>
        <w:tc>
          <w:tcPr>
            <w:tcW w:w="1560" w:type="dxa"/>
            <w:vMerge w:val="continue"/>
            <w:vAlign w:val="center"/>
          </w:tcPr>
          <w:p>
            <w:pPr>
              <w:spacing w:line="348" w:lineRule="auto"/>
              <w:jc w:val="center"/>
              <w:rPr>
                <w:rFonts w:hint="eastAsia" w:ascii="仿宋" w:hAnsi="仿宋" w:eastAsia="仿宋" w:cs="仿宋"/>
                <w:sz w:val="18"/>
                <w:szCs w:val="18"/>
                <w:lang w:val="en-US" w:eastAsia="zh-CN"/>
              </w:rPr>
            </w:pPr>
          </w:p>
        </w:tc>
        <w:tc>
          <w:tcPr>
            <w:tcW w:w="2409" w:type="dxa"/>
            <w:vAlign w:val="center"/>
          </w:tcPr>
          <w:p>
            <w:pPr>
              <w:spacing w:line="348" w:lineRule="auto"/>
              <w:jc w:val="center"/>
              <w:rPr>
                <w:rFonts w:hint="eastAsia" w:ascii="仿宋" w:hAnsi="仿宋" w:eastAsia="仿宋" w:cs="仿宋"/>
                <w:sz w:val="18"/>
                <w:szCs w:val="18"/>
              </w:rPr>
            </w:pPr>
            <w:r>
              <w:rPr>
                <w:rFonts w:hint="eastAsia" w:ascii="仿宋" w:hAnsi="仿宋" w:eastAsia="仿宋" w:cs="仿宋"/>
                <w:sz w:val="18"/>
                <w:szCs w:val="18"/>
              </w:rPr>
              <w:t>凝水排管</w:t>
            </w:r>
          </w:p>
        </w:tc>
        <w:tc>
          <w:tcPr>
            <w:tcW w:w="6038" w:type="dxa"/>
            <w:vAlign w:val="center"/>
          </w:tcPr>
          <w:p>
            <w:pPr>
              <w:spacing w:line="348" w:lineRule="auto"/>
              <w:jc w:val="center"/>
              <w:rPr>
                <w:rFonts w:hint="eastAsia" w:ascii="仿宋" w:hAnsi="仿宋" w:eastAsia="仿宋" w:cs="仿宋"/>
                <w:sz w:val="18"/>
                <w:szCs w:val="18"/>
              </w:rPr>
            </w:pPr>
            <w:r>
              <w:rPr>
                <w:rFonts w:hint="eastAsia" w:ascii="仿宋" w:hAnsi="仿宋" w:eastAsia="仿宋" w:cs="仿宋"/>
                <w:sz w:val="18"/>
                <w:szCs w:val="18"/>
                <w:lang w:val="en-US" w:eastAsia="zh-CN"/>
              </w:rPr>
              <w:t>保证管路通畅，没有</w:t>
            </w:r>
            <w:r>
              <w:rPr>
                <w:rFonts w:hint="eastAsia" w:ascii="仿宋" w:hAnsi="仿宋" w:eastAsia="仿宋" w:cs="仿宋"/>
                <w:sz w:val="18"/>
                <w:szCs w:val="18"/>
              </w:rPr>
              <w:t>堵塞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31</w:t>
            </w:r>
          </w:p>
        </w:tc>
        <w:tc>
          <w:tcPr>
            <w:tcW w:w="1560" w:type="dxa"/>
            <w:vMerge w:val="continue"/>
            <w:vAlign w:val="center"/>
          </w:tcPr>
          <w:p>
            <w:pPr>
              <w:spacing w:line="348" w:lineRule="auto"/>
              <w:jc w:val="center"/>
              <w:rPr>
                <w:rFonts w:hint="eastAsia" w:ascii="仿宋" w:hAnsi="仿宋" w:eastAsia="仿宋" w:cs="仿宋"/>
                <w:sz w:val="18"/>
                <w:szCs w:val="18"/>
                <w:lang w:val="en-US" w:eastAsia="zh-CN"/>
              </w:rPr>
            </w:pPr>
          </w:p>
        </w:tc>
        <w:tc>
          <w:tcPr>
            <w:tcW w:w="2409" w:type="dxa"/>
            <w:vAlign w:val="center"/>
          </w:tcPr>
          <w:p>
            <w:pPr>
              <w:spacing w:line="348" w:lineRule="auto"/>
              <w:jc w:val="center"/>
              <w:rPr>
                <w:rFonts w:hint="eastAsia" w:ascii="仿宋" w:hAnsi="仿宋" w:eastAsia="仿宋" w:cs="仿宋"/>
                <w:sz w:val="18"/>
                <w:szCs w:val="18"/>
              </w:rPr>
            </w:pPr>
            <w:r>
              <w:rPr>
                <w:rFonts w:hint="eastAsia" w:ascii="仿宋" w:hAnsi="仿宋" w:eastAsia="仿宋" w:cs="仿宋"/>
                <w:sz w:val="18"/>
                <w:szCs w:val="18"/>
              </w:rPr>
              <w:t>控制箱</w:t>
            </w:r>
          </w:p>
        </w:tc>
        <w:tc>
          <w:tcPr>
            <w:tcW w:w="6038" w:type="dxa"/>
            <w:vAlign w:val="center"/>
          </w:tcPr>
          <w:p>
            <w:pPr>
              <w:spacing w:line="348" w:lineRule="auto"/>
              <w:jc w:val="center"/>
              <w:rPr>
                <w:rFonts w:hint="eastAsia" w:ascii="仿宋" w:hAnsi="仿宋" w:eastAsia="仿宋" w:cs="仿宋"/>
                <w:sz w:val="18"/>
                <w:szCs w:val="18"/>
                <w:lang w:val="en-US" w:eastAsia="zh-CN"/>
              </w:rPr>
            </w:pPr>
            <w:r>
              <w:rPr>
                <w:rFonts w:hint="eastAsia" w:ascii="仿宋" w:hAnsi="仿宋" w:eastAsia="仿宋" w:cs="仿宋"/>
                <w:sz w:val="18"/>
                <w:szCs w:val="18"/>
              </w:rPr>
              <w:t>线路紧固，保险丝测量检查，</w:t>
            </w:r>
            <w:r>
              <w:rPr>
                <w:rFonts w:hint="eastAsia" w:ascii="仿宋" w:hAnsi="仿宋" w:eastAsia="仿宋" w:cs="仿宋"/>
                <w:sz w:val="18"/>
                <w:szCs w:val="18"/>
                <w:lang w:val="en-US" w:eastAsia="zh-CN"/>
              </w:rPr>
              <w:t>保证</w:t>
            </w:r>
            <w:r>
              <w:rPr>
                <w:rFonts w:hint="eastAsia" w:ascii="仿宋" w:hAnsi="仿宋" w:eastAsia="仿宋" w:cs="仿宋"/>
                <w:sz w:val="18"/>
                <w:szCs w:val="18"/>
              </w:rPr>
              <w:t>电器元件动作</w:t>
            </w:r>
            <w:r>
              <w:rPr>
                <w:rFonts w:hint="eastAsia" w:ascii="仿宋" w:hAnsi="仿宋" w:eastAsia="仿宋" w:cs="仿宋"/>
                <w:sz w:val="18"/>
                <w:szCs w:val="18"/>
                <w:lang w:val="en-US" w:eastAsia="zh-CN"/>
              </w:rPr>
              <w:t>正常</w:t>
            </w:r>
          </w:p>
        </w:tc>
      </w:tr>
    </w:tbl>
    <w:p>
      <w:pPr>
        <w:pStyle w:val="2"/>
      </w:pPr>
    </w:p>
    <w:p/>
    <w:tbl>
      <w:tblPr>
        <w:tblStyle w:val="15"/>
        <w:tblW w:w="105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1998"/>
        <w:gridCol w:w="5148"/>
        <w:gridCol w:w="2042"/>
      </w:tblGrid>
      <w:tr>
        <w:tblPrEx>
          <w:tblLayout w:type="fixed"/>
          <w:tblCellMar>
            <w:top w:w="0" w:type="dxa"/>
            <w:left w:w="108" w:type="dxa"/>
            <w:bottom w:w="0" w:type="dxa"/>
            <w:right w:w="108" w:type="dxa"/>
          </w:tblCellMar>
        </w:tblPrEx>
        <w:trPr>
          <w:gridAfter w:val="1"/>
          <w:wAfter w:w="2042" w:type="dxa"/>
          <w:jc w:val="center"/>
        </w:trPr>
        <w:tc>
          <w:tcPr>
            <w:tcW w:w="8522" w:type="dxa"/>
            <w:gridSpan w:val="3"/>
            <w:tcBorders>
              <w:top w:val="nil"/>
              <w:left w:val="nil"/>
              <w:right w:val="nil"/>
            </w:tcBorders>
            <w:vAlign w:val="center"/>
          </w:tcPr>
          <w:p>
            <w:pPr>
              <w:spacing w:line="348" w:lineRule="auto"/>
              <w:rPr>
                <w:rFonts w:ascii="仿宋" w:hAnsi="仿宋" w:eastAsia="仿宋" w:cs="仿宋"/>
                <w:sz w:val="28"/>
                <w:szCs w:val="28"/>
              </w:rPr>
            </w:pPr>
            <w:r>
              <w:rPr>
                <w:rFonts w:hint="eastAsia" w:ascii="仿宋" w:hAnsi="仿宋" w:eastAsia="仿宋" w:cs="仿宋"/>
                <w:b/>
                <w:spacing w:val="10"/>
                <w:sz w:val="24"/>
                <w:szCs w:val="24"/>
              </w:rPr>
              <w:t xml:space="preserve">  </w:t>
            </w:r>
            <w:r>
              <w:rPr>
                <w:rFonts w:hint="eastAsia" w:ascii="仿宋" w:hAnsi="仿宋" w:eastAsia="仿宋" w:cs="仿宋"/>
                <w:b/>
                <w:spacing w:val="10"/>
                <w:sz w:val="24"/>
                <w:szCs w:val="24"/>
                <w:lang w:val="en-US" w:eastAsia="zh-CN"/>
              </w:rPr>
              <w:t xml:space="preserve">     </w:t>
            </w:r>
            <w:r>
              <w:rPr>
                <w:rFonts w:hint="eastAsia" w:ascii="仿宋" w:hAnsi="仿宋" w:eastAsia="仿宋" w:cs="仿宋"/>
                <w:b/>
                <w:spacing w:val="10"/>
                <w:sz w:val="24"/>
                <w:szCs w:val="24"/>
              </w:rPr>
              <w:t>2.开机前及关机后保养内容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6" w:type="dxa"/>
            <w:vAlign w:val="center"/>
          </w:tcPr>
          <w:p>
            <w:pPr>
              <w:spacing w:line="348" w:lineRule="auto"/>
              <w:ind w:left="480"/>
              <w:rPr>
                <w:rFonts w:ascii="仿宋" w:hAnsi="仿宋" w:eastAsia="仿宋" w:cs="仿宋"/>
                <w:sz w:val="18"/>
                <w:szCs w:val="18"/>
              </w:rPr>
            </w:pPr>
            <w:r>
              <w:rPr>
                <w:rFonts w:hint="eastAsia" w:ascii="仿宋" w:hAnsi="仿宋" w:eastAsia="仿宋" w:cs="仿宋"/>
                <w:sz w:val="18"/>
                <w:szCs w:val="18"/>
              </w:rPr>
              <w:t>部位</w:t>
            </w:r>
          </w:p>
        </w:tc>
        <w:tc>
          <w:tcPr>
            <w:tcW w:w="199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保养项目</w:t>
            </w:r>
          </w:p>
        </w:tc>
        <w:tc>
          <w:tcPr>
            <w:tcW w:w="7190" w:type="dxa"/>
            <w:gridSpan w:val="2"/>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6" w:type="dxa"/>
            <w:vMerge w:val="restart"/>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本体</w:t>
            </w:r>
          </w:p>
        </w:tc>
        <w:tc>
          <w:tcPr>
            <w:tcW w:w="199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本体检查保养</w:t>
            </w:r>
          </w:p>
        </w:tc>
        <w:tc>
          <w:tcPr>
            <w:tcW w:w="7190" w:type="dxa"/>
            <w:gridSpan w:val="2"/>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阀门仪表应无漏水、漏气情况且外观完好无腐蚀无破损，炉体无腐蚀、变形，保温完好，包装板干净卫生。</w:t>
            </w:r>
          </w:p>
        </w:tc>
      </w:tr>
      <w:tr>
        <w:tblPrEx>
          <w:tblLayout w:type="fixed"/>
          <w:tblCellMar>
            <w:top w:w="0" w:type="dxa"/>
            <w:left w:w="108" w:type="dxa"/>
            <w:bottom w:w="0" w:type="dxa"/>
            <w:right w:w="108" w:type="dxa"/>
          </w:tblCellMar>
        </w:tblPrEx>
        <w:trPr>
          <w:jc w:val="center"/>
        </w:trPr>
        <w:tc>
          <w:tcPr>
            <w:tcW w:w="1376" w:type="dxa"/>
            <w:vMerge w:val="continue"/>
            <w:vAlign w:val="center"/>
          </w:tcPr>
          <w:p>
            <w:pPr>
              <w:spacing w:line="348" w:lineRule="auto"/>
              <w:jc w:val="center"/>
              <w:rPr>
                <w:rFonts w:ascii="仿宋" w:hAnsi="仿宋" w:eastAsia="仿宋" w:cs="仿宋"/>
                <w:sz w:val="18"/>
                <w:szCs w:val="18"/>
              </w:rPr>
            </w:pPr>
          </w:p>
        </w:tc>
        <w:tc>
          <w:tcPr>
            <w:tcW w:w="199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换热器清洗保养</w:t>
            </w:r>
          </w:p>
        </w:tc>
        <w:tc>
          <w:tcPr>
            <w:tcW w:w="7190" w:type="dxa"/>
            <w:gridSpan w:val="2"/>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保证换热管内壁及水室无积垢现象、水室垫片及水室盖板紧固到位无漏水现象。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6" w:type="dxa"/>
            <w:vMerge w:val="continue"/>
            <w:vAlign w:val="center"/>
          </w:tcPr>
          <w:p>
            <w:pPr>
              <w:spacing w:line="348" w:lineRule="auto"/>
              <w:jc w:val="center"/>
              <w:rPr>
                <w:rFonts w:ascii="仿宋" w:hAnsi="仿宋" w:eastAsia="仿宋" w:cs="仿宋"/>
                <w:sz w:val="18"/>
                <w:szCs w:val="18"/>
              </w:rPr>
            </w:pPr>
          </w:p>
        </w:tc>
        <w:tc>
          <w:tcPr>
            <w:tcW w:w="199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真空处理</w:t>
            </w:r>
          </w:p>
        </w:tc>
        <w:tc>
          <w:tcPr>
            <w:tcW w:w="7190" w:type="dxa"/>
            <w:gridSpan w:val="2"/>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1、真空一般采用热排方式处理，即将机组压力烧到正压20Kpa时打开真空隔膜阀放气；2、对于管路材质为PPR、PVC等耐温不能超过100℃以上的系统，处理真空时只能用真空泵抽。</w:t>
            </w:r>
          </w:p>
        </w:tc>
      </w:tr>
    </w:tbl>
    <w:p>
      <w:pPr>
        <w:pStyle w:val="20"/>
        <w:numPr>
          <w:ilvl w:val="0"/>
          <w:numId w:val="3"/>
        </w:numPr>
        <w:spacing w:line="560" w:lineRule="exact"/>
        <w:ind w:firstLine="0" w:firstLineChars="0"/>
        <w:jc w:val="left"/>
        <w:rPr>
          <w:rFonts w:ascii="仿宋" w:hAnsi="仿宋" w:eastAsia="仿宋" w:cs="仿宋"/>
          <w:b/>
          <w:spacing w:val="10"/>
          <w:sz w:val="24"/>
          <w:szCs w:val="24"/>
        </w:rPr>
      </w:pPr>
      <w:r>
        <w:rPr>
          <w:rFonts w:hint="eastAsia" w:ascii="仿宋" w:hAnsi="仿宋" w:eastAsia="仿宋" w:cs="仿宋"/>
          <w:b/>
          <w:spacing w:val="10"/>
          <w:sz w:val="24"/>
          <w:szCs w:val="24"/>
        </w:rPr>
        <w:t>一次全面的预防性机组性能评估及检查保养</w:t>
      </w:r>
    </w:p>
    <w:p>
      <w:pPr>
        <w:spacing w:line="360" w:lineRule="auto"/>
        <w:rPr>
          <w:rFonts w:ascii="仿宋" w:hAnsi="仿宋" w:eastAsia="仿宋" w:cs="仿宋"/>
          <w:b/>
          <w:sz w:val="24"/>
        </w:rPr>
      </w:pPr>
      <w:r>
        <w:rPr>
          <w:rFonts w:hint="eastAsia" w:ascii="仿宋" w:hAnsi="仿宋" w:eastAsia="仿宋" w:cs="仿宋"/>
          <w:sz w:val="24"/>
        </w:rPr>
        <w:t xml:space="preserve">    对9台真空热水机组做一次机组使用性能评估及检查保养，包括：燃烧器使用评估及检查保养，炉体使用评估及检查保养等，并书面出具机组使用性能评估报告及优化建议。</w:t>
      </w:r>
    </w:p>
    <w:tbl>
      <w:tblPr>
        <w:tblStyle w:val="15"/>
        <w:tblW w:w="10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2409"/>
        <w:gridCol w:w="6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序号</w:t>
            </w:r>
          </w:p>
        </w:tc>
        <w:tc>
          <w:tcPr>
            <w:tcW w:w="1560" w:type="dxa"/>
            <w:vAlign w:val="center"/>
          </w:tcPr>
          <w:p>
            <w:pPr>
              <w:spacing w:line="348" w:lineRule="auto"/>
              <w:ind w:left="480"/>
              <w:rPr>
                <w:rFonts w:ascii="仿宋" w:hAnsi="仿宋" w:eastAsia="仿宋" w:cs="仿宋"/>
                <w:sz w:val="18"/>
                <w:szCs w:val="18"/>
              </w:rPr>
            </w:pPr>
            <w:r>
              <w:rPr>
                <w:rFonts w:hint="eastAsia" w:ascii="仿宋" w:hAnsi="仿宋" w:eastAsia="仿宋" w:cs="仿宋"/>
                <w:sz w:val="18"/>
                <w:szCs w:val="18"/>
              </w:rPr>
              <w:t>项目</w:t>
            </w:r>
          </w:p>
        </w:tc>
        <w:tc>
          <w:tcPr>
            <w:tcW w:w="2409"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明细</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w:t>
            </w:r>
          </w:p>
        </w:tc>
        <w:tc>
          <w:tcPr>
            <w:tcW w:w="1560" w:type="dxa"/>
            <w:vMerge w:val="restart"/>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炉体拆解及内部检查保养</w:t>
            </w: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炉膛</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内部腐蚀，变形，漏水，漏气，破损情况检查，锈渣处理及全面深度清灰。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后烟室</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内部腐蚀，变形，漏水，漏气，破损情况检查，锈渣处理及全面深度清灰。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3</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烟管</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内部腐蚀，变形，漏水，漏气，破损情况检查，锈渣处理及全面深度清灰。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4</w:t>
            </w:r>
          </w:p>
        </w:tc>
        <w:tc>
          <w:tcPr>
            <w:tcW w:w="1560" w:type="dxa"/>
            <w:vMerge w:val="restart"/>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燃烧器拆解及内部检查保养</w:t>
            </w: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电气元件</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控制电路及动力电路老化情况，接触器，继电器触点检测，鼓风电机，油压电机，伺服电机等设备老化、绝缘电阻测量。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5</w:t>
            </w:r>
          </w:p>
        </w:tc>
        <w:tc>
          <w:tcPr>
            <w:tcW w:w="1560" w:type="dxa"/>
            <w:vMerge w:val="continue"/>
            <w:vAlign w:val="center"/>
          </w:tcPr>
          <w:p>
            <w:pPr>
              <w:spacing w:line="348" w:lineRule="auto"/>
              <w:ind w:left="480"/>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风机、叶轮</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风机、叶轮深度清理，动平衡检测。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6</w:t>
            </w:r>
          </w:p>
        </w:tc>
        <w:tc>
          <w:tcPr>
            <w:tcW w:w="1560" w:type="dxa"/>
            <w:vMerge w:val="continue"/>
            <w:vAlign w:val="center"/>
          </w:tcPr>
          <w:p>
            <w:pPr>
              <w:spacing w:line="348" w:lineRule="auto"/>
              <w:ind w:left="480"/>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燃气阀组</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阀组气密性检测，阀组内橡胶件的老化检测，阀组内部电路板检测。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7</w:t>
            </w:r>
          </w:p>
        </w:tc>
        <w:tc>
          <w:tcPr>
            <w:tcW w:w="1560" w:type="dxa"/>
            <w:vMerge w:val="continue"/>
            <w:vAlign w:val="center"/>
          </w:tcPr>
          <w:p>
            <w:pPr>
              <w:spacing w:line="348" w:lineRule="auto"/>
              <w:ind w:left="480"/>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易损件</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点火棒（线），离子棒（线），点火头，稳焰盘，燃烧筒，进气蝶阀检测。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8</w:t>
            </w:r>
          </w:p>
        </w:tc>
        <w:tc>
          <w:tcPr>
            <w:tcW w:w="1560" w:type="dxa"/>
            <w:vMerge w:val="continue"/>
            <w:vAlign w:val="center"/>
          </w:tcPr>
          <w:p>
            <w:pPr>
              <w:spacing w:line="348" w:lineRule="auto"/>
              <w:ind w:left="480"/>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大气排放物</w:t>
            </w:r>
          </w:p>
        </w:tc>
        <w:tc>
          <w:tcPr>
            <w:tcW w:w="6038" w:type="dxa"/>
            <w:vAlign w:val="center"/>
          </w:tcPr>
          <w:p>
            <w:pPr>
              <w:spacing w:line="348" w:lineRule="auto"/>
              <w:rPr>
                <w:rFonts w:ascii="仿宋" w:hAnsi="仿宋" w:eastAsia="仿宋" w:cs="仿宋"/>
                <w:sz w:val="18"/>
                <w:szCs w:val="18"/>
              </w:rPr>
            </w:pPr>
            <w:r>
              <w:rPr>
                <w:rFonts w:hint="eastAsia" w:ascii="仿宋" w:hAnsi="仿宋" w:eastAsia="仿宋" w:cs="仿宋"/>
                <w:sz w:val="18"/>
                <w:szCs w:val="18"/>
              </w:rPr>
              <w:t>根据浙江省杭州市锅炉大气污染物排放检测标准进行检测（DB 3301/T 0250—2018），主要包括二氧化硫，氮氧化物，烟气黑度等指标。</w:t>
            </w:r>
          </w:p>
        </w:tc>
      </w:tr>
    </w:tbl>
    <w:p>
      <w:pPr>
        <w:pStyle w:val="2"/>
        <w:rPr>
          <w:rFonts w:hint="eastAsia" w:ascii="仿宋" w:hAnsi="仿宋" w:eastAsia="仿宋" w:cs="仿宋"/>
          <w:b/>
          <w:bCs w:val="0"/>
          <w:spacing w:val="10"/>
          <w:kern w:val="2"/>
          <w:sz w:val="24"/>
          <w:szCs w:val="24"/>
          <w:lang w:val="en-US" w:eastAsia="zh-CN" w:bidi="ar-SA"/>
        </w:rPr>
      </w:pPr>
      <w:bookmarkStart w:id="49" w:name="_Hlk126741364"/>
      <w:r>
        <w:rPr>
          <w:rFonts w:hint="eastAsia" w:ascii="仿宋" w:hAnsi="仿宋" w:eastAsia="仿宋" w:cs="仿宋"/>
          <w:b/>
          <w:bCs w:val="0"/>
          <w:spacing w:val="10"/>
          <w:kern w:val="2"/>
          <w:sz w:val="24"/>
          <w:szCs w:val="24"/>
          <w:lang w:val="en-US" w:eastAsia="zh-CN" w:bidi="ar-SA"/>
        </w:rPr>
        <w:t>（三）应急处理</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标投人有长期固定的完善的售后服务及维修机构，并配有较强的技术队伍，须提供联系地址、电话，接到甲方应急维修要求后，应派遣售后服务工程师于4小时内到达现场，对于常规问题投标人保证在到达现场后在24小时内处理。</w:t>
      </w:r>
    </w:p>
    <w:p>
      <w:pPr>
        <w:pStyle w:val="2"/>
        <w:rPr>
          <w:rFonts w:hint="eastAsia" w:ascii="仿宋" w:hAnsi="仿宋" w:eastAsia="仿宋" w:cs="仿宋"/>
          <w:b/>
          <w:bCs w:val="0"/>
          <w:spacing w:val="10"/>
          <w:kern w:val="2"/>
          <w:sz w:val="24"/>
          <w:szCs w:val="24"/>
          <w:lang w:val="en-US" w:eastAsia="zh-CN" w:bidi="ar-SA"/>
        </w:rPr>
      </w:pPr>
      <w:r>
        <w:rPr>
          <w:rFonts w:hint="eastAsia" w:ascii="仿宋" w:hAnsi="仿宋" w:eastAsia="仿宋" w:cs="仿宋"/>
          <w:b/>
          <w:bCs w:val="0"/>
          <w:spacing w:val="10"/>
          <w:kern w:val="2"/>
          <w:sz w:val="24"/>
          <w:szCs w:val="24"/>
          <w:lang w:val="en-US" w:eastAsia="zh-CN" w:bidi="ar-SA"/>
        </w:rPr>
        <w:t>（四）理论培训</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乙方提供免费咨询和培训服务，负责培训有关处理事故障碍方面的知识，并额外提供专业技术的培训服务，培训内容包括天然气热水机组的运行原理，基本操作和维护保养说明和常见问题应急解决方案，培训为一年一次。</w:t>
      </w: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line="360" w:lineRule="auto"/>
        <w:rPr>
          <w:rFonts w:hint="eastAsia" w:ascii="Times New Roman" w:hAnsi="Times New Roman" w:eastAsia="宋体" w:cs="Times New Roman"/>
          <w:sz w:val="23"/>
          <w:szCs w:val="23"/>
        </w:rPr>
      </w:pPr>
      <w:r>
        <w:rPr>
          <w:rFonts w:hint="eastAsia" w:ascii="Times New Roman" w:hAnsi="Times New Roman" w:eastAsia="宋体" w:cs="Times New Roman"/>
          <w:sz w:val="23"/>
          <w:szCs w:val="23"/>
        </w:rPr>
        <w:t>附件2 ：热水机组配件价格清单（更换的配件按实计算，不计入总价）</w:t>
      </w:r>
    </w:p>
    <w:p>
      <w:pPr>
        <w:spacing w:line="560" w:lineRule="exact"/>
        <w:rPr>
          <w:rFonts w:ascii="仿宋" w:hAnsi="仿宋" w:eastAsia="仿宋" w:cs="仿宋"/>
          <w:sz w:val="28"/>
          <w:szCs w:val="28"/>
        </w:rPr>
      </w:pPr>
    </w:p>
    <w:p>
      <w:pPr>
        <w:snapToGrid w:val="0"/>
        <w:spacing w:line="360" w:lineRule="auto"/>
        <w:jc w:val="right"/>
        <w:rPr>
          <w:rFonts w:ascii="仿宋" w:hAnsi="仿宋" w:eastAsia="仿宋" w:cs="仿宋"/>
          <w:b/>
          <w:spacing w:val="10"/>
          <w:sz w:val="24"/>
          <w:szCs w:val="24"/>
        </w:rPr>
      </w:pPr>
      <w:r>
        <w:rPr>
          <w:rFonts w:hint="eastAsia" w:ascii="仿宋" w:hAnsi="仿宋" w:eastAsia="仿宋" w:cs="仿宋"/>
          <w:b/>
          <w:spacing w:val="10"/>
          <w:sz w:val="24"/>
          <w:szCs w:val="24"/>
        </w:rPr>
        <w:t>单位：元</w:t>
      </w:r>
      <w:r>
        <w:rPr>
          <w:rFonts w:hint="eastAsia" w:ascii="仿宋" w:hAnsi="仿宋" w:eastAsia="仿宋" w:cs="仿宋"/>
          <w:b/>
          <w:vanish/>
          <w:spacing w:val="10"/>
          <w:sz w:val="24"/>
          <w:szCs w:val="24"/>
        </w:rPr>
        <w:cr/>
      </w:r>
      <w:r>
        <w:rPr>
          <w:rFonts w:hint="eastAsia" w:ascii="仿宋" w:hAnsi="仿宋" w:eastAsia="仿宋" w:cs="仿宋"/>
          <w:b/>
          <w:vanish/>
          <w:spacing w:val="10"/>
          <w:sz w:val="24"/>
          <w:szCs w:val="24"/>
        </w:rPr>
        <w:t>求三组制箱，燃烧器，并用温度计测量泵体及电机轴承温度是否正常；</w:t>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r>
        <w:rPr>
          <w:rFonts w:hint="eastAsia" w:ascii="仿宋" w:hAnsi="仿宋" w:eastAsia="仿宋" w:cs="仿宋"/>
          <w:b/>
          <w:vanish/>
          <w:spacing w:val="10"/>
          <w:sz w:val="24"/>
          <w:szCs w:val="24"/>
        </w:rPr>
        <w:pgNum/>
      </w:r>
    </w:p>
    <w:tbl>
      <w:tblPr>
        <w:tblStyle w:val="15"/>
        <w:tblW w:w="9780" w:type="dxa"/>
        <w:jc w:val="center"/>
        <w:tblInd w:w="0" w:type="dxa"/>
        <w:tblLayout w:type="fixed"/>
        <w:tblCellMar>
          <w:top w:w="15" w:type="dxa"/>
          <w:left w:w="108" w:type="dxa"/>
          <w:bottom w:w="15" w:type="dxa"/>
          <w:right w:w="108" w:type="dxa"/>
        </w:tblCellMar>
      </w:tblPr>
      <w:tblGrid>
        <w:gridCol w:w="615"/>
        <w:gridCol w:w="1440"/>
        <w:gridCol w:w="2303"/>
        <w:gridCol w:w="1747"/>
        <w:gridCol w:w="1515"/>
        <w:gridCol w:w="1080"/>
        <w:gridCol w:w="1080"/>
      </w:tblGrid>
      <w:tr>
        <w:tblPrEx>
          <w:tblLayout w:type="fixed"/>
        </w:tblPrEx>
        <w:trPr>
          <w:trHeight w:val="360" w:hRule="atLeast"/>
          <w:jc w:val="center"/>
        </w:trPr>
        <w:tc>
          <w:tcPr>
            <w:tcW w:w="615" w:type="dxa"/>
            <w:tcBorders>
              <w:top w:val="single" w:color="000000" w:sz="12" w:space="0"/>
              <w:left w:val="single" w:color="000000" w:sz="12"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序号</w:t>
            </w:r>
          </w:p>
        </w:tc>
        <w:tc>
          <w:tcPr>
            <w:tcW w:w="1440" w:type="dxa"/>
            <w:tcBorders>
              <w:top w:val="single" w:color="000000" w:sz="12"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分类</w:t>
            </w:r>
          </w:p>
        </w:tc>
        <w:tc>
          <w:tcPr>
            <w:tcW w:w="2303" w:type="dxa"/>
            <w:tcBorders>
              <w:top w:val="single" w:color="000000" w:sz="12"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名称</w:t>
            </w:r>
          </w:p>
        </w:tc>
        <w:tc>
          <w:tcPr>
            <w:tcW w:w="1747" w:type="dxa"/>
            <w:tcBorders>
              <w:top w:val="single" w:color="000000" w:sz="12"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规格</w:t>
            </w:r>
          </w:p>
        </w:tc>
        <w:tc>
          <w:tcPr>
            <w:tcW w:w="1515" w:type="dxa"/>
            <w:tcBorders>
              <w:top w:val="single" w:color="000000" w:sz="12"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品牌</w:t>
            </w:r>
          </w:p>
        </w:tc>
        <w:tc>
          <w:tcPr>
            <w:tcW w:w="1080" w:type="dxa"/>
            <w:tcBorders>
              <w:top w:val="single" w:color="000000" w:sz="12"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报价</w:t>
            </w:r>
          </w:p>
        </w:tc>
        <w:tc>
          <w:tcPr>
            <w:tcW w:w="1080" w:type="dxa"/>
            <w:tcBorders>
              <w:top w:val="single" w:color="000000" w:sz="12" w:space="0"/>
              <w:bottom w:val="single" w:color="000000" w:sz="4" w:space="0"/>
              <w:right w:val="single" w:color="000000" w:sz="12" w:space="0"/>
            </w:tcBorders>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质保</w:t>
            </w:r>
            <w:r>
              <w:rPr>
                <w:rFonts w:hint="eastAsia" w:ascii="仿宋" w:hAnsi="仿宋" w:eastAsia="仿宋" w:cs="仿宋"/>
                <w:color w:val="000000"/>
                <w:kern w:val="0"/>
                <w:sz w:val="24"/>
                <w:szCs w:val="24"/>
                <w:lang w:val="en-US" w:eastAsia="zh-CN"/>
              </w:rPr>
              <w:t>期</w:t>
            </w: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4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控制柜配件</w:t>
            </w: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转换开关</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三档ZB2 BD3C</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tcPr>
          <w:p>
            <w:pPr>
              <w:widowControl/>
              <w:jc w:val="center"/>
              <w:rPr>
                <w:rFonts w:hint="eastAsia" w:ascii="仿宋" w:hAnsi="仿宋" w:eastAsia="仿宋" w:cs="仿宋"/>
                <w:color w:val="000000"/>
                <w:kern w:val="0"/>
                <w:sz w:val="24"/>
                <w:szCs w:val="24"/>
                <w:lang w:val="en-US" w:eastAsia="zh-CN"/>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急停开关</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ZB2B</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报警灯</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DN16-22FS</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中间继电器</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1套</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热保护器</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LR2</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接触器</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LC1 1210</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行程开关</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特制</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力聚定制</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数字真空表</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101～-101Kpa</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松下</w:t>
            </w: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9</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温度传感器</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特制PT100</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力聚定制</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隔膜阀片</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特制DN15</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力聚定制</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11</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隔膜阀片</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特制DN25</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力聚定制</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12</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防爆片</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特制DN50</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力聚定制</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13</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密封圈</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特制DN15</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力聚定制</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14</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超温开关</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100℃</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力聚定制</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15</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空气开关</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4P D63</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16</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真空泵</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直流24V</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飞越</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17</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真空泵</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普通</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飞越</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18</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水位视镜</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圆形</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力聚定制</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19</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压力变送器</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1~1.6Mpa</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丹弗斯</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20</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液胀式温度开关</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602031</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力聚定制</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21</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直流电源</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DR系列</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default" w:ascii="Times New Roman" w:hAnsi="Times New Roman" w:eastAsia="宋体" w:cs="Times New Roman"/>
                <w:i w:val="0"/>
                <w:iCs w:val="0"/>
                <w:color w:val="000000"/>
                <w:kern w:val="0"/>
                <w:sz w:val="24"/>
                <w:szCs w:val="24"/>
                <w:u w:val="none"/>
                <w:lang w:val="en-US" w:eastAsia="zh-CN" w:bidi="ar"/>
              </w:rPr>
              <w:t>力聚定制</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22</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触摸屏</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TPC系列</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力聚定制</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23</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PLC </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LJ6A型</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力聚定制</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24</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PLC</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LJ8Q型</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力聚定制</w:t>
            </w:r>
          </w:p>
        </w:tc>
        <w:tc>
          <w:tcPr>
            <w:tcW w:w="1080" w:type="dxa"/>
            <w:tcBorders>
              <w:top w:val="single" w:color="000000" w:sz="4" w:space="0"/>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25</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PLC </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TWDLCAA24DRF</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bottom w:val="single" w:color="000000" w:sz="4" w:space="0"/>
              <w:right w:val="single" w:color="000000" w:sz="12"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p>
        </w:tc>
        <w:tc>
          <w:tcPr>
            <w:tcW w:w="1080" w:type="dxa"/>
            <w:tcBorders>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26</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温度模块</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TWDAMI4LT</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27</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压力模块</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TWDAMI2HT</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28</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温控表</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E5CZ</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欧姆龙</w:t>
            </w:r>
          </w:p>
        </w:tc>
        <w:tc>
          <w:tcPr>
            <w:tcW w:w="1080" w:type="dxa"/>
            <w:tcBorders>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29</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仪表</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P909</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力聚定制</w:t>
            </w:r>
          </w:p>
        </w:tc>
        <w:tc>
          <w:tcPr>
            <w:tcW w:w="1080" w:type="dxa"/>
            <w:tcBorders>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30</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电热管</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15KW</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力聚定制</w:t>
            </w:r>
          </w:p>
        </w:tc>
        <w:tc>
          <w:tcPr>
            <w:tcW w:w="1080" w:type="dxa"/>
            <w:tcBorders>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31</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电热管</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30KW</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力聚定制</w:t>
            </w:r>
          </w:p>
        </w:tc>
        <w:tc>
          <w:tcPr>
            <w:tcW w:w="1080" w:type="dxa"/>
            <w:tcBorders>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32</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变频器</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3KW</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ABB</w:t>
            </w:r>
          </w:p>
        </w:tc>
        <w:tc>
          <w:tcPr>
            <w:tcW w:w="1080" w:type="dxa"/>
            <w:tcBorders>
              <w:bottom w:val="single" w:color="000000" w:sz="4" w:space="0"/>
              <w:right w:val="single" w:color="000000" w:sz="12" w:space="0"/>
            </w:tcBorders>
            <w:vAlign w:val="center"/>
          </w:tcPr>
          <w:p>
            <w:pPr>
              <w:widowControl/>
              <w:jc w:val="center"/>
              <w:rPr>
                <w:rFonts w:hint="default" w:ascii="仿宋" w:hAnsi="仿宋" w:eastAsia="仿宋" w:cs="仿宋"/>
                <w:color w:val="000000"/>
                <w:kern w:val="0"/>
                <w:sz w:val="24"/>
                <w:szCs w:val="24"/>
                <w:lang w:val="en-US" w:eastAsia="zh-CN"/>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33</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变频器</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4KW</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ABB</w:t>
            </w:r>
          </w:p>
        </w:tc>
        <w:tc>
          <w:tcPr>
            <w:tcW w:w="1080" w:type="dxa"/>
            <w:tcBorders>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34</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变频器</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5.5KW</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ABB</w:t>
            </w:r>
          </w:p>
        </w:tc>
        <w:tc>
          <w:tcPr>
            <w:tcW w:w="1080" w:type="dxa"/>
            <w:tcBorders>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35</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接触器</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1500</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4"/>
                <w:szCs w:val="24"/>
                <w:u w:val="none"/>
                <w:lang w:val="en-US" w:eastAsia="zh-CN" w:bidi="ar-SA"/>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36</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母线熔断隔离开关</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33198</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37</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空气开关</w:t>
            </w:r>
          </w:p>
        </w:tc>
        <w:tc>
          <w:tcPr>
            <w:tcW w:w="174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NSE630S</w:t>
            </w:r>
          </w:p>
        </w:tc>
        <w:tc>
          <w:tcPr>
            <w:tcW w:w="151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38</w:t>
            </w:r>
          </w:p>
        </w:tc>
        <w:tc>
          <w:tcPr>
            <w:tcW w:w="1440" w:type="dxa"/>
            <w:vMerge w:val="restart"/>
            <w:tcBorders>
              <w:bottom w:val="single" w:color="000000" w:sz="12"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燃烧器配件</w:t>
            </w: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燃烧机喷嘴</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0.5-25﹟</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丹弗斯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39</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点火变压器</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RS130以下</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40</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点火变压器</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RS190以上</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41</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油过滤器</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大型</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42</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油过滤器</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中型</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43</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油过滤器</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小型</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44</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油泵联轴器</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RL130以下</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45</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油泵联轴器</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RL190</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46</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点火棒</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RS130以下</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47</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点火棒</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RS190以上</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48</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离子棒</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RS34-RS44</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49</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离子棒</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RS130-RS50</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50</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离子棒</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RS190以上</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tcPr>
          <w:p>
            <w:pPr>
              <w:widowControl/>
              <w:jc w:val="center"/>
              <w:rPr>
                <w:rFonts w:hint="eastAsia" w:ascii="宋体" w:hAnsi="宋体" w:eastAsia="宋体" w:cs="宋体"/>
                <w:i w:val="0"/>
                <w:iCs w:val="0"/>
                <w:color w:val="000000"/>
                <w:kern w:val="0"/>
                <w:sz w:val="24"/>
                <w:szCs w:val="24"/>
                <w:u w:val="none"/>
                <w:lang w:val="en-US" w:eastAsia="zh-CN" w:bidi="ar"/>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51</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油泵</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RL50以下</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widowControl/>
              <w:jc w:val="center"/>
              <w:rPr>
                <w:rFonts w:hint="eastAsia" w:ascii="宋体" w:hAnsi="宋体" w:eastAsia="宋体" w:cs="宋体"/>
                <w:i w:val="0"/>
                <w:iCs w:val="0"/>
                <w:color w:val="000000"/>
                <w:kern w:val="0"/>
                <w:sz w:val="24"/>
                <w:szCs w:val="24"/>
                <w:u w:val="none"/>
                <w:lang w:val="en-US" w:eastAsia="zh-CN" w:bidi="ar"/>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52</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油泵</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RL70-130</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widowControl/>
              <w:jc w:val="center"/>
              <w:rPr>
                <w:rFonts w:hint="eastAsia" w:ascii="宋体" w:hAnsi="宋体" w:eastAsia="宋体" w:cs="宋体"/>
                <w:i w:val="0"/>
                <w:iCs w:val="0"/>
                <w:color w:val="000000"/>
                <w:kern w:val="0"/>
                <w:sz w:val="24"/>
                <w:szCs w:val="24"/>
                <w:u w:val="none"/>
                <w:lang w:val="en-US" w:eastAsia="zh-CN" w:bidi="ar"/>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53</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油泵</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RL190</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widowControl/>
              <w:jc w:val="center"/>
              <w:rPr>
                <w:rFonts w:hint="eastAsia" w:ascii="宋体" w:hAnsi="宋体" w:eastAsia="宋体" w:cs="宋体"/>
                <w:i w:val="0"/>
                <w:iCs w:val="0"/>
                <w:color w:val="000000"/>
                <w:kern w:val="0"/>
                <w:sz w:val="24"/>
                <w:szCs w:val="24"/>
                <w:u w:val="none"/>
                <w:lang w:val="en-US" w:eastAsia="zh-CN" w:bidi="ar"/>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54</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伺服电机</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SQM10.16562</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威索</w:t>
            </w:r>
          </w:p>
        </w:tc>
        <w:tc>
          <w:tcPr>
            <w:tcW w:w="1080" w:type="dxa"/>
            <w:tcBorders>
              <w:bottom w:val="single" w:color="000000" w:sz="4" w:space="0"/>
              <w:right w:val="single" w:color="000000" w:sz="12" w:space="0"/>
            </w:tcBorders>
            <w:vAlign w:val="top"/>
          </w:tcPr>
          <w:p>
            <w:pPr>
              <w:widowControl/>
              <w:jc w:val="center"/>
              <w:rPr>
                <w:rFonts w:hint="eastAsia" w:ascii="宋体" w:hAnsi="宋体" w:eastAsia="宋体" w:cs="宋体"/>
                <w:i w:val="0"/>
                <w:iCs w:val="0"/>
                <w:color w:val="000000"/>
                <w:kern w:val="0"/>
                <w:sz w:val="24"/>
                <w:szCs w:val="24"/>
                <w:u w:val="none"/>
                <w:lang w:val="en-US" w:eastAsia="zh-CN" w:bidi="ar"/>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55</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伺服电机</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RS50以下</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widowControl/>
              <w:jc w:val="center"/>
              <w:rPr>
                <w:rFonts w:hint="eastAsia" w:ascii="宋体" w:hAnsi="宋体" w:eastAsia="宋体" w:cs="宋体"/>
                <w:i w:val="0"/>
                <w:iCs w:val="0"/>
                <w:color w:val="000000"/>
                <w:kern w:val="0"/>
                <w:sz w:val="24"/>
                <w:szCs w:val="24"/>
                <w:u w:val="none"/>
                <w:lang w:val="en-US" w:eastAsia="zh-CN" w:bidi="ar"/>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56</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伺服电机</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RS70-130</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widowControl/>
              <w:jc w:val="center"/>
              <w:rPr>
                <w:rFonts w:hint="eastAsia" w:ascii="宋体" w:hAnsi="宋体" w:eastAsia="宋体" w:cs="宋体"/>
                <w:i w:val="0"/>
                <w:iCs w:val="0"/>
                <w:color w:val="000000"/>
                <w:kern w:val="0"/>
                <w:sz w:val="24"/>
                <w:szCs w:val="24"/>
                <w:u w:val="none"/>
                <w:lang w:val="en-US" w:eastAsia="zh-CN" w:bidi="ar"/>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57</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伺服电机</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RS190</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widowControl/>
              <w:jc w:val="center"/>
              <w:rPr>
                <w:rFonts w:hint="eastAsia" w:ascii="宋体" w:hAnsi="宋体" w:eastAsia="宋体" w:cs="宋体"/>
                <w:i w:val="0"/>
                <w:iCs w:val="0"/>
                <w:color w:val="000000"/>
                <w:kern w:val="0"/>
                <w:sz w:val="24"/>
                <w:szCs w:val="24"/>
                <w:u w:val="none"/>
                <w:lang w:val="en-US" w:eastAsia="zh-CN" w:bidi="ar"/>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58</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伺服电机</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GAS9</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widowControl/>
              <w:jc w:val="center"/>
              <w:rPr>
                <w:rFonts w:hint="eastAsia" w:ascii="宋体" w:hAnsi="宋体" w:eastAsia="宋体" w:cs="宋体"/>
                <w:i w:val="0"/>
                <w:iCs w:val="0"/>
                <w:color w:val="000000"/>
                <w:kern w:val="0"/>
                <w:sz w:val="24"/>
                <w:szCs w:val="24"/>
                <w:u w:val="none"/>
                <w:lang w:val="en-US" w:eastAsia="zh-CN" w:bidi="ar"/>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59</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伺服电机</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RS400</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widowControl/>
              <w:jc w:val="center"/>
              <w:rPr>
                <w:rFonts w:hint="eastAsia" w:ascii="宋体" w:hAnsi="宋体" w:eastAsia="宋体" w:cs="宋体"/>
                <w:i w:val="0"/>
                <w:iCs w:val="0"/>
                <w:color w:val="000000"/>
                <w:kern w:val="0"/>
                <w:sz w:val="24"/>
                <w:szCs w:val="24"/>
                <w:u w:val="none"/>
                <w:lang w:val="en-US" w:eastAsia="zh-CN" w:bidi="ar"/>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60</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程控器</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88.62A2</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西门子</w:t>
            </w:r>
          </w:p>
        </w:tc>
        <w:tc>
          <w:tcPr>
            <w:tcW w:w="1080" w:type="dxa"/>
            <w:tcBorders>
              <w:bottom w:val="single" w:color="000000" w:sz="4" w:space="0"/>
              <w:right w:val="single" w:color="000000" w:sz="12" w:space="0"/>
            </w:tcBorders>
            <w:vAlign w:val="top"/>
          </w:tcPr>
          <w:p>
            <w:pPr>
              <w:widowControl/>
              <w:jc w:val="center"/>
              <w:rPr>
                <w:rFonts w:hint="eastAsia" w:ascii="宋体" w:hAnsi="宋体" w:eastAsia="宋体" w:cs="宋体"/>
                <w:i w:val="0"/>
                <w:iCs w:val="0"/>
                <w:color w:val="000000"/>
                <w:kern w:val="0"/>
                <w:sz w:val="24"/>
                <w:szCs w:val="24"/>
                <w:u w:val="none"/>
                <w:lang w:val="en-US" w:eastAsia="zh-CN" w:bidi="ar"/>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61</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程控器</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88.62A2比调型</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西门子</w:t>
            </w:r>
          </w:p>
        </w:tc>
        <w:tc>
          <w:tcPr>
            <w:tcW w:w="1080" w:type="dxa"/>
            <w:tcBorders>
              <w:bottom w:val="single" w:color="000000" w:sz="4" w:space="0"/>
              <w:right w:val="single" w:color="000000" w:sz="12" w:space="0"/>
            </w:tcBorders>
            <w:vAlign w:val="top"/>
          </w:tcPr>
          <w:p>
            <w:pPr>
              <w:widowControl/>
              <w:jc w:val="center"/>
              <w:rPr>
                <w:rFonts w:hint="eastAsia" w:ascii="宋体" w:hAnsi="宋体" w:eastAsia="宋体" w:cs="宋体"/>
                <w:i w:val="0"/>
                <w:iCs w:val="0"/>
                <w:color w:val="000000"/>
                <w:kern w:val="0"/>
                <w:sz w:val="24"/>
                <w:szCs w:val="24"/>
                <w:u w:val="none"/>
                <w:lang w:val="en-US" w:eastAsia="zh-CN" w:bidi="ar"/>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62</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程控器</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1.333或1.322</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西门子</w:t>
            </w:r>
          </w:p>
        </w:tc>
        <w:tc>
          <w:tcPr>
            <w:tcW w:w="1080" w:type="dxa"/>
            <w:tcBorders>
              <w:bottom w:val="single" w:color="000000" w:sz="4" w:space="0"/>
              <w:right w:val="single" w:color="000000" w:sz="12" w:space="0"/>
            </w:tcBorders>
            <w:vAlign w:val="top"/>
          </w:tcPr>
          <w:p>
            <w:pPr>
              <w:widowControl/>
              <w:jc w:val="center"/>
              <w:rPr>
                <w:rFonts w:hint="eastAsia" w:ascii="宋体" w:hAnsi="宋体" w:eastAsia="宋体" w:cs="宋体"/>
                <w:i w:val="0"/>
                <w:iCs w:val="0"/>
                <w:color w:val="000000"/>
                <w:kern w:val="0"/>
                <w:sz w:val="24"/>
                <w:szCs w:val="24"/>
                <w:u w:val="none"/>
                <w:lang w:val="en-US" w:eastAsia="zh-CN" w:bidi="ar"/>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63</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程控器</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LMV37</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西门子</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64</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电眼</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燃油</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西门子</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65</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紫外线探头</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油气两用型</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西门子</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66</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油路电磁阀</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RL190</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67</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油路电磁阀</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RL34-RL130</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利雅路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68</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燃气双芯电磁阀组</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DN50</w:t>
            </w:r>
          </w:p>
        </w:tc>
        <w:tc>
          <w:tcPr>
            <w:tcW w:w="1515" w:type="dxa"/>
            <w:tcBorders>
              <w:bottom w:val="single" w:color="000000" w:sz="4" w:space="0"/>
              <w:right w:val="single" w:color="000000" w:sz="4"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冬斯</w:t>
            </w:r>
          </w:p>
        </w:tc>
        <w:tc>
          <w:tcPr>
            <w:tcW w:w="1080" w:type="dxa"/>
            <w:tcBorders>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69</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燃气双芯电磁阀组</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DN65</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冬斯</w:t>
            </w: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70</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燃气双芯电磁阀组</w:t>
            </w:r>
          </w:p>
        </w:tc>
        <w:tc>
          <w:tcPr>
            <w:tcW w:w="1747" w:type="dxa"/>
            <w:tcBorders>
              <w:bottom w:val="single" w:color="000000" w:sz="4" w:space="0"/>
              <w:right w:val="single" w:color="000000" w:sz="4" w:space="0"/>
            </w:tcBorders>
          </w:tcPr>
          <w:p>
            <w:pPr>
              <w:widowControl/>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DN80</w:t>
            </w:r>
          </w:p>
        </w:tc>
        <w:tc>
          <w:tcPr>
            <w:tcW w:w="1515" w:type="dxa"/>
            <w:tcBorders>
              <w:bottom w:val="single" w:color="000000" w:sz="4" w:space="0"/>
              <w:right w:val="single" w:color="000000" w:sz="4" w:space="0"/>
            </w:tcBorders>
          </w:tcPr>
          <w:p>
            <w:pPr>
              <w:widowControl/>
              <w:jc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cs="宋体"/>
                <w:i w:val="0"/>
                <w:iCs w:val="0"/>
                <w:color w:val="000000"/>
                <w:kern w:val="0"/>
                <w:sz w:val="24"/>
                <w:szCs w:val="24"/>
                <w:u w:val="none"/>
                <w:lang w:val="en-US" w:eastAsia="zh-CN" w:bidi="ar"/>
              </w:rPr>
              <w:t>冬斯</w:t>
            </w:r>
          </w:p>
        </w:tc>
        <w:tc>
          <w:tcPr>
            <w:tcW w:w="1080" w:type="dxa"/>
            <w:tcBorders>
              <w:bottom w:val="single" w:color="000000" w:sz="4" w:space="0"/>
              <w:right w:val="single" w:color="000000" w:sz="12" w:space="0"/>
            </w:tcBorders>
          </w:tcPr>
          <w:p>
            <w:pPr>
              <w:widowControl/>
              <w:jc w:val="center"/>
              <w:rPr>
                <w:rFonts w:hint="default" w:ascii="仿宋" w:hAnsi="仿宋" w:eastAsia="仿宋" w:cs="仿宋"/>
                <w:color w:val="000000"/>
                <w:kern w:val="0"/>
                <w:sz w:val="24"/>
                <w:szCs w:val="24"/>
                <w:lang w:val="en-US" w:eastAsia="zh-CN"/>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7</w:t>
            </w:r>
            <w:r>
              <w:rPr>
                <w:rFonts w:hint="eastAsia" w:ascii="仿宋" w:hAnsi="仿宋" w:eastAsia="仿宋" w:cs="仿宋"/>
                <w:color w:val="000000"/>
                <w:kern w:val="0"/>
                <w:sz w:val="24"/>
                <w:szCs w:val="24"/>
                <w:lang w:val="en-US" w:eastAsia="zh-CN"/>
              </w:rPr>
              <w:t>1</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稳压阀</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DN40</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冬斯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7</w:t>
            </w:r>
            <w:r>
              <w:rPr>
                <w:rFonts w:hint="eastAsia" w:ascii="仿宋" w:hAnsi="仿宋" w:eastAsia="仿宋" w:cs="仿宋"/>
                <w:color w:val="000000"/>
                <w:kern w:val="0"/>
                <w:sz w:val="24"/>
                <w:szCs w:val="24"/>
                <w:lang w:val="en-US" w:eastAsia="zh-CN"/>
              </w:rPr>
              <w:t>2</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稳压阀</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DN50</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冬斯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7</w:t>
            </w:r>
            <w:r>
              <w:rPr>
                <w:rFonts w:hint="eastAsia" w:ascii="仿宋" w:hAnsi="仿宋" w:eastAsia="仿宋" w:cs="仿宋"/>
                <w:color w:val="000000"/>
                <w:kern w:val="0"/>
                <w:sz w:val="24"/>
                <w:szCs w:val="24"/>
                <w:lang w:val="en-US" w:eastAsia="zh-CN"/>
              </w:rPr>
              <w:t>3</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燃气过滤器</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DN40</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冬斯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7</w:t>
            </w:r>
            <w:r>
              <w:rPr>
                <w:rFonts w:hint="eastAsia" w:ascii="仿宋" w:hAnsi="仿宋" w:eastAsia="仿宋" w:cs="仿宋"/>
                <w:color w:val="000000"/>
                <w:kern w:val="0"/>
                <w:sz w:val="24"/>
                <w:szCs w:val="24"/>
                <w:lang w:val="en-US" w:eastAsia="zh-CN"/>
              </w:rPr>
              <w:t>4</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燃气过滤器</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DN50</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冬斯</w:t>
            </w:r>
          </w:p>
        </w:tc>
        <w:tc>
          <w:tcPr>
            <w:tcW w:w="1080" w:type="dxa"/>
            <w:tcBorders>
              <w:bottom w:val="single" w:color="000000" w:sz="4" w:space="0"/>
              <w:right w:val="single" w:color="000000" w:sz="12"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7</w:t>
            </w:r>
            <w:r>
              <w:rPr>
                <w:rFonts w:hint="eastAsia" w:ascii="仿宋" w:hAnsi="仿宋" w:eastAsia="仿宋" w:cs="仿宋"/>
                <w:color w:val="000000"/>
                <w:kern w:val="0"/>
                <w:sz w:val="24"/>
                <w:szCs w:val="24"/>
                <w:lang w:val="en-US" w:eastAsia="zh-CN"/>
              </w:rPr>
              <w:t>5</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风压开关</w:t>
            </w:r>
          </w:p>
        </w:tc>
        <w:tc>
          <w:tcPr>
            <w:tcW w:w="1747"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LGW3A2</w:t>
            </w:r>
          </w:p>
        </w:tc>
        <w:tc>
          <w:tcPr>
            <w:tcW w:w="1515" w:type="dxa"/>
            <w:tcBorders>
              <w:bottom w:val="single" w:color="000000"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冬斯</w:t>
            </w:r>
          </w:p>
        </w:tc>
        <w:tc>
          <w:tcPr>
            <w:tcW w:w="1080" w:type="dxa"/>
            <w:tcBorders>
              <w:bottom w:val="single" w:color="000000"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rPr>
              <w:t>7</w:t>
            </w:r>
            <w:r>
              <w:rPr>
                <w:rFonts w:hint="eastAsia" w:ascii="仿宋" w:hAnsi="仿宋" w:eastAsia="仿宋" w:cs="仿宋"/>
                <w:color w:val="000000"/>
                <w:kern w:val="0"/>
                <w:sz w:val="24"/>
                <w:szCs w:val="24"/>
                <w:lang w:val="en-US" w:eastAsia="zh-CN"/>
              </w:rPr>
              <w:t>6</w:t>
            </w:r>
          </w:p>
        </w:tc>
        <w:tc>
          <w:tcPr>
            <w:tcW w:w="1440" w:type="dxa"/>
            <w:vMerge w:val="continue"/>
            <w:tcBorders>
              <w:bottom w:val="single" w:color="auto"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bottom w:val="single" w:color="auto"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气压开关</w:t>
            </w:r>
          </w:p>
        </w:tc>
        <w:tc>
          <w:tcPr>
            <w:tcW w:w="1747" w:type="dxa"/>
            <w:tcBorders>
              <w:bottom w:val="single" w:color="auto"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GW150A5</w:t>
            </w:r>
          </w:p>
        </w:tc>
        <w:tc>
          <w:tcPr>
            <w:tcW w:w="1515" w:type="dxa"/>
            <w:tcBorders>
              <w:bottom w:val="single" w:color="auto" w:sz="4" w:space="0"/>
              <w:right w:val="single" w:color="000000" w:sz="4" w:space="0"/>
            </w:tcBorders>
            <w:vAlign w:val="top"/>
          </w:tcPr>
          <w:p>
            <w:pPr>
              <w:keepNext w:val="0"/>
              <w:keepLines w:val="0"/>
              <w:widowControl/>
              <w:suppressLineNumbers w:val="0"/>
              <w:jc w:val="center"/>
              <w:textAlignment w:val="top"/>
              <w:rPr>
                <w:rFonts w:ascii="仿宋" w:hAnsi="仿宋" w:eastAsia="仿宋" w:cs="仿宋"/>
                <w:color w:val="000000"/>
                <w:kern w:val="0"/>
                <w:sz w:val="24"/>
                <w:szCs w:val="24"/>
              </w:rPr>
            </w:pPr>
            <w:r>
              <w:rPr>
                <w:rFonts w:hint="eastAsia" w:ascii="宋体" w:hAnsi="宋体" w:eastAsia="宋体" w:cs="宋体"/>
                <w:i w:val="0"/>
                <w:iCs w:val="0"/>
                <w:color w:val="000000"/>
                <w:kern w:val="0"/>
                <w:sz w:val="24"/>
                <w:szCs w:val="24"/>
                <w:u w:val="none"/>
                <w:lang w:val="en-US" w:eastAsia="zh-CN" w:bidi="ar"/>
              </w:rPr>
              <w:t>冬斯</w:t>
            </w:r>
          </w:p>
        </w:tc>
        <w:tc>
          <w:tcPr>
            <w:tcW w:w="1080" w:type="dxa"/>
            <w:tcBorders>
              <w:bottom w:val="single" w:color="auto" w:sz="4" w:space="0"/>
              <w:right w:val="single" w:color="000000" w:sz="12" w:space="0"/>
            </w:tcBorders>
            <w:vAlign w:val="center"/>
          </w:tcPr>
          <w:p>
            <w:pPr>
              <w:keepNext w:val="0"/>
              <w:keepLines w:val="0"/>
              <w:widowControl/>
              <w:suppressLineNumbers w:val="0"/>
              <w:jc w:val="center"/>
              <w:textAlignment w:val="center"/>
              <w:rPr>
                <w:rFonts w:ascii="仿宋" w:hAnsi="仿宋" w:eastAsia="仿宋" w:cs="仿宋"/>
                <w:color w:val="000000"/>
                <w:kern w:val="0"/>
                <w:sz w:val="24"/>
                <w:szCs w:val="24"/>
              </w:rPr>
            </w:pPr>
          </w:p>
        </w:tc>
        <w:tc>
          <w:tcPr>
            <w:tcW w:w="1080" w:type="dxa"/>
            <w:tcBorders>
              <w:bottom w:val="single" w:color="auto" w:sz="4" w:space="0"/>
              <w:right w:val="single" w:color="000000" w:sz="12"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77</w:t>
            </w:r>
          </w:p>
        </w:tc>
        <w:tc>
          <w:tcPr>
            <w:tcW w:w="1440" w:type="dxa"/>
            <w:vMerge w:val="restart"/>
            <w:tcBorders>
              <w:top w:val="single" w:color="auto" w:sz="4" w:space="0"/>
              <w:right w:val="single" w:color="000000" w:sz="4" w:space="0"/>
            </w:tcBorders>
            <w:vAlign w:val="center"/>
          </w:tcPr>
          <w:p>
            <w:pPr>
              <w:widowControl/>
              <w:jc w:val="left"/>
              <w:rPr>
                <w:rFonts w:hint="eastAsia" w:ascii="仿宋" w:hAnsi="仿宋" w:eastAsia="仿宋" w:cs="仿宋"/>
                <w:color w:val="000000"/>
                <w:kern w:val="0"/>
                <w:sz w:val="24"/>
                <w:szCs w:val="24"/>
                <w:lang w:eastAsia="zh-CN"/>
              </w:rPr>
            </w:pPr>
            <w:r>
              <w:rPr>
                <w:rFonts w:hint="eastAsia" w:ascii="仿宋" w:hAnsi="仿宋" w:eastAsia="仿宋" w:cs="仿宋"/>
                <w:color w:val="000000"/>
                <w:kern w:val="0"/>
                <w:sz w:val="24"/>
                <w:szCs w:val="24"/>
                <w:lang w:eastAsia="zh-CN"/>
              </w:rPr>
              <w:t>消白烟装置配件</w:t>
            </w:r>
          </w:p>
        </w:tc>
        <w:tc>
          <w:tcPr>
            <w:tcW w:w="2303" w:type="dxa"/>
            <w:tcBorders>
              <w:top w:val="single" w:color="auto" w:sz="4" w:space="0"/>
              <w:bottom w:val="single" w:color="auto" w:sz="4" w:space="0"/>
              <w:right w:val="single" w:color="000000" w:sz="4" w:space="0"/>
            </w:tcBorders>
          </w:tcPr>
          <w:p>
            <w:pPr>
              <w:widowControl/>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轴流</w:t>
            </w:r>
            <w:r>
              <w:rPr>
                <w:rFonts w:hint="eastAsia" w:ascii="仿宋" w:hAnsi="仿宋" w:eastAsia="仿宋" w:cs="仿宋"/>
                <w:color w:val="000000"/>
                <w:kern w:val="0"/>
                <w:sz w:val="24"/>
                <w:szCs w:val="24"/>
              </w:rPr>
              <w:t>风机</w:t>
            </w:r>
          </w:p>
        </w:tc>
        <w:tc>
          <w:tcPr>
            <w:tcW w:w="1747" w:type="dxa"/>
            <w:tcBorders>
              <w:top w:val="single" w:color="auto" w:sz="4" w:space="0"/>
              <w:bottom w:val="single" w:color="auto" w:sz="4" w:space="0"/>
              <w:right w:val="single" w:color="000000" w:sz="4" w:space="0"/>
            </w:tcBorders>
          </w:tcPr>
          <w:p>
            <w:pPr>
              <w:widowControl/>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180W</w:t>
            </w:r>
          </w:p>
        </w:tc>
        <w:tc>
          <w:tcPr>
            <w:tcW w:w="1515" w:type="dxa"/>
            <w:tcBorders>
              <w:top w:val="single" w:color="auto" w:sz="4" w:space="0"/>
              <w:bottom w:val="single" w:color="auto" w:sz="4" w:space="0"/>
              <w:right w:val="single" w:color="000000" w:sz="4" w:space="0"/>
            </w:tcBorders>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力聚定制</w:t>
            </w:r>
          </w:p>
        </w:tc>
        <w:tc>
          <w:tcPr>
            <w:tcW w:w="1080" w:type="dxa"/>
            <w:tcBorders>
              <w:top w:val="single" w:color="auto" w:sz="4" w:space="0"/>
              <w:bottom w:val="single" w:color="auto" w:sz="4" w:space="0"/>
              <w:right w:val="single" w:color="000000" w:sz="12" w:space="0"/>
            </w:tcBorders>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4"/>
                <w:szCs w:val="24"/>
                <w:u w:val="none"/>
                <w:lang w:val="en-US" w:eastAsia="zh-CN" w:bidi="ar"/>
              </w:rPr>
            </w:pPr>
          </w:p>
        </w:tc>
        <w:tc>
          <w:tcPr>
            <w:tcW w:w="1080" w:type="dxa"/>
            <w:tcBorders>
              <w:top w:val="single" w:color="auto" w:sz="4" w:space="0"/>
              <w:bottom w:val="single" w:color="auto" w:sz="4" w:space="0"/>
              <w:right w:val="single" w:color="auto" w:sz="4"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78</w:t>
            </w:r>
          </w:p>
        </w:tc>
        <w:tc>
          <w:tcPr>
            <w:tcW w:w="1440" w:type="dxa"/>
            <w:vMerge w:val="continue"/>
            <w:tcBorders>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auto" w:sz="4" w:space="0"/>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急停开关</w:t>
            </w:r>
          </w:p>
        </w:tc>
        <w:tc>
          <w:tcPr>
            <w:tcW w:w="1747" w:type="dxa"/>
            <w:tcBorders>
              <w:top w:val="single" w:color="auto" w:sz="4" w:space="0"/>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ZB2B</w:t>
            </w:r>
          </w:p>
        </w:tc>
        <w:tc>
          <w:tcPr>
            <w:tcW w:w="1515" w:type="dxa"/>
            <w:tcBorders>
              <w:top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top w:val="single" w:color="auto" w:sz="4" w:space="0"/>
              <w:bottom w:val="single" w:color="auto" w:sz="4" w:space="0"/>
              <w:right w:val="single" w:color="000000" w:sz="12" w:space="0"/>
            </w:tcBorders>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p>
        </w:tc>
        <w:tc>
          <w:tcPr>
            <w:tcW w:w="1080" w:type="dxa"/>
            <w:tcBorders>
              <w:top w:val="single" w:color="auto" w:sz="4" w:space="0"/>
              <w:bottom w:val="single" w:color="auto" w:sz="4" w:space="0"/>
              <w:right w:val="single" w:color="auto" w:sz="4"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79</w:t>
            </w:r>
          </w:p>
        </w:tc>
        <w:tc>
          <w:tcPr>
            <w:tcW w:w="1440" w:type="dxa"/>
            <w:vMerge w:val="continue"/>
            <w:tcBorders>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auto" w:sz="4" w:space="0"/>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报警灯</w:t>
            </w:r>
          </w:p>
        </w:tc>
        <w:tc>
          <w:tcPr>
            <w:tcW w:w="1747" w:type="dxa"/>
            <w:tcBorders>
              <w:top w:val="single" w:color="auto" w:sz="4" w:space="0"/>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DN16-22FS</w:t>
            </w:r>
          </w:p>
        </w:tc>
        <w:tc>
          <w:tcPr>
            <w:tcW w:w="1515" w:type="dxa"/>
            <w:tcBorders>
              <w:top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top w:val="single" w:color="auto" w:sz="4" w:space="0"/>
              <w:bottom w:val="single" w:color="auto" w:sz="4" w:space="0"/>
              <w:right w:val="single" w:color="000000" w:sz="12" w:space="0"/>
            </w:tcBorders>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p>
        </w:tc>
        <w:tc>
          <w:tcPr>
            <w:tcW w:w="1080" w:type="dxa"/>
            <w:tcBorders>
              <w:top w:val="single" w:color="auto" w:sz="4" w:space="0"/>
              <w:bottom w:val="single" w:color="auto" w:sz="4" w:space="0"/>
              <w:right w:val="single" w:color="auto" w:sz="4"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80</w:t>
            </w:r>
          </w:p>
        </w:tc>
        <w:tc>
          <w:tcPr>
            <w:tcW w:w="1440" w:type="dxa"/>
            <w:vMerge w:val="continue"/>
            <w:tcBorders>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auto" w:sz="4" w:space="0"/>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中间继电器</w:t>
            </w:r>
          </w:p>
        </w:tc>
        <w:tc>
          <w:tcPr>
            <w:tcW w:w="1747" w:type="dxa"/>
            <w:tcBorders>
              <w:top w:val="single" w:color="auto" w:sz="4" w:space="0"/>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1套</w:t>
            </w:r>
          </w:p>
        </w:tc>
        <w:tc>
          <w:tcPr>
            <w:tcW w:w="1515" w:type="dxa"/>
            <w:tcBorders>
              <w:top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top w:val="single" w:color="auto" w:sz="4" w:space="0"/>
              <w:bottom w:val="single" w:color="auto" w:sz="4" w:space="0"/>
              <w:right w:val="single" w:color="000000" w:sz="12" w:space="0"/>
            </w:tcBorders>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p>
        </w:tc>
        <w:tc>
          <w:tcPr>
            <w:tcW w:w="1080" w:type="dxa"/>
            <w:tcBorders>
              <w:top w:val="single" w:color="auto" w:sz="4" w:space="0"/>
              <w:bottom w:val="single" w:color="auto" w:sz="4" w:space="0"/>
              <w:right w:val="single" w:color="auto" w:sz="4"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auto" w:sz="4" w:space="0"/>
              <w:left w:val="single" w:color="auto" w:sz="4" w:space="0"/>
              <w:bottom w:val="single" w:color="auto" w:sz="4" w:space="0"/>
              <w:right w:val="single" w:color="000000" w:sz="4" w:space="0"/>
            </w:tcBorders>
            <w:vAlign w:val="center"/>
          </w:tcPr>
          <w:p>
            <w:pPr>
              <w:widowControl/>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81</w:t>
            </w:r>
          </w:p>
        </w:tc>
        <w:tc>
          <w:tcPr>
            <w:tcW w:w="1440" w:type="dxa"/>
            <w:vMerge w:val="continue"/>
            <w:tcBorders>
              <w:bottom w:val="single" w:color="auto"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303" w:type="dxa"/>
            <w:tcBorders>
              <w:top w:val="single" w:color="auto" w:sz="4" w:space="0"/>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热保护器</w:t>
            </w:r>
          </w:p>
        </w:tc>
        <w:tc>
          <w:tcPr>
            <w:tcW w:w="1747" w:type="dxa"/>
            <w:tcBorders>
              <w:top w:val="single" w:color="auto" w:sz="4" w:space="0"/>
              <w:bottom w:val="single" w:color="auto" w:sz="4" w:space="0"/>
              <w:right w:val="single" w:color="000000" w:sz="4" w:space="0"/>
            </w:tcBorders>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LR2</w:t>
            </w:r>
          </w:p>
        </w:tc>
        <w:tc>
          <w:tcPr>
            <w:tcW w:w="1515" w:type="dxa"/>
            <w:tcBorders>
              <w:top w:val="single" w:color="auto" w:sz="4" w:space="0"/>
              <w:bottom w:val="single" w:color="auto" w:sz="4" w:space="0"/>
              <w:right w:val="single" w:color="000000" w:sz="4" w:space="0"/>
            </w:tcBorders>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施耐德</w:t>
            </w:r>
          </w:p>
        </w:tc>
        <w:tc>
          <w:tcPr>
            <w:tcW w:w="1080" w:type="dxa"/>
            <w:tcBorders>
              <w:top w:val="single" w:color="auto" w:sz="4" w:space="0"/>
              <w:bottom w:val="single" w:color="auto" w:sz="4" w:space="0"/>
              <w:right w:val="single" w:color="000000" w:sz="12" w:space="0"/>
            </w:tcBorders>
            <w:vAlign w:val="center"/>
          </w:tcPr>
          <w:p>
            <w:pPr>
              <w:keepNext w:val="0"/>
              <w:keepLines w:val="0"/>
              <w:widowControl/>
              <w:suppressLineNumbers w:val="0"/>
              <w:jc w:val="center"/>
              <w:textAlignment w:val="center"/>
              <w:rPr>
                <w:rFonts w:hint="eastAsia" w:ascii="宋体" w:hAnsi="宋体" w:cs="宋体"/>
                <w:i w:val="0"/>
                <w:iCs w:val="0"/>
                <w:color w:val="000000"/>
                <w:kern w:val="0"/>
                <w:sz w:val="24"/>
                <w:szCs w:val="24"/>
                <w:u w:val="none"/>
                <w:lang w:val="en-US" w:eastAsia="zh-CN" w:bidi="ar"/>
              </w:rPr>
            </w:pPr>
          </w:p>
        </w:tc>
        <w:tc>
          <w:tcPr>
            <w:tcW w:w="1080" w:type="dxa"/>
            <w:tcBorders>
              <w:top w:val="single" w:color="auto" w:sz="4" w:space="0"/>
              <w:bottom w:val="single" w:color="auto" w:sz="4" w:space="0"/>
              <w:right w:val="single" w:color="auto" w:sz="4" w:space="0"/>
            </w:tcBorders>
          </w:tcPr>
          <w:p>
            <w:pPr>
              <w:widowControl/>
              <w:jc w:val="center"/>
              <w:rPr>
                <w:rFonts w:ascii="仿宋" w:hAnsi="仿宋" w:eastAsia="仿宋" w:cs="仿宋"/>
                <w:color w:val="000000"/>
                <w:kern w:val="0"/>
                <w:sz w:val="24"/>
                <w:szCs w:val="24"/>
              </w:rPr>
            </w:pPr>
          </w:p>
        </w:tc>
      </w:tr>
    </w:tbl>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spacing w:before="156" w:beforeLines="50" w:after="156" w:afterLines="50" w:line="300" w:lineRule="auto"/>
        <w:rPr>
          <w:rFonts w:hint="eastAsia" w:ascii="Times New Roman" w:hAnsi="Times New Roman" w:eastAsiaTheme="minorEastAsia"/>
          <w:sz w:val="23"/>
          <w:szCs w:val="23"/>
        </w:rPr>
      </w:pPr>
    </w:p>
    <w:p>
      <w:pPr>
        <w:pStyle w:val="2"/>
        <w:rPr>
          <w:rFonts w:hint="eastAsia" w:ascii="Times New Roman" w:hAnsi="Times New Roman" w:eastAsiaTheme="minorEastAsia"/>
          <w:sz w:val="23"/>
          <w:szCs w:val="23"/>
        </w:rPr>
      </w:pPr>
    </w:p>
    <w:p>
      <w:pPr>
        <w:rPr>
          <w:rFonts w:hint="eastAsia" w:ascii="Times New Roman" w:hAnsi="Times New Roman" w:eastAsiaTheme="minorEastAsia"/>
          <w:sz w:val="23"/>
          <w:szCs w:val="23"/>
        </w:rPr>
      </w:pPr>
    </w:p>
    <w:p>
      <w:pPr>
        <w:pStyle w:val="2"/>
        <w:rPr>
          <w:rFonts w:hint="eastAsia" w:ascii="Times New Roman" w:hAnsi="Times New Roman" w:eastAsiaTheme="minorEastAsia"/>
          <w:sz w:val="23"/>
          <w:szCs w:val="23"/>
        </w:rPr>
      </w:pPr>
    </w:p>
    <w:p>
      <w:pPr>
        <w:rPr>
          <w:rFonts w:hint="eastAsia" w:ascii="Times New Roman" w:hAnsi="Times New Roman" w:eastAsiaTheme="minorEastAsia"/>
          <w:sz w:val="23"/>
          <w:szCs w:val="23"/>
        </w:rPr>
      </w:pPr>
    </w:p>
    <w:p>
      <w:pPr>
        <w:pStyle w:val="2"/>
        <w:rPr>
          <w:rFonts w:hint="eastAsia" w:ascii="Times New Roman" w:hAnsi="Times New Roman" w:eastAsiaTheme="minorEastAsia"/>
          <w:sz w:val="23"/>
          <w:szCs w:val="23"/>
        </w:rPr>
      </w:pPr>
    </w:p>
    <w:p>
      <w:pPr>
        <w:rPr>
          <w:rFonts w:hint="eastAsia" w:ascii="Times New Roman" w:hAnsi="Times New Roman" w:eastAsiaTheme="minorEastAsia"/>
          <w:sz w:val="23"/>
          <w:szCs w:val="23"/>
        </w:rPr>
      </w:pPr>
    </w:p>
    <w:p>
      <w:pPr>
        <w:pStyle w:val="2"/>
        <w:rPr>
          <w:rFonts w:hint="eastAsia" w:ascii="Times New Roman" w:hAnsi="Times New Roman" w:eastAsiaTheme="minorEastAsia"/>
          <w:sz w:val="23"/>
          <w:szCs w:val="23"/>
        </w:rPr>
      </w:pPr>
    </w:p>
    <w:p>
      <w:pPr>
        <w:rPr>
          <w:rFonts w:hint="eastAsia" w:ascii="Times New Roman" w:hAnsi="Times New Roman" w:eastAsiaTheme="minorEastAsia"/>
          <w:sz w:val="23"/>
          <w:szCs w:val="23"/>
        </w:rPr>
      </w:pPr>
    </w:p>
    <w:p>
      <w:pPr>
        <w:pStyle w:val="2"/>
        <w:rPr>
          <w:rFonts w:hint="eastAsia" w:ascii="Times New Roman" w:hAnsi="Times New Roman" w:eastAsiaTheme="minorEastAsia"/>
          <w:sz w:val="23"/>
          <w:szCs w:val="23"/>
        </w:rPr>
      </w:pPr>
    </w:p>
    <w:p>
      <w:pPr>
        <w:rPr>
          <w:rFonts w:hint="eastAsia" w:ascii="Times New Roman" w:hAnsi="Times New Roman" w:eastAsiaTheme="minorEastAsia"/>
          <w:sz w:val="23"/>
          <w:szCs w:val="23"/>
        </w:rPr>
      </w:pPr>
    </w:p>
    <w:p>
      <w:pPr>
        <w:spacing w:line="360" w:lineRule="auto"/>
        <w:rPr>
          <w:rFonts w:hint="eastAsia" w:ascii="Times New Roman" w:hAnsi="Times New Roman" w:eastAsia="宋体" w:cs="Times New Roman"/>
          <w:sz w:val="23"/>
          <w:szCs w:val="23"/>
        </w:rPr>
      </w:pPr>
    </w:p>
    <w:p>
      <w:pPr>
        <w:spacing w:line="360" w:lineRule="auto"/>
        <w:rPr>
          <w:rFonts w:hint="eastAsia" w:ascii="黑体" w:hAnsi="黑体" w:eastAsia="黑体" w:cs="黑体"/>
          <w:color w:val="000000" w:themeColor="text1"/>
          <w:sz w:val="32"/>
          <w:szCs w:val="32"/>
          <w14:textFill>
            <w14:solidFill>
              <w14:schemeClr w14:val="tx1"/>
            </w14:solidFill>
          </w14:textFill>
        </w:rPr>
      </w:pPr>
      <w:r>
        <w:rPr>
          <w:rFonts w:hint="eastAsia" w:ascii="Times New Roman" w:hAnsi="Times New Roman" w:eastAsia="宋体" w:cs="Times New Roman"/>
          <w:sz w:val="23"/>
          <w:szCs w:val="23"/>
        </w:rPr>
        <w:t>附件</w:t>
      </w:r>
      <w:r>
        <w:rPr>
          <w:rFonts w:hint="eastAsia" w:ascii="Times New Roman" w:hAnsi="Times New Roman" w:eastAsia="宋体" w:cs="Times New Roman"/>
          <w:sz w:val="23"/>
          <w:szCs w:val="23"/>
          <w:lang w:val="en-US" w:eastAsia="zh-CN"/>
        </w:rPr>
        <w:t>3</w:t>
      </w:r>
      <w:r>
        <w:rPr>
          <w:rFonts w:hint="eastAsia" w:ascii="Times New Roman" w:hAnsi="Times New Roman" w:eastAsia="宋体" w:cs="Times New Roman"/>
          <w:sz w:val="23"/>
          <w:szCs w:val="23"/>
        </w:rPr>
        <w:t xml:space="preserve"> ：服务标准及考核监管细则</w:t>
      </w:r>
      <w:r>
        <w:rPr>
          <w:rFonts w:hint="eastAsia" w:ascii="黑体" w:hAnsi="黑体" w:eastAsia="黑体" w:cs="黑体"/>
          <w:color w:val="000000" w:themeColor="text1"/>
          <w:sz w:val="32"/>
          <w:szCs w:val="32"/>
          <w14:textFill>
            <w14:solidFill>
              <w14:schemeClr w14:val="tx1"/>
            </w14:solidFill>
          </w14:textFill>
        </w:rPr>
        <w:t xml:space="preserve"> </w:t>
      </w:r>
    </w:p>
    <w:p>
      <w:pPr>
        <w:pStyle w:val="2"/>
      </w:pPr>
    </w:p>
    <w:p>
      <w:pPr>
        <w:spacing w:line="560" w:lineRule="exact"/>
        <w:jc w:val="center"/>
        <w:rPr>
          <w:rFonts w:hint="eastAsia" w:ascii="仿宋_GB2312" w:hAnsi="仿宋" w:eastAsia="仿宋_GB2312" w:cs="仿宋"/>
          <w:b/>
          <w:bCs/>
          <w:sz w:val="32"/>
          <w:szCs w:val="32"/>
        </w:rPr>
      </w:pPr>
      <w:r>
        <w:rPr>
          <w:rFonts w:hint="eastAsia" w:ascii="仿宋_GB2312" w:hAnsi="仿宋" w:eastAsia="仿宋_GB2312" w:cs="仿宋"/>
          <w:b/>
          <w:bCs/>
          <w:sz w:val="32"/>
          <w:szCs w:val="32"/>
        </w:rPr>
        <w:t>服务标准及考核监管细则</w:t>
      </w:r>
    </w:p>
    <w:p>
      <w:pPr>
        <w:pStyle w:val="2"/>
        <w:rPr>
          <w:rFonts w:hint="eastAsia"/>
        </w:rPr>
      </w:pPr>
    </w:p>
    <w:p>
      <w:pPr>
        <w:adjustRightInd w:val="0"/>
        <w:snapToGrid w:val="0"/>
        <w:spacing w:line="5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1.甲方对乙方的服务进行考核，考核标准采用100分制，各项分数累加，每季度对服务内容按检查项进行考核。乙方每季度考核得分在95（含）-100分的，视为考核合格，甲方全额支付该季度维保费用；如季度得分在95分以下，视为考核不合格，每减少1分，扣除当季该项业务服务费的1%；如季度得分在85分及以下的，扣除该季度全部维保费，连续2季度得分在85分及以下的，甲方有权提前终止合同，并要求乙方承担合同总服务费10%的违约金。</w:t>
      </w:r>
    </w:p>
    <w:p>
      <w:pPr>
        <w:adjustRightInd w:val="0"/>
        <w:snapToGrid w:val="0"/>
        <w:spacing w:line="5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2.甲方监管人员必须严格按照维保的评分标准进行打分，评分结果报单位主管领导签字确认，并通知乙方。</w:t>
      </w:r>
    </w:p>
    <w:p>
      <w:pPr>
        <w:adjustRightInd w:val="0"/>
        <w:snapToGrid w:val="0"/>
        <w:spacing w:line="500" w:lineRule="exact"/>
        <w:ind w:firstLine="440" w:firstLineChars="200"/>
        <w:rPr>
          <w:rFonts w:hint="eastAsia" w:ascii="宋体" w:hAnsi="宋体" w:eastAsia="宋体" w:cs="宋体"/>
          <w:color w:val="auto"/>
          <w:sz w:val="22"/>
          <w:szCs w:val="22"/>
        </w:rPr>
      </w:pPr>
      <w:r>
        <w:rPr>
          <w:rFonts w:hint="eastAsia" w:ascii="宋体" w:hAnsi="宋体" w:eastAsia="宋体" w:cs="宋体"/>
          <w:color w:val="auto"/>
          <w:sz w:val="22"/>
          <w:szCs w:val="22"/>
        </w:rPr>
        <w:t>3.考核细则：</w:t>
      </w:r>
    </w:p>
    <w:p>
      <w:pPr>
        <w:spacing w:line="360" w:lineRule="auto"/>
        <w:ind w:firstLine="420" w:firstLineChars="200"/>
      </w:pPr>
    </w:p>
    <w:p>
      <w:r>
        <w:br w:type="page"/>
      </w:r>
    </w:p>
    <w:tbl>
      <w:tblPr>
        <w:tblStyle w:val="15"/>
        <w:tblW w:w="8803" w:type="dxa"/>
        <w:jc w:val="center"/>
        <w:tblInd w:w="0" w:type="dxa"/>
        <w:tblLayout w:type="fixed"/>
        <w:tblCellMar>
          <w:top w:w="0" w:type="dxa"/>
          <w:left w:w="108" w:type="dxa"/>
          <w:bottom w:w="0" w:type="dxa"/>
          <w:right w:w="108" w:type="dxa"/>
        </w:tblCellMar>
      </w:tblPr>
      <w:tblGrid>
        <w:gridCol w:w="8803"/>
      </w:tblGrid>
      <w:tr>
        <w:tblPrEx>
          <w:tblLayout w:type="fixed"/>
          <w:tblCellMar>
            <w:top w:w="0" w:type="dxa"/>
            <w:left w:w="108" w:type="dxa"/>
            <w:bottom w:w="0" w:type="dxa"/>
            <w:right w:w="108" w:type="dxa"/>
          </w:tblCellMar>
        </w:tblPrEx>
        <w:trPr>
          <w:trHeight w:val="460" w:hRule="atLeast"/>
          <w:jc w:val="center"/>
        </w:trPr>
        <w:tc>
          <w:tcPr>
            <w:tcW w:w="8803" w:type="dxa"/>
            <w:tcBorders>
              <w:tl2br w:val="nil"/>
              <w:tr2bl w:val="nil"/>
            </w:tcBorders>
            <w:vAlign w:val="center"/>
          </w:tcPr>
          <w:p>
            <w:pPr>
              <w:spacing w:line="360" w:lineRule="auto"/>
              <w:jc w:val="center"/>
              <w:rPr>
                <w:rFonts w:ascii="仿宋" w:hAnsi="仿宋" w:eastAsia="仿宋" w:cs="仿宋"/>
                <w:b/>
                <w:bCs/>
                <w:sz w:val="32"/>
                <w:szCs w:val="32"/>
              </w:rPr>
            </w:pPr>
            <w:r>
              <w:rPr>
                <w:rFonts w:hint="eastAsia" w:ascii="仿宋" w:hAnsi="仿宋" w:eastAsia="仿宋" w:cs="仿宋"/>
                <w:b/>
                <w:bCs/>
                <w:sz w:val="32"/>
                <w:szCs w:val="32"/>
              </w:rPr>
              <w:t>年第   季度</w:t>
            </w:r>
          </w:p>
          <w:p>
            <w:pPr>
              <w:spacing w:line="360" w:lineRule="auto"/>
              <w:jc w:val="left"/>
              <w:rPr>
                <w:rFonts w:ascii="仿宋" w:hAnsi="仿宋" w:eastAsia="仿宋" w:cs="仿宋"/>
                <w:b/>
                <w:bCs/>
                <w:sz w:val="32"/>
                <w:szCs w:val="32"/>
              </w:rPr>
            </w:pPr>
            <w:r>
              <w:rPr>
                <w:rFonts w:hint="eastAsia" w:ascii="仿宋" w:hAnsi="仿宋" w:eastAsia="仿宋" w:cs="仿宋"/>
                <w:b/>
                <w:bCs/>
                <w:sz w:val="32"/>
                <w:szCs w:val="32"/>
              </w:rPr>
              <w:t>项目名称：杭州萧山国际机场T1/T2、T3中央空调系统热水机组维保项目</w:t>
            </w:r>
          </w:p>
          <w:p>
            <w:pPr>
              <w:spacing w:line="360" w:lineRule="auto"/>
              <w:jc w:val="left"/>
              <w:rPr>
                <w:rFonts w:ascii="仿宋" w:hAnsi="仿宋" w:eastAsia="仿宋" w:cs="仿宋"/>
                <w:b/>
                <w:bCs/>
                <w:sz w:val="32"/>
                <w:szCs w:val="32"/>
              </w:rPr>
            </w:pPr>
            <w:r>
              <w:rPr>
                <w:rFonts w:hint="eastAsia" w:ascii="仿宋" w:hAnsi="仿宋" w:eastAsia="仿宋" w:cs="仿宋"/>
                <w:b/>
                <w:bCs/>
                <w:sz w:val="32"/>
                <w:szCs w:val="32"/>
              </w:rPr>
              <w:t>考核单位：</w:t>
            </w:r>
          </w:p>
          <w:p>
            <w:pPr>
              <w:spacing w:line="360" w:lineRule="auto"/>
              <w:jc w:val="left"/>
              <w:rPr>
                <w:rFonts w:ascii="仿宋" w:hAnsi="仿宋" w:eastAsia="仿宋" w:cs="仿宋"/>
                <w:spacing w:val="10"/>
              </w:rPr>
            </w:pPr>
            <w:r>
              <w:rPr>
                <w:rFonts w:hint="eastAsia" w:ascii="仿宋" w:hAnsi="仿宋" w:eastAsia="仿宋" w:cs="仿宋"/>
                <w:b/>
                <w:bCs/>
                <w:sz w:val="32"/>
                <w:szCs w:val="32"/>
              </w:rPr>
              <w:t>被考核单位：</w:t>
            </w:r>
          </w:p>
        </w:tc>
      </w:tr>
    </w:tbl>
    <w:p>
      <w:pPr>
        <w:pStyle w:val="21"/>
        <w:spacing w:line="259" w:lineRule="auto"/>
        <w:ind w:right="765" w:firstLine="0" w:firstLineChars="0"/>
        <w:rPr>
          <w:rFonts w:hint="eastAsia" w:ascii="仿宋" w:hAnsi="仿宋" w:eastAsia="仿宋" w:cs="仿宋"/>
          <w:b/>
        </w:rPr>
      </w:pPr>
    </w:p>
    <w:tbl>
      <w:tblPr>
        <w:tblStyle w:val="15"/>
        <w:tblW w:w="8839" w:type="dxa"/>
        <w:jc w:val="center"/>
        <w:tblInd w:w="0" w:type="dxa"/>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
      <w:tblGrid>
        <w:gridCol w:w="901"/>
        <w:gridCol w:w="2977"/>
        <w:gridCol w:w="1417"/>
        <w:gridCol w:w="709"/>
        <w:gridCol w:w="2835"/>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shd w:val="clear" w:color="auto" w:fill="B4C6E7"/>
          </w:tcPr>
          <w:p>
            <w:pPr>
              <w:spacing w:line="360" w:lineRule="auto"/>
              <w:rPr>
                <w:rFonts w:ascii="仿宋" w:hAnsi="仿宋" w:eastAsia="仿宋" w:cs="仿宋"/>
                <w:sz w:val="24"/>
                <w:szCs w:val="24"/>
              </w:rPr>
            </w:pPr>
            <w:r>
              <w:rPr>
                <w:rFonts w:hint="eastAsia" w:ascii="仿宋" w:hAnsi="仿宋" w:eastAsia="仿宋" w:cs="仿宋"/>
                <w:sz w:val="24"/>
                <w:szCs w:val="24"/>
              </w:rPr>
              <w:t>章 节</w:t>
            </w:r>
          </w:p>
        </w:tc>
        <w:tc>
          <w:tcPr>
            <w:tcW w:w="2977" w:type="dxa"/>
            <w:shd w:val="clear" w:color="auto" w:fill="B4C6E7"/>
          </w:tcPr>
          <w:p>
            <w:pPr>
              <w:spacing w:line="360" w:lineRule="auto"/>
              <w:rPr>
                <w:rFonts w:ascii="仿宋" w:hAnsi="仿宋" w:eastAsia="仿宋" w:cs="仿宋"/>
                <w:sz w:val="24"/>
                <w:szCs w:val="24"/>
              </w:rPr>
            </w:pPr>
            <w:r>
              <w:rPr>
                <w:rFonts w:hint="eastAsia" w:ascii="仿宋" w:hAnsi="仿宋" w:eastAsia="仿宋" w:cs="仿宋"/>
                <w:sz w:val="24"/>
                <w:szCs w:val="24"/>
              </w:rPr>
              <w:t>性能方面</w:t>
            </w:r>
          </w:p>
        </w:tc>
        <w:tc>
          <w:tcPr>
            <w:tcW w:w="4961" w:type="dxa"/>
            <w:gridSpan w:val="3"/>
            <w:shd w:val="clear" w:color="auto" w:fill="B4C6E7"/>
          </w:tcPr>
          <w:p>
            <w:pPr>
              <w:spacing w:line="360" w:lineRule="auto"/>
              <w:rPr>
                <w:rFonts w:ascii="仿宋" w:hAnsi="仿宋" w:eastAsia="仿宋" w:cs="仿宋"/>
                <w:sz w:val="24"/>
                <w:szCs w:val="24"/>
              </w:rPr>
            </w:pPr>
            <w:r>
              <w:rPr>
                <w:rFonts w:hint="eastAsia" w:ascii="仿宋" w:hAnsi="仿宋" w:eastAsia="仿宋" w:cs="仿宋"/>
                <w:sz w:val="24"/>
                <w:szCs w:val="24"/>
              </w:rPr>
              <w:t xml:space="preserve">考核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第1节</w:t>
            </w:r>
          </w:p>
        </w:tc>
        <w:tc>
          <w:tcPr>
            <w:tcW w:w="2977"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否定指标</w:t>
            </w:r>
          </w:p>
        </w:tc>
        <w:tc>
          <w:tcPr>
            <w:tcW w:w="2126" w:type="dxa"/>
            <w:gridSpan w:val="2"/>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“有发生”打“√”</w:t>
            </w:r>
          </w:p>
        </w:tc>
        <w:tc>
          <w:tcPr>
            <w:tcW w:w="2835"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处理结果</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1.1</w:t>
            </w:r>
          </w:p>
        </w:tc>
        <w:tc>
          <w:tcPr>
            <w:tcW w:w="2977" w:type="dxa"/>
          </w:tcPr>
          <w:p>
            <w:pPr>
              <w:spacing w:line="360" w:lineRule="auto"/>
              <w:rPr>
                <w:rFonts w:ascii="仿宋" w:hAnsi="仿宋" w:eastAsia="仿宋" w:cs="仿宋"/>
                <w:sz w:val="24"/>
                <w:szCs w:val="24"/>
              </w:rPr>
            </w:pPr>
            <w:r>
              <w:rPr>
                <w:rFonts w:hint="eastAsia" w:ascii="仿宋" w:hAnsi="仿宋" w:eastAsia="仿宋" w:cs="仿宋"/>
                <w:sz w:val="24"/>
                <w:szCs w:val="24"/>
              </w:rPr>
              <w:t>恐怖事件</w:t>
            </w:r>
          </w:p>
        </w:tc>
        <w:tc>
          <w:tcPr>
            <w:tcW w:w="2126"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vMerge w:val="restart"/>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p>
            <w:pPr>
              <w:spacing w:line="360" w:lineRule="auto"/>
              <w:rPr>
                <w:rFonts w:ascii="仿宋" w:hAnsi="仿宋" w:eastAsia="仿宋" w:cs="仿宋"/>
                <w:sz w:val="24"/>
                <w:szCs w:val="24"/>
              </w:rPr>
            </w:pPr>
            <w:r>
              <w:rPr>
                <w:rFonts w:hint="eastAsia" w:ascii="仿宋" w:hAnsi="仿宋" w:eastAsia="仿宋" w:cs="仿宋"/>
                <w:sz w:val="24"/>
                <w:szCs w:val="24"/>
              </w:rPr>
              <w:t>解除合同</w:t>
            </w:r>
          </w:p>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1.2</w:t>
            </w:r>
          </w:p>
        </w:tc>
        <w:tc>
          <w:tcPr>
            <w:tcW w:w="2977" w:type="dxa"/>
          </w:tcPr>
          <w:p>
            <w:pPr>
              <w:spacing w:line="360" w:lineRule="auto"/>
              <w:rPr>
                <w:rFonts w:ascii="仿宋" w:hAnsi="仿宋" w:eastAsia="仿宋" w:cs="仿宋"/>
                <w:sz w:val="24"/>
                <w:szCs w:val="24"/>
              </w:rPr>
            </w:pPr>
            <w:r>
              <w:rPr>
                <w:rFonts w:hint="eastAsia" w:ascii="仿宋" w:hAnsi="仿宋" w:eastAsia="仿宋" w:cs="仿宋"/>
                <w:sz w:val="24"/>
                <w:szCs w:val="24"/>
              </w:rPr>
              <w:t>特大事故、损失</w:t>
            </w:r>
          </w:p>
        </w:tc>
        <w:tc>
          <w:tcPr>
            <w:tcW w:w="2126"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vMerge w:val="continue"/>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1.3</w:t>
            </w:r>
          </w:p>
        </w:tc>
        <w:tc>
          <w:tcPr>
            <w:tcW w:w="2977" w:type="dxa"/>
          </w:tcPr>
          <w:p>
            <w:pPr>
              <w:spacing w:line="360" w:lineRule="auto"/>
              <w:rPr>
                <w:rFonts w:ascii="仿宋" w:hAnsi="仿宋" w:eastAsia="仿宋" w:cs="仿宋"/>
                <w:sz w:val="24"/>
                <w:szCs w:val="24"/>
              </w:rPr>
            </w:pPr>
            <w:r>
              <w:rPr>
                <w:rFonts w:hint="eastAsia" w:ascii="仿宋" w:hAnsi="仿宋" w:eastAsia="仿宋" w:cs="仿宋"/>
                <w:sz w:val="24"/>
                <w:szCs w:val="24"/>
              </w:rPr>
              <w:t>恶劣事件</w:t>
            </w:r>
          </w:p>
        </w:tc>
        <w:tc>
          <w:tcPr>
            <w:tcW w:w="2126"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vMerge w:val="continue"/>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1.4</w:t>
            </w:r>
          </w:p>
        </w:tc>
        <w:tc>
          <w:tcPr>
            <w:tcW w:w="2977" w:type="dxa"/>
          </w:tcPr>
          <w:p>
            <w:pPr>
              <w:spacing w:line="360" w:lineRule="auto"/>
              <w:rPr>
                <w:rFonts w:ascii="仿宋" w:hAnsi="仿宋" w:eastAsia="仿宋" w:cs="仿宋"/>
                <w:sz w:val="24"/>
                <w:szCs w:val="24"/>
              </w:rPr>
            </w:pPr>
            <w:r>
              <w:rPr>
                <w:rFonts w:hint="eastAsia" w:ascii="仿宋" w:hAnsi="仿宋" w:eastAsia="仿宋" w:cs="仿宋"/>
                <w:sz w:val="24"/>
                <w:szCs w:val="24"/>
              </w:rPr>
              <w:t>遵纪守法</w:t>
            </w:r>
          </w:p>
        </w:tc>
        <w:tc>
          <w:tcPr>
            <w:tcW w:w="2126"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vMerge w:val="continue"/>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1.5</w:t>
            </w:r>
          </w:p>
        </w:tc>
        <w:tc>
          <w:tcPr>
            <w:tcW w:w="2977" w:type="dxa"/>
          </w:tcPr>
          <w:p>
            <w:pPr>
              <w:spacing w:line="360" w:lineRule="auto"/>
              <w:rPr>
                <w:rFonts w:ascii="仿宋" w:hAnsi="仿宋" w:eastAsia="仿宋" w:cs="仿宋"/>
                <w:sz w:val="24"/>
                <w:szCs w:val="24"/>
              </w:rPr>
            </w:pPr>
            <w:r>
              <w:rPr>
                <w:rFonts w:hint="eastAsia" w:ascii="仿宋" w:hAnsi="仿宋" w:eastAsia="仿宋" w:cs="仿宋"/>
                <w:sz w:val="24"/>
                <w:szCs w:val="24"/>
              </w:rPr>
              <w:t>影响航班正常性</w:t>
            </w:r>
          </w:p>
        </w:tc>
        <w:tc>
          <w:tcPr>
            <w:tcW w:w="2126" w:type="dxa"/>
            <w:gridSpan w:val="2"/>
          </w:tcPr>
          <w:p>
            <w:pPr>
              <w:spacing w:line="360" w:lineRule="auto"/>
              <w:rPr>
                <w:rFonts w:ascii="仿宋" w:hAnsi="仿宋" w:eastAsia="仿宋" w:cs="仿宋"/>
                <w:sz w:val="24"/>
                <w:szCs w:val="24"/>
              </w:rPr>
            </w:pPr>
          </w:p>
        </w:tc>
        <w:tc>
          <w:tcPr>
            <w:tcW w:w="2835" w:type="dxa"/>
            <w:vMerge w:val="continue"/>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8839" w:type="dxa"/>
            <w:gridSpan w:val="5"/>
          </w:tcPr>
          <w:p>
            <w:pPr>
              <w:spacing w:line="360" w:lineRule="auto"/>
              <w:rPr>
                <w:rFonts w:ascii="仿宋" w:hAnsi="仿宋" w:eastAsia="仿宋" w:cs="仿宋"/>
                <w:sz w:val="24"/>
                <w:szCs w:val="24"/>
              </w:rPr>
            </w:pPr>
            <w:r>
              <w:rPr>
                <w:rFonts w:hint="eastAsia" w:ascii="仿宋" w:hAnsi="仿宋" w:eastAsia="仿宋" w:cs="仿宋"/>
                <w:sz w:val="24"/>
                <w:szCs w:val="24"/>
              </w:rPr>
              <w:t xml:space="preserve"> 结论：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第2节</w:t>
            </w:r>
          </w:p>
        </w:tc>
        <w:tc>
          <w:tcPr>
            <w:tcW w:w="4394" w:type="dxa"/>
            <w:gridSpan w:val="2"/>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人（24）</w:t>
            </w:r>
          </w:p>
        </w:tc>
        <w:tc>
          <w:tcPr>
            <w:tcW w:w="709"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分值</w:t>
            </w:r>
          </w:p>
        </w:tc>
        <w:tc>
          <w:tcPr>
            <w:tcW w:w="2835"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扣分原因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2.1</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技术能力与资质（4）</w:t>
            </w:r>
          </w:p>
        </w:tc>
        <w:tc>
          <w:tcPr>
            <w:tcW w:w="709"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bottom w:val="single" w:color="auto" w:sz="4" w:space="0"/>
            </w:tcBorders>
            <w:vAlign w:val="center"/>
          </w:tcPr>
          <w:p>
            <w:pPr>
              <w:spacing w:line="360" w:lineRule="auto"/>
              <w:rPr>
                <w:rFonts w:ascii="仿宋" w:hAnsi="仿宋" w:eastAsia="仿宋" w:cs="仿宋"/>
                <w:sz w:val="24"/>
                <w:szCs w:val="24"/>
              </w:rPr>
            </w:pPr>
            <w:r>
              <w:rPr>
                <w:rFonts w:hint="eastAsia" w:ascii="仿宋" w:hAnsi="仿宋" w:eastAsia="仿宋" w:cs="仿宋"/>
                <w:sz w:val="24"/>
                <w:szCs w:val="24"/>
              </w:rPr>
              <w:t>2.2</w:t>
            </w:r>
          </w:p>
        </w:tc>
        <w:tc>
          <w:tcPr>
            <w:tcW w:w="4394" w:type="dxa"/>
            <w:gridSpan w:val="2"/>
            <w:vAlign w:val="center"/>
          </w:tcPr>
          <w:p>
            <w:pPr>
              <w:spacing w:line="360" w:lineRule="auto"/>
              <w:rPr>
                <w:rFonts w:ascii="仿宋" w:hAnsi="仿宋" w:eastAsia="仿宋" w:cs="仿宋"/>
                <w:sz w:val="24"/>
                <w:szCs w:val="24"/>
              </w:rPr>
            </w:pPr>
            <w:r>
              <w:rPr>
                <w:rFonts w:hint="eastAsia" w:ascii="仿宋" w:hAnsi="仿宋" w:eastAsia="仿宋" w:cs="仿宋"/>
                <w:sz w:val="24"/>
                <w:szCs w:val="24"/>
              </w:rPr>
              <w:t>工作态度与礼节（4）</w:t>
            </w:r>
          </w:p>
        </w:tc>
        <w:tc>
          <w:tcPr>
            <w:tcW w:w="709" w:type="dxa"/>
            <w:vAlign w:val="center"/>
          </w:tcPr>
          <w:p>
            <w:pPr>
              <w:spacing w:line="360" w:lineRule="auto"/>
              <w:rPr>
                <w:rFonts w:ascii="仿宋" w:hAnsi="仿宋" w:eastAsia="仿宋" w:cs="仿宋"/>
                <w:sz w:val="24"/>
                <w:szCs w:val="24"/>
              </w:rPr>
            </w:pPr>
          </w:p>
        </w:tc>
        <w:tc>
          <w:tcPr>
            <w:tcW w:w="2835" w:type="dxa"/>
            <w:vAlign w:val="center"/>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2.3</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人员劳务关系（4）</w:t>
            </w:r>
          </w:p>
        </w:tc>
        <w:tc>
          <w:tcPr>
            <w:tcW w:w="709"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2.4</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协调，控制和监管的回应（4）</w:t>
            </w:r>
          </w:p>
        </w:tc>
        <w:tc>
          <w:tcPr>
            <w:tcW w:w="709" w:type="dxa"/>
          </w:tcPr>
          <w:p>
            <w:pPr>
              <w:spacing w:line="360" w:lineRule="auto"/>
              <w:rPr>
                <w:rFonts w:ascii="仿宋" w:hAnsi="仿宋" w:eastAsia="仿宋" w:cs="仿宋"/>
                <w:sz w:val="24"/>
                <w:szCs w:val="24"/>
              </w:rPr>
            </w:pP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2.5</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员工的伦理和纪律（4）</w:t>
            </w:r>
          </w:p>
        </w:tc>
        <w:tc>
          <w:tcPr>
            <w:tcW w:w="709" w:type="dxa"/>
          </w:tcPr>
          <w:p>
            <w:pPr>
              <w:spacing w:line="360" w:lineRule="auto"/>
              <w:rPr>
                <w:rFonts w:ascii="仿宋" w:hAnsi="仿宋" w:eastAsia="仿宋" w:cs="仿宋"/>
                <w:sz w:val="24"/>
                <w:szCs w:val="24"/>
              </w:rPr>
            </w:pP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2.6</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企业文化和其他要求的认同（4）</w:t>
            </w:r>
          </w:p>
        </w:tc>
        <w:tc>
          <w:tcPr>
            <w:tcW w:w="709" w:type="dxa"/>
          </w:tcPr>
          <w:p>
            <w:pPr>
              <w:spacing w:line="360" w:lineRule="auto"/>
              <w:rPr>
                <w:rFonts w:ascii="仿宋" w:hAnsi="仿宋" w:eastAsia="仿宋" w:cs="仿宋"/>
                <w:sz w:val="24"/>
                <w:szCs w:val="24"/>
              </w:rPr>
            </w:pP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8839" w:type="dxa"/>
            <w:gridSpan w:val="5"/>
          </w:tcPr>
          <w:p>
            <w:pPr>
              <w:spacing w:line="360" w:lineRule="auto"/>
              <w:rPr>
                <w:rFonts w:ascii="仿宋" w:hAnsi="仿宋" w:eastAsia="仿宋" w:cs="仿宋"/>
                <w:sz w:val="24"/>
                <w:szCs w:val="24"/>
              </w:rPr>
            </w:pPr>
            <w:r>
              <w:rPr>
                <w:rFonts w:hint="eastAsia" w:ascii="仿宋" w:hAnsi="仿宋" w:eastAsia="仿宋" w:cs="仿宋"/>
                <w:sz w:val="24"/>
                <w:szCs w:val="24"/>
              </w:rPr>
              <w:t xml:space="preserve">分项分值：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第3节</w:t>
            </w:r>
          </w:p>
        </w:tc>
        <w:tc>
          <w:tcPr>
            <w:tcW w:w="4394" w:type="dxa"/>
            <w:gridSpan w:val="2"/>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质量（30）</w:t>
            </w:r>
          </w:p>
        </w:tc>
        <w:tc>
          <w:tcPr>
            <w:tcW w:w="709"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分值</w:t>
            </w:r>
          </w:p>
        </w:tc>
        <w:tc>
          <w:tcPr>
            <w:tcW w:w="2835"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扣分原因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3.1</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台账、资料管理质量（5）</w:t>
            </w:r>
          </w:p>
        </w:tc>
        <w:tc>
          <w:tcPr>
            <w:tcW w:w="709"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3.2</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设备修复率（5）</w:t>
            </w:r>
          </w:p>
        </w:tc>
        <w:tc>
          <w:tcPr>
            <w:tcW w:w="709"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3.3</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人员管理质量（5）</w:t>
            </w:r>
          </w:p>
        </w:tc>
        <w:tc>
          <w:tcPr>
            <w:tcW w:w="709"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3.4</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设备故障率（5）</w:t>
            </w:r>
          </w:p>
        </w:tc>
        <w:tc>
          <w:tcPr>
            <w:tcW w:w="709"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3.5</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人员培训质量（5）</w:t>
            </w:r>
          </w:p>
        </w:tc>
        <w:tc>
          <w:tcPr>
            <w:tcW w:w="709" w:type="dxa"/>
          </w:tcPr>
          <w:p>
            <w:pPr>
              <w:spacing w:line="360" w:lineRule="auto"/>
              <w:rPr>
                <w:rFonts w:ascii="仿宋" w:hAnsi="仿宋" w:eastAsia="仿宋" w:cs="仿宋"/>
                <w:sz w:val="24"/>
                <w:szCs w:val="24"/>
              </w:rPr>
            </w:pP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3.6</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应急事件处理质量（5）</w:t>
            </w:r>
          </w:p>
        </w:tc>
        <w:tc>
          <w:tcPr>
            <w:tcW w:w="709"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8839" w:type="dxa"/>
            <w:gridSpan w:val="5"/>
          </w:tcPr>
          <w:p>
            <w:pPr>
              <w:spacing w:line="360" w:lineRule="auto"/>
              <w:rPr>
                <w:rFonts w:ascii="仿宋" w:hAnsi="仿宋" w:eastAsia="仿宋" w:cs="仿宋"/>
                <w:sz w:val="24"/>
                <w:szCs w:val="24"/>
              </w:rPr>
            </w:pPr>
            <w:r>
              <w:rPr>
                <w:rFonts w:hint="eastAsia" w:ascii="仿宋" w:hAnsi="仿宋" w:eastAsia="仿宋" w:cs="仿宋"/>
                <w:sz w:val="24"/>
                <w:szCs w:val="24"/>
              </w:rPr>
              <w:t xml:space="preserve">分项分值：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bottom w:val="single" w:color="auto" w:sz="4" w:space="0"/>
            </w:tcBorders>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第4节</w:t>
            </w:r>
          </w:p>
        </w:tc>
        <w:tc>
          <w:tcPr>
            <w:tcW w:w="4394" w:type="dxa"/>
            <w:gridSpan w:val="2"/>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安全（12）</w:t>
            </w:r>
          </w:p>
        </w:tc>
        <w:tc>
          <w:tcPr>
            <w:tcW w:w="709"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分值</w:t>
            </w:r>
          </w:p>
        </w:tc>
        <w:tc>
          <w:tcPr>
            <w:tcW w:w="2835"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扣分原因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4.1</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总体安全意识的表现（4）</w:t>
            </w:r>
          </w:p>
        </w:tc>
        <w:tc>
          <w:tcPr>
            <w:tcW w:w="709" w:type="dxa"/>
          </w:tcPr>
          <w:p>
            <w:pPr>
              <w:spacing w:line="360" w:lineRule="auto"/>
              <w:rPr>
                <w:rFonts w:ascii="仿宋" w:hAnsi="仿宋" w:eastAsia="仿宋" w:cs="仿宋"/>
                <w:sz w:val="24"/>
                <w:szCs w:val="24"/>
              </w:rPr>
            </w:pP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4.2</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提供和维护安全的工作环境（4）</w:t>
            </w:r>
          </w:p>
        </w:tc>
        <w:tc>
          <w:tcPr>
            <w:tcW w:w="709"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4.3</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安全措施/制度/体系的实施或整改（4）</w:t>
            </w:r>
          </w:p>
        </w:tc>
        <w:tc>
          <w:tcPr>
            <w:tcW w:w="709"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8839" w:type="dxa"/>
            <w:gridSpan w:val="5"/>
          </w:tcPr>
          <w:p>
            <w:pPr>
              <w:spacing w:line="360" w:lineRule="auto"/>
              <w:rPr>
                <w:rFonts w:ascii="仿宋" w:hAnsi="仿宋" w:eastAsia="仿宋" w:cs="仿宋"/>
                <w:sz w:val="24"/>
                <w:szCs w:val="24"/>
              </w:rPr>
            </w:pPr>
            <w:r>
              <w:rPr>
                <w:rFonts w:hint="eastAsia" w:ascii="仿宋" w:hAnsi="仿宋" w:eastAsia="仿宋" w:cs="仿宋"/>
                <w:sz w:val="24"/>
                <w:szCs w:val="24"/>
              </w:rPr>
              <w:t xml:space="preserve">分项分值：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第5节</w:t>
            </w:r>
          </w:p>
        </w:tc>
        <w:tc>
          <w:tcPr>
            <w:tcW w:w="4394" w:type="dxa"/>
            <w:gridSpan w:val="2"/>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过程（16）</w:t>
            </w:r>
          </w:p>
        </w:tc>
        <w:tc>
          <w:tcPr>
            <w:tcW w:w="709"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分值</w:t>
            </w:r>
          </w:p>
        </w:tc>
        <w:tc>
          <w:tcPr>
            <w:tcW w:w="2835"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扣分原因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5.1</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工作计划方案的充分性和质量（4）</w:t>
            </w:r>
          </w:p>
        </w:tc>
        <w:tc>
          <w:tcPr>
            <w:tcW w:w="709" w:type="dxa"/>
          </w:tcPr>
          <w:p>
            <w:pPr>
              <w:spacing w:line="360" w:lineRule="auto"/>
              <w:rPr>
                <w:rFonts w:ascii="仿宋" w:hAnsi="仿宋" w:eastAsia="仿宋" w:cs="仿宋"/>
                <w:sz w:val="24"/>
                <w:szCs w:val="24"/>
              </w:rPr>
            </w:pP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5.2</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方案执行情况（4）</w:t>
            </w:r>
          </w:p>
        </w:tc>
        <w:tc>
          <w:tcPr>
            <w:tcW w:w="709"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5.3</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让雇主了解工作进展情况（4）</w:t>
            </w:r>
          </w:p>
        </w:tc>
        <w:tc>
          <w:tcPr>
            <w:tcW w:w="709"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5.4</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减轻损失/追赶计划所采取的措施（4）</w:t>
            </w:r>
          </w:p>
        </w:tc>
        <w:tc>
          <w:tcPr>
            <w:tcW w:w="709" w:type="dxa"/>
          </w:tcPr>
          <w:p>
            <w:pPr>
              <w:spacing w:line="360" w:lineRule="auto"/>
              <w:rPr>
                <w:rFonts w:ascii="仿宋" w:hAnsi="仿宋" w:eastAsia="仿宋" w:cs="仿宋"/>
                <w:sz w:val="24"/>
                <w:szCs w:val="24"/>
              </w:rPr>
            </w:pP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8839" w:type="dxa"/>
            <w:gridSpan w:val="5"/>
          </w:tcPr>
          <w:p>
            <w:pPr>
              <w:spacing w:line="360" w:lineRule="auto"/>
              <w:rPr>
                <w:rFonts w:ascii="仿宋" w:hAnsi="仿宋" w:eastAsia="仿宋" w:cs="仿宋"/>
                <w:sz w:val="24"/>
                <w:szCs w:val="24"/>
              </w:rPr>
            </w:pPr>
            <w:r>
              <w:rPr>
                <w:rFonts w:hint="eastAsia" w:ascii="仿宋" w:hAnsi="仿宋" w:eastAsia="仿宋" w:cs="仿宋"/>
                <w:sz w:val="24"/>
                <w:szCs w:val="24"/>
              </w:rPr>
              <w:t xml:space="preserve">分项分值：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第6节</w:t>
            </w:r>
          </w:p>
        </w:tc>
        <w:tc>
          <w:tcPr>
            <w:tcW w:w="4394" w:type="dxa"/>
            <w:gridSpan w:val="2"/>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资源（12）</w:t>
            </w:r>
          </w:p>
        </w:tc>
        <w:tc>
          <w:tcPr>
            <w:tcW w:w="709"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分值</w:t>
            </w:r>
          </w:p>
        </w:tc>
        <w:tc>
          <w:tcPr>
            <w:tcW w:w="2835"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扣分原因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6.1</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劳动力资源的充分性（4）</w:t>
            </w:r>
          </w:p>
        </w:tc>
        <w:tc>
          <w:tcPr>
            <w:tcW w:w="709"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6.2</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工具、消耗品等资源的充分性（4）</w:t>
            </w:r>
          </w:p>
        </w:tc>
        <w:tc>
          <w:tcPr>
            <w:tcW w:w="709"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6.3</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资源的开源节流（4）</w:t>
            </w:r>
          </w:p>
        </w:tc>
        <w:tc>
          <w:tcPr>
            <w:tcW w:w="709"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8839" w:type="dxa"/>
            <w:gridSpan w:val="5"/>
          </w:tcPr>
          <w:p>
            <w:pPr>
              <w:spacing w:line="360" w:lineRule="auto"/>
              <w:rPr>
                <w:rFonts w:ascii="仿宋" w:hAnsi="仿宋" w:eastAsia="仿宋" w:cs="仿宋"/>
                <w:sz w:val="24"/>
                <w:szCs w:val="24"/>
              </w:rPr>
            </w:pPr>
            <w:r>
              <w:rPr>
                <w:rFonts w:hint="eastAsia" w:ascii="仿宋" w:hAnsi="仿宋" w:eastAsia="仿宋" w:cs="仿宋"/>
                <w:sz w:val="24"/>
                <w:szCs w:val="24"/>
              </w:rPr>
              <w:t xml:space="preserve">分项分值：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第7节</w:t>
            </w:r>
          </w:p>
        </w:tc>
        <w:tc>
          <w:tcPr>
            <w:tcW w:w="4394" w:type="dxa"/>
            <w:gridSpan w:val="2"/>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其他（6）</w:t>
            </w:r>
          </w:p>
        </w:tc>
        <w:tc>
          <w:tcPr>
            <w:tcW w:w="709"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分值</w:t>
            </w:r>
          </w:p>
        </w:tc>
        <w:tc>
          <w:tcPr>
            <w:tcW w:w="2835" w:type="dxa"/>
            <w:shd w:val="clear" w:color="auto" w:fill="D9E2F3"/>
          </w:tcPr>
          <w:p>
            <w:pPr>
              <w:spacing w:line="360" w:lineRule="auto"/>
              <w:rPr>
                <w:rFonts w:ascii="仿宋" w:hAnsi="仿宋" w:eastAsia="仿宋" w:cs="仿宋"/>
                <w:sz w:val="24"/>
                <w:szCs w:val="24"/>
              </w:rPr>
            </w:pPr>
            <w:r>
              <w:rPr>
                <w:rFonts w:hint="eastAsia" w:ascii="仿宋" w:hAnsi="仿宋" w:eastAsia="仿宋" w:cs="仿宋"/>
                <w:sz w:val="24"/>
                <w:szCs w:val="24"/>
              </w:rPr>
              <w:t>扣分原因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7.1</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用户满意度（6）</w:t>
            </w:r>
          </w:p>
        </w:tc>
        <w:tc>
          <w:tcPr>
            <w:tcW w:w="709"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c>
          <w:tcPr>
            <w:tcW w:w="2835" w:type="dxa"/>
          </w:tcPr>
          <w:p>
            <w:pPr>
              <w:spacing w:line="360" w:lineRule="auto"/>
              <w:rPr>
                <w:rFonts w:ascii="仿宋" w:hAnsi="仿宋" w:eastAsia="仿宋" w:cs="仿宋"/>
                <w:sz w:val="24"/>
                <w:szCs w:val="24"/>
              </w:rPr>
            </w:pPr>
            <w:r>
              <w:rPr>
                <w:rFonts w:hint="eastAsia" w:ascii="仿宋" w:hAnsi="仿宋" w:eastAsia="仿宋" w:cs="仿宋"/>
                <w:sz w:val="24"/>
                <w:szCs w:val="24"/>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8839" w:type="dxa"/>
            <w:gridSpan w:val="5"/>
            <w:tcBorders>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 xml:space="preserve">分项分值：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shd w:val="clear" w:color="auto" w:fill="DEEAF6"/>
          </w:tcPr>
          <w:p>
            <w:pPr>
              <w:spacing w:line="360" w:lineRule="auto"/>
              <w:rPr>
                <w:rFonts w:ascii="仿宋" w:hAnsi="仿宋" w:eastAsia="仿宋" w:cs="仿宋"/>
                <w:sz w:val="24"/>
                <w:szCs w:val="24"/>
              </w:rPr>
            </w:pPr>
            <w:r>
              <w:rPr>
                <w:rFonts w:hint="eastAsia" w:ascii="仿宋" w:hAnsi="仿宋" w:eastAsia="仿宋" w:cs="仿宋"/>
                <w:sz w:val="24"/>
                <w:szCs w:val="24"/>
              </w:rPr>
              <w:t>第8节</w:t>
            </w:r>
          </w:p>
        </w:tc>
        <w:tc>
          <w:tcPr>
            <w:tcW w:w="4394" w:type="dxa"/>
            <w:gridSpan w:val="2"/>
            <w:shd w:val="clear" w:color="auto" w:fill="DEEAF6"/>
          </w:tcPr>
          <w:p>
            <w:pPr>
              <w:spacing w:line="360" w:lineRule="auto"/>
              <w:rPr>
                <w:rFonts w:ascii="仿宋" w:hAnsi="仿宋" w:eastAsia="仿宋" w:cs="仿宋"/>
                <w:sz w:val="24"/>
                <w:szCs w:val="24"/>
              </w:rPr>
            </w:pPr>
            <w:r>
              <w:rPr>
                <w:rFonts w:hint="eastAsia" w:ascii="仿宋" w:hAnsi="仿宋" w:eastAsia="仿宋" w:cs="仿宋"/>
                <w:sz w:val="24"/>
                <w:szCs w:val="24"/>
              </w:rPr>
              <w:t>加分项（10）</w:t>
            </w:r>
          </w:p>
        </w:tc>
        <w:tc>
          <w:tcPr>
            <w:tcW w:w="709" w:type="dxa"/>
            <w:shd w:val="clear" w:color="auto" w:fill="DEEAF6"/>
          </w:tcPr>
          <w:p>
            <w:pPr>
              <w:spacing w:line="360" w:lineRule="auto"/>
              <w:rPr>
                <w:rFonts w:ascii="仿宋" w:hAnsi="仿宋" w:eastAsia="仿宋" w:cs="仿宋"/>
                <w:sz w:val="24"/>
                <w:szCs w:val="24"/>
              </w:rPr>
            </w:pPr>
            <w:r>
              <w:rPr>
                <w:rFonts w:hint="eastAsia" w:ascii="仿宋" w:hAnsi="仿宋" w:eastAsia="仿宋" w:cs="仿宋"/>
                <w:sz w:val="24"/>
                <w:szCs w:val="24"/>
              </w:rPr>
              <w:t>分值</w:t>
            </w:r>
          </w:p>
        </w:tc>
        <w:tc>
          <w:tcPr>
            <w:tcW w:w="2835" w:type="dxa"/>
            <w:shd w:val="clear" w:color="auto" w:fill="DEEAF6"/>
          </w:tcPr>
          <w:p>
            <w:pPr>
              <w:spacing w:line="360" w:lineRule="auto"/>
              <w:rPr>
                <w:rFonts w:ascii="仿宋" w:hAnsi="仿宋" w:eastAsia="仿宋" w:cs="仿宋"/>
                <w:sz w:val="24"/>
                <w:szCs w:val="24"/>
              </w:rPr>
            </w:pPr>
            <w:r>
              <w:rPr>
                <w:rFonts w:hint="eastAsia" w:ascii="仿宋" w:hAnsi="仿宋" w:eastAsia="仿宋" w:cs="仿宋"/>
                <w:sz w:val="24"/>
                <w:szCs w:val="24"/>
              </w:rPr>
              <w:t>加分原因</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8.1</w:t>
            </w:r>
          </w:p>
        </w:tc>
        <w:tc>
          <w:tcPr>
            <w:tcW w:w="4394" w:type="dxa"/>
            <w:gridSpan w:val="2"/>
            <w:tcBorders>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好人好事及表扬（4）</w:t>
            </w:r>
          </w:p>
        </w:tc>
        <w:tc>
          <w:tcPr>
            <w:tcW w:w="709" w:type="dxa"/>
          </w:tcPr>
          <w:p>
            <w:pPr>
              <w:spacing w:line="360" w:lineRule="auto"/>
              <w:rPr>
                <w:rFonts w:ascii="仿宋" w:hAnsi="仿宋" w:eastAsia="仿宋" w:cs="仿宋"/>
                <w:sz w:val="24"/>
                <w:szCs w:val="24"/>
              </w:rPr>
            </w:pP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901" w:type="dxa"/>
            <w:tcBorders>
              <w:top w:val="single" w:color="auto" w:sz="4" w:space="0"/>
              <w:bottom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8.2</w:t>
            </w:r>
          </w:p>
        </w:tc>
        <w:tc>
          <w:tcPr>
            <w:tcW w:w="4394" w:type="dxa"/>
            <w:gridSpan w:val="2"/>
            <w:tcBorders>
              <w:top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超额超水平完成（2）</w:t>
            </w:r>
          </w:p>
        </w:tc>
        <w:tc>
          <w:tcPr>
            <w:tcW w:w="709" w:type="dxa"/>
          </w:tcPr>
          <w:p>
            <w:pPr>
              <w:spacing w:line="360" w:lineRule="auto"/>
              <w:rPr>
                <w:rFonts w:ascii="仿宋" w:hAnsi="仿宋" w:eastAsia="仿宋" w:cs="仿宋"/>
                <w:sz w:val="24"/>
                <w:szCs w:val="24"/>
              </w:rPr>
            </w:pPr>
          </w:p>
        </w:tc>
        <w:tc>
          <w:tcPr>
            <w:tcW w:w="2835" w:type="dxa"/>
          </w:tcPr>
          <w:p>
            <w:pPr>
              <w:spacing w:line="360" w:lineRule="auto"/>
              <w:rPr>
                <w:rFonts w:ascii="仿宋" w:hAnsi="仿宋" w:eastAsia="仿宋" w:cs="仿宋"/>
                <w:sz w:val="24"/>
                <w:szCs w:val="24"/>
              </w:rPr>
            </w:pPr>
          </w:p>
        </w:tc>
      </w:tr>
      <w:tr>
        <w:tblPrEx>
          <w:tblLayout w:type="fixed"/>
          <w:tblCellMar>
            <w:top w:w="3" w:type="dxa"/>
            <w:left w:w="106" w:type="dxa"/>
            <w:bottom w:w="0" w:type="dxa"/>
            <w:right w:w="63" w:type="dxa"/>
          </w:tblCellMar>
        </w:tblPrEx>
        <w:trPr>
          <w:trHeight w:val="454" w:hRule="exact"/>
          <w:jc w:val="center"/>
        </w:trPr>
        <w:tc>
          <w:tcPr>
            <w:tcW w:w="901" w:type="dxa"/>
            <w:tcBorders>
              <w:top w:val="single" w:color="auto" w:sz="4" w:space="0"/>
            </w:tcBorders>
          </w:tcPr>
          <w:p>
            <w:pPr>
              <w:spacing w:line="360" w:lineRule="auto"/>
              <w:rPr>
                <w:rFonts w:ascii="仿宋" w:hAnsi="仿宋" w:eastAsia="仿宋" w:cs="仿宋"/>
                <w:sz w:val="24"/>
                <w:szCs w:val="24"/>
              </w:rPr>
            </w:pPr>
            <w:r>
              <w:rPr>
                <w:rFonts w:hint="eastAsia" w:ascii="仿宋" w:hAnsi="仿宋" w:eastAsia="仿宋" w:cs="仿宋"/>
                <w:sz w:val="24"/>
                <w:szCs w:val="24"/>
              </w:rPr>
              <w:t>8.3</w:t>
            </w:r>
          </w:p>
        </w:tc>
        <w:tc>
          <w:tcPr>
            <w:tcW w:w="4394" w:type="dxa"/>
            <w:gridSpan w:val="2"/>
          </w:tcPr>
          <w:p>
            <w:pPr>
              <w:spacing w:line="360" w:lineRule="auto"/>
              <w:rPr>
                <w:rFonts w:ascii="仿宋" w:hAnsi="仿宋" w:eastAsia="仿宋" w:cs="仿宋"/>
                <w:sz w:val="24"/>
                <w:szCs w:val="24"/>
              </w:rPr>
            </w:pPr>
            <w:r>
              <w:rPr>
                <w:rFonts w:hint="eastAsia" w:ascii="仿宋" w:hAnsi="仿宋" w:eastAsia="仿宋" w:cs="仿宋"/>
                <w:sz w:val="24"/>
                <w:szCs w:val="24"/>
              </w:rPr>
              <w:t>建议及方案（4）</w:t>
            </w:r>
          </w:p>
        </w:tc>
        <w:tc>
          <w:tcPr>
            <w:tcW w:w="709" w:type="dxa"/>
          </w:tcPr>
          <w:p>
            <w:pPr>
              <w:spacing w:line="360" w:lineRule="auto"/>
              <w:rPr>
                <w:rFonts w:ascii="仿宋" w:hAnsi="仿宋" w:eastAsia="仿宋" w:cs="仿宋"/>
                <w:sz w:val="24"/>
                <w:szCs w:val="24"/>
              </w:rPr>
            </w:pPr>
          </w:p>
        </w:tc>
        <w:tc>
          <w:tcPr>
            <w:tcW w:w="2835" w:type="dxa"/>
          </w:tcPr>
          <w:p>
            <w:pPr>
              <w:spacing w:line="360" w:lineRule="auto"/>
              <w:rPr>
                <w:rFonts w:ascii="仿宋" w:hAnsi="仿宋" w:eastAsia="仿宋"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8839" w:type="dxa"/>
            <w:gridSpan w:val="5"/>
          </w:tcPr>
          <w:p>
            <w:pPr>
              <w:spacing w:line="360" w:lineRule="auto"/>
              <w:rPr>
                <w:rFonts w:ascii="仿宋" w:hAnsi="仿宋" w:eastAsia="仿宋" w:cs="仿宋"/>
                <w:sz w:val="24"/>
                <w:szCs w:val="24"/>
              </w:rPr>
            </w:pPr>
            <w:r>
              <w:rPr>
                <w:rFonts w:hint="eastAsia" w:ascii="仿宋" w:hAnsi="仿宋" w:eastAsia="仿宋" w:cs="仿宋"/>
                <w:sz w:val="24"/>
                <w:szCs w:val="24"/>
              </w:rPr>
              <w:t>加分分值：</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8839" w:type="dxa"/>
            <w:gridSpan w:val="5"/>
          </w:tcPr>
          <w:p>
            <w:pPr>
              <w:spacing w:line="360" w:lineRule="auto"/>
              <w:rPr>
                <w:rFonts w:ascii="仿宋" w:hAnsi="仿宋" w:eastAsia="仿宋" w:cs="仿宋"/>
                <w:sz w:val="24"/>
                <w:szCs w:val="24"/>
              </w:rPr>
            </w:pPr>
            <w:r>
              <w:rPr>
                <w:rFonts w:hint="eastAsia" w:ascii="仿宋" w:hAnsi="仿宋" w:eastAsia="仿宋" w:cs="仿宋"/>
                <w:sz w:val="24"/>
                <w:szCs w:val="24"/>
              </w:rPr>
              <w:t xml:space="preserve">最终分值：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4" w:hRule="exact"/>
          <w:jc w:val="center"/>
        </w:trPr>
        <w:tc>
          <w:tcPr>
            <w:tcW w:w="8839" w:type="dxa"/>
            <w:gridSpan w:val="5"/>
          </w:tcPr>
          <w:p>
            <w:pPr>
              <w:spacing w:line="360" w:lineRule="auto"/>
              <w:rPr>
                <w:rFonts w:ascii="仿宋" w:hAnsi="仿宋" w:eastAsia="仿宋" w:cs="仿宋"/>
                <w:sz w:val="24"/>
                <w:szCs w:val="24"/>
              </w:rPr>
            </w:pPr>
            <w:r>
              <w:rPr>
                <w:rFonts w:hint="eastAsia" w:ascii="仿宋" w:hAnsi="仿宋" w:eastAsia="仿宋" w:cs="仿宋"/>
                <w:sz w:val="24"/>
                <w:szCs w:val="24"/>
              </w:rPr>
              <w:t>结论：</w:t>
            </w:r>
          </w:p>
          <w:p>
            <w:pPr>
              <w:pStyle w:val="2"/>
            </w:pPr>
          </w:p>
          <w:p/>
          <w:p>
            <w:pPr>
              <w:pStyle w:val="2"/>
              <w:rPr>
                <w:rFonts w:hint="eastAsia"/>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r>
              <w:rPr>
                <w:rFonts w:hint="eastAsia" w:ascii="仿宋" w:hAnsi="仿宋" w:eastAsia="仿宋" w:cs="仿宋"/>
                <w:sz w:val="24"/>
                <w:szCs w:val="24"/>
              </w:rPr>
              <w:t>乙方负责人签字：                            监管人员签字：</w:t>
            </w:r>
          </w:p>
          <w:p>
            <w:pPr>
              <w:spacing w:line="360" w:lineRule="auto"/>
              <w:rPr>
                <w:rFonts w:ascii="仿宋" w:hAnsi="仿宋" w:eastAsia="仿宋" w:cs="仿宋"/>
                <w:sz w:val="24"/>
                <w:szCs w:val="24"/>
              </w:rPr>
            </w:pPr>
          </w:p>
          <w:p>
            <w:pPr>
              <w:spacing w:line="360" w:lineRule="auto"/>
              <w:rPr>
                <w:rFonts w:ascii="仿宋" w:hAnsi="仿宋" w:eastAsia="仿宋" w:cs="仿宋"/>
                <w:sz w:val="24"/>
                <w:szCs w:val="24"/>
              </w:rPr>
            </w:pPr>
            <w:r>
              <w:rPr>
                <w:rFonts w:hint="eastAsia" w:ascii="仿宋" w:hAnsi="仿宋" w:eastAsia="仿宋" w:cs="仿宋"/>
                <w:sz w:val="24"/>
                <w:szCs w:val="24"/>
              </w:rPr>
              <w:t xml:space="preserve">                                            三级领导签字：</w:t>
            </w:r>
          </w:p>
        </w:tc>
      </w:tr>
    </w:tbl>
    <w:p>
      <w:pPr>
        <w:spacing w:line="360" w:lineRule="auto"/>
        <w:rPr>
          <w:rFonts w:ascii="仿宋" w:hAnsi="仿宋" w:eastAsia="仿宋" w:cs="仿宋"/>
          <w:sz w:val="32"/>
          <w:szCs w:val="32"/>
        </w:rPr>
      </w:pPr>
    </w:p>
    <w:p>
      <w:pPr>
        <w:spacing w:line="360" w:lineRule="auto"/>
        <w:jc w:val="center"/>
        <w:rPr>
          <w:rFonts w:hint="eastAsia" w:ascii="仿宋_GB2312" w:hAnsi="仿宋" w:eastAsia="仿宋_GB2312" w:cs="仿宋"/>
          <w:b/>
          <w:bCs/>
          <w:sz w:val="32"/>
          <w:szCs w:val="32"/>
        </w:rPr>
      </w:pPr>
      <w:r>
        <w:rPr>
          <w:rFonts w:hint="eastAsia" w:ascii="仿宋" w:hAnsi="仿宋" w:eastAsia="仿宋" w:cs="仿宋"/>
          <w:sz w:val="32"/>
          <w:szCs w:val="32"/>
        </w:rPr>
        <w:br w:type="page"/>
      </w:r>
      <w:r>
        <w:rPr>
          <w:rFonts w:hint="eastAsia" w:ascii="仿宋_GB2312" w:hAnsi="仿宋" w:eastAsia="仿宋_GB2312" w:cs="仿宋"/>
          <w:b/>
          <w:bCs/>
          <w:sz w:val="32"/>
          <w:szCs w:val="32"/>
        </w:rPr>
        <w:t>考核标准</w:t>
      </w:r>
    </w:p>
    <w:tbl>
      <w:tblPr>
        <w:tblStyle w:val="15"/>
        <w:tblW w:w="9061" w:type="dxa"/>
        <w:jc w:val="center"/>
        <w:tblInd w:w="0" w:type="dxa"/>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
      <w:tblGrid>
        <w:gridCol w:w="3249"/>
        <w:gridCol w:w="5812"/>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3249" w:type="dxa"/>
            <w:shd w:val="clear" w:color="auto" w:fill="B4C6E7"/>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考核内容</w:t>
            </w:r>
          </w:p>
        </w:tc>
        <w:tc>
          <w:tcPr>
            <w:tcW w:w="5812" w:type="dxa"/>
            <w:shd w:val="clear" w:color="auto" w:fill="B4C6E7"/>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扣分标准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3249" w:type="dxa"/>
            <w:shd w:val="clear" w:color="auto" w:fill="D9E2F3"/>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否定指标</w:t>
            </w:r>
          </w:p>
        </w:tc>
        <w:tc>
          <w:tcPr>
            <w:tcW w:w="5812" w:type="dxa"/>
            <w:vMerge w:val="restart"/>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发生因乙方原因造成的破坏航空器和劫机、炸机等空防安全事故或发生重大消防事故，造成人员死亡、重伤或财产损失大于10万元。发生因维护保养原因造成的系统不正常事件，产生国际国内恶劣影响及触犯国家和地方制定的各种法律、法规。</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恐怖事件</w:t>
            </w:r>
          </w:p>
        </w:tc>
        <w:tc>
          <w:tcPr>
            <w:tcW w:w="5812" w:type="dxa"/>
            <w:vMerge w:val="continue"/>
          </w:tcPr>
          <w:p>
            <w:pPr>
              <w:spacing w:line="300" w:lineRule="exact"/>
              <w:rPr>
                <w:rFonts w:hint="eastAsia" w:ascii="仿宋_GB2312" w:hAnsi="仿宋" w:eastAsia="仿宋_GB2312"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特大事故、损失</w:t>
            </w:r>
          </w:p>
        </w:tc>
        <w:tc>
          <w:tcPr>
            <w:tcW w:w="5812" w:type="dxa"/>
            <w:vMerge w:val="continue"/>
          </w:tcPr>
          <w:p>
            <w:pPr>
              <w:spacing w:line="300" w:lineRule="exact"/>
              <w:rPr>
                <w:rFonts w:hint="eastAsia" w:ascii="仿宋_GB2312" w:hAnsi="仿宋" w:eastAsia="仿宋_GB2312"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13" w:hRule="atLeast"/>
          <w:jc w:val="center"/>
        </w:trPr>
        <w:tc>
          <w:tcPr>
            <w:tcW w:w="3249"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恶劣事件</w:t>
            </w:r>
          </w:p>
        </w:tc>
        <w:tc>
          <w:tcPr>
            <w:tcW w:w="5812" w:type="dxa"/>
            <w:vMerge w:val="continue"/>
          </w:tcPr>
          <w:p>
            <w:pPr>
              <w:spacing w:line="300" w:lineRule="exact"/>
              <w:rPr>
                <w:rFonts w:hint="eastAsia" w:ascii="仿宋_GB2312" w:hAnsi="仿宋" w:eastAsia="仿宋_GB2312"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13" w:hRule="atLeast"/>
          <w:jc w:val="center"/>
        </w:trPr>
        <w:tc>
          <w:tcPr>
            <w:tcW w:w="3249"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遵纪守法</w:t>
            </w:r>
          </w:p>
        </w:tc>
        <w:tc>
          <w:tcPr>
            <w:tcW w:w="5812" w:type="dxa"/>
            <w:vMerge w:val="continue"/>
          </w:tcPr>
          <w:p>
            <w:pPr>
              <w:spacing w:line="300" w:lineRule="exact"/>
              <w:rPr>
                <w:rFonts w:hint="eastAsia" w:ascii="仿宋_GB2312" w:hAnsi="仿宋" w:eastAsia="仿宋_GB2312"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13" w:hRule="atLeast"/>
          <w:jc w:val="center"/>
        </w:trPr>
        <w:tc>
          <w:tcPr>
            <w:tcW w:w="3249"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影响航班正常性</w:t>
            </w:r>
          </w:p>
        </w:tc>
        <w:tc>
          <w:tcPr>
            <w:tcW w:w="5812" w:type="dxa"/>
            <w:vMerge w:val="continue"/>
          </w:tcPr>
          <w:p>
            <w:pPr>
              <w:spacing w:line="300" w:lineRule="exact"/>
              <w:rPr>
                <w:rFonts w:hint="eastAsia" w:ascii="仿宋_GB2312" w:hAnsi="仿宋" w:eastAsia="仿宋_GB2312" w:cs="仿宋"/>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60" w:hRule="atLeast"/>
          <w:jc w:val="center"/>
        </w:trPr>
        <w:tc>
          <w:tcPr>
            <w:tcW w:w="9061" w:type="dxa"/>
            <w:gridSpan w:val="2"/>
            <w:shd w:val="clear" w:color="auto" w:fill="D9E2F3"/>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人（24）</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技术能力与资质（4）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经检查发现技术能力或资质未达到要求，第一次发生扣2分，给予一段合理的时间整改后仍未达到要求则得0分。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0"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工作态度与礼节（4）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工作态度要求积极乐观，为人处世谦卑虚心，与其他业务单位和睦相处的得4分，监管人员视实际情况扣分。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人员劳务关系(4)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 xml:space="preserve">工作人员必须与外包商签订劳动合同，履行国家相关法律法规的义务，经检查发现不符合要求的扣4分，并要求乙方立即整改。 </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06"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协调，控制和监管的回应（4）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发生乙方不回应不配合甲方协调，控制和监管的事件扣2分，造成工作影响且不及时整改的扣4分，并要求乙方对相关人员进行处罚。</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06"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员工的伦理和纪律（4）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乙方工作人员应保持廉洁，遵守基本的道德准则，法律法规和机场相关规章制度，如发生违规行为，一次扣4分，并要求乙方对相关人员进行处罚。</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06"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企业文化和其他要求的认同（4）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要求乙方认同甲方的企业文化和其他公司相关要求得4分，监管人员视实际情况给分扣分。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507" w:hRule="atLeast"/>
          <w:jc w:val="center"/>
        </w:trPr>
        <w:tc>
          <w:tcPr>
            <w:tcW w:w="9061" w:type="dxa"/>
            <w:gridSpan w:val="2"/>
            <w:shd w:val="clear" w:color="auto" w:fill="D9E2F3"/>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质量(30)</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台账、资料管理质量(5)</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经检查发现乙方未对台账、资料进行合理管理，第一次发生扣1分，第二次发生扣2分，第三次发生得0分。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设备修复率（5）</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在考核期间，设备的修复率要求100%，未达到要求的扣5分。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人员管理质量(5)</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经检查发现乙方管理人员未对员工进行有效得工作安排、日常监督，第一次发生扣1分，第二次发生扣2分，第三次发生则得0分。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设备故障率（5）</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考核期间，经核查，同一设备同一故障，修复后仍重复出现1次，扣2分，重复出现两次，扣3分。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18"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人员培训质量(5)</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经检查发现乙方未对人员进行必要的消防培训、技术学习等，第一次发生扣1分，第二次发生扣2分，第三次发生则得0分。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20"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应急事件处理质量(5)</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经检查发现乙方对应急事件处理未达到规定要求的，第一次发生扣2分，第二次得0分。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111" w:hRule="atLeast"/>
          <w:jc w:val="center"/>
        </w:trPr>
        <w:tc>
          <w:tcPr>
            <w:tcW w:w="9061" w:type="dxa"/>
            <w:gridSpan w:val="2"/>
            <w:shd w:val="clear" w:color="auto" w:fill="D9E2F3"/>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安全(12)</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总体安全意识的表现 （4）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乙方重视安全工作，保持较高的安全风险防范意识的得4分，监管人员视实际情况扣分。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提供和维护安全的工作环境 （4）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要求乙方有保证提供和维护安全工作环境的人力和物力能力，并不断完善和提高，发现安全隐患立即整改，拖延不整改或不到位的扣4分。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13"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安全措施/制度/体系的实施或整改（4）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要求乙方根据甲方要求制定自身合理的安全管理体系，并交由甲方备案，每年修订一次并根据实际情况不定期进行调整。安全措施/制度/体系合理到位的得4分，监管人员视实际情况扣分。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15" w:hRule="atLeast"/>
          <w:jc w:val="center"/>
        </w:trPr>
        <w:tc>
          <w:tcPr>
            <w:tcW w:w="9061" w:type="dxa"/>
            <w:gridSpan w:val="2"/>
            <w:shd w:val="clear" w:color="auto" w:fill="D9E2F3"/>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过程(16)</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79"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工作计划方案的充分性和质量（4）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工作计划制定详尽合理的得4分，监管人员视实际情况扣分。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79"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方案执行情况（4）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经检查发现乙方人员不遵守实施的方案，第一次发生扣1分，第二次发生则得0分。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31"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让甲方了解工作进展情况 （4）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乙方不及时或故意不向甲方汇报工作进展的，第一次发生扣1分，第二次发生则得0分。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31"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减轻损失/追赶计划所采取的措施（4）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工作过程中发生问题未能及时采取补救措施的一次扣2分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59" w:hRule="atLeast"/>
          <w:jc w:val="center"/>
        </w:trPr>
        <w:tc>
          <w:tcPr>
            <w:tcW w:w="9061" w:type="dxa"/>
            <w:gridSpan w:val="2"/>
            <w:shd w:val="clear" w:color="auto" w:fill="D9E2F3"/>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资源(12)</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劳动力资源的充分性(4)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经检查发现乙方未按照要求配备规定人数或不满足工作需求的扣4分。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2"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日常用具、消耗品、器材资源的充分性(4)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经检查发现乙方对常用具、消耗品、器材等准备不充分而影响到正常工作的，第一次发生扣1分，第二次发生扣0分。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184"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资源利用的合理性(4)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要求乙方对人力物力等资源进行合理分配和利用，经检查发现物力资源利用不合理铺张浪费的，扣2分，人力安排不合理，人员无故缺岗缺勤的扣2分。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360" w:hRule="atLeast"/>
          <w:jc w:val="center"/>
        </w:trPr>
        <w:tc>
          <w:tcPr>
            <w:tcW w:w="9061" w:type="dxa"/>
            <w:gridSpan w:val="2"/>
            <w:shd w:val="clear" w:color="auto" w:fill="D9E2F3"/>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其他(6)</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03"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满意度(6)</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服务范围内，乙方发生一次有效投诉扣6分。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249" w:hRule="atLeast"/>
          <w:jc w:val="center"/>
        </w:trPr>
        <w:tc>
          <w:tcPr>
            <w:tcW w:w="9061" w:type="dxa"/>
            <w:gridSpan w:val="2"/>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加分项（10分）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9"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好人好事及表扬（4）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每件好人好事，经甲方认可受到表扬的加2分，。</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9"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超额超水平完成（2）</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超出甲方预期，超额完成任务一件加2分，2</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3" w:type="dxa"/>
            <w:left w:w="106" w:type="dxa"/>
            <w:bottom w:w="0" w:type="dxa"/>
            <w:right w:w="63" w:type="dxa"/>
          </w:tblCellMar>
        </w:tblPrEx>
        <w:trPr>
          <w:trHeight w:val="459" w:hRule="atLeast"/>
          <w:jc w:val="center"/>
        </w:trPr>
        <w:tc>
          <w:tcPr>
            <w:tcW w:w="3249" w:type="dxa"/>
            <w:vAlign w:val="center"/>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建议及方案（4）</w:t>
            </w:r>
          </w:p>
        </w:tc>
        <w:tc>
          <w:tcPr>
            <w:tcW w:w="5812" w:type="dxa"/>
          </w:tcPr>
          <w:p>
            <w:pPr>
              <w:spacing w:line="300" w:lineRule="exact"/>
              <w:rPr>
                <w:rFonts w:hint="eastAsia" w:ascii="仿宋_GB2312" w:hAnsi="仿宋" w:eastAsia="仿宋_GB2312" w:cs="仿宋"/>
                <w:sz w:val="24"/>
                <w:szCs w:val="24"/>
              </w:rPr>
            </w:pPr>
            <w:r>
              <w:rPr>
                <w:rFonts w:hint="eastAsia" w:ascii="仿宋_GB2312" w:hAnsi="仿宋" w:eastAsia="仿宋_GB2312" w:cs="仿宋"/>
                <w:sz w:val="24"/>
                <w:szCs w:val="24"/>
              </w:rPr>
              <w:t>经甲方认可，由乙方提出建议和意见已经实施的，每条加2分。</w:t>
            </w:r>
          </w:p>
        </w:tc>
      </w:tr>
    </w:tbl>
    <w:p>
      <w:pPr>
        <w:spacing w:line="360" w:lineRule="auto"/>
        <w:rPr>
          <w:rFonts w:ascii="仿宋" w:hAnsi="仿宋" w:eastAsia="仿宋" w:cs="仿宋"/>
          <w:sz w:val="32"/>
          <w:szCs w:val="32"/>
        </w:rPr>
      </w:pPr>
    </w:p>
    <w:p>
      <w:pPr>
        <w:spacing w:line="360" w:lineRule="auto"/>
        <w:rPr>
          <w:rFonts w:ascii="仿宋" w:hAnsi="仿宋" w:eastAsia="仿宋" w:cs="仿宋"/>
          <w:sz w:val="32"/>
          <w:szCs w:val="32"/>
        </w:rPr>
      </w:pPr>
    </w:p>
    <w:p>
      <w:pPr>
        <w:pStyle w:val="7"/>
        <w:spacing w:line="560" w:lineRule="exact"/>
        <w:ind w:firstLine="420"/>
        <w:jc w:val="left"/>
        <w:rPr>
          <w:rFonts w:ascii="仿宋_GB2312" w:hAnsi="仿宋_GB2312" w:eastAsia="仿宋_GB2312" w:cs="仿宋_GB2312"/>
          <w:color w:val="000000" w:themeColor="text1"/>
          <w:sz w:val="28"/>
          <w:szCs w:val="28"/>
          <w14:textFill>
            <w14:solidFill>
              <w14:schemeClr w14:val="tx1"/>
            </w14:solidFill>
          </w14:textFill>
        </w:rPr>
      </w:pPr>
    </w:p>
    <w:p>
      <w:pPr>
        <w:pStyle w:val="7"/>
        <w:spacing w:line="560" w:lineRule="exact"/>
        <w:ind w:firstLine="420"/>
        <w:jc w:val="left"/>
        <w:rPr>
          <w:rFonts w:ascii="仿宋_GB2312" w:hAnsi="仿宋_GB2312" w:eastAsia="仿宋_GB2312" w:cs="仿宋_GB2312"/>
          <w:color w:val="000000" w:themeColor="text1"/>
          <w:sz w:val="28"/>
          <w:szCs w:val="28"/>
          <w14:textFill>
            <w14:solidFill>
              <w14:schemeClr w14:val="tx1"/>
            </w14:solidFill>
          </w14:textFill>
        </w:rPr>
      </w:pPr>
    </w:p>
    <w:p>
      <w:pPr>
        <w:pStyle w:val="7"/>
        <w:spacing w:line="560" w:lineRule="exact"/>
        <w:ind w:firstLine="420"/>
        <w:jc w:val="left"/>
        <w:rPr>
          <w:rFonts w:ascii="仿宋_GB2312" w:hAnsi="仿宋_GB2312" w:eastAsia="仿宋_GB2312" w:cs="仿宋_GB2312"/>
          <w:color w:val="000000" w:themeColor="text1"/>
          <w:sz w:val="28"/>
          <w:szCs w:val="28"/>
          <w14:textFill>
            <w14:solidFill>
              <w14:schemeClr w14:val="tx1"/>
            </w14:solidFill>
          </w14:textFill>
        </w:rPr>
      </w:pPr>
    </w:p>
    <w:p>
      <w:pPr>
        <w:pStyle w:val="7"/>
        <w:spacing w:line="560" w:lineRule="exact"/>
        <w:ind w:firstLine="420"/>
        <w:jc w:val="left"/>
        <w:rPr>
          <w:rFonts w:ascii="仿宋_GB2312" w:hAnsi="仿宋_GB2312" w:eastAsia="仿宋_GB2312" w:cs="仿宋_GB2312"/>
          <w:color w:val="000000" w:themeColor="text1"/>
          <w:sz w:val="28"/>
          <w:szCs w:val="28"/>
          <w14:textFill>
            <w14:solidFill>
              <w14:schemeClr w14:val="tx1"/>
            </w14:solidFill>
          </w14:textFill>
        </w:rPr>
      </w:pPr>
    </w:p>
    <w:p>
      <w:pPr>
        <w:pStyle w:val="7"/>
        <w:spacing w:line="560" w:lineRule="exact"/>
        <w:ind w:firstLine="420"/>
        <w:jc w:val="left"/>
        <w:rPr>
          <w:rFonts w:ascii="仿宋_GB2312" w:hAnsi="仿宋_GB2312" w:eastAsia="仿宋_GB2312" w:cs="仿宋_GB2312"/>
          <w:color w:val="000000" w:themeColor="text1"/>
          <w:sz w:val="28"/>
          <w:szCs w:val="28"/>
          <w14:textFill>
            <w14:solidFill>
              <w14:schemeClr w14:val="tx1"/>
            </w14:solidFill>
          </w14:textFill>
        </w:rPr>
      </w:pPr>
    </w:p>
    <w:p>
      <w:pPr>
        <w:pStyle w:val="7"/>
        <w:spacing w:line="560" w:lineRule="exact"/>
        <w:ind w:firstLine="420"/>
        <w:jc w:val="left"/>
        <w:rPr>
          <w:rFonts w:ascii="仿宋_GB2312" w:hAnsi="仿宋_GB2312" w:eastAsia="仿宋_GB2312" w:cs="仿宋_GB2312"/>
          <w:color w:val="000000" w:themeColor="text1"/>
          <w:sz w:val="28"/>
          <w:szCs w:val="28"/>
          <w14:textFill>
            <w14:solidFill>
              <w14:schemeClr w14:val="tx1"/>
            </w14:solidFill>
          </w14:textFill>
        </w:rPr>
      </w:pPr>
    </w:p>
    <w:p>
      <w:pPr>
        <w:spacing w:line="360" w:lineRule="auto"/>
        <w:rPr>
          <w:rFonts w:hint="eastAsia" w:ascii="Times New Roman" w:hAnsi="Times New Roman" w:eastAsia="宋体" w:cs="Times New Roman"/>
          <w:sz w:val="23"/>
          <w:szCs w:val="23"/>
          <w:lang w:val="en-US" w:eastAsia="zh-CN"/>
        </w:rPr>
      </w:pPr>
      <w:r>
        <w:rPr>
          <w:rFonts w:hint="eastAsia" w:ascii="Times New Roman" w:hAnsi="Times New Roman" w:eastAsia="宋体" w:cs="Times New Roman"/>
          <w:sz w:val="23"/>
          <w:szCs w:val="23"/>
        </w:rPr>
        <w:t>附件</w:t>
      </w:r>
      <w:r>
        <w:rPr>
          <w:rFonts w:hint="eastAsia" w:ascii="Times New Roman" w:hAnsi="Times New Roman" w:cs="Times New Roman"/>
          <w:sz w:val="23"/>
          <w:szCs w:val="23"/>
          <w:lang w:val="en-US" w:eastAsia="zh-CN"/>
        </w:rPr>
        <w:t>4</w:t>
      </w:r>
      <w:r>
        <w:rPr>
          <w:rFonts w:hint="eastAsia" w:ascii="Times New Roman" w:hAnsi="Times New Roman" w:eastAsia="宋体" w:cs="Times New Roman"/>
          <w:sz w:val="23"/>
          <w:szCs w:val="23"/>
        </w:rPr>
        <w:t>： 机场公司业务外包项目合约监管</w:t>
      </w:r>
      <w:r>
        <w:rPr>
          <w:rFonts w:hint="eastAsia" w:ascii="Times New Roman" w:hAnsi="Times New Roman" w:eastAsia="宋体" w:cs="Times New Roman"/>
          <w:sz w:val="23"/>
          <w:szCs w:val="23"/>
          <w:lang w:eastAsia="zh-CN"/>
        </w:rPr>
        <w:t>考核指南（试行）</w:t>
      </w:r>
    </w:p>
    <w:p>
      <w:pPr>
        <w:pStyle w:val="21"/>
        <w:spacing w:line="256" w:lineRule="auto"/>
        <w:ind w:left="420" w:right="765" w:firstLine="0" w:firstLineChars="0"/>
        <w:jc w:val="center"/>
        <w:rPr>
          <w:rFonts w:hint="eastAsia" w:ascii="黑体" w:hAnsi="黑体" w:eastAsia="黑体"/>
          <w:b/>
          <w:color w:val="auto"/>
          <w:sz w:val="28"/>
          <w:szCs w:val="28"/>
        </w:rPr>
      </w:pPr>
    </w:p>
    <w:p>
      <w:pPr>
        <w:adjustRightInd w:val="0"/>
        <w:snapToGrid w:val="0"/>
        <w:spacing w:after="312" w:afterLines="100" w:line="300" w:lineRule="auto"/>
        <w:jc w:val="center"/>
        <w:rPr>
          <w:rFonts w:hint="eastAsia" w:ascii="Times New Roman" w:hAnsi="Times New Roman" w:eastAsiaTheme="minorEastAsia"/>
          <w:b/>
          <w:color w:val="000000"/>
          <w:sz w:val="28"/>
          <w:szCs w:val="28"/>
        </w:rPr>
      </w:pPr>
      <w:r>
        <w:rPr>
          <w:rFonts w:hint="eastAsia" w:ascii="Times New Roman" w:hAnsi="Times New Roman" w:eastAsiaTheme="minorEastAsia"/>
          <w:b/>
          <w:color w:val="000000"/>
          <w:sz w:val="28"/>
          <w:szCs w:val="28"/>
        </w:rPr>
        <w:t>机场公司业务外包项目合约管理考核指南</w:t>
      </w:r>
    </w:p>
    <w:p>
      <w:pPr>
        <w:adjustRightInd w:val="0"/>
        <w:snapToGrid w:val="0"/>
        <w:spacing w:after="312" w:afterLines="100" w:line="300" w:lineRule="auto"/>
        <w:jc w:val="center"/>
        <w:rPr>
          <w:rFonts w:hint="eastAsia" w:ascii="Times New Roman" w:hAnsi="Times New Roman" w:eastAsiaTheme="minorEastAsia"/>
          <w:b/>
          <w:color w:val="000000"/>
          <w:sz w:val="28"/>
          <w:szCs w:val="28"/>
        </w:rPr>
      </w:pPr>
      <w:r>
        <w:rPr>
          <w:rFonts w:hint="eastAsia" w:ascii="Times New Roman" w:hAnsi="Times New Roman" w:eastAsiaTheme="minorEastAsia"/>
          <w:b/>
          <w:color w:val="000000"/>
          <w:sz w:val="28"/>
          <w:szCs w:val="28"/>
        </w:rPr>
        <w:t>（试行）</w:t>
      </w:r>
    </w:p>
    <w:p>
      <w:pPr>
        <w:keepNext w:val="0"/>
        <w:keepLines w:val="0"/>
        <w:pageBreakBefore w:val="0"/>
        <w:widowControl w:val="0"/>
        <w:kinsoku/>
        <w:wordWrap/>
        <w:overflowPunct/>
        <w:topLinePunct w:val="0"/>
        <w:autoSpaceDE/>
        <w:autoSpaceDN/>
        <w:bidi w:val="0"/>
        <w:adjustRightInd w:val="0"/>
        <w:snapToGrid w:val="0"/>
        <w:spacing w:line="300" w:lineRule="exact"/>
        <w:ind w:left="0" w:leftChars="0" w:right="0" w:rightChars="0" w:firstLine="640" w:firstLineChars="200"/>
        <w:jc w:val="both"/>
        <w:textAlignment w:val="auto"/>
        <w:outlineLvl w:val="9"/>
        <w:rPr>
          <w:rFonts w:ascii="仿宋_GB2312" w:eastAsia="仿宋_GB2312"/>
          <w:sz w:val="32"/>
          <w:szCs w:val="32"/>
        </w:rPr>
      </w:pP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本指南作为公司各业务外包部门在拟草外包项目合约中管理考核要求部分的依据。各部门可根据自身不同项目特点，选择月度或季度考核方式。具体规范如下:</w:t>
      </w:r>
    </w:p>
    <w:p>
      <w:pPr>
        <w:adjustRightInd w:val="0"/>
        <w:snapToGrid w:val="0"/>
        <w:spacing w:after="312" w:afterLines="100" w:line="300" w:lineRule="auto"/>
        <w:ind w:firstLine="462" w:firstLineChars="200"/>
        <w:rPr>
          <w:rFonts w:hint="eastAsia"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一、日常考核</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机场公司业务外包部门每日按照日常检查表对相应岗位工作情况、服务质量进行监督检查及考核，发现问题，及时进行记录，并由承包商现场人员确认，同时发放整改单告知承包商进行纠正和整改。</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承包商在收到机场公司整改通知书之日起10日内完成相关整改工作，并将整改情况反馈机场公司业务外包部门。</w:t>
      </w:r>
    </w:p>
    <w:p>
      <w:pPr>
        <w:adjustRightInd w:val="0"/>
        <w:snapToGrid w:val="0"/>
        <w:spacing w:after="312" w:afterLines="100" w:line="300" w:lineRule="auto"/>
        <w:ind w:firstLine="462" w:firstLineChars="200"/>
        <w:rPr>
          <w:rFonts w:hint="eastAsia"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二、月（季）度考核</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满分100分。业务外包部门根据服务标准要求制定日常考核表及月（季）度考核表（格式可参考《机场公司业务外包项目季度考核标准（项目质量考核部分）》）。当月日常考核得分情况得出月（季）度考核得分，考核表中单项扣分不设上限。</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一）按月支付的项目，按月度进行考核。当月日常考核的最低得分为月度考核得分。每月考核得分达到95分以上（含95分），视为考核合格，公司按合同约定的付款方式支付给承包商服务费；如考核得分95分以下，视为考核不合格，每减少1分，扣除当月该项业务服务费的1%。年度考核成绩可按月度平均值进行核算。</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二）按季或年支付的项目，按季度进行考核。该季度内每一个月度考核得分达到95分以上（含95分），视为考核合格，公司按合同约定的付款方式支付给承包商服务费；其中，季度得分为本季度三个月份得分的最低分值，每个月考核得分则由当月日常考核的最低得分得出。如当季度考核得分95分以下，视为考核不合格，每减少1分，扣除当月该项业务服务费的1%。年度考核成绩可按季度平均值进行核算。</w:t>
      </w:r>
    </w:p>
    <w:p>
      <w:pPr>
        <w:adjustRightInd w:val="0"/>
        <w:snapToGrid w:val="0"/>
        <w:spacing w:after="312" w:afterLines="100" w:line="300" w:lineRule="auto"/>
        <w:ind w:firstLine="462" w:firstLineChars="200"/>
        <w:rPr>
          <w:rFonts w:hint="eastAsia"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三、合约中止</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在考核过程中，出现下列情况之一的，机场公司有权提前中止合约，并要求承包商承担由此给机场公司造成的实际损失:</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（一）在本合同有效期限内如连续两个月度考核得分低于85分（包含85分）或在一个自然外包年度内共计有三个的月度考核得分低于85分（包含85分）。</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（二）发生因承包商责任原因造成的各类治安群体性事件、空防不安全事件、消防及其他不安全事件，事故症候，事故和严重影响航班正常性造成航班业务等情况的，实行一票否决。</w:t>
      </w:r>
    </w:p>
    <w:p>
      <w:pPr>
        <w:spacing w:line="360" w:lineRule="auto"/>
        <w:rPr>
          <w:rFonts w:hint="eastAsia" w:ascii="Times New Roman" w:hAnsi="Times New Roman" w:eastAsia="宋体" w:cs="Times New Roman"/>
          <w:sz w:val="23"/>
          <w:szCs w:val="23"/>
        </w:rPr>
      </w:pPr>
    </w:p>
    <w:p>
      <w:pPr>
        <w:pStyle w:val="2"/>
        <w:rPr>
          <w:rFonts w:hint="eastAsia" w:ascii="Times New Roman" w:hAnsi="Times New Roman" w:eastAsia="宋体" w:cs="Times New Roman"/>
          <w:sz w:val="23"/>
          <w:szCs w:val="23"/>
        </w:rPr>
      </w:pPr>
    </w:p>
    <w:p>
      <w:pPr>
        <w:rPr>
          <w:rFonts w:hint="eastAsia"/>
        </w:rPr>
      </w:pPr>
    </w:p>
    <w:p>
      <w:pPr>
        <w:spacing w:line="360" w:lineRule="auto"/>
        <w:rPr>
          <w:rFonts w:hint="eastAsia" w:ascii="Times New Roman" w:hAnsi="Times New Roman" w:eastAsia="宋体" w:cs="Times New Roman"/>
          <w:sz w:val="23"/>
          <w:szCs w:val="23"/>
        </w:rPr>
      </w:pPr>
      <w:r>
        <w:rPr>
          <w:rFonts w:hint="eastAsia" w:ascii="Times New Roman" w:hAnsi="Times New Roman" w:eastAsia="宋体" w:cs="Times New Roman"/>
          <w:sz w:val="23"/>
          <w:szCs w:val="23"/>
        </w:rPr>
        <w:t>附件</w:t>
      </w:r>
      <w:r>
        <w:rPr>
          <w:rFonts w:hint="eastAsia" w:ascii="Times New Roman" w:hAnsi="Times New Roman" w:cs="Times New Roman"/>
          <w:sz w:val="23"/>
          <w:szCs w:val="23"/>
          <w:lang w:val="en-US" w:eastAsia="zh-CN"/>
        </w:rPr>
        <w:t>5</w:t>
      </w:r>
      <w:r>
        <w:rPr>
          <w:rFonts w:hint="eastAsia" w:ascii="Times New Roman" w:hAnsi="Times New Roman" w:eastAsia="宋体" w:cs="Times New Roman"/>
          <w:sz w:val="23"/>
          <w:szCs w:val="23"/>
        </w:rPr>
        <w:t>： 消防安全责任书</w:t>
      </w:r>
    </w:p>
    <w:p>
      <w:pPr>
        <w:adjustRightInd w:val="0"/>
        <w:snapToGrid w:val="0"/>
        <w:spacing w:after="312" w:afterLines="100" w:line="300" w:lineRule="auto"/>
        <w:jc w:val="center"/>
        <w:rPr>
          <w:rFonts w:hint="eastAsia" w:ascii="Times New Roman" w:hAnsi="Times New Roman" w:eastAsiaTheme="minorEastAsia"/>
          <w:b/>
          <w:color w:val="000000"/>
          <w:sz w:val="28"/>
          <w:szCs w:val="28"/>
        </w:rPr>
      </w:pPr>
      <w:r>
        <w:rPr>
          <w:rFonts w:hint="eastAsia" w:ascii="Times New Roman" w:hAnsi="Times New Roman" w:eastAsiaTheme="minorEastAsia"/>
          <w:b/>
          <w:color w:val="000000"/>
          <w:sz w:val="28"/>
          <w:szCs w:val="28"/>
        </w:rPr>
        <w:t>消防安全责任书</w:t>
      </w:r>
    </w:p>
    <w:p>
      <w:pPr>
        <w:spacing w:line="560" w:lineRule="exact"/>
        <w:jc w:val="center"/>
        <w:rPr>
          <w:rFonts w:ascii="黑体" w:hAnsi="黑体" w:eastAsia="黑体" w:cs="黑体"/>
          <w:sz w:val="28"/>
          <w:szCs w:val="28"/>
        </w:rPr>
      </w:pPr>
    </w:p>
    <w:p>
      <w:pPr>
        <w:adjustRightInd w:val="0"/>
        <w:snapToGrid w:val="0"/>
        <w:spacing w:after="312" w:afterLines="100" w:line="300" w:lineRule="auto"/>
        <w:ind w:firstLine="560" w:firstLineChars="200"/>
        <w:rPr>
          <w:rFonts w:hint="eastAsia" w:ascii="Times New Roman" w:hAnsi="Times New Roman" w:eastAsiaTheme="minorEastAsia"/>
          <w:color w:val="000000"/>
          <w:sz w:val="23"/>
          <w:szCs w:val="23"/>
        </w:rPr>
      </w:pPr>
      <w:r>
        <w:rPr>
          <w:rFonts w:hint="eastAsia" w:ascii="仿宋_GB2312" w:hAnsi="仿宋_GB2312" w:eastAsia="仿宋_GB2312" w:cs="仿宋_GB2312"/>
          <w:sz w:val="28"/>
          <w:szCs w:val="28"/>
        </w:rPr>
        <w:t xml:space="preserve">    </w:t>
      </w:r>
      <w:r>
        <w:rPr>
          <w:rFonts w:hint="eastAsia" w:ascii="Times New Roman" w:hAnsi="Times New Roman" w:eastAsiaTheme="minorEastAsia"/>
          <w:color w:val="000000"/>
          <w:sz w:val="23"/>
          <w:szCs w:val="23"/>
        </w:rPr>
        <w:t>为加强杭州萧山国际机场消防重点部位的消防安全管理，贯彻“预防为主”、“谁使用谁负责”的原则，杜绝楼内火灾事故的发生，根据有关法律法规和《杭州萧山国际机场有限公司消防安全管理暂行规定》，《杭州萧山国际机场信息大楼消防安全管理规定》为明确消防安全管理责任，甲方与乙方签订消防安全责任书，具体内容如下：</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一、组织领导</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1、各单位要本着“预防为主”、“谁使用谁负责”的原则，切实加强本单位所使用区域的消防领导工作，将消防工作纳入本单位的生产运行及安全保障工作中。</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2、全面推行消防安全责任制，在本单位范围内普遍实行逐级防火责任制和岗位责任制。</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3、本单位责任区域消防安全员要协调做好本单位的消防安全工作，定期进行消防安全巡查，切实落实消防安全预防措施。</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二、消防安全措施</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 xml:space="preserve">1、本单位应结合实际情况，制定消防安全管理制度，实行消防安全责任制，并经常检查监督落实情况；做到管理有制度、操作有规程、工作有记录。 </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2、采取会议等多种形式向员工进行消防安全教育，增强员工的消防安全知识和意识，提高防范火灾事故的能力；消防安全责任人、消防安全管理人员和重点特殊岗位人员须经过消防安全专门培训并持证上岗。</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3、建立消防安全检查制度。</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4、严格落实禁烟、动火、用电规定，</w:t>
      </w:r>
      <w:r>
        <w:rPr>
          <w:rFonts w:hint="eastAsia" w:ascii="Times New Roman" w:hAnsi="Times New Roman" w:eastAsiaTheme="minorEastAsia"/>
          <w:color w:val="000000"/>
          <w:sz w:val="23"/>
          <w:szCs w:val="23"/>
          <w:lang w:val="en-US" w:eastAsia="zh-CN"/>
        </w:rPr>
        <w:t>维护</w:t>
      </w:r>
      <w:r>
        <w:rPr>
          <w:rFonts w:hint="eastAsia" w:ascii="Times New Roman" w:hAnsi="Times New Roman" w:eastAsiaTheme="minorEastAsia"/>
          <w:color w:val="000000"/>
          <w:sz w:val="23"/>
          <w:szCs w:val="23"/>
        </w:rPr>
        <w:t>人员要及时制止违章行为，能及时发现和处理各种险情，并做到“三知”（知防火知识、知灭火知识、知火警电话）和“四会”（会宣传消防知识和报火警；会使用灭火器材；会发现和消除火灾隐患；会扑救初起火灾）。</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5、对在责任区域内由本单位负责管理的消防设施、器材、标志，要登记造册，指定专人负责，定期检查维护，做到布局合理，不挪用、不损坏、不丢失、不影响使用、不占用防火间距和阻塞消防通道。</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三、安全责任</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1、经检查，凡存在消防安全隐患的单位，将给予通报或批评。</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2、凡发生火灾事故的单位，将依照国家消防法律法规和机场公司的安全管理规定处理。</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四、附则</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1、本责任书期限为     年   月   日起至    年   月   日止。</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2、本责任书一式六份。甲方执四份；乙方执二份。</w:t>
      </w:r>
    </w:p>
    <w:p>
      <w:pPr>
        <w:spacing w:line="560" w:lineRule="exact"/>
        <w:rPr>
          <w:rFonts w:ascii="仿宋_GB2312" w:hAnsi="仿宋_GB2312" w:eastAsia="仿宋_GB2312" w:cs="仿宋_GB2312"/>
          <w:sz w:val="28"/>
          <w:szCs w:val="28"/>
        </w:rPr>
      </w:pP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甲方（章）：                             乙方（章）：</w:t>
      </w: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p>
    <w:p>
      <w:pPr>
        <w:adjustRightInd w:val="0"/>
        <w:snapToGrid w:val="0"/>
        <w:spacing w:after="312" w:afterLines="100" w:line="300" w:lineRule="auto"/>
        <w:ind w:firstLine="460" w:firstLineChars="200"/>
        <w:rPr>
          <w:rFonts w:hint="eastAsia" w:ascii="Times New Roman" w:hAnsi="Times New Roman" w:eastAsiaTheme="minorEastAsia"/>
          <w:color w:val="000000"/>
          <w:sz w:val="23"/>
          <w:szCs w:val="23"/>
        </w:rPr>
      </w:pPr>
      <w:r>
        <w:rPr>
          <w:rFonts w:hint="eastAsia" w:ascii="Times New Roman" w:hAnsi="Times New Roman" w:eastAsiaTheme="minorEastAsia"/>
          <w:color w:val="000000"/>
          <w:sz w:val="23"/>
          <w:szCs w:val="23"/>
        </w:rPr>
        <w:t xml:space="preserve">年  </w:t>
      </w:r>
      <w:r>
        <w:rPr>
          <w:rFonts w:hint="eastAsia" w:ascii="Times New Roman" w:hAnsi="Times New Roman" w:eastAsiaTheme="minorEastAsia"/>
          <w:color w:val="000000"/>
          <w:sz w:val="23"/>
          <w:szCs w:val="23"/>
          <w:lang w:val="en-US" w:eastAsia="zh-CN"/>
        </w:rPr>
        <w:t xml:space="preserve"> </w:t>
      </w:r>
      <w:r>
        <w:rPr>
          <w:rFonts w:hint="eastAsia" w:ascii="Times New Roman" w:hAnsi="Times New Roman" w:eastAsiaTheme="minorEastAsia"/>
          <w:color w:val="000000"/>
          <w:sz w:val="23"/>
          <w:szCs w:val="23"/>
        </w:rPr>
        <w:t xml:space="preserve"> 月   </w:t>
      </w:r>
      <w:r>
        <w:rPr>
          <w:rFonts w:hint="eastAsia" w:ascii="Times New Roman" w:hAnsi="Times New Roman" w:eastAsiaTheme="minorEastAsia"/>
          <w:color w:val="000000"/>
          <w:sz w:val="23"/>
          <w:szCs w:val="23"/>
          <w:lang w:val="en-US" w:eastAsia="zh-CN"/>
        </w:rPr>
        <w:t xml:space="preserve"> </w:t>
      </w:r>
      <w:r>
        <w:rPr>
          <w:rFonts w:hint="eastAsia" w:ascii="Times New Roman" w:hAnsi="Times New Roman" w:eastAsiaTheme="minorEastAsia"/>
          <w:color w:val="000000"/>
          <w:sz w:val="23"/>
          <w:szCs w:val="23"/>
        </w:rPr>
        <w:t>日                             年   月   日</w:t>
      </w:r>
    </w:p>
    <w:p>
      <w:pPr>
        <w:spacing w:line="340" w:lineRule="exact"/>
        <w:rPr>
          <w:rFonts w:ascii="宋体" w:hAnsi="宋体" w:cs="黑体"/>
          <w:color w:val="000000" w:themeColor="text1"/>
          <w:sz w:val="22"/>
          <w14:textFill>
            <w14:solidFill>
              <w14:schemeClr w14:val="tx1"/>
            </w14:solidFill>
          </w14:textFill>
        </w:rPr>
      </w:pPr>
    </w:p>
    <w:p>
      <w:pPr>
        <w:pStyle w:val="2"/>
      </w:pPr>
    </w:p>
    <w:p>
      <w:pPr>
        <w:spacing w:before="156" w:beforeLines="50" w:after="156" w:afterLines="50" w:line="300" w:lineRule="auto"/>
        <w:rPr>
          <w:rFonts w:ascii="Times New Roman" w:hAnsi="Times New Roman" w:eastAsiaTheme="minorEastAsia"/>
          <w:sz w:val="23"/>
          <w:szCs w:val="23"/>
        </w:rPr>
      </w:pPr>
      <w:r>
        <w:rPr>
          <w:rFonts w:hint="eastAsia" w:ascii="Times New Roman" w:hAnsi="Times New Roman" w:eastAsiaTheme="minorEastAsia"/>
          <w:sz w:val="23"/>
          <w:szCs w:val="23"/>
        </w:rPr>
        <w:t>附件</w:t>
      </w:r>
      <w:r>
        <w:rPr>
          <w:rFonts w:hint="eastAsia" w:ascii="Times New Roman" w:hAnsi="Times New Roman" w:eastAsiaTheme="minorEastAsia"/>
          <w:sz w:val="23"/>
          <w:szCs w:val="23"/>
          <w:lang w:val="en-US" w:eastAsia="zh-CN"/>
        </w:rPr>
        <w:t>6</w:t>
      </w:r>
      <w:r>
        <w:rPr>
          <w:rFonts w:hint="eastAsia" w:ascii="Times New Roman" w:hAnsi="Times New Roman" w:eastAsiaTheme="minorEastAsia"/>
          <w:sz w:val="23"/>
          <w:szCs w:val="23"/>
        </w:rPr>
        <w:t>：保密承诺书</w:t>
      </w:r>
    </w:p>
    <w:p>
      <w:pPr>
        <w:adjustRightInd w:val="0"/>
        <w:snapToGrid w:val="0"/>
        <w:spacing w:after="312" w:afterLines="100" w:line="300" w:lineRule="auto"/>
        <w:jc w:val="center"/>
        <w:rPr>
          <w:rFonts w:ascii="Times New Roman" w:hAnsi="Times New Roman" w:eastAsiaTheme="minorEastAsia"/>
          <w:b/>
          <w:color w:val="000000"/>
          <w:sz w:val="28"/>
          <w:szCs w:val="28"/>
        </w:rPr>
      </w:pPr>
      <w:r>
        <w:rPr>
          <w:rFonts w:hint="eastAsia" w:ascii="Times New Roman" w:hAnsi="Times New Roman" w:eastAsiaTheme="minorEastAsia"/>
          <w:b/>
          <w:color w:val="000000"/>
          <w:sz w:val="28"/>
          <w:szCs w:val="28"/>
        </w:rPr>
        <w:t>保密承诺书</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 】公司（以下简称“贵司”）：</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鉴于我司与贵司拟订立《杭州萧山国际机场T1/T2、T3中央空调系统热水机组维保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一、保密信息的范围</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1.2 贵司同意我司的保密承诺不适用于下述情形：（1）在贵司向我司根据本承诺书披露信息之前，在没有违法本承诺书的情况下，贵司的保密信息已经为普通大众可以获取的资料；或（2）我司能提供书面证据证明我司从贵司收到保密信息前已经从其他途径合法地获知该资料。</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二、保密承诺</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2.1对于贵司的保密信息，我司应严格予以保密，并采取所有保密措施和制度（包括但不仅限于我司为保护其自有商业保密信息所采用的措施和制度）保护该保密信息。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 除法律规定或双方另有约定外，未经贵司书面同意，我司不得将贵司的保密信息泄露给任何第三方。</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三、保密信息的返还及处理</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3.2 如果该保密信息资料属于不能归还的形式或已经复制或转录到其他资料或载体中，则我司应立即采取措施予以删除或销毁并向贵司提供已经完成删除或销毁的有效证明。</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四、保密期限</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我司的保密义务自我司获知贵司保密信息之日起至该等保密信息被合法公开之日止。</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五、违约责任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如违反</w:t>
      </w:r>
      <w:r>
        <w:rPr>
          <w:rFonts w:hint="eastAsia" w:ascii="Times New Roman" w:hAnsi="Times New Roman" w:eastAsiaTheme="minorEastAsia"/>
          <w:color w:val="000000"/>
          <w:sz w:val="23"/>
          <w:szCs w:val="23"/>
        </w:rPr>
        <w:t>本承诺书</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贵司有权要求我司立即停止侵权和进一步的对外泄露或滥用，并要求我司采取其他合理的补救措施，并有权终止贵司与我司双方正在执行的其他合同，而贵司无需对此承担任何责任。除此之外，贵司有权扣除【</w:t>
      </w:r>
      <w:r>
        <w:rPr>
          <w:rFonts w:hint="eastAsia" w:ascii="Times New Roman" w:hAnsi="Times New Roman" w:eastAsiaTheme="minorEastAsia"/>
          <w:color w:val="000000"/>
          <w:sz w:val="23"/>
          <w:szCs w:val="23"/>
        </w:rPr>
        <w:sym w:font="Wingdings" w:char="00FE"/>
      </w:r>
      <w:r>
        <w:rPr>
          <w:rFonts w:hint="eastAsia" w:ascii="Times New Roman" w:hAnsi="Times New Roman" w:eastAsiaTheme="minorEastAsia"/>
          <w:color w:val="000000"/>
          <w:sz w:val="23"/>
          <w:szCs w:val="23"/>
        </w:rPr>
        <w:t>已缴纳的履约保证金的10%；</w:t>
      </w:r>
      <w:r>
        <w:rPr>
          <w:rFonts w:hint="eastAsia" w:ascii="Times New Roman" w:hAnsi="Times New Roman" w:eastAsiaTheme="minorEastAsia"/>
          <w:color w:val="000000"/>
          <w:sz w:val="23"/>
          <w:szCs w:val="23"/>
        </w:rPr>
        <w:sym w:font="Wingdings" w:char="00A8"/>
      </w:r>
      <w:r>
        <w:rPr>
          <w:rFonts w:hint="eastAsia" w:ascii="Times New Roman" w:hAnsi="Times New Roman" w:eastAsiaTheme="minorEastAsia"/>
          <w:color w:val="000000"/>
          <w:sz w:val="23"/>
          <w:szCs w:val="23"/>
        </w:rPr>
        <w:t>合同金额1%】作为违反保密承诺的</w:t>
      </w:r>
      <w:r>
        <w:rPr>
          <w:rFonts w:ascii="Times New Roman" w:hAnsi="Times New Roman" w:eastAsiaTheme="minorEastAsia"/>
          <w:color w:val="000000"/>
          <w:sz w:val="23"/>
          <w:szCs w:val="23"/>
        </w:rPr>
        <w:t>违约金。如该违约金不足以弥补</w:t>
      </w:r>
      <w:r>
        <w:rPr>
          <w:rFonts w:hint="eastAsia" w:ascii="Times New Roman" w:hAnsi="Times New Roman" w:eastAsiaTheme="minorEastAsia"/>
          <w:color w:val="000000"/>
          <w:sz w:val="23"/>
          <w:szCs w:val="23"/>
        </w:rPr>
        <w:t>贵司</w:t>
      </w:r>
      <w:r>
        <w:rPr>
          <w:rFonts w:ascii="Times New Roman" w:hAnsi="Times New Roman" w:eastAsiaTheme="minorEastAsia"/>
          <w:color w:val="000000"/>
          <w:sz w:val="23"/>
          <w:szCs w:val="23"/>
        </w:rPr>
        <w:t>损失的</w:t>
      </w:r>
      <w:r>
        <w:rPr>
          <w:rFonts w:hint="eastAsia" w:ascii="Times New Roman" w:hAnsi="Times New Roman" w:eastAsiaTheme="minorEastAsia"/>
          <w:color w:val="000000"/>
          <w:sz w:val="23"/>
          <w:szCs w:val="23"/>
        </w:rPr>
        <w:t>（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w:t>
      </w:r>
      <w:r>
        <w:rPr>
          <w:rFonts w:ascii="Times New Roman" w:hAnsi="Times New Roman" w:eastAsiaTheme="minorEastAsia"/>
          <w:color w:val="000000"/>
          <w:sz w:val="23"/>
          <w:szCs w:val="23"/>
        </w:rPr>
        <w:t>，</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另行赔偿。</w:t>
      </w:r>
      <w:r>
        <w:rPr>
          <w:rFonts w:hint="eastAsia" w:ascii="Times New Roman" w:hAnsi="Times New Roman" w:eastAsiaTheme="minorEastAsia"/>
          <w:color w:val="000000"/>
          <w:sz w:val="23"/>
          <w:szCs w:val="23"/>
        </w:rPr>
        <w:t>贵司</w:t>
      </w:r>
      <w:r>
        <w:rPr>
          <w:rFonts w:ascii="Times New Roman" w:hAnsi="Times New Roman" w:eastAsiaTheme="minorEastAsia"/>
          <w:color w:val="000000"/>
          <w:sz w:val="23"/>
          <w:szCs w:val="23"/>
        </w:rPr>
        <w:t>有权通过法律途径对</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的违约行为追究法律责任。</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六、争议解决</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由于本承诺书的履行或解释而产生的或与之有关的任何争议，如双方无法协商解决，应提交贵司住所地人民法院解决。</w:t>
      </w:r>
    </w:p>
    <w:p>
      <w:p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七、其他</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本承诺书</w:t>
      </w:r>
      <w:r>
        <w:rPr>
          <w:rFonts w:ascii="Times New Roman" w:hAnsi="Times New Roman" w:eastAsiaTheme="minorEastAsia"/>
          <w:color w:val="000000"/>
          <w:sz w:val="23"/>
          <w:szCs w:val="23"/>
        </w:rPr>
        <w:t>经</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法定代表人或授权代表签字（包含签章）并加盖</w:t>
      </w:r>
      <w:r>
        <w:rPr>
          <w:rFonts w:hint="eastAsia" w:ascii="Times New Roman" w:hAnsi="Times New Roman" w:eastAsiaTheme="minorEastAsia"/>
          <w:color w:val="000000"/>
          <w:sz w:val="23"/>
          <w:szCs w:val="23"/>
        </w:rPr>
        <w:t>我司</w:t>
      </w:r>
      <w:r>
        <w:rPr>
          <w:rFonts w:ascii="Times New Roman" w:hAnsi="Times New Roman" w:eastAsiaTheme="minorEastAsia"/>
          <w:color w:val="000000"/>
          <w:sz w:val="23"/>
          <w:szCs w:val="23"/>
        </w:rPr>
        <w:t>公章之日起生效。</w:t>
      </w:r>
    </w:p>
    <w:p>
      <w:pPr>
        <w:adjustRightInd w:val="0"/>
        <w:snapToGrid w:val="0"/>
        <w:spacing w:after="312" w:afterLines="100" w:line="300" w:lineRule="auto"/>
        <w:rPr>
          <w:rFonts w:ascii="Times New Roman" w:hAnsi="Times New Roman" w:eastAsiaTheme="minorEastAsia"/>
          <w:color w:val="000000"/>
          <w:sz w:val="23"/>
          <w:szCs w:val="23"/>
        </w:rPr>
      </w:pPr>
    </w:p>
    <w:p>
      <w:pPr>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法定代表人(或授权代表)签字：【】</w:t>
      </w:r>
    </w:p>
    <w:p>
      <w:pPr>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盖章：【】</w:t>
      </w:r>
    </w:p>
    <w:p>
      <w:pPr>
        <w:adjustRightInd w:val="0"/>
        <w:snapToGrid w:val="0"/>
        <w:spacing w:after="312" w:afterLines="100" w:line="300" w:lineRule="auto"/>
        <w:jc w:val="right"/>
        <w:rPr>
          <w:rFonts w:ascii="Times New Roman" w:hAnsi="Times New Roman"/>
          <w:sz w:val="23"/>
          <w:szCs w:val="23"/>
        </w:rPr>
      </w:pPr>
      <w:r>
        <w:rPr>
          <w:rFonts w:hint="eastAsia" w:ascii="Times New Roman" w:hAnsi="Times New Roman" w:eastAsiaTheme="minorEastAsia"/>
          <w:color w:val="000000"/>
          <w:sz w:val="23"/>
          <w:szCs w:val="23"/>
        </w:rPr>
        <w:t>日期：【】</w:t>
      </w:r>
      <w:bookmarkEnd w:id="49"/>
    </w:p>
    <w:p>
      <w:pPr>
        <w:spacing w:after="312" w:afterLines="100" w:line="300" w:lineRule="auto"/>
        <w:rPr>
          <w:rFonts w:ascii="Times New Roman" w:hAnsi="Times New Roman"/>
          <w:sz w:val="23"/>
          <w:szCs w:val="23"/>
        </w:rPr>
      </w:pPr>
    </w:p>
    <w:p>
      <w:pPr>
        <w:widowControl/>
        <w:jc w:val="left"/>
        <w:rPr>
          <w:rFonts w:ascii="Times New Roman" w:hAnsi="Times New Roman" w:eastAsiaTheme="minorEastAsia"/>
          <w:sz w:val="23"/>
          <w:szCs w:val="23"/>
        </w:rPr>
      </w:pPr>
      <w:bookmarkStart w:id="50" w:name="_Hlk126741385"/>
      <w:r>
        <w:rPr>
          <w:rFonts w:hint="eastAsia" w:ascii="Times New Roman" w:hAnsi="Times New Roman" w:eastAsiaTheme="minorEastAsia"/>
          <w:sz w:val="23"/>
          <w:szCs w:val="23"/>
        </w:rPr>
        <w:t>附件</w:t>
      </w:r>
      <w:r>
        <w:rPr>
          <w:rFonts w:hint="eastAsia" w:ascii="Times New Roman" w:hAnsi="Times New Roman" w:eastAsiaTheme="minorEastAsia"/>
          <w:sz w:val="23"/>
          <w:szCs w:val="23"/>
          <w:lang w:val="en-US" w:eastAsia="zh-CN"/>
        </w:rPr>
        <w:t>7</w:t>
      </w:r>
      <w:r>
        <w:rPr>
          <w:rFonts w:hint="eastAsia" w:ascii="Times New Roman" w:hAnsi="Times New Roman" w:eastAsiaTheme="minorEastAsia"/>
          <w:sz w:val="23"/>
          <w:szCs w:val="23"/>
        </w:rPr>
        <w:t>：廉政承诺书</w:t>
      </w:r>
    </w:p>
    <w:p>
      <w:pPr>
        <w:adjustRightInd w:val="0"/>
        <w:snapToGrid w:val="0"/>
        <w:spacing w:after="312" w:afterLines="100" w:line="300" w:lineRule="auto"/>
        <w:jc w:val="center"/>
        <w:rPr>
          <w:rFonts w:ascii="Times New Roman" w:hAnsi="Times New Roman" w:eastAsiaTheme="minorEastAsia"/>
          <w:b/>
          <w:sz w:val="28"/>
          <w:szCs w:val="28"/>
        </w:rPr>
      </w:pPr>
      <w:r>
        <w:rPr>
          <w:rFonts w:hint="eastAsia" w:ascii="Times New Roman" w:hAnsi="Times New Roman" w:eastAsiaTheme="minorEastAsia"/>
          <w:b/>
          <w:sz w:val="28"/>
          <w:szCs w:val="28"/>
        </w:rPr>
        <w:t>廉政承诺书</w:t>
      </w:r>
    </w:p>
    <w:p>
      <w:pPr>
        <w:adjustRightInd w:val="0"/>
        <w:snapToGrid w:val="0"/>
        <w:spacing w:after="312" w:afterLines="100" w:line="300" w:lineRule="auto"/>
        <w:rPr>
          <w:rFonts w:ascii="Times New Roman" w:hAnsi="Times New Roman" w:eastAsiaTheme="minorEastAsia"/>
          <w:bCs/>
          <w:color w:val="000000"/>
          <w:sz w:val="23"/>
          <w:szCs w:val="23"/>
        </w:rPr>
      </w:pPr>
      <w:r>
        <w:rPr>
          <w:rFonts w:ascii="Times New Roman" w:hAnsi="Times New Roman" w:eastAsiaTheme="minorEastAsia"/>
          <w:bCs/>
          <w:color w:val="000000"/>
          <w:sz w:val="23"/>
          <w:szCs w:val="23"/>
        </w:rPr>
        <w:t>【 】公司（以下简称“贵司”）：</w:t>
      </w:r>
    </w:p>
    <w:p>
      <w:pPr>
        <w:adjustRightInd w:val="0"/>
        <w:snapToGrid w:val="0"/>
        <w:spacing w:after="312" w:afterLines="100" w:line="300" w:lineRule="auto"/>
        <w:ind w:firstLine="460" w:firstLineChars="200"/>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鉴于：贵司与我司拟订立《杭州萧山国际机场T1/T2、T3中央空调系统热水机组维保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numPr>
          <w:ilvl w:val="0"/>
          <w:numId w:val="4"/>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廉政承诺</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我司应严格遵守国家的法律法规和党的纪律以及行业的廉政建设规定，并组织宣传，形成浓厚的反腐倡廉氛围。</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如贵司发现我司及我司工作人员有违反廉政规定的行为时，有义务提醒并有权利制止，必要时有权向我司上级主管部门反映或向当地纪律监察部门举报（我司纪检监察部门举报电话：【 】）。</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我司应建立健全廉政建设责任制，明确廉政建设管理部门，公布举报电话，严格监督并认真查处违法违纪行为。</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我司应从国家和集体利益出发，共同促进各合作项目的顺利进行，自觉遵守贵司相关的规章制度和现场管理规定。</w:t>
      </w:r>
    </w:p>
    <w:p>
      <w:pPr>
        <w:numPr>
          <w:ilvl w:val="1"/>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我司及其工作人员承诺：</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向贵司有关人员提供宴请、旅游、和健身娱乐等活动；不以任何形式接受此项目施相关利益方（包括但不限于施工、投标、被评估、被检测、被审计、被图审等第三方）有关人员提供宴请、旅游、和健身娱乐等活动；</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为贵司有关人员出国（境）、旅游等提供方便；不以任何形式接受此项目施工方相关利益方（包括但不限于施工、投标、被评估、被检测、被审计、被图审等第三方）有关人员提供的出国（境）、旅游等提供方便；</w:t>
      </w:r>
    </w:p>
    <w:p>
      <w:pPr>
        <w:numPr>
          <w:ilvl w:val="2"/>
          <w:numId w:val="5"/>
        </w:num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numPr>
          <w:ilvl w:val="0"/>
          <w:numId w:val="4"/>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违约责任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2.1 我司工作人员违反上述约定条款的，我司应按党、政管理权限和党纪、政纪的处罚规定，给予处理；情节严重的，报请司法机关处理。</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 如我司违反本承诺书项下廉洁自律承诺，贵司有权：</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2.2.1 立即取消我司投标、中标或在建项目的实施资格；</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2.2.2 扣除我司在主合同项下【</w:t>
      </w:r>
      <w:r>
        <w:rPr>
          <w:rFonts w:hint="eastAsia" w:ascii="Times New Roman" w:hAnsi="Times New Roman" w:eastAsiaTheme="minorEastAsia"/>
          <w:color w:val="000000"/>
          <w:sz w:val="23"/>
          <w:szCs w:val="23"/>
        </w:rPr>
        <w:sym w:font="Wingdings" w:char="00FE"/>
      </w:r>
      <w:r>
        <w:rPr>
          <w:rFonts w:hint="eastAsia" w:ascii="Times New Roman" w:hAnsi="Times New Roman" w:eastAsiaTheme="minorEastAsia"/>
          <w:color w:val="000000"/>
          <w:sz w:val="23"/>
          <w:szCs w:val="23"/>
        </w:rPr>
        <w:t>已缴纳的履约保证金的10%；</w:t>
      </w:r>
      <w:r>
        <w:rPr>
          <w:rFonts w:hint="eastAsia" w:ascii="Times New Roman" w:hAnsi="Times New Roman" w:eastAsiaTheme="minorEastAsia"/>
          <w:color w:val="000000"/>
          <w:sz w:val="23"/>
          <w:szCs w:val="23"/>
        </w:rPr>
        <w:sym w:font="Wingdings" w:char="00A8"/>
      </w:r>
      <w:r>
        <w:rPr>
          <w:rFonts w:hint="eastAsia" w:ascii="Times New Roman" w:hAnsi="Times New Roman" w:eastAsiaTheme="minorEastAsia"/>
          <w:color w:val="000000"/>
          <w:sz w:val="23"/>
          <w:szCs w:val="23"/>
        </w:rPr>
        <w:t>合同金额1%】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2.2.3 拒绝我司在一定时期内参与贵司其他项目或经营活动的投标、服务。</w:t>
      </w:r>
    </w:p>
    <w:p>
      <w:pPr>
        <w:numPr>
          <w:ilvl w:val="0"/>
          <w:numId w:val="4"/>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争议解决</w:t>
      </w:r>
    </w:p>
    <w:p>
      <w:pPr>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由于本承诺书的履行或解释而产生的或与之有关的任何争议，如双方无法协商解决，应提交贵司住所地人民法院解决。</w:t>
      </w:r>
    </w:p>
    <w:p>
      <w:pPr>
        <w:numPr>
          <w:ilvl w:val="0"/>
          <w:numId w:val="4"/>
        </w:numPr>
        <w:adjustRightInd w:val="0"/>
        <w:snapToGrid w:val="0"/>
        <w:spacing w:after="312" w:afterLines="100" w:line="300" w:lineRule="auto"/>
        <w:rPr>
          <w:rFonts w:ascii="Times New Roman" w:hAnsi="Times New Roman" w:eastAsiaTheme="minorEastAsia"/>
          <w:b/>
          <w:bCs/>
          <w:color w:val="000000"/>
          <w:sz w:val="23"/>
          <w:szCs w:val="23"/>
        </w:rPr>
      </w:pPr>
      <w:r>
        <w:rPr>
          <w:rFonts w:hint="eastAsia" w:ascii="Times New Roman" w:hAnsi="Times New Roman" w:eastAsiaTheme="minorEastAsia"/>
          <w:b/>
          <w:bCs/>
          <w:color w:val="000000"/>
          <w:sz w:val="23"/>
          <w:szCs w:val="23"/>
        </w:rPr>
        <w:t>其他</w:t>
      </w:r>
    </w:p>
    <w:p>
      <w:pPr>
        <w:tabs>
          <w:tab w:val="right" w:pos="8306"/>
        </w:tabs>
        <w:adjustRightInd w:val="0"/>
        <w:snapToGrid w:val="0"/>
        <w:spacing w:after="312" w:afterLines="100" w:line="300" w:lineRule="auto"/>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本承诺书经我司法定代表人或授权代表签字（包含签章）并加盖我司公章之日起生效。</w:t>
      </w:r>
    </w:p>
    <w:p>
      <w:pPr>
        <w:tabs>
          <w:tab w:val="right" w:pos="8306"/>
        </w:tabs>
        <w:adjustRightInd w:val="0"/>
        <w:snapToGrid w:val="0"/>
        <w:spacing w:after="312" w:afterLines="100" w:line="300" w:lineRule="auto"/>
        <w:rPr>
          <w:rFonts w:ascii="Times New Roman" w:hAnsi="Times New Roman" w:eastAsiaTheme="minorEastAsia"/>
          <w:color w:val="000000"/>
          <w:sz w:val="23"/>
          <w:szCs w:val="23"/>
        </w:rPr>
      </w:pPr>
    </w:p>
    <w:p>
      <w:pPr>
        <w:tabs>
          <w:tab w:val="right" w:pos="8306"/>
        </w:tabs>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法定代表人(或授权代表)签字：【】</w:t>
      </w:r>
    </w:p>
    <w:p>
      <w:pPr>
        <w:tabs>
          <w:tab w:val="right" w:pos="8306"/>
        </w:tabs>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盖章：【】</w:t>
      </w:r>
    </w:p>
    <w:p>
      <w:pPr>
        <w:tabs>
          <w:tab w:val="right" w:pos="8306"/>
        </w:tabs>
        <w:adjustRightInd w:val="0"/>
        <w:snapToGrid w:val="0"/>
        <w:spacing w:after="312" w:afterLines="100" w:line="300" w:lineRule="auto"/>
        <w:jc w:val="right"/>
        <w:rPr>
          <w:rFonts w:ascii="Times New Roman" w:hAnsi="Times New Roman" w:eastAsiaTheme="minorEastAsia"/>
          <w:color w:val="000000"/>
          <w:sz w:val="23"/>
          <w:szCs w:val="23"/>
        </w:rPr>
      </w:pPr>
      <w:r>
        <w:rPr>
          <w:rFonts w:hint="eastAsia" w:ascii="Times New Roman" w:hAnsi="Times New Roman" w:eastAsiaTheme="minorEastAsia"/>
          <w:color w:val="000000"/>
          <w:sz w:val="23"/>
          <w:szCs w:val="23"/>
        </w:rPr>
        <w:t>日期：【】</w:t>
      </w:r>
    </w:p>
    <w:bookmarkEnd w:id="50"/>
    <w:p>
      <w:pPr>
        <w:rPr>
          <w:rFonts w:ascii="Times New Roman" w:hAnsi="Times New Roman" w:eastAsiaTheme="minorEastAsia"/>
          <w:sz w:val="23"/>
          <w:szCs w:val="23"/>
        </w:rPr>
      </w:pPr>
    </w:p>
    <w:p>
      <w:pPr>
        <w:rPr>
          <w:rFonts w:ascii="Times New Roman" w:hAnsi="Times New Roman" w:eastAsiaTheme="minorEastAsia"/>
          <w:sz w:val="23"/>
          <w:szCs w:val="23"/>
        </w:rPr>
      </w:pPr>
    </w:p>
    <w:p>
      <w:pPr>
        <w:rPr>
          <w:rFonts w:ascii="Times New Roman" w:hAnsi="Times New Roman" w:eastAsiaTheme="minorEastAsia"/>
          <w:sz w:val="23"/>
          <w:szCs w:val="23"/>
        </w:rPr>
      </w:pPr>
    </w:p>
    <w:p>
      <w:pPr>
        <w:rPr>
          <w:rFonts w:ascii="Times New Roman" w:hAnsi="Times New Roman" w:eastAsiaTheme="minorEastAsia"/>
          <w:sz w:val="23"/>
          <w:szCs w:val="23"/>
        </w:rPr>
      </w:pPr>
    </w:p>
    <w:p>
      <w:pPr>
        <w:rPr>
          <w:rFonts w:ascii="Times New Roman" w:hAnsi="Times New Roman" w:eastAsiaTheme="minorEastAsia"/>
          <w:sz w:val="23"/>
          <w:szCs w:val="23"/>
        </w:rPr>
      </w:pPr>
    </w:p>
    <w:p>
      <w:pPr>
        <w:rPr>
          <w:rFonts w:ascii="Times New Roman" w:hAnsi="Times New Roman" w:eastAsiaTheme="minorEastAsia"/>
          <w:sz w:val="23"/>
          <w:szCs w:val="23"/>
        </w:rPr>
      </w:pPr>
    </w:p>
    <w:p>
      <w:pPr>
        <w:rPr>
          <w:rFonts w:ascii="Times New Roman" w:hAnsi="Times New Roman" w:eastAsiaTheme="minorEastAsia"/>
          <w:sz w:val="23"/>
          <w:szCs w:val="23"/>
        </w:rPr>
      </w:pPr>
      <w:r>
        <w:rPr>
          <w:rFonts w:ascii="Times New Roman" w:hAnsi="Times New Roman" w:eastAsiaTheme="minorEastAsia"/>
          <w:sz w:val="23"/>
          <w:szCs w:val="23"/>
        </w:rPr>
        <w:t>（本页为合同编号为【 】的</w:t>
      </w:r>
      <w:r>
        <w:rPr>
          <w:rFonts w:hint="eastAsia" w:ascii="Times New Roman" w:hAnsi="Times New Roman" w:eastAsiaTheme="minorEastAsia"/>
          <w:sz w:val="23"/>
          <w:szCs w:val="23"/>
        </w:rPr>
        <w:t>杭州萧山国际机场T1/T2、T3中央空调系统热水机组维保合同</w:t>
      </w:r>
      <w:r>
        <w:rPr>
          <w:rFonts w:ascii="Times New Roman" w:hAnsi="Times New Roman" w:eastAsiaTheme="minorEastAsia"/>
          <w:sz w:val="23"/>
          <w:szCs w:val="23"/>
        </w:rPr>
        <w:t>的签署页）</w:t>
      </w:r>
    </w:p>
    <w:p>
      <w:pPr>
        <w:adjustRightInd w:val="0"/>
        <w:snapToGrid w:val="0"/>
        <w:spacing w:after="312" w:afterLines="100" w:line="300" w:lineRule="auto"/>
        <w:rPr>
          <w:rFonts w:ascii="Times New Roman" w:hAnsi="Times New Roman" w:eastAsiaTheme="minorEastAsia"/>
          <w:sz w:val="23"/>
          <w:szCs w:val="23"/>
        </w:rPr>
      </w:pPr>
      <w:r>
        <w:rPr>
          <w:rFonts w:ascii="Times New Roman" w:hAnsi="Times New Roman" w:eastAsiaTheme="minorEastAsia"/>
          <w:sz w:val="23"/>
          <w:szCs w:val="23"/>
        </w:rPr>
        <w:t xml:space="preserve"> </w:t>
      </w:r>
    </w:p>
    <w:p>
      <w:pPr>
        <w:pStyle w:val="2"/>
      </w:pPr>
    </w:p>
    <w:tbl>
      <w:tblPr>
        <w:tblStyle w:val="16"/>
        <w:tblW w:w="8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48"/>
        <w:gridCol w:w="41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甲方：</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地址：</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法定代表人：</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 xml:space="preserve">或  </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授权代表：</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签字日期：</w:t>
            </w:r>
          </w:p>
        </w:tc>
        <w:tc>
          <w:tcPr>
            <w:tcW w:w="4148" w:type="dxa"/>
          </w:tcPr>
          <w:p>
            <w:pPr>
              <w:spacing w:line="300" w:lineRule="auto"/>
              <w:rPr>
                <w:rFonts w:ascii="Times New Roman" w:hAnsi="Times New Roman" w:eastAsiaTheme="minorEastAsia"/>
                <w:sz w:val="23"/>
                <w:szCs w:val="23"/>
              </w:rPr>
            </w:pPr>
            <w:r>
              <w:rPr>
                <w:rFonts w:ascii="Times New Roman" w:hAnsi="Times New Roman" w:eastAsiaTheme="minorEastAsia"/>
                <w:sz w:val="23"/>
                <w:szCs w:val="23"/>
              </w:rPr>
              <w:t>签字日期：</w:t>
            </w:r>
          </w:p>
        </w:tc>
      </w:tr>
    </w:tbl>
    <w:p>
      <w:pPr>
        <w:spacing w:before="156" w:beforeLines="50" w:after="156" w:afterLines="50" w:line="300" w:lineRule="auto"/>
        <w:rPr>
          <w:rFonts w:ascii="Times New Roman" w:hAnsi="Times New Roman" w:eastAsiaTheme="minorEastAsia"/>
          <w:sz w:val="23"/>
          <w:szCs w:val="23"/>
        </w:rPr>
      </w:pPr>
    </w:p>
    <w:p/>
    <w:p>
      <w:pPr>
        <w:jc w:val="right"/>
        <w:rPr>
          <w:rFonts w:eastAsia="黑体"/>
          <w:color w:val="000000" w:themeColor="text1"/>
          <w:sz w:val="32"/>
          <w:szCs w:val="32"/>
          <w14:textFill>
            <w14:solidFill>
              <w14:schemeClr w14:val="tx1"/>
            </w14:solidFill>
          </w14:textFill>
        </w:rPr>
      </w:pPr>
    </w:p>
    <w:p>
      <w:pPr>
        <w:jc w:val="right"/>
        <w:rPr>
          <w:rFonts w:eastAsia="黑体"/>
          <w:color w:val="000000" w:themeColor="text1"/>
          <w:sz w:val="32"/>
          <w:szCs w:val="32"/>
          <w14:textFill>
            <w14:solidFill>
              <w14:schemeClr w14:val="tx1"/>
            </w14:solidFill>
          </w14:textFill>
        </w:rPr>
      </w:pPr>
    </w:p>
    <w:p>
      <w:pPr>
        <w:jc w:val="right"/>
        <w:rPr>
          <w:rFonts w:eastAsia="黑体"/>
          <w:color w:val="000000" w:themeColor="text1"/>
          <w:sz w:val="32"/>
          <w:szCs w:val="32"/>
          <w14:textFill>
            <w14:solidFill>
              <w14:schemeClr w14:val="tx1"/>
            </w14:solidFill>
          </w14:textFill>
        </w:rPr>
      </w:pPr>
    </w:p>
    <w:p>
      <w:pPr>
        <w:jc w:val="right"/>
        <w:rPr>
          <w:rFonts w:eastAsia="黑体"/>
          <w:color w:val="000000" w:themeColor="text1"/>
          <w:sz w:val="32"/>
          <w:szCs w:val="32"/>
          <w14:textFill>
            <w14:solidFill>
              <w14:schemeClr w14:val="tx1"/>
            </w14:solidFill>
          </w14:textFill>
        </w:rPr>
      </w:pPr>
    </w:p>
    <w:p>
      <w:pPr>
        <w:jc w:val="right"/>
        <w:rPr>
          <w:rFonts w:eastAsia="黑体"/>
          <w:color w:val="000000" w:themeColor="text1"/>
          <w:sz w:val="32"/>
          <w:szCs w:val="32"/>
          <w14:textFill>
            <w14:solidFill>
              <w14:schemeClr w14:val="tx1"/>
            </w14:solidFill>
          </w14:textFill>
        </w:rPr>
      </w:pPr>
    </w:p>
    <w:p>
      <w:pPr>
        <w:jc w:val="right"/>
        <w:rPr>
          <w:rFonts w:eastAsia="黑体"/>
          <w:color w:val="000000" w:themeColor="text1"/>
          <w:sz w:val="32"/>
          <w:szCs w:val="32"/>
          <w14:textFill>
            <w14:solidFill>
              <w14:schemeClr w14:val="tx1"/>
            </w14:solidFill>
          </w14:textFill>
        </w:rPr>
      </w:pPr>
    </w:p>
    <w:p>
      <w:pPr>
        <w:jc w:val="right"/>
        <w:rPr>
          <w:rFonts w:eastAsia="黑体"/>
          <w:color w:val="000000" w:themeColor="text1"/>
          <w:sz w:val="32"/>
          <w:szCs w:val="32"/>
          <w14:textFill>
            <w14:solidFill>
              <w14:schemeClr w14:val="tx1"/>
            </w14:solidFill>
          </w14:textFill>
        </w:rPr>
      </w:pPr>
    </w:p>
    <w:p>
      <w:pPr>
        <w:jc w:val="both"/>
        <w:rPr>
          <w:rFonts w:eastAsia="黑体"/>
          <w:color w:val="000000" w:themeColor="text1"/>
          <w:sz w:val="32"/>
          <w:szCs w:val="32"/>
          <w14:textFill>
            <w14:solidFill>
              <w14:schemeClr w14:val="tx1"/>
            </w14:solidFill>
          </w14:textFill>
        </w:rPr>
      </w:pPr>
    </w:p>
    <w:p>
      <w:pPr>
        <w:pStyle w:val="3"/>
        <w:numPr>
          <w:ilvl w:val="0"/>
          <w:numId w:val="0"/>
        </w:numPr>
        <w:spacing w:before="0" w:after="0" w:line="240" w:lineRule="auto"/>
        <w:ind w:leftChars="0" w:right="57" w:rightChars="0"/>
        <w:jc w:val="center"/>
        <w:rPr>
          <w:rFonts w:hint="default" w:ascii="Calibri" w:hAnsi="Calibri" w:eastAsia="宋体" w:cs="Calibri"/>
          <w:sz w:val="32"/>
          <w:szCs w:val="32"/>
          <w:highlight w:val="none"/>
        </w:rPr>
      </w:pPr>
      <w:bookmarkStart w:id="51" w:name="_Toc67601940"/>
      <w:r>
        <w:rPr>
          <w:rFonts w:hint="eastAsia" w:cs="Calibri"/>
          <w:sz w:val="32"/>
          <w:szCs w:val="32"/>
          <w:highlight w:val="none"/>
          <w:lang w:val="en-US" w:eastAsia="zh-CN"/>
        </w:rPr>
        <w:t xml:space="preserve">第五章  </w:t>
      </w:r>
      <w:r>
        <w:rPr>
          <w:rFonts w:hint="default" w:ascii="Calibri" w:hAnsi="Calibri" w:eastAsia="宋体" w:cs="Calibri"/>
          <w:sz w:val="32"/>
          <w:szCs w:val="32"/>
          <w:highlight w:val="none"/>
        </w:rPr>
        <w:t>技术标准及要求</w:t>
      </w:r>
      <w:bookmarkEnd w:id="51"/>
    </w:p>
    <w:p>
      <w:pPr>
        <w:jc w:val="right"/>
        <w:rPr>
          <w:rFonts w:eastAsia="黑体"/>
          <w:color w:val="000000" w:themeColor="text1"/>
          <w:sz w:val="32"/>
          <w:szCs w:val="32"/>
          <w14:textFill>
            <w14:solidFill>
              <w14:schemeClr w14:val="tx1"/>
            </w14:solidFill>
          </w14:textFill>
        </w:rPr>
      </w:pPr>
    </w:p>
    <w:p>
      <w:pPr>
        <w:jc w:val="both"/>
        <w:rPr>
          <w:rFonts w:eastAsia="黑体"/>
          <w:color w:val="000000" w:themeColor="text1"/>
          <w:sz w:val="32"/>
          <w:szCs w:val="32"/>
          <w14:textFill>
            <w14:solidFill>
              <w14:schemeClr w14:val="tx1"/>
            </w14:solidFill>
          </w14:textFill>
        </w:rPr>
      </w:pPr>
    </w:p>
    <w:p>
      <w:pPr>
        <w:jc w:val="right"/>
        <w:rPr>
          <w:rFonts w:eastAsia="黑体"/>
          <w:color w:val="000000" w:themeColor="text1"/>
          <w:sz w:val="32"/>
          <w:szCs w:val="32"/>
          <w14:textFill>
            <w14:solidFill>
              <w14:schemeClr w14:val="tx1"/>
            </w14:solidFill>
          </w14:textFill>
        </w:rPr>
      </w:pPr>
    </w:p>
    <w:p>
      <w:pPr>
        <w:pStyle w:val="2"/>
        <w:rPr>
          <w:rFonts w:hint="eastAsia" w:ascii="仿宋" w:hAnsi="仿宋" w:eastAsia="仿宋" w:cs="仿宋"/>
          <w:b/>
          <w:bCs w:val="0"/>
          <w:spacing w:val="10"/>
          <w:kern w:val="2"/>
          <w:sz w:val="24"/>
          <w:szCs w:val="24"/>
          <w:lang w:val="en-US" w:eastAsia="zh-CN" w:bidi="ar-SA"/>
        </w:rPr>
      </w:pPr>
      <w:r>
        <w:rPr>
          <w:rFonts w:hint="eastAsia" w:ascii="仿宋" w:hAnsi="仿宋" w:eastAsia="仿宋" w:cs="仿宋"/>
          <w:b/>
          <w:bCs w:val="0"/>
          <w:spacing w:val="10"/>
          <w:kern w:val="2"/>
          <w:sz w:val="24"/>
          <w:szCs w:val="24"/>
          <w:lang w:val="en-US" w:eastAsia="zh-CN" w:bidi="ar-SA"/>
        </w:rPr>
        <w:t>（一）编制保养计划</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1、与招标方协商拟订定期保养、机组使用性能评估检查及保养日程计划。</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2、根据定期保养计划与其它设备供应商协调日程。</w:t>
      </w:r>
    </w:p>
    <w:p>
      <w:pPr>
        <w:pStyle w:val="2"/>
        <w:rPr>
          <w:rFonts w:hint="eastAsia" w:ascii="仿宋" w:hAnsi="仿宋" w:eastAsia="仿宋" w:cs="仿宋"/>
          <w:b/>
          <w:bCs w:val="0"/>
          <w:spacing w:val="10"/>
          <w:kern w:val="2"/>
          <w:sz w:val="24"/>
          <w:szCs w:val="24"/>
          <w:lang w:val="en-US" w:eastAsia="zh-CN" w:bidi="ar-SA"/>
        </w:rPr>
      </w:pPr>
      <w:r>
        <w:rPr>
          <w:rFonts w:hint="eastAsia" w:ascii="仿宋" w:hAnsi="仿宋" w:eastAsia="仿宋" w:cs="仿宋"/>
          <w:b/>
          <w:bCs w:val="0"/>
          <w:spacing w:val="10"/>
          <w:kern w:val="2"/>
          <w:sz w:val="24"/>
          <w:szCs w:val="24"/>
          <w:lang w:val="en-US" w:eastAsia="zh-CN" w:bidi="ar-SA"/>
        </w:rPr>
        <w:t>（二）维护与管理</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（1）主要服务内容</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a)每月进行例行回访检查，检查控制箱，燃烧器情况。</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b)每年供热开机前关机后分别进行一次全面保养。</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c)每年检查易损件一次并免费更换，含温度传感器、超温开关、防爆片、隔膜阀心。</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d)维护期内进行一次烟道清理，保证炉膛内部、烟管内壁烟尘堆积不得超过1mm厚。</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e)提供免费咨询和培训服务，负责培训有关处理事故障碍方面的知识，并额外提供专业技术的培训服务，培训内容包括天然气热水机组的运行原理，基本操作和维护保养说明和常见问题应急解决方案，培训为一年一次。</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f)维护期内进行一次全面的预防性机组使用性能评估及检查保养，包括：燃烧器、炉体、炉膛使用性能评估及检查保养等，并书面出具机组使用性能评估报告及优化建议。</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（2）详细服务内容</w:t>
      </w:r>
    </w:p>
    <w:tbl>
      <w:tblPr>
        <w:tblStyle w:val="15"/>
        <w:tblW w:w="10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2409"/>
        <w:gridCol w:w="6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0682" w:type="dxa"/>
            <w:gridSpan w:val="4"/>
            <w:tcBorders>
              <w:top w:val="nil"/>
              <w:left w:val="nil"/>
              <w:right w:val="nil"/>
            </w:tcBorders>
            <w:vAlign w:val="center"/>
          </w:tcPr>
          <w:p>
            <w:pPr>
              <w:spacing w:line="348" w:lineRule="auto"/>
              <w:rPr>
                <w:rFonts w:ascii="仿宋" w:hAnsi="仿宋" w:eastAsia="仿宋" w:cs="仿宋"/>
                <w:sz w:val="28"/>
                <w:szCs w:val="28"/>
              </w:rPr>
            </w:pPr>
            <w:r>
              <w:rPr>
                <w:rFonts w:hint="eastAsia" w:ascii="仿宋" w:hAnsi="仿宋" w:eastAsia="仿宋" w:cs="仿宋"/>
                <w:b/>
                <w:spacing w:val="10"/>
                <w:sz w:val="24"/>
                <w:szCs w:val="24"/>
              </w:rPr>
              <w:t xml:space="preserve">  1.每月回访巡检内容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序号</w:t>
            </w:r>
          </w:p>
        </w:tc>
        <w:tc>
          <w:tcPr>
            <w:tcW w:w="1560" w:type="dxa"/>
            <w:vAlign w:val="center"/>
          </w:tcPr>
          <w:p>
            <w:pPr>
              <w:spacing w:line="348" w:lineRule="auto"/>
              <w:ind w:left="480"/>
              <w:rPr>
                <w:rFonts w:ascii="仿宋" w:hAnsi="仿宋" w:eastAsia="仿宋" w:cs="仿宋"/>
                <w:sz w:val="18"/>
                <w:szCs w:val="18"/>
              </w:rPr>
            </w:pPr>
            <w:r>
              <w:rPr>
                <w:rFonts w:hint="eastAsia" w:ascii="仿宋" w:hAnsi="仿宋" w:eastAsia="仿宋" w:cs="仿宋"/>
                <w:sz w:val="18"/>
                <w:szCs w:val="18"/>
              </w:rPr>
              <w:t>部位</w:t>
            </w:r>
          </w:p>
        </w:tc>
        <w:tc>
          <w:tcPr>
            <w:tcW w:w="2409"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保养项目</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w:t>
            </w:r>
          </w:p>
        </w:tc>
        <w:tc>
          <w:tcPr>
            <w:tcW w:w="1560" w:type="dxa"/>
            <w:vMerge w:val="restart"/>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控制箱</w:t>
            </w: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控制箱线路检查</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线路完好，无破皮现象、无老化现象，排列包扎整齐，线端无氧化腐蚀现象，无错接现象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线端螺丝紧固</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保证每根线端接触牢靠，无螺丝滑牙现象，无线端虚接现象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3</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控制箱元件检查保养</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PLC外观完好、散热良好，各元器件外观完好且能正常工作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4</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PLC外部输入检查保养</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保证数字真空表、温度传感器、超温开关、超压开关、远程控制、其它输入控制箱内的模拟量及线路等完好且能正常工作。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5</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控制箱内卫生清理</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保证控制箱内无灰尘堆积现象、元器件表面干净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6</w:t>
            </w:r>
          </w:p>
        </w:tc>
        <w:tc>
          <w:tcPr>
            <w:tcW w:w="1560" w:type="dxa"/>
            <w:vMerge w:val="restart"/>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燃烧器</w:t>
            </w: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燃烧器线路检查</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线路完好，无破皮现象、无老化现象，排列包扎整齐，线端无氧化腐蚀现象，无错接现象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7</w:t>
            </w:r>
          </w:p>
        </w:tc>
        <w:tc>
          <w:tcPr>
            <w:tcW w:w="1560" w:type="dxa"/>
            <w:vMerge w:val="continue"/>
            <w:vAlign w:val="center"/>
          </w:tcPr>
          <w:p>
            <w:pPr>
              <w:spacing w:line="348" w:lineRule="auto"/>
              <w:ind w:left="480"/>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燃烧器线端螺丝紧固</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保证每根线端接触牢靠，无螺丝滑牙现象，无线端虚接现象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8</w:t>
            </w:r>
          </w:p>
        </w:tc>
        <w:tc>
          <w:tcPr>
            <w:tcW w:w="1560" w:type="dxa"/>
            <w:vMerge w:val="continue"/>
            <w:vAlign w:val="center"/>
          </w:tcPr>
          <w:p>
            <w:pPr>
              <w:spacing w:line="348" w:lineRule="auto"/>
              <w:ind w:left="480"/>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燃烧器元件检查保养</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保证阀组、程控盒、点火变压器、火焰检测、点火棒、电磁阀、油泵、喷头、风轮、机壳、风机、接触器外观完好工作正常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9</w:t>
            </w:r>
          </w:p>
        </w:tc>
        <w:tc>
          <w:tcPr>
            <w:tcW w:w="1560" w:type="dxa"/>
            <w:vMerge w:val="continue"/>
            <w:vAlign w:val="center"/>
          </w:tcPr>
          <w:p>
            <w:pPr>
              <w:spacing w:line="348" w:lineRule="auto"/>
              <w:ind w:left="480"/>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燃烧器卫生清理</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光电管、离子棒、油嘴、点火棒、燃烧头表面应无积碳，机壳表面应干净，风轮及风仓积灰厚度不超过1mm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10</w:t>
            </w:r>
          </w:p>
        </w:tc>
        <w:tc>
          <w:tcPr>
            <w:tcW w:w="1560" w:type="dxa"/>
            <w:vMerge w:val="continue"/>
            <w:vAlign w:val="center"/>
          </w:tcPr>
          <w:p>
            <w:pPr>
              <w:spacing w:line="348" w:lineRule="auto"/>
              <w:ind w:left="480"/>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燃烧器过滤网清洗</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阀组过滤网应无灰尘杂质堆积堵塞，油路过滤网、油泵过滤网、喷嘴过滤网、电磁阀应无堵塞。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11</w:t>
            </w:r>
          </w:p>
        </w:tc>
        <w:tc>
          <w:tcPr>
            <w:tcW w:w="1560" w:type="dxa"/>
            <w:vMerge w:val="restart"/>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配件更换</w:t>
            </w: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易损件检查（若需更换，费用投标方承担）</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介质、空调、热水温度传感器经参数精度补偿后控制偏差±2℃以上的，给予换新；防爆膜、隔膜阀芯、燃油喷嘴每年一换。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12</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rPr>
                <w:rFonts w:ascii="仿宋" w:hAnsi="仿宋" w:eastAsia="仿宋" w:cs="仿宋"/>
                <w:sz w:val="18"/>
                <w:szCs w:val="18"/>
              </w:rPr>
            </w:pPr>
            <w:r>
              <w:rPr>
                <w:rFonts w:hint="eastAsia" w:ascii="仿宋" w:hAnsi="仿宋" w:eastAsia="仿宋" w:cs="仿宋"/>
                <w:sz w:val="18"/>
                <w:szCs w:val="18"/>
              </w:rPr>
              <w:t>其他配件检查（若需更换，费用由招标方承担）</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易损件以外的配件，若影响控制精度、影响功能实现、损坏、存在事故隐患的，经用户同意更换后再更换。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17</w:t>
            </w:r>
          </w:p>
        </w:tc>
        <w:tc>
          <w:tcPr>
            <w:tcW w:w="1560" w:type="dxa"/>
            <w:vMerge w:val="restart"/>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机组性能测试</w:t>
            </w:r>
          </w:p>
          <w:p>
            <w:pPr>
              <w:spacing w:line="348" w:lineRule="auto"/>
              <w:jc w:val="center"/>
              <w:rPr>
                <w:rFonts w:ascii="仿宋" w:hAnsi="仿宋" w:eastAsia="仿宋" w:cs="仿宋"/>
                <w:color w:val="FF0000"/>
                <w:sz w:val="18"/>
                <w:szCs w:val="18"/>
              </w:rPr>
            </w:pPr>
            <w:r>
              <w:rPr>
                <w:rFonts w:hint="eastAsia" w:ascii="仿宋" w:hAnsi="仿宋" w:eastAsia="仿宋" w:cs="仿宋"/>
                <w:color w:val="FF0000"/>
                <w:sz w:val="18"/>
                <w:szCs w:val="18"/>
              </w:rPr>
              <w:t>（开机期间）</w:t>
            </w: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控制精度</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PLC能根据设定的目标值自动起停机组及循环泵，PLC显示界面的实测值与检测仪器实测的值偏差不得超过±2。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18</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阀组动作</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阀组开启高度5mm以上，反复开停应能正常动作，并且保证每次开启的高度均是一样的。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19</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燃气流量</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燃气流量应能满足机组的最大出力要求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20</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油压</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油压在1.2Mpa～1.4Mpa之间为正常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21</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排烟测试</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CO在100ppm以内，含氧量为4.0%±2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22</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风量</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根据CO含量及排烟含氧量调整风量，应能保证高效率运行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23</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超温报警</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介质水温度超过100℃±5时，显示屏上应有超温故障出现，并将机组停止运行。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24</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超压报警</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当本体上的防爆膜鼓出后，超压开关应动作，显示屏上应有超压故障出现，并将机组停止运行。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25</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熄火报警</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当燃烧器点火失败或火焰未检测到时程控盒应亮红灯并停止燃烧器继续运行，同时显示屏上显示燃烧故障并将机组停止运行。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26</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风压报警</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机组启动时将风压检测管拔掉，机组应立即停机并报燃烧故障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27</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真空</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机组停机超过半小时后，当介质温度在70℃时真空压力应为-70kpa±2。同时应用介质温度与汽包温度进行比较，相差不得超过4℃以上。真空最好时介质温度与汽包温度相差1～2℃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28</w:t>
            </w:r>
          </w:p>
        </w:tc>
        <w:tc>
          <w:tcPr>
            <w:tcW w:w="1560" w:type="dxa"/>
            <w:vMerge w:val="restart"/>
            <w:vAlign w:val="center"/>
          </w:tcPr>
          <w:p>
            <w:pPr>
              <w:spacing w:line="348" w:lineRule="auto"/>
              <w:jc w:val="center"/>
              <w:rPr>
                <w:rFonts w:hint="default" w:ascii="仿宋" w:hAnsi="仿宋" w:eastAsia="仿宋" w:cs="仿宋"/>
                <w:sz w:val="18"/>
                <w:szCs w:val="18"/>
                <w:lang w:val="en-US" w:eastAsia="zh-CN"/>
              </w:rPr>
            </w:pPr>
            <w:r>
              <w:rPr>
                <w:rFonts w:hint="eastAsia" w:ascii="仿宋" w:hAnsi="仿宋" w:eastAsia="仿宋" w:cs="仿宋"/>
                <w:color w:val="000000" w:themeColor="text1"/>
                <w:sz w:val="18"/>
                <w:szCs w:val="18"/>
                <w:lang w:val="en-US" w:eastAsia="zh-CN"/>
                <w14:textFill>
                  <w14:solidFill>
                    <w14:schemeClr w14:val="tx1"/>
                  </w14:solidFill>
                </w14:textFill>
              </w:rPr>
              <w:t>消白烟装置</w:t>
            </w:r>
          </w:p>
        </w:tc>
        <w:tc>
          <w:tcPr>
            <w:tcW w:w="2409" w:type="dxa"/>
            <w:vAlign w:val="center"/>
          </w:tcPr>
          <w:p>
            <w:pPr>
              <w:spacing w:line="348" w:lineRule="auto"/>
              <w:jc w:val="center"/>
              <w:rPr>
                <w:rFonts w:hint="eastAsia" w:ascii="仿宋" w:hAnsi="仿宋" w:eastAsia="仿宋" w:cs="仿宋"/>
                <w:sz w:val="18"/>
                <w:szCs w:val="18"/>
              </w:rPr>
            </w:pPr>
            <w:r>
              <w:rPr>
                <w:rFonts w:hint="eastAsia" w:ascii="仿宋" w:hAnsi="仿宋" w:eastAsia="仿宋" w:cs="仿宋"/>
                <w:sz w:val="18"/>
                <w:szCs w:val="18"/>
              </w:rPr>
              <w:t>风机</w:t>
            </w:r>
          </w:p>
        </w:tc>
        <w:tc>
          <w:tcPr>
            <w:tcW w:w="6038" w:type="dxa"/>
            <w:vAlign w:val="center"/>
          </w:tcPr>
          <w:p>
            <w:pPr>
              <w:spacing w:line="348" w:lineRule="auto"/>
              <w:jc w:val="center"/>
              <w:rPr>
                <w:rFonts w:hint="eastAsia" w:ascii="仿宋" w:hAnsi="仿宋" w:eastAsia="仿宋" w:cs="仿宋"/>
                <w:sz w:val="18"/>
                <w:szCs w:val="18"/>
              </w:rPr>
            </w:pPr>
            <w:r>
              <w:rPr>
                <w:rFonts w:hint="eastAsia" w:ascii="仿宋" w:hAnsi="仿宋" w:eastAsia="仿宋" w:cs="仿宋"/>
                <w:sz w:val="18"/>
                <w:szCs w:val="18"/>
                <w:lang w:val="en-US" w:eastAsia="zh-CN"/>
              </w:rPr>
              <w:t>保证</w:t>
            </w:r>
            <w:r>
              <w:rPr>
                <w:rFonts w:hint="eastAsia" w:ascii="仿宋" w:hAnsi="仿宋" w:eastAsia="仿宋" w:cs="仿宋"/>
                <w:sz w:val="18"/>
                <w:szCs w:val="18"/>
              </w:rPr>
              <w:t>叶轮转向正确、运行</w:t>
            </w:r>
            <w:r>
              <w:rPr>
                <w:rFonts w:hint="eastAsia" w:ascii="仿宋" w:hAnsi="仿宋" w:eastAsia="仿宋" w:cs="仿宋"/>
                <w:sz w:val="18"/>
                <w:szCs w:val="18"/>
                <w:lang w:val="en-US" w:eastAsia="zh-CN"/>
              </w:rPr>
              <w:t>无</w:t>
            </w:r>
            <w:r>
              <w:rPr>
                <w:rFonts w:hint="eastAsia" w:ascii="仿宋" w:hAnsi="仿宋" w:eastAsia="仿宋" w:cs="仿宋"/>
                <w:sz w:val="18"/>
                <w:szCs w:val="18"/>
              </w:rPr>
              <w:t>异响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29</w:t>
            </w:r>
          </w:p>
        </w:tc>
        <w:tc>
          <w:tcPr>
            <w:tcW w:w="1560" w:type="dxa"/>
            <w:vMerge w:val="continue"/>
            <w:vAlign w:val="center"/>
          </w:tcPr>
          <w:p>
            <w:pPr>
              <w:spacing w:line="348" w:lineRule="auto"/>
              <w:jc w:val="center"/>
              <w:rPr>
                <w:rFonts w:hint="eastAsia" w:ascii="仿宋" w:hAnsi="仿宋" w:eastAsia="仿宋" w:cs="仿宋"/>
                <w:sz w:val="18"/>
                <w:szCs w:val="18"/>
                <w:lang w:val="en-US" w:eastAsia="zh-CN"/>
              </w:rPr>
            </w:pPr>
          </w:p>
        </w:tc>
        <w:tc>
          <w:tcPr>
            <w:tcW w:w="2409" w:type="dxa"/>
            <w:vAlign w:val="center"/>
          </w:tcPr>
          <w:p>
            <w:pPr>
              <w:spacing w:line="348" w:lineRule="auto"/>
              <w:jc w:val="center"/>
              <w:rPr>
                <w:rFonts w:hint="eastAsia" w:ascii="仿宋" w:hAnsi="仿宋" w:eastAsia="仿宋" w:cs="仿宋"/>
                <w:sz w:val="18"/>
                <w:szCs w:val="18"/>
              </w:rPr>
            </w:pPr>
            <w:r>
              <w:rPr>
                <w:rFonts w:hint="eastAsia" w:ascii="仿宋" w:hAnsi="仿宋" w:eastAsia="仿宋" w:cs="仿宋"/>
                <w:sz w:val="18"/>
                <w:szCs w:val="18"/>
              </w:rPr>
              <w:t>电机</w:t>
            </w:r>
          </w:p>
        </w:tc>
        <w:tc>
          <w:tcPr>
            <w:tcW w:w="6038" w:type="dxa"/>
            <w:vAlign w:val="center"/>
          </w:tcPr>
          <w:p>
            <w:pPr>
              <w:spacing w:line="348" w:lineRule="auto"/>
              <w:jc w:val="center"/>
              <w:rPr>
                <w:rFonts w:hint="eastAsia" w:ascii="仿宋" w:hAnsi="仿宋" w:eastAsia="仿宋" w:cs="仿宋"/>
                <w:sz w:val="18"/>
                <w:szCs w:val="18"/>
              </w:rPr>
            </w:pPr>
            <w:r>
              <w:rPr>
                <w:rFonts w:hint="eastAsia" w:ascii="仿宋" w:hAnsi="仿宋" w:eastAsia="仿宋" w:cs="仿宋"/>
                <w:sz w:val="18"/>
                <w:szCs w:val="18"/>
                <w:lang w:val="en-US" w:eastAsia="zh-CN"/>
              </w:rPr>
              <w:t>保证</w:t>
            </w:r>
            <w:r>
              <w:rPr>
                <w:rFonts w:hint="eastAsia" w:ascii="仿宋" w:hAnsi="仿宋" w:eastAsia="仿宋" w:cs="仿宋"/>
                <w:sz w:val="18"/>
                <w:szCs w:val="18"/>
              </w:rPr>
              <w:t>运行电压、运行电流正常，</w:t>
            </w:r>
            <w:r>
              <w:rPr>
                <w:rFonts w:hint="eastAsia" w:ascii="仿宋" w:hAnsi="仿宋" w:eastAsia="仿宋" w:cs="仿宋"/>
                <w:sz w:val="18"/>
                <w:szCs w:val="18"/>
                <w:lang w:val="en-US" w:eastAsia="zh-CN"/>
              </w:rPr>
              <w:t>没</w:t>
            </w:r>
            <w:r>
              <w:rPr>
                <w:rFonts w:hint="eastAsia" w:ascii="仿宋" w:hAnsi="仿宋" w:eastAsia="仿宋" w:cs="仿宋"/>
                <w:sz w:val="18"/>
                <w:szCs w:val="18"/>
              </w:rPr>
              <w:t>有缺相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30</w:t>
            </w:r>
          </w:p>
        </w:tc>
        <w:tc>
          <w:tcPr>
            <w:tcW w:w="1560" w:type="dxa"/>
            <w:vMerge w:val="continue"/>
            <w:vAlign w:val="center"/>
          </w:tcPr>
          <w:p>
            <w:pPr>
              <w:spacing w:line="348" w:lineRule="auto"/>
              <w:jc w:val="center"/>
              <w:rPr>
                <w:rFonts w:hint="eastAsia" w:ascii="仿宋" w:hAnsi="仿宋" w:eastAsia="仿宋" w:cs="仿宋"/>
                <w:sz w:val="18"/>
                <w:szCs w:val="18"/>
                <w:lang w:val="en-US" w:eastAsia="zh-CN"/>
              </w:rPr>
            </w:pPr>
          </w:p>
        </w:tc>
        <w:tc>
          <w:tcPr>
            <w:tcW w:w="2409" w:type="dxa"/>
            <w:vAlign w:val="center"/>
          </w:tcPr>
          <w:p>
            <w:pPr>
              <w:spacing w:line="348" w:lineRule="auto"/>
              <w:jc w:val="center"/>
              <w:rPr>
                <w:rFonts w:hint="eastAsia" w:ascii="仿宋" w:hAnsi="仿宋" w:eastAsia="仿宋" w:cs="仿宋"/>
                <w:sz w:val="18"/>
                <w:szCs w:val="18"/>
              </w:rPr>
            </w:pPr>
            <w:r>
              <w:rPr>
                <w:rFonts w:hint="eastAsia" w:ascii="仿宋" w:hAnsi="仿宋" w:eastAsia="仿宋" w:cs="仿宋"/>
                <w:sz w:val="18"/>
                <w:szCs w:val="18"/>
              </w:rPr>
              <w:t>凝水排管</w:t>
            </w:r>
          </w:p>
        </w:tc>
        <w:tc>
          <w:tcPr>
            <w:tcW w:w="6038" w:type="dxa"/>
            <w:vAlign w:val="center"/>
          </w:tcPr>
          <w:p>
            <w:pPr>
              <w:spacing w:line="348" w:lineRule="auto"/>
              <w:jc w:val="center"/>
              <w:rPr>
                <w:rFonts w:hint="eastAsia" w:ascii="仿宋" w:hAnsi="仿宋" w:eastAsia="仿宋" w:cs="仿宋"/>
                <w:sz w:val="18"/>
                <w:szCs w:val="18"/>
              </w:rPr>
            </w:pPr>
            <w:r>
              <w:rPr>
                <w:rFonts w:hint="eastAsia" w:ascii="仿宋" w:hAnsi="仿宋" w:eastAsia="仿宋" w:cs="仿宋"/>
                <w:sz w:val="18"/>
                <w:szCs w:val="18"/>
                <w:lang w:val="en-US" w:eastAsia="zh-CN"/>
              </w:rPr>
              <w:t>保证管路通畅，没有</w:t>
            </w:r>
            <w:r>
              <w:rPr>
                <w:rFonts w:hint="eastAsia" w:ascii="仿宋" w:hAnsi="仿宋" w:eastAsia="仿宋" w:cs="仿宋"/>
                <w:sz w:val="18"/>
                <w:szCs w:val="18"/>
              </w:rPr>
              <w:t>堵塞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hint="default" w:ascii="仿宋" w:hAnsi="仿宋" w:eastAsia="仿宋" w:cs="仿宋"/>
                <w:sz w:val="18"/>
                <w:szCs w:val="18"/>
                <w:lang w:val="en-US" w:eastAsia="zh-CN"/>
              </w:rPr>
            </w:pPr>
            <w:r>
              <w:rPr>
                <w:rFonts w:hint="eastAsia" w:ascii="仿宋" w:hAnsi="仿宋" w:eastAsia="仿宋" w:cs="仿宋"/>
                <w:sz w:val="18"/>
                <w:szCs w:val="18"/>
                <w:lang w:val="en-US" w:eastAsia="zh-CN"/>
              </w:rPr>
              <w:t>31</w:t>
            </w:r>
          </w:p>
        </w:tc>
        <w:tc>
          <w:tcPr>
            <w:tcW w:w="1560" w:type="dxa"/>
            <w:vMerge w:val="continue"/>
            <w:vAlign w:val="center"/>
          </w:tcPr>
          <w:p>
            <w:pPr>
              <w:spacing w:line="348" w:lineRule="auto"/>
              <w:jc w:val="center"/>
              <w:rPr>
                <w:rFonts w:hint="eastAsia" w:ascii="仿宋" w:hAnsi="仿宋" w:eastAsia="仿宋" w:cs="仿宋"/>
                <w:sz w:val="18"/>
                <w:szCs w:val="18"/>
                <w:lang w:val="en-US" w:eastAsia="zh-CN"/>
              </w:rPr>
            </w:pPr>
          </w:p>
        </w:tc>
        <w:tc>
          <w:tcPr>
            <w:tcW w:w="2409" w:type="dxa"/>
            <w:vAlign w:val="center"/>
          </w:tcPr>
          <w:p>
            <w:pPr>
              <w:spacing w:line="348" w:lineRule="auto"/>
              <w:jc w:val="center"/>
              <w:rPr>
                <w:rFonts w:hint="eastAsia" w:ascii="仿宋" w:hAnsi="仿宋" w:eastAsia="仿宋" w:cs="仿宋"/>
                <w:sz w:val="18"/>
                <w:szCs w:val="18"/>
              </w:rPr>
            </w:pPr>
            <w:r>
              <w:rPr>
                <w:rFonts w:hint="eastAsia" w:ascii="仿宋" w:hAnsi="仿宋" w:eastAsia="仿宋" w:cs="仿宋"/>
                <w:sz w:val="18"/>
                <w:szCs w:val="18"/>
              </w:rPr>
              <w:t>控制箱</w:t>
            </w:r>
          </w:p>
        </w:tc>
        <w:tc>
          <w:tcPr>
            <w:tcW w:w="6038" w:type="dxa"/>
            <w:vAlign w:val="center"/>
          </w:tcPr>
          <w:p>
            <w:pPr>
              <w:spacing w:line="348" w:lineRule="auto"/>
              <w:jc w:val="center"/>
              <w:rPr>
                <w:rFonts w:hint="eastAsia" w:ascii="仿宋" w:hAnsi="仿宋" w:eastAsia="仿宋" w:cs="仿宋"/>
                <w:sz w:val="18"/>
                <w:szCs w:val="18"/>
                <w:lang w:val="en-US" w:eastAsia="zh-CN"/>
              </w:rPr>
            </w:pPr>
            <w:r>
              <w:rPr>
                <w:rFonts w:hint="eastAsia" w:ascii="仿宋" w:hAnsi="仿宋" w:eastAsia="仿宋" w:cs="仿宋"/>
                <w:sz w:val="18"/>
                <w:szCs w:val="18"/>
              </w:rPr>
              <w:t>线路紧固，保险丝测量检查，</w:t>
            </w:r>
            <w:r>
              <w:rPr>
                <w:rFonts w:hint="eastAsia" w:ascii="仿宋" w:hAnsi="仿宋" w:eastAsia="仿宋" w:cs="仿宋"/>
                <w:sz w:val="18"/>
                <w:szCs w:val="18"/>
                <w:lang w:val="en-US" w:eastAsia="zh-CN"/>
              </w:rPr>
              <w:t>保证</w:t>
            </w:r>
            <w:r>
              <w:rPr>
                <w:rFonts w:hint="eastAsia" w:ascii="仿宋" w:hAnsi="仿宋" w:eastAsia="仿宋" w:cs="仿宋"/>
                <w:sz w:val="18"/>
                <w:szCs w:val="18"/>
              </w:rPr>
              <w:t>电器元件动作</w:t>
            </w:r>
            <w:r>
              <w:rPr>
                <w:rFonts w:hint="eastAsia" w:ascii="仿宋" w:hAnsi="仿宋" w:eastAsia="仿宋" w:cs="仿宋"/>
                <w:sz w:val="18"/>
                <w:szCs w:val="18"/>
                <w:lang w:val="en-US" w:eastAsia="zh-CN"/>
              </w:rPr>
              <w:t>正常</w:t>
            </w:r>
          </w:p>
        </w:tc>
      </w:tr>
    </w:tbl>
    <w:p>
      <w:pPr>
        <w:pStyle w:val="2"/>
      </w:pPr>
    </w:p>
    <w:p/>
    <w:tbl>
      <w:tblPr>
        <w:tblStyle w:val="15"/>
        <w:tblW w:w="105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6"/>
        <w:gridCol w:w="1998"/>
        <w:gridCol w:w="5148"/>
        <w:gridCol w:w="20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2042" w:type="dxa"/>
          <w:jc w:val="center"/>
        </w:trPr>
        <w:tc>
          <w:tcPr>
            <w:tcW w:w="8522" w:type="dxa"/>
            <w:gridSpan w:val="3"/>
            <w:tcBorders>
              <w:top w:val="nil"/>
              <w:left w:val="nil"/>
              <w:right w:val="nil"/>
            </w:tcBorders>
            <w:vAlign w:val="center"/>
          </w:tcPr>
          <w:p>
            <w:pPr>
              <w:spacing w:line="348" w:lineRule="auto"/>
              <w:rPr>
                <w:rFonts w:ascii="仿宋" w:hAnsi="仿宋" w:eastAsia="仿宋" w:cs="仿宋"/>
                <w:sz w:val="28"/>
                <w:szCs w:val="28"/>
              </w:rPr>
            </w:pPr>
            <w:r>
              <w:rPr>
                <w:rFonts w:hint="eastAsia" w:ascii="仿宋" w:hAnsi="仿宋" w:eastAsia="仿宋" w:cs="仿宋"/>
                <w:b/>
                <w:spacing w:val="10"/>
                <w:sz w:val="24"/>
                <w:szCs w:val="24"/>
              </w:rPr>
              <w:t xml:space="preserve">  </w:t>
            </w:r>
            <w:r>
              <w:rPr>
                <w:rFonts w:hint="eastAsia" w:ascii="仿宋" w:hAnsi="仿宋" w:eastAsia="仿宋" w:cs="仿宋"/>
                <w:b/>
                <w:spacing w:val="10"/>
                <w:sz w:val="24"/>
                <w:szCs w:val="24"/>
                <w:lang w:val="en-US" w:eastAsia="zh-CN"/>
              </w:rPr>
              <w:t xml:space="preserve">     </w:t>
            </w:r>
            <w:r>
              <w:rPr>
                <w:rFonts w:hint="eastAsia" w:ascii="仿宋" w:hAnsi="仿宋" w:eastAsia="仿宋" w:cs="仿宋"/>
                <w:b/>
                <w:spacing w:val="10"/>
                <w:sz w:val="24"/>
                <w:szCs w:val="24"/>
              </w:rPr>
              <w:t>2.开机前及关机后保养内容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6" w:type="dxa"/>
            <w:vAlign w:val="center"/>
          </w:tcPr>
          <w:p>
            <w:pPr>
              <w:spacing w:line="348" w:lineRule="auto"/>
              <w:ind w:left="480"/>
              <w:rPr>
                <w:rFonts w:ascii="仿宋" w:hAnsi="仿宋" w:eastAsia="仿宋" w:cs="仿宋"/>
                <w:sz w:val="18"/>
                <w:szCs w:val="18"/>
              </w:rPr>
            </w:pPr>
            <w:r>
              <w:rPr>
                <w:rFonts w:hint="eastAsia" w:ascii="仿宋" w:hAnsi="仿宋" w:eastAsia="仿宋" w:cs="仿宋"/>
                <w:sz w:val="18"/>
                <w:szCs w:val="18"/>
              </w:rPr>
              <w:t>部位</w:t>
            </w:r>
          </w:p>
        </w:tc>
        <w:tc>
          <w:tcPr>
            <w:tcW w:w="199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保养项目</w:t>
            </w:r>
          </w:p>
        </w:tc>
        <w:tc>
          <w:tcPr>
            <w:tcW w:w="7190" w:type="dxa"/>
            <w:gridSpan w:val="2"/>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6" w:type="dxa"/>
            <w:vMerge w:val="restart"/>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本体</w:t>
            </w:r>
          </w:p>
        </w:tc>
        <w:tc>
          <w:tcPr>
            <w:tcW w:w="199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本体检查保养</w:t>
            </w:r>
          </w:p>
        </w:tc>
        <w:tc>
          <w:tcPr>
            <w:tcW w:w="7190" w:type="dxa"/>
            <w:gridSpan w:val="2"/>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阀门仪表应无漏水、漏气情况且外观完好无腐蚀无破损，炉体无腐蚀、变形，保温完好，包装板干净卫生。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6" w:type="dxa"/>
            <w:vMerge w:val="continue"/>
            <w:vAlign w:val="center"/>
          </w:tcPr>
          <w:p>
            <w:pPr>
              <w:spacing w:line="348" w:lineRule="auto"/>
              <w:jc w:val="center"/>
              <w:rPr>
                <w:rFonts w:ascii="仿宋" w:hAnsi="仿宋" w:eastAsia="仿宋" w:cs="仿宋"/>
                <w:sz w:val="18"/>
                <w:szCs w:val="18"/>
              </w:rPr>
            </w:pPr>
          </w:p>
        </w:tc>
        <w:tc>
          <w:tcPr>
            <w:tcW w:w="199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换热器清洗保养</w:t>
            </w:r>
          </w:p>
        </w:tc>
        <w:tc>
          <w:tcPr>
            <w:tcW w:w="7190" w:type="dxa"/>
            <w:gridSpan w:val="2"/>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保证换热管内壁及水室无积垢现象、水室垫片及水室盖板紧固到位无漏水现象。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376" w:type="dxa"/>
            <w:vMerge w:val="continue"/>
            <w:vAlign w:val="center"/>
          </w:tcPr>
          <w:p>
            <w:pPr>
              <w:spacing w:line="348" w:lineRule="auto"/>
              <w:jc w:val="center"/>
              <w:rPr>
                <w:rFonts w:ascii="仿宋" w:hAnsi="仿宋" w:eastAsia="仿宋" w:cs="仿宋"/>
                <w:sz w:val="18"/>
                <w:szCs w:val="18"/>
              </w:rPr>
            </w:pPr>
          </w:p>
        </w:tc>
        <w:tc>
          <w:tcPr>
            <w:tcW w:w="199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真空处理</w:t>
            </w:r>
          </w:p>
        </w:tc>
        <w:tc>
          <w:tcPr>
            <w:tcW w:w="7190" w:type="dxa"/>
            <w:gridSpan w:val="2"/>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1、真空一般采用热排方式处理，即将机组压力烧到正压20Kpa时打开真空隔膜阀放气；2、对于管路材质为PPR、PVC等耐温不能超过100℃以上的系统，处理真空时只能用真空泵抽。</w:t>
            </w:r>
          </w:p>
        </w:tc>
      </w:tr>
    </w:tbl>
    <w:p>
      <w:pPr>
        <w:pStyle w:val="20"/>
        <w:numPr>
          <w:ilvl w:val="0"/>
          <w:numId w:val="3"/>
        </w:numPr>
        <w:spacing w:line="560" w:lineRule="exact"/>
        <w:ind w:firstLine="0" w:firstLineChars="0"/>
        <w:jc w:val="left"/>
        <w:rPr>
          <w:rFonts w:ascii="仿宋" w:hAnsi="仿宋" w:eastAsia="仿宋" w:cs="仿宋"/>
          <w:b/>
          <w:spacing w:val="10"/>
          <w:sz w:val="24"/>
          <w:szCs w:val="24"/>
        </w:rPr>
      </w:pPr>
      <w:r>
        <w:rPr>
          <w:rFonts w:hint="eastAsia" w:ascii="仿宋" w:hAnsi="仿宋" w:eastAsia="仿宋" w:cs="仿宋"/>
          <w:b/>
          <w:spacing w:val="10"/>
          <w:sz w:val="24"/>
          <w:szCs w:val="24"/>
        </w:rPr>
        <w:t>一次全面的预防性机组性能评估及检查保养</w:t>
      </w:r>
    </w:p>
    <w:p>
      <w:pPr>
        <w:spacing w:line="360" w:lineRule="auto"/>
        <w:rPr>
          <w:rFonts w:ascii="仿宋" w:hAnsi="仿宋" w:eastAsia="仿宋" w:cs="仿宋"/>
          <w:b/>
          <w:sz w:val="24"/>
        </w:rPr>
      </w:pPr>
      <w:r>
        <w:rPr>
          <w:rFonts w:hint="eastAsia" w:ascii="仿宋" w:hAnsi="仿宋" w:eastAsia="仿宋" w:cs="仿宋"/>
          <w:sz w:val="24"/>
        </w:rPr>
        <w:t xml:space="preserve">    对9台真空热水机组做一次机组使用性能评估及检查保养，包括：燃烧器使用评估及检查保养，炉体使用评估及检查保养等，并书面出具机组使用性能评估报告及优化建议。</w:t>
      </w:r>
    </w:p>
    <w:tbl>
      <w:tblPr>
        <w:tblStyle w:val="15"/>
        <w:tblW w:w="106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560"/>
        <w:gridCol w:w="2409"/>
        <w:gridCol w:w="6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序号</w:t>
            </w:r>
          </w:p>
        </w:tc>
        <w:tc>
          <w:tcPr>
            <w:tcW w:w="1560" w:type="dxa"/>
            <w:vAlign w:val="center"/>
          </w:tcPr>
          <w:p>
            <w:pPr>
              <w:spacing w:line="348" w:lineRule="auto"/>
              <w:ind w:left="480"/>
              <w:rPr>
                <w:rFonts w:ascii="仿宋" w:hAnsi="仿宋" w:eastAsia="仿宋" w:cs="仿宋"/>
                <w:sz w:val="18"/>
                <w:szCs w:val="18"/>
              </w:rPr>
            </w:pPr>
            <w:r>
              <w:rPr>
                <w:rFonts w:hint="eastAsia" w:ascii="仿宋" w:hAnsi="仿宋" w:eastAsia="仿宋" w:cs="仿宋"/>
                <w:sz w:val="18"/>
                <w:szCs w:val="18"/>
              </w:rPr>
              <w:t>项目</w:t>
            </w:r>
          </w:p>
        </w:tc>
        <w:tc>
          <w:tcPr>
            <w:tcW w:w="2409"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明细</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内容与要求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1</w:t>
            </w:r>
          </w:p>
        </w:tc>
        <w:tc>
          <w:tcPr>
            <w:tcW w:w="1560" w:type="dxa"/>
            <w:vMerge w:val="restart"/>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炉体拆解及内部检查保养</w:t>
            </w: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炉膛</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内部腐蚀，变形，漏水，漏气，破损情况检查，锈渣处理及全面深度清灰。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2</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后烟室</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内部腐蚀，变形，漏水，漏气，破损情况检查，锈渣处理及全面深度清灰。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3</w:t>
            </w:r>
          </w:p>
        </w:tc>
        <w:tc>
          <w:tcPr>
            <w:tcW w:w="1560" w:type="dxa"/>
            <w:vMerge w:val="continue"/>
            <w:vAlign w:val="center"/>
          </w:tcPr>
          <w:p>
            <w:pPr>
              <w:spacing w:line="348" w:lineRule="auto"/>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烟管</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内部腐蚀，变形，漏水，漏气，破损情况检查，锈渣处理及全面深度清灰。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4</w:t>
            </w:r>
          </w:p>
        </w:tc>
        <w:tc>
          <w:tcPr>
            <w:tcW w:w="1560" w:type="dxa"/>
            <w:vMerge w:val="restart"/>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燃烧器拆解及内部检查保养</w:t>
            </w: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电气元件</w:t>
            </w:r>
          </w:p>
        </w:tc>
        <w:tc>
          <w:tcPr>
            <w:tcW w:w="6038"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控制电路及动力电路老化情况，接触器，继电器触点检测，鼓风电机，油压电机，伺服电机等设备老化、绝缘电阻测量。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5</w:t>
            </w:r>
          </w:p>
        </w:tc>
        <w:tc>
          <w:tcPr>
            <w:tcW w:w="1560" w:type="dxa"/>
            <w:vMerge w:val="continue"/>
            <w:vAlign w:val="center"/>
          </w:tcPr>
          <w:p>
            <w:pPr>
              <w:spacing w:line="348" w:lineRule="auto"/>
              <w:ind w:left="480"/>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风机、叶轮</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风机、叶轮深度清理，动平衡检测。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6</w:t>
            </w:r>
          </w:p>
        </w:tc>
        <w:tc>
          <w:tcPr>
            <w:tcW w:w="1560" w:type="dxa"/>
            <w:vMerge w:val="continue"/>
            <w:vAlign w:val="center"/>
          </w:tcPr>
          <w:p>
            <w:pPr>
              <w:spacing w:line="348" w:lineRule="auto"/>
              <w:ind w:left="480"/>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燃气阀组</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阀组气密性检测，阀组内橡胶件的老化检测，阀组内部电路板检测。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7</w:t>
            </w:r>
          </w:p>
        </w:tc>
        <w:tc>
          <w:tcPr>
            <w:tcW w:w="1560" w:type="dxa"/>
            <w:vMerge w:val="continue"/>
            <w:vAlign w:val="center"/>
          </w:tcPr>
          <w:p>
            <w:pPr>
              <w:spacing w:line="348" w:lineRule="auto"/>
              <w:ind w:left="480"/>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易损件</w:t>
            </w:r>
          </w:p>
        </w:tc>
        <w:tc>
          <w:tcPr>
            <w:tcW w:w="6038" w:type="dxa"/>
            <w:vAlign w:val="center"/>
          </w:tcPr>
          <w:p>
            <w:pPr>
              <w:spacing w:line="348" w:lineRule="auto"/>
              <w:ind w:left="480"/>
              <w:jc w:val="center"/>
              <w:rPr>
                <w:rFonts w:ascii="仿宋" w:hAnsi="仿宋" w:eastAsia="仿宋" w:cs="仿宋"/>
                <w:sz w:val="18"/>
                <w:szCs w:val="18"/>
              </w:rPr>
            </w:pPr>
            <w:r>
              <w:rPr>
                <w:rFonts w:hint="eastAsia" w:ascii="仿宋" w:hAnsi="仿宋" w:eastAsia="仿宋" w:cs="仿宋"/>
                <w:sz w:val="18"/>
                <w:szCs w:val="18"/>
              </w:rPr>
              <w:t>点火棒（线），离子棒（线），点火头，稳焰盘，燃烧筒，进气蝶阀检测。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8</w:t>
            </w:r>
          </w:p>
        </w:tc>
        <w:tc>
          <w:tcPr>
            <w:tcW w:w="1560" w:type="dxa"/>
            <w:vMerge w:val="continue"/>
            <w:vAlign w:val="center"/>
          </w:tcPr>
          <w:p>
            <w:pPr>
              <w:spacing w:line="348" w:lineRule="auto"/>
              <w:ind w:left="480"/>
              <w:jc w:val="center"/>
              <w:rPr>
                <w:rFonts w:ascii="仿宋" w:hAnsi="仿宋" w:eastAsia="仿宋" w:cs="仿宋"/>
                <w:sz w:val="18"/>
                <w:szCs w:val="18"/>
              </w:rPr>
            </w:pPr>
          </w:p>
        </w:tc>
        <w:tc>
          <w:tcPr>
            <w:tcW w:w="2409" w:type="dxa"/>
            <w:vAlign w:val="center"/>
          </w:tcPr>
          <w:p>
            <w:pPr>
              <w:spacing w:line="348" w:lineRule="auto"/>
              <w:jc w:val="center"/>
              <w:rPr>
                <w:rFonts w:ascii="仿宋" w:hAnsi="仿宋" w:eastAsia="仿宋" w:cs="仿宋"/>
                <w:sz w:val="18"/>
                <w:szCs w:val="18"/>
              </w:rPr>
            </w:pPr>
            <w:r>
              <w:rPr>
                <w:rFonts w:hint="eastAsia" w:ascii="仿宋" w:hAnsi="仿宋" w:eastAsia="仿宋" w:cs="仿宋"/>
                <w:sz w:val="18"/>
                <w:szCs w:val="18"/>
              </w:rPr>
              <w:t>大气排放物</w:t>
            </w:r>
          </w:p>
        </w:tc>
        <w:tc>
          <w:tcPr>
            <w:tcW w:w="6038" w:type="dxa"/>
            <w:vAlign w:val="center"/>
          </w:tcPr>
          <w:p>
            <w:pPr>
              <w:spacing w:line="348" w:lineRule="auto"/>
              <w:rPr>
                <w:rFonts w:ascii="仿宋" w:hAnsi="仿宋" w:eastAsia="仿宋" w:cs="仿宋"/>
                <w:sz w:val="18"/>
                <w:szCs w:val="18"/>
              </w:rPr>
            </w:pPr>
            <w:r>
              <w:rPr>
                <w:rFonts w:hint="eastAsia" w:ascii="仿宋" w:hAnsi="仿宋" w:eastAsia="仿宋" w:cs="仿宋"/>
                <w:sz w:val="18"/>
                <w:szCs w:val="18"/>
              </w:rPr>
              <w:t>根据浙江省杭州市锅炉大气污染物排放检测标准进行检测（DB 3301/T 0250—2018），主要包括二氧化硫，氮氧化物，烟气黑度等指标。</w:t>
            </w:r>
          </w:p>
        </w:tc>
      </w:tr>
    </w:tbl>
    <w:p>
      <w:pPr>
        <w:pStyle w:val="2"/>
        <w:rPr>
          <w:rFonts w:hint="eastAsia" w:ascii="仿宋" w:hAnsi="仿宋" w:eastAsia="仿宋" w:cs="仿宋"/>
          <w:b/>
          <w:bCs w:val="0"/>
          <w:spacing w:val="10"/>
          <w:kern w:val="2"/>
          <w:sz w:val="24"/>
          <w:szCs w:val="24"/>
          <w:lang w:val="en-US" w:eastAsia="zh-CN" w:bidi="ar-SA"/>
        </w:rPr>
      </w:pPr>
      <w:r>
        <w:rPr>
          <w:rFonts w:hint="eastAsia" w:ascii="仿宋" w:hAnsi="仿宋" w:eastAsia="仿宋" w:cs="仿宋"/>
          <w:b/>
          <w:bCs w:val="0"/>
          <w:spacing w:val="10"/>
          <w:kern w:val="2"/>
          <w:sz w:val="24"/>
          <w:szCs w:val="24"/>
          <w:lang w:val="en-US" w:eastAsia="zh-CN" w:bidi="ar-SA"/>
        </w:rPr>
        <w:t>（三）应急处理</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标投人有长期固定的完善的售后服务及维修机构，并配有较强的技术队伍，须提供联系地址、电话，接到招标方应急维修要求后，应派遣售后服务工程师于4小时内到达现场，对于常规问题投标人保证在到达现场后在24小时内处理。</w:t>
      </w:r>
    </w:p>
    <w:p>
      <w:pPr>
        <w:pStyle w:val="2"/>
        <w:rPr>
          <w:rFonts w:hint="eastAsia" w:ascii="仿宋" w:hAnsi="仿宋" w:eastAsia="仿宋" w:cs="仿宋"/>
          <w:b/>
          <w:bCs w:val="0"/>
          <w:spacing w:val="10"/>
          <w:kern w:val="2"/>
          <w:sz w:val="24"/>
          <w:szCs w:val="24"/>
          <w:lang w:val="en-US" w:eastAsia="zh-CN" w:bidi="ar-SA"/>
        </w:rPr>
      </w:pPr>
      <w:r>
        <w:rPr>
          <w:rFonts w:hint="eastAsia" w:ascii="仿宋" w:hAnsi="仿宋" w:eastAsia="仿宋" w:cs="仿宋"/>
          <w:b/>
          <w:bCs w:val="0"/>
          <w:spacing w:val="10"/>
          <w:kern w:val="2"/>
          <w:sz w:val="24"/>
          <w:szCs w:val="24"/>
          <w:lang w:val="en-US" w:eastAsia="zh-CN" w:bidi="ar-SA"/>
        </w:rPr>
        <w:t>（四）理论培训</w:t>
      </w:r>
    </w:p>
    <w:p>
      <w:pPr>
        <w:pStyle w:val="2"/>
        <w:rPr>
          <w:rFonts w:hint="eastAsia" w:ascii="仿宋" w:hAnsi="仿宋" w:eastAsia="仿宋" w:cs="仿宋"/>
          <w:b w:val="0"/>
          <w:bCs/>
          <w:spacing w:val="10"/>
          <w:kern w:val="2"/>
          <w:sz w:val="24"/>
          <w:szCs w:val="24"/>
          <w:lang w:val="en-US" w:eastAsia="zh-CN" w:bidi="ar-SA"/>
        </w:rPr>
      </w:pPr>
      <w:r>
        <w:rPr>
          <w:rFonts w:hint="eastAsia" w:ascii="仿宋" w:hAnsi="仿宋" w:eastAsia="仿宋" w:cs="仿宋"/>
          <w:b w:val="0"/>
          <w:bCs/>
          <w:spacing w:val="10"/>
          <w:kern w:val="2"/>
          <w:sz w:val="24"/>
          <w:szCs w:val="24"/>
          <w:lang w:val="en-US" w:eastAsia="zh-CN" w:bidi="ar-SA"/>
        </w:rPr>
        <w:t>投标方提供免费咨询和培训服务，负责培训有关处理事故障碍方面的知识，并额外提供专业技术的培训服务，培训内容包括天然气热水机组的运行原理，基本操作和维护保养说明和常见问题应急解决方案，培训为一年一次。</w:t>
      </w:r>
    </w:p>
    <w:p>
      <w:pPr>
        <w:jc w:val="right"/>
        <w:rPr>
          <w:rFonts w:eastAsia="黑体"/>
          <w:color w:val="000000" w:themeColor="text1"/>
          <w:sz w:val="32"/>
          <w:szCs w:val="32"/>
          <w14:textFill>
            <w14:solidFill>
              <w14:schemeClr w14:val="tx1"/>
            </w14:solidFill>
          </w14:textFill>
        </w:rPr>
      </w:pPr>
    </w:p>
    <w:p>
      <w:pPr>
        <w:jc w:val="right"/>
        <w:rPr>
          <w:rFonts w:eastAsia="黑体"/>
          <w:color w:val="000000" w:themeColor="text1"/>
          <w:sz w:val="32"/>
          <w:szCs w:val="32"/>
          <w14:textFill>
            <w14:solidFill>
              <w14:schemeClr w14:val="tx1"/>
            </w14:solidFill>
          </w14:textFill>
        </w:rPr>
      </w:pPr>
    </w:p>
    <w:p>
      <w:pPr>
        <w:jc w:val="right"/>
        <w:rPr>
          <w:rFonts w:eastAsia="黑体"/>
          <w:color w:val="000000" w:themeColor="text1"/>
          <w:sz w:val="32"/>
          <w:szCs w:val="32"/>
          <w14:textFill>
            <w14:solidFill>
              <w14:schemeClr w14:val="tx1"/>
            </w14:solidFill>
          </w14:textFill>
        </w:rPr>
      </w:pPr>
    </w:p>
    <w:p>
      <w:pPr>
        <w:jc w:val="right"/>
        <w:rPr>
          <w:rFonts w:eastAsia="黑体"/>
          <w:color w:val="000000" w:themeColor="text1"/>
          <w:sz w:val="32"/>
          <w:szCs w:val="32"/>
          <w14:textFill>
            <w14:solidFill>
              <w14:schemeClr w14:val="tx1"/>
            </w14:solidFill>
          </w14:textFill>
        </w:rPr>
      </w:pPr>
    </w:p>
    <w:p>
      <w:pPr>
        <w:jc w:val="right"/>
        <w:rPr>
          <w:rFonts w:eastAsia="黑体"/>
          <w:color w:val="000000" w:themeColor="text1"/>
          <w:sz w:val="32"/>
          <w:szCs w:val="32"/>
          <w14:textFill>
            <w14:solidFill>
              <w14:schemeClr w14:val="tx1"/>
            </w14:solidFill>
          </w14:textFill>
        </w:rPr>
      </w:pPr>
    </w:p>
    <w:p>
      <w:pPr>
        <w:pStyle w:val="2"/>
        <w:rPr>
          <w:rFonts w:eastAsia="黑体"/>
          <w:color w:val="000000" w:themeColor="text1"/>
          <w:sz w:val="32"/>
          <w:szCs w:val="32"/>
          <w14:textFill>
            <w14:solidFill>
              <w14:schemeClr w14:val="tx1"/>
            </w14:solidFill>
          </w14:textFill>
        </w:rPr>
      </w:pPr>
    </w:p>
    <w:p>
      <w:pPr>
        <w:rPr>
          <w:rFonts w:eastAsia="黑体"/>
          <w:color w:val="000000" w:themeColor="text1"/>
          <w:sz w:val="32"/>
          <w:szCs w:val="32"/>
          <w14:textFill>
            <w14:solidFill>
              <w14:schemeClr w14:val="tx1"/>
            </w14:solidFill>
          </w14:textFill>
        </w:rPr>
      </w:pPr>
    </w:p>
    <w:p>
      <w:pPr>
        <w:pStyle w:val="2"/>
      </w:pPr>
    </w:p>
    <w:p>
      <w:pPr>
        <w:jc w:val="right"/>
        <w:rPr>
          <w:rFonts w:eastAsia="黑体"/>
          <w:color w:val="000000" w:themeColor="text1"/>
          <w:sz w:val="32"/>
          <w:szCs w:val="32"/>
          <w14:textFill>
            <w14:solidFill>
              <w14:schemeClr w14:val="tx1"/>
            </w14:solidFill>
          </w14:textFill>
        </w:rPr>
      </w:pPr>
    </w:p>
    <w:p>
      <w:pPr>
        <w:jc w:val="right"/>
        <w:rPr>
          <w:rFonts w:eastAsia="黑体"/>
          <w:color w:val="000000" w:themeColor="text1"/>
          <w:sz w:val="32"/>
          <w:szCs w:val="32"/>
          <w14:textFill>
            <w14:solidFill>
              <w14:schemeClr w14:val="tx1"/>
            </w14:solidFill>
          </w14:textFill>
        </w:rPr>
      </w:pPr>
    </w:p>
    <w:p>
      <w:pPr>
        <w:jc w:val="right"/>
        <w:rPr>
          <w:rFonts w:eastAsia="黑体"/>
          <w:color w:val="000000" w:themeColor="text1"/>
          <w:sz w:val="32"/>
          <w:szCs w:val="32"/>
          <w14:textFill>
            <w14:solidFill>
              <w14:schemeClr w14:val="tx1"/>
            </w14:solidFill>
          </w14:textFill>
        </w:rPr>
      </w:pPr>
    </w:p>
    <w:p>
      <w:pPr>
        <w:jc w:val="right"/>
        <w:rPr>
          <w:rFonts w:eastAsia="黑体"/>
          <w:color w:val="000000" w:themeColor="text1"/>
          <w:sz w:val="32"/>
          <w:szCs w:val="32"/>
          <w14:textFill>
            <w14:solidFill>
              <w14:schemeClr w14:val="tx1"/>
            </w14:solidFill>
          </w14:textFill>
        </w:rPr>
      </w:pPr>
    </w:p>
    <w:p>
      <w:pPr>
        <w:jc w:val="right"/>
        <w:rPr>
          <w:rFonts w:eastAsia="黑体"/>
          <w:color w:val="000000" w:themeColor="text1"/>
          <w:sz w:val="32"/>
          <w:szCs w:val="32"/>
          <w14:textFill>
            <w14:solidFill>
              <w14:schemeClr w14:val="tx1"/>
            </w14:solidFill>
          </w14:textFill>
        </w:rPr>
      </w:pPr>
    </w:p>
    <w:p>
      <w:pPr>
        <w:jc w:val="right"/>
        <w:rPr>
          <w:rFonts w:eastAsia="黑体"/>
          <w:color w:val="000000" w:themeColor="text1"/>
          <w:sz w:val="32"/>
          <w:szCs w:val="32"/>
          <w14:textFill>
            <w14:solidFill>
              <w14:schemeClr w14:val="tx1"/>
            </w14:solidFill>
          </w14:textFill>
        </w:rPr>
      </w:pPr>
    </w:p>
    <w:p>
      <w:pPr>
        <w:pStyle w:val="2"/>
        <w:rPr>
          <w:rFonts w:eastAsia="黑体"/>
          <w:color w:val="000000" w:themeColor="text1"/>
          <w:sz w:val="32"/>
          <w:szCs w:val="32"/>
          <w14:textFill>
            <w14:solidFill>
              <w14:schemeClr w14:val="tx1"/>
            </w14:solidFill>
          </w14:textFill>
        </w:rPr>
      </w:pPr>
    </w:p>
    <w:p>
      <w:pPr>
        <w:rPr>
          <w:rFonts w:eastAsia="黑体"/>
          <w:color w:val="000000" w:themeColor="text1"/>
          <w:sz w:val="32"/>
          <w:szCs w:val="32"/>
          <w14:textFill>
            <w14:solidFill>
              <w14:schemeClr w14:val="tx1"/>
            </w14:solidFill>
          </w14:textFill>
        </w:rPr>
      </w:pPr>
    </w:p>
    <w:p>
      <w:pPr>
        <w:pStyle w:val="2"/>
        <w:rPr>
          <w:rFonts w:eastAsia="黑体"/>
          <w:color w:val="000000" w:themeColor="text1"/>
          <w:sz w:val="32"/>
          <w:szCs w:val="32"/>
          <w14:textFill>
            <w14:solidFill>
              <w14:schemeClr w14:val="tx1"/>
            </w14:solidFill>
          </w14:textFill>
        </w:rPr>
      </w:pPr>
    </w:p>
    <w:p>
      <w:pPr>
        <w:rPr>
          <w:rFonts w:eastAsia="黑体"/>
          <w:color w:val="000000" w:themeColor="text1"/>
          <w:sz w:val="32"/>
          <w:szCs w:val="32"/>
          <w14:textFill>
            <w14:solidFill>
              <w14:schemeClr w14:val="tx1"/>
            </w14:solidFill>
          </w14:textFill>
        </w:rPr>
      </w:pPr>
    </w:p>
    <w:p>
      <w:pPr>
        <w:pStyle w:val="2"/>
        <w:rPr>
          <w:rFonts w:eastAsia="黑体"/>
          <w:color w:val="000000" w:themeColor="text1"/>
          <w:sz w:val="32"/>
          <w:szCs w:val="32"/>
          <w14:textFill>
            <w14:solidFill>
              <w14:schemeClr w14:val="tx1"/>
            </w14:solidFill>
          </w14:textFill>
        </w:rPr>
      </w:pPr>
    </w:p>
    <w:p>
      <w:pPr>
        <w:rPr>
          <w:rFonts w:eastAsia="黑体"/>
          <w:color w:val="000000" w:themeColor="text1"/>
          <w:sz w:val="32"/>
          <w:szCs w:val="32"/>
          <w14:textFill>
            <w14:solidFill>
              <w14:schemeClr w14:val="tx1"/>
            </w14:solidFill>
          </w14:textFill>
        </w:rPr>
      </w:pPr>
    </w:p>
    <w:p>
      <w:pPr>
        <w:pStyle w:val="2"/>
        <w:rPr>
          <w:rFonts w:eastAsia="黑体"/>
          <w:color w:val="000000" w:themeColor="text1"/>
          <w:sz w:val="32"/>
          <w:szCs w:val="32"/>
          <w14:textFill>
            <w14:solidFill>
              <w14:schemeClr w14:val="tx1"/>
            </w14:solidFill>
          </w14:textFill>
        </w:rPr>
      </w:pPr>
    </w:p>
    <w:p>
      <w:pPr>
        <w:rPr>
          <w:rFonts w:eastAsia="黑体"/>
          <w:color w:val="000000" w:themeColor="text1"/>
          <w:sz w:val="32"/>
          <w:szCs w:val="32"/>
          <w14:textFill>
            <w14:solidFill>
              <w14:schemeClr w14:val="tx1"/>
            </w14:solidFill>
          </w14:textFill>
        </w:rPr>
      </w:pPr>
    </w:p>
    <w:p>
      <w:pPr>
        <w:pStyle w:val="2"/>
        <w:rPr>
          <w:rFonts w:eastAsia="黑体"/>
          <w:color w:val="000000" w:themeColor="text1"/>
          <w:sz w:val="32"/>
          <w:szCs w:val="32"/>
          <w14:textFill>
            <w14:solidFill>
              <w14:schemeClr w14:val="tx1"/>
            </w14:solidFill>
          </w14:textFill>
        </w:rPr>
      </w:pPr>
    </w:p>
    <w:p>
      <w:pPr>
        <w:rPr>
          <w:rFonts w:eastAsia="黑体"/>
          <w:color w:val="000000" w:themeColor="text1"/>
          <w:sz w:val="32"/>
          <w:szCs w:val="32"/>
          <w14:textFill>
            <w14:solidFill>
              <w14:schemeClr w14:val="tx1"/>
            </w14:solidFill>
          </w14:textFill>
        </w:rPr>
      </w:pPr>
    </w:p>
    <w:p>
      <w:pPr>
        <w:pStyle w:val="2"/>
        <w:rPr>
          <w:rFonts w:eastAsia="黑体"/>
          <w:color w:val="000000" w:themeColor="text1"/>
          <w:sz w:val="32"/>
          <w:szCs w:val="32"/>
          <w14:textFill>
            <w14:solidFill>
              <w14:schemeClr w14:val="tx1"/>
            </w14:solidFill>
          </w14:textFill>
        </w:rPr>
      </w:pPr>
    </w:p>
    <w:p>
      <w:pPr>
        <w:rPr>
          <w:rFonts w:eastAsia="黑体"/>
          <w:color w:val="000000" w:themeColor="text1"/>
          <w:sz w:val="32"/>
          <w:szCs w:val="32"/>
          <w14:textFill>
            <w14:solidFill>
              <w14:schemeClr w14:val="tx1"/>
            </w14:solidFill>
          </w14:textFill>
        </w:rPr>
      </w:pPr>
    </w:p>
    <w:p>
      <w:pPr>
        <w:pStyle w:val="2"/>
        <w:rPr>
          <w:rFonts w:eastAsia="黑体"/>
          <w:color w:val="000000" w:themeColor="text1"/>
          <w:sz w:val="32"/>
          <w:szCs w:val="32"/>
          <w14:textFill>
            <w14:solidFill>
              <w14:schemeClr w14:val="tx1"/>
            </w14:solidFill>
          </w14:textFill>
        </w:rPr>
      </w:pPr>
    </w:p>
    <w:p>
      <w:pPr>
        <w:pStyle w:val="2"/>
        <w:rPr>
          <w:rFonts w:eastAsia="黑体"/>
          <w:color w:val="000000" w:themeColor="text1"/>
          <w:sz w:val="32"/>
          <w:szCs w:val="32"/>
          <w14:textFill>
            <w14:solidFill>
              <w14:schemeClr w14:val="tx1"/>
            </w14:solidFill>
          </w14:textFill>
        </w:rPr>
      </w:pPr>
    </w:p>
    <w:p>
      <w:pPr>
        <w:rPr>
          <w:rFonts w:eastAsia="黑体"/>
          <w:color w:val="000000" w:themeColor="text1"/>
          <w:sz w:val="32"/>
          <w:szCs w:val="32"/>
          <w14:textFill>
            <w14:solidFill>
              <w14:schemeClr w14:val="tx1"/>
            </w14:solidFill>
          </w14:textFill>
        </w:rPr>
      </w:pPr>
    </w:p>
    <w:p>
      <w:pPr>
        <w:pStyle w:val="2"/>
      </w:pPr>
    </w:p>
    <w:p>
      <w:pPr>
        <w:jc w:val="right"/>
        <w:rPr>
          <w:rFonts w:eastAsia="黑体"/>
          <w:color w:val="000000" w:themeColor="text1"/>
          <w:sz w:val="32"/>
          <w:szCs w:val="32"/>
          <w14:textFill>
            <w14:solidFill>
              <w14:schemeClr w14:val="tx1"/>
            </w14:solidFill>
          </w14:textFill>
        </w:rPr>
      </w:pPr>
    </w:p>
    <w:p>
      <w:pPr>
        <w:pStyle w:val="3"/>
        <w:spacing w:before="0" w:after="0" w:line="240" w:lineRule="auto"/>
        <w:ind w:right="57"/>
        <w:jc w:val="center"/>
        <w:rPr>
          <w:color w:val="000000" w:themeColor="text1"/>
          <w:sz w:val="32"/>
          <w:szCs w:val="32"/>
          <w14:textFill>
            <w14:solidFill>
              <w14:schemeClr w14:val="tx1"/>
            </w14:solidFill>
          </w14:textFill>
        </w:rPr>
      </w:pPr>
      <w:bookmarkStart w:id="52" w:name="_Toc50360678"/>
      <w:r>
        <w:rPr>
          <w:color w:val="000000" w:themeColor="text1"/>
          <w:sz w:val="32"/>
          <w:szCs w:val="32"/>
          <w14:textFill>
            <w14:solidFill>
              <w14:schemeClr w14:val="tx1"/>
            </w14:solidFill>
          </w14:textFill>
        </w:rPr>
        <w:t>第六章   投标文件格式</w:t>
      </w:r>
      <w:bookmarkEnd w:id="52"/>
    </w:p>
    <w:p>
      <w:pPr>
        <w:pStyle w:val="3"/>
        <w:spacing w:before="0" w:after="0" w:line="240" w:lineRule="auto"/>
        <w:ind w:right="57"/>
        <w:jc w:val="center"/>
        <w:rPr>
          <w:color w:val="000000" w:themeColor="text1"/>
          <w:sz w:val="32"/>
          <w:szCs w:val="32"/>
          <w14:textFill>
            <w14:solidFill>
              <w14:schemeClr w14:val="tx1"/>
            </w14:solidFill>
          </w14:textFill>
        </w:rPr>
        <w:sectPr>
          <w:headerReference r:id="rId14" w:type="default"/>
          <w:footerReference r:id="rId15" w:type="default"/>
          <w:footerReference r:id="rId16" w:type="even"/>
          <w:pgSz w:w="11907" w:h="16840"/>
          <w:pgMar w:top="1134" w:right="1134" w:bottom="1134" w:left="1134" w:header="567" w:footer="567" w:gutter="0"/>
          <w:cols w:space="720" w:num="1"/>
        </w:sectPr>
      </w:pPr>
    </w:p>
    <w:p>
      <w:pPr>
        <w:autoSpaceDE w:val="0"/>
        <w:autoSpaceDN w:val="0"/>
        <w:adjustRightInd w:val="0"/>
        <w:spacing w:before="10" w:line="130" w:lineRule="exact"/>
        <w:jc w:val="left"/>
        <w:rPr>
          <w:rFonts w:cs="微软雅黑"/>
          <w:color w:val="000000" w:themeColor="text1"/>
          <w:kern w:val="0"/>
          <w:sz w:val="13"/>
          <w:szCs w:val="13"/>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tabs>
          <w:tab w:val="left" w:pos="2980"/>
        </w:tabs>
        <w:autoSpaceDE w:val="0"/>
        <w:autoSpaceDN w:val="0"/>
        <w:adjustRightInd w:val="0"/>
        <w:spacing w:line="360" w:lineRule="auto"/>
        <w:ind w:left="1880" w:right="-20" w:firstLine="950" w:firstLineChars="201"/>
        <w:jc w:val="left"/>
        <w:rPr>
          <w:rFonts w:cs="微软雅黑"/>
          <w:color w:val="000000" w:themeColor="text1"/>
          <w:kern w:val="0"/>
          <w:sz w:val="28"/>
          <w:szCs w:val="28"/>
          <w14:textFill>
            <w14:solidFill>
              <w14:schemeClr w14:val="tx1"/>
            </w14:solidFill>
          </w14:textFill>
        </w:rPr>
      </w:pPr>
      <w:r>
        <w:rPr>
          <w:rFonts w:cs="微软雅黑"/>
          <w:color w:val="000000" w:themeColor="text1"/>
          <w:w w:val="169"/>
          <w:kern w:val="0"/>
          <w:position w:val="-3"/>
          <w:sz w:val="28"/>
          <w:szCs w:val="28"/>
          <w:u w:val="single"/>
          <w14:textFill>
            <w14:solidFill>
              <w14:schemeClr w14:val="tx1"/>
            </w14:solidFill>
          </w14:textFill>
        </w:rPr>
        <w:t xml:space="preserve"> </w:t>
      </w:r>
      <w:r>
        <w:rPr>
          <w:rFonts w:hint="eastAsia" w:cs="微软雅黑"/>
          <w:color w:val="000000" w:themeColor="text1"/>
          <w:w w:val="169"/>
          <w:kern w:val="0"/>
          <w:position w:val="-3"/>
          <w:sz w:val="28"/>
          <w:szCs w:val="28"/>
          <w:u w:val="single"/>
          <w14:textFill>
            <w14:solidFill>
              <w14:schemeClr w14:val="tx1"/>
            </w14:solidFill>
          </w14:textFill>
        </w:rPr>
        <w:t xml:space="preserve">         </w:t>
      </w:r>
      <w:r>
        <w:rPr>
          <w:rFonts w:cs="微软雅黑"/>
          <w:color w:val="000000" w:themeColor="text1"/>
          <w:w w:val="169"/>
          <w:kern w:val="0"/>
          <w:position w:val="-3"/>
          <w:sz w:val="28"/>
          <w:szCs w:val="28"/>
          <w:u w:val="single"/>
          <w14:textFill>
            <w14:solidFill>
              <w14:schemeClr w14:val="tx1"/>
            </w14:solidFill>
          </w14:textFill>
        </w:rPr>
        <w:t xml:space="preserve"> </w:t>
      </w:r>
      <w:r>
        <w:rPr>
          <w:rFonts w:cs="微软雅黑"/>
          <w:color w:val="000000" w:themeColor="text1"/>
          <w:kern w:val="0"/>
          <w:position w:val="-3"/>
          <w:sz w:val="28"/>
          <w:szCs w:val="28"/>
          <w:u w:val="single"/>
          <w14:textFill>
            <w14:solidFill>
              <w14:schemeClr w14:val="tx1"/>
            </w14:solidFill>
          </w14:textFill>
        </w:rPr>
        <w:tab/>
      </w:r>
      <w:r>
        <w:rPr>
          <w:rFonts w:cs="微软雅黑"/>
          <w:color w:val="000000" w:themeColor="text1"/>
          <w:kern w:val="0"/>
          <w:position w:val="-3"/>
          <w:sz w:val="28"/>
          <w:szCs w:val="28"/>
          <w14:textFill>
            <w14:solidFill>
              <w14:schemeClr w14:val="tx1"/>
            </w14:solidFill>
          </w14:textFill>
        </w:rPr>
        <w:t>（项目</w:t>
      </w:r>
      <w:r>
        <w:rPr>
          <w:rFonts w:cs="微软雅黑"/>
          <w:color w:val="000000" w:themeColor="text1"/>
          <w:spacing w:val="-3"/>
          <w:kern w:val="0"/>
          <w:position w:val="-3"/>
          <w:sz w:val="28"/>
          <w:szCs w:val="28"/>
          <w14:textFill>
            <w14:solidFill>
              <w14:schemeClr w14:val="tx1"/>
            </w14:solidFill>
          </w14:textFill>
        </w:rPr>
        <w:t>名</w:t>
      </w:r>
      <w:r>
        <w:rPr>
          <w:rFonts w:cs="微软雅黑"/>
          <w:color w:val="000000" w:themeColor="text1"/>
          <w:kern w:val="0"/>
          <w:position w:val="-3"/>
          <w:sz w:val="28"/>
          <w:szCs w:val="28"/>
          <w14:textFill>
            <w14:solidFill>
              <w14:schemeClr w14:val="tx1"/>
            </w14:solidFill>
          </w14:textFill>
        </w:rPr>
        <w:t>称）</w:t>
      </w:r>
    </w:p>
    <w:p>
      <w:pPr>
        <w:autoSpaceDE w:val="0"/>
        <w:autoSpaceDN w:val="0"/>
        <w:adjustRightInd w:val="0"/>
        <w:spacing w:before="7" w:line="100" w:lineRule="exact"/>
        <w:jc w:val="left"/>
        <w:rPr>
          <w:rFonts w:cs="微软雅黑"/>
          <w:color w:val="000000" w:themeColor="text1"/>
          <w:kern w:val="0"/>
          <w:sz w:val="10"/>
          <w:szCs w:val="1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tabs>
          <w:tab w:val="left" w:pos="3780"/>
          <w:tab w:val="left" w:pos="4440"/>
          <w:tab w:val="left" w:pos="5100"/>
        </w:tabs>
        <w:autoSpaceDE w:val="0"/>
        <w:autoSpaceDN w:val="0"/>
        <w:adjustRightInd w:val="0"/>
        <w:spacing w:line="553" w:lineRule="exact"/>
        <w:ind w:left="3138" w:right="3116"/>
        <w:jc w:val="center"/>
        <w:rPr>
          <w:rFonts w:cs="微软雅黑"/>
          <w:color w:val="000000" w:themeColor="text1"/>
          <w:kern w:val="0"/>
          <w:sz w:val="44"/>
          <w:szCs w:val="44"/>
          <w14:textFill>
            <w14:solidFill>
              <w14:schemeClr w14:val="tx1"/>
            </w14:solidFill>
          </w14:textFill>
        </w:rPr>
      </w:pPr>
      <w:r>
        <w:rPr>
          <w:rFonts w:cs="微软雅黑"/>
          <w:color w:val="000000" w:themeColor="text1"/>
          <w:kern w:val="0"/>
          <w:sz w:val="44"/>
          <w:szCs w:val="44"/>
          <w14:textFill>
            <w14:solidFill>
              <w14:schemeClr w14:val="tx1"/>
            </w14:solidFill>
          </w14:textFill>
        </w:rPr>
        <w:t>投</w:t>
      </w:r>
      <w:r>
        <w:rPr>
          <w:rFonts w:cs="微软雅黑"/>
          <w:color w:val="000000" w:themeColor="text1"/>
          <w:kern w:val="0"/>
          <w:sz w:val="44"/>
          <w:szCs w:val="44"/>
          <w14:textFill>
            <w14:solidFill>
              <w14:schemeClr w14:val="tx1"/>
            </w14:solidFill>
          </w14:textFill>
        </w:rPr>
        <w:tab/>
      </w:r>
      <w:r>
        <w:rPr>
          <w:rFonts w:cs="微软雅黑"/>
          <w:color w:val="000000" w:themeColor="text1"/>
          <w:kern w:val="0"/>
          <w:sz w:val="44"/>
          <w:szCs w:val="44"/>
          <w14:textFill>
            <w14:solidFill>
              <w14:schemeClr w14:val="tx1"/>
            </w14:solidFill>
          </w14:textFill>
        </w:rPr>
        <w:t>标</w:t>
      </w:r>
      <w:r>
        <w:rPr>
          <w:rFonts w:cs="微软雅黑"/>
          <w:color w:val="000000" w:themeColor="text1"/>
          <w:kern w:val="0"/>
          <w:sz w:val="44"/>
          <w:szCs w:val="44"/>
          <w14:textFill>
            <w14:solidFill>
              <w14:schemeClr w14:val="tx1"/>
            </w14:solidFill>
          </w14:textFill>
        </w:rPr>
        <w:tab/>
      </w:r>
      <w:r>
        <w:rPr>
          <w:rFonts w:cs="微软雅黑"/>
          <w:color w:val="000000" w:themeColor="text1"/>
          <w:kern w:val="0"/>
          <w:sz w:val="44"/>
          <w:szCs w:val="44"/>
          <w14:textFill>
            <w14:solidFill>
              <w14:schemeClr w14:val="tx1"/>
            </w14:solidFill>
          </w14:textFill>
        </w:rPr>
        <w:t>文</w:t>
      </w:r>
      <w:r>
        <w:rPr>
          <w:rFonts w:cs="微软雅黑"/>
          <w:color w:val="000000" w:themeColor="text1"/>
          <w:kern w:val="0"/>
          <w:sz w:val="44"/>
          <w:szCs w:val="44"/>
          <w14:textFill>
            <w14:solidFill>
              <w14:schemeClr w14:val="tx1"/>
            </w14:solidFill>
          </w14:textFill>
        </w:rPr>
        <w:tab/>
      </w:r>
      <w:r>
        <w:rPr>
          <w:rFonts w:cs="微软雅黑"/>
          <w:color w:val="000000" w:themeColor="text1"/>
          <w:w w:val="99"/>
          <w:kern w:val="0"/>
          <w:sz w:val="44"/>
          <w:szCs w:val="44"/>
          <w14:textFill>
            <w14:solidFill>
              <w14:schemeClr w14:val="tx1"/>
            </w14:solidFill>
          </w14:textFill>
        </w:rPr>
        <w:t>件</w:t>
      </w: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autoSpaceDE w:val="0"/>
        <w:autoSpaceDN w:val="0"/>
        <w:adjustRightInd w:val="0"/>
        <w:spacing w:before="16" w:line="360" w:lineRule="auto"/>
        <w:ind w:firstLine="480" w:firstLineChars="200"/>
        <w:jc w:val="left"/>
        <w:rPr>
          <w:rFonts w:cs="微软雅黑"/>
          <w:color w:val="000000" w:themeColor="text1"/>
          <w:kern w:val="0"/>
          <w:sz w:val="24"/>
          <w:szCs w:val="24"/>
          <w14:textFill>
            <w14:solidFill>
              <w14:schemeClr w14:val="tx1"/>
            </w14:solidFill>
          </w14:textFill>
        </w:rPr>
      </w:pPr>
    </w:p>
    <w:p>
      <w:pPr>
        <w:tabs>
          <w:tab w:val="left" w:pos="6940"/>
          <w:tab w:val="left" w:pos="7520"/>
        </w:tabs>
        <w:autoSpaceDE w:val="0"/>
        <w:autoSpaceDN w:val="0"/>
        <w:adjustRightInd w:val="0"/>
        <w:spacing w:line="360" w:lineRule="auto"/>
        <w:ind w:left="1201" w:right="52"/>
        <w:jc w:val="left"/>
        <w:rPr>
          <w:rFonts w:cs="微软雅黑"/>
          <w:color w:val="000000" w:themeColor="text1"/>
          <w:kern w:val="0"/>
          <w:sz w:val="24"/>
          <w:szCs w:val="28"/>
          <w14:textFill>
            <w14:solidFill>
              <w14:schemeClr w14:val="tx1"/>
            </w14:solidFill>
          </w14:textFill>
        </w:rPr>
      </w:pPr>
      <w:r>
        <w:rPr>
          <w:rFonts w:cs="微软雅黑"/>
          <w:color w:val="000000" w:themeColor="text1"/>
          <w:kern w:val="0"/>
          <w:sz w:val="24"/>
          <w:szCs w:val="28"/>
          <w14:textFill>
            <w14:solidFill>
              <w14:schemeClr w14:val="tx1"/>
            </w14:solidFill>
          </w14:textFill>
        </w:rPr>
        <w:t>投标人：</w:t>
      </w:r>
      <w:r>
        <w:rPr>
          <w:rFonts w:cs="微软雅黑"/>
          <w:color w:val="000000" w:themeColor="text1"/>
          <w:spacing w:val="57"/>
          <w:kern w:val="0"/>
          <w:sz w:val="24"/>
          <w:szCs w:val="28"/>
          <w:u w:val="single"/>
          <w14:textFill>
            <w14:solidFill>
              <w14:schemeClr w14:val="tx1"/>
            </w14:solidFill>
          </w14:textFill>
        </w:rPr>
        <w:t xml:space="preserve"> </w:t>
      </w:r>
      <w:r>
        <w:rPr>
          <w:rFonts w:cs="微软雅黑"/>
          <w:color w:val="000000" w:themeColor="text1"/>
          <w:kern w:val="0"/>
          <w:sz w:val="24"/>
          <w:szCs w:val="28"/>
          <w:u w:val="single"/>
          <w14:textFill>
            <w14:solidFill>
              <w14:schemeClr w14:val="tx1"/>
            </w14:solidFill>
          </w14:textFill>
        </w:rPr>
        <w:tab/>
      </w:r>
      <w:r>
        <w:rPr>
          <w:rFonts w:cs="微软雅黑"/>
          <w:color w:val="000000" w:themeColor="text1"/>
          <w:kern w:val="0"/>
          <w:sz w:val="24"/>
          <w:szCs w:val="28"/>
          <w14:textFill>
            <w14:solidFill>
              <w14:schemeClr w14:val="tx1"/>
            </w14:solidFill>
          </w14:textFill>
        </w:rPr>
        <w:t>（盖</w:t>
      </w:r>
      <w:r>
        <w:rPr>
          <w:rFonts w:cs="微软雅黑"/>
          <w:color w:val="000000" w:themeColor="text1"/>
          <w:spacing w:val="-3"/>
          <w:kern w:val="0"/>
          <w:sz w:val="24"/>
          <w:szCs w:val="28"/>
          <w14:textFill>
            <w14:solidFill>
              <w14:schemeClr w14:val="tx1"/>
            </w14:solidFill>
          </w14:textFill>
        </w:rPr>
        <w:t>单</w:t>
      </w:r>
      <w:r>
        <w:rPr>
          <w:rFonts w:cs="微软雅黑"/>
          <w:color w:val="000000" w:themeColor="text1"/>
          <w:kern w:val="0"/>
          <w:sz w:val="24"/>
          <w:szCs w:val="28"/>
          <w14:textFill>
            <w14:solidFill>
              <w14:schemeClr w14:val="tx1"/>
            </w14:solidFill>
          </w14:textFill>
        </w:rPr>
        <w:t>位</w:t>
      </w:r>
      <w:r>
        <w:rPr>
          <w:rFonts w:cs="微软雅黑"/>
          <w:color w:val="000000" w:themeColor="text1"/>
          <w:spacing w:val="-3"/>
          <w:kern w:val="0"/>
          <w:sz w:val="24"/>
          <w:szCs w:val="28"/>
          <w14:textFill>
            <w14:solidFill>
              <w14:schemeClr w14:val="tx1"/>
            </w14:solidFill>
          </w14:textFill>
        </w:rPr>
        <w:t>章</w:t>
      </w:r>
      <w:r>
        <w:rPr>
          <w:rFonts w:cs="微软雅黑"/>
          <w:color w:val="000000" w:themeColor="text1"/>
          <w:kern w:val="0"/>
          <w:sz w:val="24"/>
          <w:szCs w:val="28"/>
          <w14:textFill>
            <w14:solidFill>
              <w14:schemeClr w14:val="tx1"/>
            </w14:solidFill>
          </w14:textFill>
        </w:rPr>
        <w:t>）</w:t>
      </w:r>
    </w:p>
    <w:p>
      <w:pPr>
        <w:tabs>
          <w:tab w:val="left" w:pos="6940"/>
          <w:tab w:val="left" w:pos="7520"/>
        </w:tabs>
        <w:autoSpaceDE w:val="0"/>
        <w:autoSpaceDN w:val="0"/>
        <w:adjustRightInd w:val="0"/>
        <w:spacing w:line="360" w:lineRule="auto"/>
        <w:ind w:left="1201" w:right="52"/>
        <w:jc w:val="left"/>
        <w:rPr>
          <w:rFonts w:cs="微软雅黑"/>
          <w:color w:val="000000" w:themeColor="text1"/>
          <w:kern w:val="0"/>
          <w:sz w:val="24"/>
          <w:szCs w:val="28"/>
          <w14:textFill>
            <w14:solidFill>
              <w14:schemeClr w14:val="tx1"/>
            </w14:solidFill>
          </w14:textFill>
        </w:rPr>
      </w:pPr>
      <w:r>
        <w:rPr>
          <w:rFonts w:cs="微软雅黑"/>
          <w:color w:val="000000" w:themeColor="text1"/>
          <w:kern w:val="0"/>
          <w:sz w:val="24"/>
          <w:szCs w:val="28"/>
          <w14:textFill>
            <w14:solidFill>
              <w14:schemeClr w14:val="tx1"/>
            </w14:solidFill>
          </w14:textFill>
        </w:rPr>
        <w:t xml:space="preserve"> 法定代</w:t>
      </w:r>
      <w:r>
        <w:rPr>
          <w:rFonts w:cs="微软雅黑"/>
          <w:color w:val="000000" w:themeColor="text1"/>
          <w:spacing w:val="-3"/>
          <w:kern w:val="0"/>
          <w:sz w:val="24"/>
          <w:szCs w:val="28"/>
          <w14:textFill>
            <w14:solidFill>
              <w14:schemeClr w14:val="tx1"/>
            </w14:solidFill>
          </w14:textFill>
        </w:rPr>
        <w:t>表</w:t>
      </w:r>
      <w:r>
        <w:rPr>
          <w:rFonts w:cs="微软雅黑"/>
          <w:color w:val="000000" w:themeColor="text1"/>
          <w:kern w:val="0"/>
          <w:sz w:val="24"/>
          <w:szCs w:val="28"/>
          <w14:textFill>
            <w14:solidFill>
              <w14:schemeClr w14:val="tx1"/>
            </w14:solidFill>
          </w14:textFill>
        </w:rPr>
        <w:t>人或其</w:t>
      </w:r>
      <w:r>
        <w:rPr>
          <w:rFonts w:cs="微软雅黑"/>
          <w:color w:val="000000" w:themeColor="text1"/>
          <w:spacing w:val="-3"/>
          <w:kern w:val="0"/>
          <w:sz w:val="24"/>
          <w:szCs w:val="28"/>
          <w14:textFill>
            <w14:solidFill>
              <w14:schemeClr w14:val="tx1"/>
            </w14:solidFill>
          </w14:textFill>
        </w:rPr>
        <w:t>委托</w:t>
      </w:r>
      <w:r>
        <w:rPr>
          <w:rFonts w:cs="微软雅黑"/>
          <w:color w:val="000000" w:themeColor="text1"/>
          <w:kern w:val="0"/>
          <w:sz w:val="24"/>
          <w:szCs w:val="28"/>
          <w14:textFill>
            <w14:solidFill>
              <w14:schemeClr w14:val="tx1"/>
            </w14:solidFill>
          </w14:textFill>
        </w:rPr>
        <w:t>代理人</w:t>
      </w:r>
      <w:r>
        <w:rPr>
          <w:rFonts w:cs="微软雅黑"/>
          <w:color w:val="000000" w:themeColor="text1"/>
          <w:spacing w:val="2"/>
          <w:kern w:val="0"/>
          <w:sz w:val="24"/>
          <w:szCs w:val="28"/>
          <w14:textFill>
            <w14:solidFill>
              <w14:schemeClr w14:val="tx1"/>
            </w14:solidFill>
          </w14:textFill>
        </w:rPr>
        <w:t>：</w:t>
      </w:r>
      <w:r>
        <w:rPr>
          <w:rFonts w:cs="微软雅黑"/>
          <w:color w:val="000000" w:themeColor="text1"/>
          <w:spacing w:val="57"/>
          <w:kern w:val="0"/>
          <w:sz w:val="24"/>
          <w:szCs w:val="28"/>
          <w:u w:val="single"/>
          <w14:textFill>
            <w14:solidFill>
              <w14:schemeClr w14:val="tx1"/>
            </w14:solidFill>
          </w14:textFill>
        </w:rPr>
        <w:t xml:space="preserve"> </w:t>
      </w:r>
      <w:r>
        <w:rPr>
          <w:rFonts w:cs="微软雅黑"/>
          <w:color w:val="000000" w:themeColor="text1"/>
          <w:kern w:val="0"/>
          <w:sz w:val="24"/>
          <w:szCs w:val="28"/>
          <w:u w:val="single"/>
          <w14:textFill>
            <w14:solidFill>
              <w14:schemeClr w14:val="tx1"/>
            </w14:solidFill>
          </w14:textFill>
        </w:rPr>
        <w:tab/>
      </w:r>
      <w:r>
        <w:rPr>
          <w:rFonts w:cs="微软雅黑"/>
          <w:color w:val="000000" w:themeColor="text1"/>
          <w:kern w:val="0"/>
          <w:sz w:val="24"/>
          <w:szCs w:val="28"/>
          <w14:textFill>
            <w14:solidFill>
              <w14:schemeClr w14:val="tx1"/>
            </w14:solidFill>
          </w14:textFill>
        </w:rPr>
        <w:t>（</w:t>
      </w:r>
      <w:r>
        <w:rPr>
          <w:rFonts w:cs="微软雅黑"/>
          <w:color w:val="000000" w:themeColor="text1"/>
          <w:spacing w:val="-3"/>
          <w:kern w:val="0"/>
          <w:sz w:val="24"/>
          <w:szCs w:val="28"/>
          <w14:textFill>
            <w14:solidFill>
              <w14:schemeClr w14:val="tx1"/>
            </w14:solidFill>
          </w14:textFill>
        </w:rPr>
        <w:t>签</w:t>
      </w:r>
      <w:r>
        <w:rPr>
          <w:rFonts w:cs="微软雅黑"/>
          <w:color w:val="000000" w:themeColor="text1"/>
          <w:kern w:val="0"/>
          <w:sz w:val="24"/>
          <w:szCs w:val="28"/>
          <w14:textFill>
            <w14:solidFill>
              <w14:schemeClr w14:val="tx1"/>
            </w14:solidFill>
          </w14:textFill>
        </w:rPr>
        <w:t>字）</w:t>
      </w:r>
    </w:p>
    <w:p>
      <w:pPr>
        <w:autoSpaceDE w:val="0"/>
        <w:autoSpaceDN w:val="0"/>
        <w:adjustRightInd w:val="0"/>
        <w:spacing w:before="3" w:line="130" w:lineRule="exact"/>
        <w:jc w:val="left"/>
        <w:rPr>
          <w:rFonts w:cs="微软雅黑"/>
          <w:color w:val="000000" w:themeColor="text1"/>
          <w:kern w:val="0"/>
          <w:sz w:val="13"/>
          <w:szCs w:val="13"/>
          <w14:textFill>
            <w14:solidFill>
              <w14:schemeClr w14:val="tx1"/>
            </w14:solidFill>
          </w14:textFill>
        </w:rPr>
      </w:pPr>
    </w:p>
    <w:p>
      <w:pPr>
        <w:tabs>
          <w:tab w:val="left" w:pos="3600"/>
          <w:tab w:val="left" w:pos="4620"/>
          <w:tab w:val="left" w:pos="5520"/>
        </w:tabs>
        <w:autoSpaceDE w:val="0"/>
        <w:autoSpaceDN w:val="0"/>
        <w:adjustRightInd w:val="0"/>
        <w:spacing w:line="360" w:lineRule="auto"/>
        <w:ind w:right="-20" w:firstLine="2280" w:firstLineChars="950"/>
        <w:jc w:val="left"/>
        <w:rPr>
          <w:rFonts w:cs="微软雅黑"/>
          <w:color w:val="000000" w:themeColor="text1"/>
          <w:kern w:val="0"/>
          <w:sz w:val="24"/>
          <w:szCs w:val="28"/>
          <w14:textFill>
            <w14:solidFill>
              <w14:schemeClr w14:val="tx1"/>
            </w14:solidFill>
          </w14:textFill>
        </w:rPr>
      </w:pPr>
      <w:r>
        <w:rPr>
          <w:rFonts w:cs="微软雅黑"/>
          <w:color w:val="000000" w:themeColor="text1"/>
          <w:kern w:val="0"/>
          <w:sz w:val="24"/>
          <w:szCs w:val="28"/>
          <w:u w:val="single"/>
          <w14:textFill>
            <w14:solidFill>
              <w14:schemeClr w14:val="tx1"/>
            </w14:solidFill>
          </w14:textFill>
        </w:rPr>
        <w:tab/>
      </w:r>
      <w:r>
        <w:rPr>
          <w:rFonts w:cs="微软雅黑"/>
          <w:color w:val="000000" w:themeColor="text1"/>
          <w:spacing w:val="2"/>
          <w:kern w:val="0"/>
          <w:sz w:val="24"/>
          <w:szCs w:val="28"/>
          <w14:textFill>
            <w14:solidFill>
              <w14:schemeClr w14:val="tx1"/>
            </w14:solidFill>
          </w14:textFill>
        </w:rPr>
        <w:t>年</w:t>
      </w:r>
      <w:r>
        <w:rPr>
          <w:rFonts w:cs="微软雅黑"/>
          <w:color w:val="000000" w:themeColor="text1"/>
          <w:spacing w:val="57"/>
          <w:kern w:val="0"/>
          <w:sz w:val="24"/>
          <w:szCs w:val="28"/>
          <w:u w:val="single"/>
          <w14:textFill>
            <w14:solidFill>
              <w14:schemeClr w14:val="tx1"/>
            </w14:solidFill>
          </w14:textFill>
        </w:rPr>
        <w:t xml:space="preserve"> </w:t>
      </w:r>
      <w:r>
        <w:rPr>
          <w:rFonts w:cs="微软雅黑"/>
          <w:color w:val="000000" w:themeColor="text1"/>
          <w:kern w:val="0"/>
          <w:sz w:val="24"/>
          <w:szCs w:val="28"/>
          <w:u w:val="single"/>
          <w14:textFill>
            <w14:solidFill>
              <w14:schemeClr w14:val="tx1"/>
            </w14:solidFill>
          </w14:textFill>
        </w:rPr>
        <w:tab/>
      </w:r>
      <w:r>
        <w:rPr>
          <w:rFonts w:cs="微软雅黑"/>
          <w:color w:val="000000" w:themeColor="text1"/>
          <w:spacing w:val="2"/>
          <w:kern w:val="0"/>
          <w:sz w:val="24"/>
          <w:szCs w:val="28"/>
          <w14:textFill>
            <w14:solidFill>
              <w14:schemeClr w14:val="tx1"/>
            </w14:solidFill>
          </w14:textFill>
        </w:rPr>
        <w:t>月</w:t>
      </w:r>
      <w:r>
        <w:rPr>
          <w:rFonts w:cs="微软雅黑"/>
          <w:color w:val="000000" w:themeColor="text1"/>
          <w:kern w:val="0"/>
          <w:sz w:val="24"/>
          <w:szCs w:val="28"/>
          <w:u w:val="single"/>
          <w14:textFill>
            <w14:solidFill>
              <w14:schemeClr w14:val="tx1"/>
            </w14:solidFill>
          </w14:textFill>
        </w:rPr>
        <w:tab/>
      </w:r>
      <w:r>
        <w:rPr>
          <w:rFonts w:cs="微软雅黑"/>
          <w:color w:val="000000" w:themeColor="text1"/>
          <w:kern w:val="0"/>
          <w:sz w:val="24"/>
          <w:szCs w:val="28"/>
          <w:u w:val="single"/>
          <w14:textFill>
            <w14:solidFill>
              <w14:schemeClr w14:val="tx1"/>
            </w14:solidFill>
          </w14:textFill>
        </w:rPr>
        <w:t xml:space="preserve">     </w:t>
      </w:r>
      <w:r>
        <w:rPr>
          <w:rFonts w:cs="微软雅黑"/>
          <w:color w:val="000000" w:themeColor="text1"/>
          <w:kern w:val="0"/>
          <w:sz w:val="24"/>
          <w:szCs w:val="28"/>
          <w14:textFill>
            <w14:solidFill>
              <w14:schemeClr w14:val="tx1"/>
            </w14:solidFill>
          </w14:textFill>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cs="微软雅黑"/>
          <w:color w:val="000000" w:themeColor="text1"/>
          <w:kern w:val="0"/>
          <w:sz w:val="24"/>
          <w:szCs w:val="28"/>
          <w14:textFill>
            <w14:solidFill>
              <w14:schemeClr w14:val="tx1"/>
            </w14:solidFill>
          </w14:textFill>
        </w:rPr>
        <w:sectPr>
          <w:pgSz w:w="11907" w:h="16840"/>
          <w:pgMar w:top="1134" w:right="1134" w:bottom="1134" w:left="1134" w:header="567" w:footer="567" w:gutter="0"/>
          <w:cols w:space="720" w:num="1"/>
        </w:sectPr>
      </w:pP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r>
        <w:rPr>
          <w:rFonts w:cs="微软雅黑"/>
          <w:b/>
          <w:color w:val="000000" w:themeColor="text1"/>
          <w:kern w:val="0"/>
          <w:sz w:val="36"/>
          <w:szCs w:val="36"/>
          <w14:textFill>
            <w14:solidFill>
              <w14:schemeClr w14:val="tx1"/>
            </w14:solidFill>
          </w14:textFill>
        </w:rPr>
        <w:t>目 录</w:t>
      </w:r>
    </w:p>
    <w:p>
      <w:pPr>
        <w:autoSpaceDE w:val="0"/>
        <w:autoSpaceDN w:val="0"/>
        <w:adjustRightInd w:val="0"/>
        <w:snapToGrid w:val="0"/>
        <w:spacing w:line="360" w:lineRule="exact"/>
        <w:ind w:firstLine="440" w:firstLineChars="200"/>
        <w:rPr>
          <w:rFonts w:cs="宋体"/>
          <w:color w:val="auto"/>
          <w:kern w:val="0"/>
          <w:sz w:val="22"/>
        </w:rPr>
      </w:pPr>
      <w:bookmarkStart w:id="53" w:name="_Hlk47126466"/>
      <w:r>
        <w:rPr>
          <w:rFonts w:hint="eastAsia" w:cs="宋体"/>
          <w:color w:val="auto"/>
          <w:kern w:val="0"/>
          <w:sz w:val="22"/>
          <w:lang w:val="en-US" w:eastAsia="zh-CN"/>
        </w:rPr>
        <w:t>一、</w:t>
      </w:r>
      <w:r>
        <w:rPr>
          <w:rFonts w:cs="宋体"/>
          <w:color w:val="auto"/>
          <w:kern w:val="0"/>
          <w:sz w:val="22"/>
        </w:rPr>
        <w:t>投标函；</w:t>
      </w:r>
    </w:p>
    <w:p>
      <w:pPr>
        <w:autoSpaceDE w:val="0"/>
        <w:autoSpaceDN w:val="0"/>
        <w:adjustRightInd w:val="0"/>
        <w:snapToGrid w:val="0"/>
        <w:spacing w:line="360" w:lineRule="exact"/>
        <w:ind w:firstLine="440" w:firstLineChars="200"/>
        <w:rPr>
          <w:rFonts w:cs="宋体"/>
          <w:color w:val="auto"/>
          <w:sz w:val="22"/>
        </w:rPr>
      </w:pPr>
      <w:r>
        <w:rPr>
          <w:rFonts w:hint="eastAsia" w:cs="宋体"/>
          <w:color w:val="auto"/>
          <w:kern w:val="0"/>
          <w:sz w:val="22"/>
          <w:lang w:val="en-US" w:eastAsia="zh-CN"/>
        </w:rPr>
        <w:t>二、</w:t>
      </w:r>
      <w:r>
        <w:rPr>
          <w:rFonts w:cs="宋体"/>
          <w:color w:val="auto"/>
          <w:kern w:val="0"/>
          <w:sz w:val="22"/>
        </w:rPr>
        <w:t>法定代表人身份证明</w:t>
      </w:r>
      <w:r>
        <w:rPr>
          <w:rFonts w:hint="eastAsia" w:cs="宋体"/>
          <w:color w:val="auto"/>
          <w:kern w:val="0"/>
          <w:sz w:val="22"/>
        </w:rPr>
        <w:t>；</w:t>
      </w:r>
    </w:p>
    <w:p>
      <w:pPr>
        <w:autoSpaceDE w:val="0"/>
        <w:autoSpaceDN w:val="0"/>
        <w:adjustRightInd w:val="0"/>
        <w:snapToGrid w:val="0"/>
        <w:spacing w:line="360" w:lineRule="exact"/>
        <w:ind w:firstLine="440" w:firstLineChars="200"/>
        <w:rPr>
          <w:rFonts w:cs="宋体"/>
          <w:color w:val="auto"/>
          <w:kern w:val="0"/>
          <w:sz w:val="22"/>
        </w:rPr>
      </w:pPr>
      <w:r>
        <w:rPr>
          <w:rFonts w:hint="eastAsia" w:cs="宋体"/>
          <w:color w:val="auto"/>
          <w:kern w:val="0"/>
          <w:sz w:val="22"/>
          <w:lang w:val="en-US" w:eastAsia="zh-CN"/>
        </w:rPr>
        <w:t>三、</w:t>
      </w:r>
      <w:r>
        <w:rPr>
          <w:rFonts w:cs="宋体"/>
          <w:color w:val="auto"/>
          <w:sz w:val="22"/>
        </w:rPr>
        <w:t>法定代表人授权委托书（投标文件由委托代理人签字时提供）</w:t>
      </w:r>
      <w:r>
        <w:rPr>
          <w:rFonts w:cs="宋体"/>
          <w:color w:val="auto"/>
          <w:kern w:val="0"/>
          <w:sz w:val="22"/>
        </w:rPr>
        <w:t>；</w:t>
      </w:r>
    </w:p>
    <w:p>
      <w:pPr>
        <w:autoSpaceDE w:val="0"/>
        <w:autoSpaceDN w:val="0"/>
        <w:adjustRightInd w:val="0"/>
        <w:snapToGrid w:val="0"/>
        <w:spacing w:line="360" w:lineRule="exact"/>
        <w:ind w:firstLine="440" w:firstLineChars="200"/>
        <w:rPr>
          <w:rFonts w:cs="宋体"/>
          <w:color w:val="auto"/>
          <w:kern w:val="0"/>
          <w:sz w:val="22"/>
        </w:rPr>
      </w:pPr>
      <w:r>
        <w:rPr>
          <w:rFonts w:hint="eastAsia" w:cs="宋体"/>
          <w:color w:val="auto"/>
          <w:kern w:val="0"/>
          <w:sz w:val="22"/>
          <w:lang w:val="en-US" w:eastAsia="zh-CN"/>
        </w:rPr>
        <w:t>四、</w:t>
      </w:r>
      <w:r>
        <w:rPr>
          <w:rFonts w:cs="宋体"/>
          <w:color w:val="auto"/>
          <w:kern w:val="0"/>
          <w:sz w:val="22"/>
        </w:rPr>
        <w:t>投标报价表；</w:t>
      </w:r>
    </w:p>
    <w:p>
      <w:pPr>
        <w:autoSpaceDE w:val="0"/>
        <w:autoSpaceDN w:val="0"/>
        <w:adjustRightInd w:val="0"/>
        <w:snapToGrid w:val="0"/>
        <w:spacing w:line="360" w:lineRule="exact"/>
        <w:ind w:firstLine="440" w:firstLineChars="200"/>
        <w:rPr>
          <w:rFonts w:cs="宋体"/>
          <w:color w:val="auto"/>
          <w:kern w:val="0"/>
          <w:sz w:val="22"/>
        </w:rPr>
      </w:pPr>
      <w:r>
        <w:rPr>
          <w:rFonts w:hint="eastAsia" w:cs="宋体"/>
          <w:color w:val="auto"/>
          <w:kern w:val="0"/>
          <w:sz w:val="22"/>
          <w:lang w:val="en-US" w:eastAsia="zh-CN"/>
        </w:rPr>
        <w:t>五、</w:t>
      </w:r>
      <w:r>
        <w:rPr>
          <w:rFonts w:cs="宋体"/>
          <w:color w:val="auto"/>
          <w:kern w:val="0"/>
          <w:sz w:val="22"/>
        </w:rPr>
        <w:t>商务和技术偏离表；</w:t>
      </w:r>
    </w:p>
    <w:p>
      <w:pPr>
        <w:autoSpaceDE w:val="0"/>
        <w:autoSpaceDN w:val="0"/>
        <w:adjustRightInd w:val="0"/>
        <w:snapToGrid w:val="0"/>
        <w:spacing w:line="360" w:lineRule="exact"/>
        <w:ind w:firstLine="440" w:firstLineChars="200"/>
        <w:rPr>
          <w:rFonts w:cs="宋体"/>
          <w:color w:val="auto"/>
          <w:kern w:val="0"/>
          <w:sz w:val="22"/>
        </w:rPr>
      </w:pPr>
      <w:r>
        <w:rPr>
          <w:rFonts w:hint="eastAsia" w:cs="宋体"/>
          <w:color w:val="auto"/>
          <w:kern w:val="0"/>
          <w:sz w:val="22"/>
          <w:lang w:val="en-US" w:eastAsia="zh-CN"/>
        </w:rPr>
        <w:t>六、</w:t>
      </w:r>
      <w:r>
        <w:rPr>
          <w:rFonts w:cs="宋体"/>
          <w:color w:val="auto"/>
          <w:kern w:val="0"/>
          <w:sz w:val="22"/>
        </w:rPr>
        <w:t>资格审查资料；</w:t>
      </w:r>
    </w:p>
    <w:p>
      <w:pPr>
        <w:adjustRightInd w:val="0"/>
        <w:snapToGrid w:val="0"/>
        <w:spacing w:line="400" w:lineRule="exact"/>
        <w:ind w:firstLine="440" w:firstLineChars="200"/>
        <w:rPr>
          <w:rFonts w:ascii="等线" w:hAnsi="等线" w:cs="Calibri"/>
          <w:color w:val="000000"/>
          <w:sz w:val="22"/>
        </w:rPr>
      </w:pPr>
      <w:r>
        <w:rPr>
          <w:rFonts w:ascii="等线" w:hAnsi="等线" w:cs="Calibri"/>
          <w:color w:val="000000"/>
          <w:sz w:val="22"/>
        </w:rPr>
        <w:t>（1）投标人一般情况</w:t>
      </w:r>
      <w:r>
        <w:rPr>
          <w:rFonts w:hint="eastAsia" w:ascii="等线" w:hAnsi="等线" w:cs="Calibri"/>
          <w:color w:val="000000"/>
          <w:sz w:val="22"/>
        </w:rPr>
        <w:t>及</w:t>
      </w:r>
      <w:r>
        <w:rPr>
          <w:rFonts w:ascii="等线" w:hAnsi="等线" w:cs="Calibri"/>
          <w:color w:val="000000"/>
          <w:sz w:val="22"/>
        </w:rPr>
        <w:t>有关证明投标人法律地位的文件（包括营业执照</w:t>
      </w:r>
      <w:r>
        <w:rPr>
          <w:rFonts w:hint="eastAsia" w:ascii="等线" w:hAnsi="等线" w:cs="Calibri"/>
          <w:color w:val="000000"/>
          <w:sz w:val="22"/>
        </w:rPr>
        <w:t>、</w:t>
      </w:r>
      <w:r>
        <w:rPr>
          <w:rFonts w:hint="eastAsia" w:ascii="宋体" w:hAnsi="宋体" w:cs="Calibri"/>
          <w:sz w:val="22"/>
        </w:rPr>
        <w:t>税务登记证、</w:t>
      </w:r>
      <w:r>
        <w:rPr>
          <w:rFonts w:ascii="宋体" w:hAnsi="宋体" w:cs="Calibri"/>
          <w:sz w:val="22"/>
        </w:rPr>
        <w:t>一般纳税人证明材料</w:t>
      </w:r>
      <w:r>
        <w:rPr>
          <w:rFonts w:hint="eastAsia" w:ascii="宋体" w:hAnsi="宋体" w:cs="Calibri"/>
          <w:sz w:val="22"/>
        </w:rPr>
        <w:t>、</w:t>
      </w:r>
      <w:r>
        <w:rPr>
          <w:rFonts w:ascii="等线" w:hAnsi="等线" w:cs="Calibri"/>
          <w:color w:val="000000"/>
          <w:sz w:val="22"/>
        </w:rPr>
        <w:t>资质</w:t>
      </w:r>
      <w:r>
        <w:rPr>
          <w:rFonts w:hint="eastAsia" w:ascii="等线" w:hAnsi="等线" w:cs="Calibri"/>
          <w:color w:val="000000"/>
          <w:sz w:val="22"/>
        </w:rPr>
        <w:t>证书</w:t>
      </w:r>
      <w:r>
        <w:rPr>
          <w:rFonts w:ascii="等线" w:hAnsi="等线" w:cs="Calibri"/>
          <w:color w:val="000000"/>
          <w:sz w:val="22"/>
        </w:rPr>
        <w:t>等），说明投标人的注册地点和主要经营范围；</w:t>
      </w:r>
    </w:p>
    <w:p>
      <w:pPr>
        <w:adjustRightInd w:val="0"/>
        <w:snapToGrid w:val="0"/>
        <w:spacing w:line="400" w:lineRule="exact"/>
        <w:ind w:firstLine="440" w:firstLineChars="200"/>
        <w:rPr>
          <w:rFonts w:ascii="等线" w:hAnsi="等线" w:cs="Calibri"/>
          <w:color w:val="000000"/>
          <w:sz w:val="22"/>
        </w:rPr>
      </w:pPr>
      <w:r>
        <w:rPr>
          <w:rFonts w:ascii="等线" w:hAnsi="等线" w:cs="Calibri"/>
          <w:color w:val="000000"/>
          <w:sz w:val="22"/>
        </w:rPr>
        <w:t>（2）有关证明投标人的企业信誉及获得各种奖励等资料；</w:t>
      </w:r>
    </w:p>
    <w:p>
      <w:pPr>
        <w:adjustRightInd w:val="0"/>
        <w:snapToGrid w:val="0"/>
        <w:spacing w:line="400" w:lineRule="exact"/>
        <w:ind w:firstLine="440" w:firstLineChars="200"/>
        <w:rPr>
          <w:rFonts w:ascii="等线" w:hAnsi="等线" w:cs="Calibri"/>
          <w:color w:val="000000"/>
          <w:sz w:val="22"/>
        </w:rPr>
      </w:pPr>
      <w:r>
        <w:rPr>
          <w:rFonts w:ascii="等线" w:hAnsi="等线" w:cs="Calibri"/>
          <w:color w:val="000000"/>
          <w:sz w:val="22"/>
        </w:rPr>
        <w:t>（3）投标人经济实力：包括企业注册资金、财务报告与报表中反映的财务状况</w:t>
      </w:r>
      <w:r>
        <w:rPr>
          <w:rFonts w:hint="eastAsia" w:ascii="等线" w:hAnsi="等线" w:cs="Calibri"/>
          <w:color w:val="000000"/>
          <w:sz w:val="22"/>
        </w:rPr>
        <w:t>；</w:t>
      </w:r>
    </w:p>
    <w:p>
      <w:pPr>
        <w:adjustRightInd w:val="0"/>
        <w:snapToGrid w:val="0"/>
        <w:spacing w:line="400" w:lineRule="exact"/>
        <w:ind w:firstLine="440" w:firstLineChars="200"/>
        <w:rPr>
          <w:rFonts w:ascii="等线" w:hAnsi="等线" w:cs="Calibri"/>
          <w:color w:val="000000"/>
          <w:sz w:val="22"/>
        </w:rPr>
      </w:pPr>
      <w:r>
        <w:rPr>
          <w:rFonts w:hint="eastAsia" w:ascii="等线" w:hAnsi="等线" w:cs="Calibri"/>
          <w:color w:val="000000"/>
          <w:sz w:val="22"/>
        </w:rPr>
        <w:t>（4）</w:t>
      </w:r>
      <w:r>
        <w:rPr>
          <w:rFonts w:ascii="等线" w:hAnsi="等线" w:cs="Calibri"/>
          <w:color w:val="000000"/>
          <w:sz w:val="22"/>
        </w:rPr>
        <w:t>近三年完成类似项目业绩情况</w:t>
      </w:r>
      <w:r>
        <w:rPr>
          <w:rFonts w:hint="eastAsia" w:ascii="等线" w:hAnsi="等线" w:cs="Calibri"/>
          <w:color w:val="000000"/>
          <w:sz w:val="22"/>
        </w:rPr>
        <w:t>；</w:t>
      </w:r>
    </w:p>
    <w:p>
      <w:pPr>
        <w:adjustRightInd w:val="0"/>
        <w:snapToGrid w:val="0"/>
        <w:spacing w:line="400" w:lineRule="exact"/>
        <w:ind w:firstLine="440" w:firstLineChars="200"/>
      </w:pPr>
      <w:r>
        <w:rPr>
          <w:rFonts w:hint="eastAsia" w:ascii="等线" w:hAnsi="等线" w:cs="Calibri"/>
          <w:color w:val="000000"/>
          <w:sz w:val="22"/>
        </w:rPr>
        <w:t>（5）招标文件投标人资格要求中提供的相关材料。</w:t>
      </w:r>
    </w:p>
    <w:p>
      <w:pPr>
        <w:autoSpaceDE w:val="0"/>
        <w:autoSpaceDN w:val="0"/>
        <w:adjustRightInd w:val="0"/>
        <w:snapToGrid w:val="0"/>
        <w:spacing w:line="360" w:lineRule="exact"/>
        <w:ind w:firstLine="440" w:firstLineChars="200"/>
        <w:rPr>
          <w:rFonts w:cs="宋体"/>
          <w:color w:val="auto"/>
          <w:kern w:val="0"/>
          <w:sz w:val="22"/>
        </w:rPr>
      </w:pPr>
      <w:r>
        <w:rPr>
          <w:rFonts w:hint="eastAsia" w:cs="宋体"/>
          <w:color w:val="auto"/>
          <w:kern w:val="0"/>
          <w:sz w:val="22"/>
          <w:lang w:val="en-US" w:eastAsia="zh-CN"/>
        </w:rPr>
        <w:t>七</w:t>
      </w:r>
      <w:r>
        <w:rPr>
          <w:rFonts w:cs="宋体"/>
          <w:color w:val="auto"/>
          <w:kern w:val="0"/>
          <w:sz w:val="22"/>
        </w:rPr>
        <w:t>服务大纲；</w:t>
      </w:r>
    </w:p>
    <w:p>
      <w:pPr>
        <w:adjustRightInd w:val="0"/>
        <w:snapToGrid w:val="0"/>
        <w:spacing w:line="360" w:lineRule="exact"/>
        <w:ind w:firstLine="440" w:firstLineChars="200"/>
        <w:rPr>
          <w:rFonts w:ascii="等线" w:hAnsi="等线" w:cs="Calibri"/>
          <w:color w:val="000000"/>
          <w:sz w:val="22"/>
        </w:rPr>
      </w:pPr>
      <w:r>
        <w:rPr>
          <w:rFonts w:ascii="等线" w:hAnsi="等线" w:cs="Calibri"/>
          <w:color w:val="000000"/>
          <w:sz w:val="22"/>
        </w:rPr>
        <w:t>（1）本项目概况；</w:t>
      </w:r>
    </w:p>
    <w:p>
      <w:pPr>
        <w:adjustRightInd w:val="0"/>
        <w:snapToGrid w:val="0"/>
        <w:spacing w:line="360" w:lineRule="exact"/>
        <w:ind w:firstLine="440" w:firstLineChars="200"/>
        <w:rPr>
          <w:rFonts w:ascii="等线" w:hAnsi="等线" w:cs="Calibri"/>
          <w:color w:val="000000"/>
          <w:sz w:val="22"/>
        </w:rPr>
      </w:pPr>
      <w:r>
        <w:rPr>
          <w:rFonts w:ascii="等线" w:hAnsi="等线" w:cs="Calibri"/>
          <w:color w:val="000000"/>
          <w:sz w:val="22"/>
        </w:rPr>
        <w:t>（2）工作内容和依据；</w:t>
      </w:r>
    </w:p>
    <w:p>
      <w:pPr>
        <w:adjustRightInd w:val="0"/>
        <w:snapToGrid w:val="0"/>
        <w:spacing w:line="360" w:lineRule="exact"/>
        <w:ind w:firstLine="440" w:firstLineChars="200"/>
        <w:rPr>
          <w:rFonts w:ascii="等线" w:hAnsi="等线" w:cs="Calibri"/>
          <w:color w:val="000000"/>
          <w:sz w:val="22"/>
        </w:rPr>
      </w:pPr>
      <w:r>
        <w:rPr>
          <w:rFonts w:ascii="等线" w:hAnsi="等线" w:cs="Calibri"/>
          <w:color w:val="000000"/>
          <w:sz w:val="22"/>
        </w:rPr>
        <w:t>（3）</w:t>
      </w:r>
      <w:r>
        <w:rPr>
          <w:rFonts w:hint="eastAsia" w:ascii="等线" w:hAnsi="等线" w:cs="Calibri"/>
          <w:color w:val="000000"/>
          <w:sz w:val="22"/>
        </w:rPr>
        <w:t>现场机构、人力、物资设备配置</w:t>
      </w:r>
      <w:r>
        <w:rPr>
          <w:rFonts w:ascii="等线" w:hAnsi="等线" w:cs="Calibri"/>
          <w:color w:val="000000"/>
          <w:sz w:val="22"/>
        </w:rPr>
        <w:t>；</w:t>
      </w:r>
    </w:p>
    <w:p>
      <w:pPr>
        <w:adjustRightInd w:val="0"/>
        <w:snapToGrid w:val="0"/>
        <w:spacing w:line="360" w:lineRule="exact"/>
        <w:ind w:firstLine="440" w:firstLineChars="200"/>
        <w:rPr>
          <w:rFonts w:ascii="等线" w:hAnsi="等线" w:cs="Calibri"/>
          <w:color w:val="000000"/>
          <w:sz w:val="22"/>
        </w:rPr>
      </w:pPr>
      <w:r>
        <w:rPr>
          <w:rFonts w:ascii="等线" w:hAnsi="等线" w:cs="Calibri"/>
          <w:color w:val="000000"/>
          <w:sz w:val="22"/>
        </w:rPr>
        <w:t>（4）服务人员的作业安排和进场计划；</w:t>
      </w:r>
    </w:p>
    <w:p>
      <w:pPr>
        <w:adjustRightInd w:val="0"/>
        <w:snapToGrid w:val="0"/>
        <w:spacing w:line="360" w:lineRule="exact"/>
        <w:ind w:firstLine="440" w:firstLineChars="200"/>
        <w:rPr>
          <w:rFonts w:ascii="等线" w:hAnsi="等线" w:cs="Calibri"/>
          <w:color w:val="000000"/>
          <w:sz w:val="22"/>
        </w:rPr>
      </w:pPr>
      <w:r>
        <w:rPr>
          <w:rFonts w:ascii="等线" w:hAnsi="等线" w:cs="Calibri"/>
          <w:color w:val="000000"/>
          <w:sz w:val="22"/>
        </w:rPr>
        <w:t>（5）</w:t>
      </w:r>
      <w:r>
        <w:rPr>
          <w:rFonts w:hint="eastAsia" w:ascii="等线" w:hAnsi="等线" w:cs="Calibri"/>
          <w:color w:val="000000"/>
          <w:sz w:val="22"/>
        </w:rPr>
        <w:t>运行、安全、服务等相关管理方案</w:t>
      </w:r>
      <w:r>
        <w:rPr>
          <w:rFonts w:ascii="等线" w:hAnsi="等线" w:cs="Calibri"/>
          <w:color w:val="000000"/>
          <w:sz w:val="22"/>
        </w:rPr>
        <w:t>；</w:t>
      </w:r>
    </w:p>
    <w:p>
      <w:pPr>
        <w:adjustRightInd w:val="0"/>
        <w:snapToGrid w:val="0"/>
        <w:spacing w:line="360" w:lineRule="exact"/>
        <w:ind w:firstLine="440" w:firstLineChars="200"/>
        <w:rPr>
          <w:rFonts w:ascii="等线" w:hAnsi="等线" w:cs="Calibri"/>
          <w:color w:val="000000"/>
          <w:sz w:val="22"/>
        </w:rPr>
      </w:pPr>
      <w:r>
        <w:rPr>
          <w:rFonts w:ascii="等线" w:hAnsi="等线" w:cs="Calibri"/>
          <w:color w:val="000000"/>
          <w:sz w:val="22"/>
        </w:rPr>
        <w:t>（6）对本项目的实施意见及重点</w:t>
      </w:r>
      <w:r>
        <w:rPr>
          <w:rFonts w:hint="eastAsia" w:ascii="等线" w:hAnsi="等线" w:cs="Calibri"/>
          <w:color w:val="000000"/>
          <w:sz w:val="22"/>
        </w:rPr>
        <w:t>、</w:t>
      </w:r>
      <w:r>
        <w:rPr>
          <w:rFonts w:ascii="等线" w:hAnsi="等线" w:cs="Calibri"/>
          <w:color w:val="000000"/>
          <w:sz w:val="22"/>
        </w:rPr>
        <w:t>难点控制；</w:t>
      </w:r>
    </w:p>
    <w:p>
      <w:pPr>
        <w:adjustRightInd w:val="0"/>
        <w:snapToGrid w:val="0"/>
        <w:spacing w:line="360" w:lineRule="exact"/>
        <w:ind w:firstLine="440" w:firstLineChars="200"/>
        <w:rPr>
          <w:rFonts w:ascii="等线" w:hAnsi="等线" w:cs="Calibri"/>
          <w:color w:val="000000"/>
          <w:sz w:val="22"/>
        </w:rPr>
      </w:pPr>
      <w:r>
        <w:rPr>
          <w:rFonts w:hint="eastAsia" w:ascii="等线" w:hAnsi="等线" w:cs="Calibri"/>
          <w:color w:val="000000"/>
          <w:sz w:val="22"/>
        </w:rPr>
        <w:t>（7）对特殊情况的承诺以及灾害性、突发事件的应急预案；</w:t>
      </w:r>
    </w:p>
    <w:p>
      <w:pPr>
        <w:adjustRightInd w:val="0"/>
        <w:snapToGrid w:val="0"/>
        <w:spacing w:line="360" w:lineRule="exact"/>
        <w:ind w:firstLine="440" w:firstLineChars="200"/>
        <w:rPr>
          <w:rFonts w:ascii="等线" w:hAnsi="等线" w:cs="Calibri"/>
          <w:color w:val="000000"/>
          <w:sz w:val="22"/>
        </w:rPr>
      </w:pPr>
      <w:r>
        <w:rPr>
          <w:rFonts w:ascii="等线" w:hAnsi="等线" w:cs="Calibri"/>
          <w:color w:val="000000"/>
          <w:sz w:val="22"/>
        </w:rPr>
        <w:t>（</w:t>
      </w:r>
      <w:r>
        <w:rPr>
          <w:rFonts w:hint="eastAsia" w:ascii="等线" w:hAnsi="等线" w:cs="Calibri"/>
          <w:color w:val="000000"/>
          <w:sz w:val="22"/>
        </w:rPr>
        <w:t>8</w:t>
      </w:r>
      <w:r>
        <w:rPr>
          <w:rFonts w:ascii="等线" w:hAnsi="等线" w:cs="Calibri"/>
          <w:color w:val="000000"/>
          <w:sz w:val="22"/>
        </w:rPr>
        <w:t>）投入到本项目的项目负责人、其他人员的情况汇总表及业绩、经历、能力介绍、资格证明材料及人员到位率的承诺；</w:t>
      </w:r>
    </w:p>
    <w:p>
      <w:pPr>
        <w:adjustRightInd w:val="0"/>
        <w:snapToGrid w:val="0"/>
        <w:spacing w:line="360" w:lineRule="exact"/>
        <w:ind w:firstLine="440" w:firstLineChars="200"/>
      </w:pPr>
      <w:r>
        <w:rPr>
          <w:rFonts w:ascii="等线" w:hAnsi="等线" w:cs="Calibri"/>
          <w:color w:val="000000"/>
          <w:sz w:val="22"/>
        </w:rPr>
        <w:t>（</w:t>
      </w:r>
      <w:r>
        <w:rPr>
          <w:rFonts w:hint="eastAsia" w:ascii="等线" w:hAnsi="等线" w:cs="Calibri"/>
          <w:color w:val="000000"/>
          <w:sz w:val="22"/>
        </w:rPr>
        <w:t>9</w:t>
      </w:r>
      <w:r>
        <w:rPr>
          <w:rFonts w:ascii="等线" w:hAnsi="等线" w:cs="Calibri"/>
          <w:color w:val="000000"/>
          <w:sz w:val="22"/>
        </w:rPr>
        <w:t>）投入本项目服务的仪器、仪表、设备及交通工具汇总表</w:t>
      </w:r>
      <w:r>
        <w:rPr>
          <w:rFonts w:hint="eastAsia" w:ascii="等线" w:hAnsi="等线" w:cs="Calibri"/>
          <w:color w:val="000000"/>
          <w:sz w:val="22"/>
        </w:rPr>
        <w:t>。</w:t>
      </w:r>
    </w:p>
    <w:p>
      <w:pPr>
        <w:autoSpaceDE w:val="0"/>
        <w:autoSpaceDN w:val="0"/>
        <w:adjustRightInd w:val="0"/>
        <w:snapToGrid w:val="0"/>
        <w:spacing w:line="360" w:lineRule="exact"/>
        <w:ind w:firstLine="440" w:firstLineChars="200"/>
        <w:rPr>
          <w:rFonts w:cs="宋体"/>
          <w:color w:val="auto"/>
          <w:kern w:val="0"/>
          <w:sz w:val="22"/>
        </w:rPr>
      </w:pPr>
      <w:r>
        <w:rPr>
          <w:rFonts w:hint="eastAsia" w:cs="宋体"/>
          <w:color w:val="auto"/>
          <w:kern w:val="0"/>
          <w:sz w:val="22"/>
          <w:lang w:val="en-US" w:eastAsia="zh-CN"/>
        </w:rPr>
        <w:t>八、</w:t>
      </w:r>
      <w:r>
        <w:rPr>
          <w:rFonts w:cs="宋体"/>
          <w:color w:val="auto"/>
          <w:kern w:val="0"/>
          <w:sz w:val="22"/>
        </w:rPr>
        <w:t>投标人须知前附表规定的其他资料。</w:t>
      </w:r>
    </w:p>
    <w:bookmarkEnd w:id="53"/>
    <w:p>
      <w:pPr>
        <w:widowControl/>
        <w:jc w:val="left"/>
        <w:rPr>
          <w:rFonts w:cs="微软雅黑"/>
          <w:b/>
          <w:color w:val="000000" w:themeColor="text1"/>
          <w:kern w:val="0"/>
          <w:sz w:val="36"/>
          <w:szCs w:val="36"/>
          <w14:textFill>
            <w14:solidFill>
              <w14:schemeClr w14:val="tx1"/>
            </w14:solidFill>
          </w14:textFill>
        </w:rPr>
      </w:pPr>
      <w:r>
        <w:rPr>
          <w:rFonts w:cs="微软雅黑"/>
          <w:b/>
          <w:color w:val="000000" w:themeColor="text1"/>
          <w:kern w:val="0"/>
          <w:sz w:val="36"/>
          <w:szCs w:val="36"/>
          <w14:textFill>
            <w14:solidFill>
              <w14:schemeClr w14:val="tx1"/>
            </w14:solidFill>
          </w14:textFill>
        </w:rPr>
        <w:br w:type="page"/>
      </w: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r>
        <w:rPr>
          <w:rFonts w:cs="微软雅黑"/>
          <w:b/>
          <w:color w:val="000000" w:themeColor="text1"/>
          <w:kern w:val="0"/>
          <w:sz w:val="36"/>
          <w:szCs w:val="36"/>
          <w14:textFill>
            <w14:solidFill>
              <w14:schemeClr w14:val="tx1"/>
            </w14:solidFill>
          </w14:textFill>
        </w:rPr>
        <w:t>一、投标函</w:t>
      </w:r>
    </w:p>
    <w:p>
      <w:pPr>
        <w:spacing w:line="360" w:lineRule="exact"/>
        <w:rPr>
          <w:rFonts w:cs="宋体"/>
          <w:b/>
          <w:color w:val="000000" w:themeColor="text1"/>
          <w:sz w:val="22"/>
          <w14:textFill>
            <w14:solidFill>
              <w14:schemeClr w14:val="tx1"/>
            </w14:solidFill>
          </w14:textFill>
        </w:rPr>
      </w:pPr>
      <w:r>
        <w:rPr>
          <w:rFonts w:cs="宋体"/>
          <w:b/>
          <w:color w:val="000000" w:themeColor="text1"/>
          <w:sz w:val="22"/>
          <w:u w:val="single"/>
          <w14:textFill>
            <w14:solidFill>
              <w14:schemeClr w14:val="tx1"/>
            </w14:solidFill>
          </w14:textFill>
        </w:rPr>
        <w:t xml:space="preserve"> </w:t>
      </w:r>
      <w:r>
        <w:rPr>
          <w:rFonts w:hint="eastAsia" w:cs="宋体"/>
          <w:b/>
          <w:color w:val="000000" w:themeColor="text1"/>
          <w:sz w:val="22"/>
          <w:u w:val="single"/>
          <w14:textFill>
            <w14:solidFill>
              <w14:schemeClr w14:val="tx1"/>
            </w14:solidFill>
          </w14:textFill>
        </w:rPr>
        <w:t xml:space="preserve">            </w:t>
      </w:r>
      <w:r>
        <w:rPr>
          <w:rFonts w:cs="宋体"/>
          <w:b/>
          <w:color w:val="000000" w:themeColor="text1"/>
          <w:sz w:val="22"/>
          <w:u w:val="single"/>
          <w14:textFill>
            <w14:solidFill>
              <w14:schemeClr w14:val="tx1"/>
            </w14:solidFill>
          </w14:textFill>
        </w:rPr>
        <w:t xml:space="preserve"> </w:t>
      </w:r>
      <w:r>
        <w:rPr>
          <w:rFonts w:cs="宋体"/>
          <w:b/>
          <w:color w:val="000000" w:themeColor="text1"/>
          <w:sz w:val="22"/>
          <w14:textFill>
            <w14:solidFill>
              <w14:schemeClr w14:val="tx1"/>
            </w14:solidFill>
          </w14:textFill>
        </w:rPr>
        <w:t>（招标人）：</w:t>
      </w:r>
    </w:p>
    <w:p>
      <w:pPr>
        <w:spacing w:line="360" w:lineRule="exact"/>
        <w:ind w:firstLine="440" w:firstLineChars="200"/>
        <w:rPr>
          <w:rFonts w:cs="宋体"/>
          <w:b/>
          <w:color w:val="000000" w:themeColor="text1"/>
          <w:sz w:val="22"/>
          <w14:textFill>
            <w14:solidFill>
              <w14:schemeClr w14:val="tx1"/>
            </w14:solidFill>
          </w14:textFill>
        </w:rPr>
      </w:pPr>
      <w:r>
        <w:rPr>
          <w:rFonts w:cs="宋体"/>
          <w:color w:val="000000" w:themeColor="text1"/>
          <w:sz w:val="22"/>
          <w14:textFill>
            <w14:solidFill>
              <w14:schemeClr w14:val="tx1"/>
            </w14:solidFill>
          </w14:textFill>
        </w:rPr>
        <w:t>我方已全面阅读和研究了</w:t>
      </w:r>
      <w:r>
        <w:rPr>
          <w:rFonts w:cs="宋体"/>
          <w:b/>
          <w:bCs/>
          <w:color w:val="000000" w:themeColor="text1"/>
          <w:sz w:val="22"/>
          <w:u w:val="single"/>
          <w14:textFill>
            <w14:solidFill>
              <w14:schemeClr w14:val="tx1"/>
            </w14:solidFill>
          </w14:textFill>
        </w:rPr>
        <w:t xml:space="preserve">  </w:t>
      </w:r>
      <w:r>
        <w:rPr>
          <w:rFonts w:hint="eastAsia" w:cs="宋体"/>
          <w:b/>
          <w:bCs/>
          <w:color w:val="000000" w:themeColor="text1"/>
          <w:sz w:val="22"/>
          <w:u w:val="single"/>
          <w14:textFill>
            <w14:solidFill>
              <w14:schemeClr w14:val="tx1"/>
            </w14:solidFill>
          </w14:textFill>
        </w:rPr>
        <w:t xml:space="preserve">            </w:t>
      </w:r>
      <w:r>
        <w:rPr>
          <w:rFonts w:cs="宋体"/>
          <w:b/>
          <w:bCs/>
          <w:color w:val="000000" w:themeColor="text1"/>
          <w:sz w:val="22"/>
          <w:u w:val="single"/>
          <w14:textFill>
            <w14:solidFill>
              <w14:schemeClr w14:val="tx1"/>
            </w14:solidFill>
          </w14:textFill>
        </w:rPr>
        <w:t xml:space="preserve"> </w:t>
      </w:r>
      <w:r>
        <w:rPr>
          <w:rFonts w:cs="宋体"/>
          <w:b/>
          <w:bCs/>
          <w:color w:val="000000" w:themeColor="text1"/>
          <w:sz w:val="22"/>
          <w14:textFill>
            <w14:solidFill>
              <w14:schemeClr w14:val="tx1"/>
            </w14:solidFill>
          </w14:textFill>
        </w:rPr>
        <w:t>项目</w:t>
      </w:r>
      <w:r>
        <w:rPr>
          <w:rFonts w:cs="宋体"/>
          <w:color w:val="000000" w:themeColor="text1"/>
          <w:sz w:val="22"/>
          <w14:textFill>
            <w14:solidFill>
              <w14:schemeClr w14:val="tx1"/>
            </w14:solidFill>
          </w14:textFill>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cs="宋体"/>
          <w:color w:val="000000" w:themeColor="text1"/>
          <w:sz w:val="22"/>
          <w:u w:val="single"/>
          <w14:textFill>
            <w14:solidFill>
              <w14:schemeClr w14:val="tx1"/>
            </w14:solidFill>
          </w14:textFill>
        </w:rPr>
        <w:t xml:space="preserve"> ___</w:t>
      </w:r>
      <w:r>
        <w:rPr>
          <w:rFonts w:cs="宋体"/>
          <w:color w:val="000000" w:themeColor="text1"/>
          <w:kern w:val="0"/>
          <w:sz w:val="22"/>
          <w14:textFill>
            <w14:solidFill>
              <w14:schemeClr w14:val="tx1"/>
            </w14:solidFill>
          </w14:textFill>
        </w:rPr>
        <w:t>（</w:t>
      </w:r>
      <w:r>
        <w:rPr>
          <w:rFonts w:cs="宋体"/>
          <w:color w:val="000000" w:themeColor="text1"/>
          <w:spacing w:val="-61"/>
          <w:kern w:val="0"/>
          <w:sz w:val="22"/>
          <w14:textFill>
            <w14:solidFill>
              <w14:schemeClr w14:val="tx1"/>
            </w14:solidFill>
          </w14:textFill>
        </w:rPr>
        <w:t>¥</w:t>
      </w:r>
      <w:r>
        <w:rPr>
          <w:rFonts w:cs="宋体"/>
          <w:color w:val="000000" w:themeColor="text1"/>
          <w:spacing w:val="43"/>
          <w:kern w:val="0"/>
          <w:sz w:val="22"/>
          <w:u w:val="single"/>
          <w14:textFill>
            <w14:solidFill>
              <w14:schemeClr w14:val="tx1"/>
            </w14:solidFill>
          </w14:textFill>
        </w:rPr>
        <w:t xml:space="preserve"> </w:t>
      </w:r>
      <w:r>
        <w:rPr>
          <w:rFonts w:cs="宋体"/>
          <w:color w:val="000000" w:themeColor="text1"/>
          <w:kern w:val="0"/>
          <w:sz w:val="22"/>
          <w:u w:val="single"/>
          <w14:textFill>
            <w14:solidFill>
              <w14:schemeClr w14:val="tx1"/>
            </w14:solidFill>
          </w14:textFill>
        </w:rPr>
        <w:tab/>
      </w:r>
      <w:r>
        <w:rPr>
          <w:rFonts w:cs="宋体"/>
          <w:color w:val="000000" w:themeColor="text1"/>
          <w:kern w:val="0"/>
          <w:sz w:val="22"/>
          <w:u w:val="single"/>
          <w14:textFill>
            <w14:solidFill>
              <w14:schemeClr w14:val="tx1"/>
            </w14:solidFill>
          </w14:textFill>
        </w:rPr>
        <w:tab/>
      </w:r>
      <w:r>
        <w:rPr>
          <w:rFonts w:cs="宋体"/>
          <w:color w:val="000000" w:themeColor="text1"/>
          <w:spacing w:val="-12"/>
          <w:kern w:val="0"/>
          <w:sz w:val="22"/>
          <w14:textFill>
            <w14:solidFill>
              <w14:schemeClr w14:val="tx1"/>
            </w14:solidFill>
          </w14:textFill>
        </w:rPr>
        <w:t>）</w:t>
      </w:r>
      <w:r>
        <w:rPr>
          <w:rFonts w:cs="宋体"/>
          <w:color w:val="000000" w:themeColor="text1"/>
          <w:kern w:val="0"/>
          <w:sz w:val="22"/>
          <w14:textFill>
            <w14:solidFill>
              <w14:schemeClr w14:val="tx1"/>
            </w14:solidFill>
          </w14:textFill>
        </w:rPr>
        <w:t>；</w:t>
      </w:r>
      <w:r>
        <w:rPr>
          <w:rFonts w:cs="宋体"/>
          <w:color w:val="000000" w:themeColor="text1"/>
          <w:sz w:val="22"/>
          <w14:textFill>
            <w14:solidFill>
              <w14:schemeClr w14:val="tx1"/>
            </w14:solidFill>
          </w14:textFill>
        </w:rPr>
        <w:t>项目负责人为：</w:t>
      </w:r>
      <w:r>
        <w:rPr>
          <w:rFonts w:cs="宋体"/>
          <w:color w:val="000000" w:themeColor="text1"/>
          <w:sz w:val="22"/>
          <w:u w:val="single"/>
          <w14:textFill>
            <w14:solidFill>
              <w14:schemeClr w14:val="tx1"/>
            </w14:solidFill>
          </w14:textFill>
        </w:rPr>
        <w:t xml:space="preserve">   </w:t>
      </w:r>
      <w:r>
        <w:rPr>
          <w:rFonts w:cs="宋体"/>
          <w:color w:val="000000" w:themeColor="text1"/>
          <w:sz w:val="22"/>
          <w14:textFill>
            <w14:solidFill>
              <w14:schemeClr w14:val="tx1"/>
            </w14:solidFill>
          </w14:textFill>
        </w:rPr>
        <w:t>（身份证号码：</w:t>
      </w:r>
      <w:r>
        <w:rPr>
          <w:rFonts w:cs="宋体"/>
          <w:color w:val="000000" w:themeColor="text1"/>
          <w:sz w:val="22"/>
          <w:u w:val="single"/>
          <w14:textFill>
            <w14:solidFill>
              <w14:schemeClr w14:val="tx1"/>
            </w14:solidFill>
          </w14:textFill>
        </w:rPr>
        <w:t xml:space="preserve"> </w:t>
      </w:r>
      <w:r>
        <w:rPr>
          <w:rFonts w:hint="eastAsia" w:cs="宋体"/>
          <w:color w:val="000000" w:themeColor="text1"/>
          <w:sz w:val="22"/>
          <w:u w:val="single"/>
          <w14:textFill>
            <w14:solidFill>
              <w14:schemeClr w14:val="tx1"/>
            </w14:solidFill>
          </w14:textFill>
        </w:rPr>
        <w:t xml:space="preserve">         </w:t>
      </w:r>
      <w:r>
        <w:rPr>
          <w:rFonts w:cs="宋体"/>
          <w:color w:val="000000" w:themeColor="text1"/>
          <w:sz w:val="22"/>
          <w14:textFill>
            <w14:solidFill>
              <w14:schemeClr w14:val="tx1"/>
            </w14:solidFill>
          </w14:textFill>
        </w:rPr>
        <w:t>），服务期</w:t>
      </w:r>
      <w:r>
        <w:rPr>
          <w:rFonts w:cs="宋体"/>
          <w:color w:val="000000" w:themeColor="text1"/>
          <w:sz w:val="22"/>
          <w:u w:val="single"/>
          <w14:textFill>
            <w14:solidFill>
              <w14:schemeClr w14:val="tx1"/>
            </w14:solidFill>
          </w14:textFill>
        </w:rPr>
        <w:t xml:space="preserve">  </w:t>
      </w:r>
      <w:r>
        <w:rPr>
          <w:rFonts w:cs="宋体"/>
          <w:b/>
          <w:color w:val="000000" w:themeColor="text1"/>
          <w:sz w:val="22"/>
          <w:u w:val="single"/>
          <w14:textFill>
            <w14:solidFill>
              <w14:schemeClr w14:val="tx1"/>
            </w14:solidFill>
          </w14:textFill>
        </w:rPr>
        <w:t xml:space="preserve">响应招标文件要求 </w:t>
      </w:r>
      <w:r>
        <w:rPr>
          <w:rFonts w:cs="宋体"/>
          <w:color w:val="000000" w:themeColor="text1"/>
          <w:sz w:val="22"/>
          <w14:textFill>
            <w14:solidFill>
              <w14:schemeClr w14:val="tx1"/>
            </w14:solidFill>
          </w14:textFill>
        </w:rPr>
        <w:t>。</w:t>
      </w:r>
    </w:p>
    <w:p>
      <w:pPr>
        <w:autoSpaceDE w:val="0"/>
        <w:autoSpaceDN w:val="0"/>
        <w:adjustRightInd w:val="0"/>
        <w:spacing w:line="360" w:lineRule="exact"/>
        <w:ind w:firstLine="440" w:firstLineChars="200"/>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1．</w:t>
      </w:r>
      <w:r>
        <w:rPr>
          <w:rFonts w:hint="eastAsia" w:ascii="宋体" w:hAnsi="宋体" w:cs="宋体"/>
          <w:color w:val="000000" w:themeColor="text1"/>
          <w:spacing w:val="-2"/>
          <w:kern w:val="0"/>
          <w:sz w:val="22"/>
          <w14:textFill>
            <w14:solidFill>
              <w14:schemeClr w14:val="tx1"/>
            </w14:solidFill>
          </w14:textFill>
        </w:rPr>
        <w:t>我</w:t>
      </w:r>
      <w:r>
        <w:rPr>
          <w:rFonts w:hint="eastAsia" w:ascii="宋体" w:hAnsi="宋体" w:cs="宋体"/>
          <w:color w:val="000000" w:themeColor="text1"/>
          <w:kern w:val="0"/>
          <w:sz w:val="22"/>
          <w14:textFill>
            <w14:solidFill>
              <w14:schemeClr w14:val="tx1"/>
            </w14:solidFill>
          </w14:textFill>
        </w:rPr>
        <w:t>方</w:t>
      </w:r>
      <w:r>
        <w:rPr>
          <w:rFonts w:hint="eastAsia" w:ascii="宋体" w:hAnsi="宋体" w:cs="宋体"/>
          <w:color w:val="000000" w:themeColor="text1"/>
          <w:spacing w:val="-2"/>
          <w:kern w:val="0"/>
          <w:sz w:val="22"/>
          <w14:textFill>
            <w14:solidFill>
              <w14:schemeClr w14:val="tx1"/>
            </w14:solidFill>
          </w14:textFill>
        </w:rPr>
        <w:t>承</w:t>
      </w:r>
      <w:r>
        <w:rPr>
          <w:rFonts w:hint="eastAsia" w:ascii="宋体" w:hAnsi="宋体" w:cs="宋体"/>
          <w:color w:val="000000" w:themeColor="text1"/>
          <w:kern w:val="0"/>
          <w:sz w:val="22"/>
          <w14:textFill>
            <w14:solidFill>
              <w14:schemeClr w14:val="tx1"/>
            </w14:solidFill>
          </w14:textFill>
        </w:rPr>
        <w:t>诺</w:t>
      </w:r>
      <w:r>
        <w:rPr>
          <w:rFonts w:hint="eastAsia" w:ascii="宋体" w:hAnsi="宋体" w:cs="宋体"/>
          <w:color w:val="000000" w:themeColor="text1"/>
          <w:spacing w:val="-3"/>
          <w:kern w:val="0"/>
          <w:sz w:val="22"/>
          <w14:textFill>
            <w14:solidFill>
              <w14:schemeClr w14:val="tx1"/>
            </w14:solidFill>
          </w14:textFill>
        </w:rPr>
        <w:t>除</w:t>
      </w:r>
      <w:r>
        <w:rPr>
          <w:rFonts w:hint="eastAsia" w:ascii="宋体" w:hAnsi="宋体" w:cs="宋体"/>
          <w:color w:val="000000" w:themeColor="text1"/>
          <w:kern w:val="0"/>
          <w:sz w:val="22"/>
          <w14:textFill>
            <w14:solidFill>
              <w14:schemeClr w14:val="tx1"/>
            </w14:solidFill>
          </w14:textFill>
        </w:rPr>
        <w:t>商务和技术偏离表</w:t>
      </w:r>
      <w:r>
        <w:rPr>
          <w:rFonts w:hint="eastAsia" w:ascii="宋体" w:hAnsi="宋体" w:cs="宋体"/>
          <w:color w:val="000000" w:themeColor="text1"/>
          <w:spacing w:val="-2"/>
          <w:kern w:val="0"/>
          <w:sz w:val="22"/>
          <w14:textFill>
            <w14:solidFill>
              <w14:schemeClr w14:val="tx1"/>
            </w14:solidFill>
          </w14:textFill>
        </w:rPr>
        <w:t>列</w:t>
      </w:r>
      <w:r>
        <w:rPr>
          <w:rFonts w:hint="eastAsia" w:ascii="宋体" w:hAnsi="宋体" w:cs="宋体"/>
          <w:color w:val="000000" w:themeColor="text1"/>
          <w:kern w:val="0"/>
          <w:sz w:val="22"/>
          <w14:textFill>
            <w14:solidFill>
              <w14:schemeClr w14:val="tx1"/>
            </w14:solidFill>
          </w14:textFill>
        </w:rPr>
        <w:t>出</w:t>
      </w:r>
      <w:r>
        <w:rPr>
          <w:rFonts w:hint="eastAsia" w:ascii="宋体" w:hAnsi="宋体" w:cs="宋体"/>
          <w:color w:val="000000" w:themeColor="text1"/>
          <w:spacing w:val="-2"/>
          <w:kern w:val="0"/>
          <w:sz w:val="22"/>
          <w14:textFill>
            <w14:solidFill>
              <w14:schemeClr w14:val="tx1"/>
            </w14:solidFill>
          </w14:textFill>
        </w:rPr>
        <w:t>的</w:t>
      </w:r>
      <w:r>
        <w:rPr>
          <w:rFonts w:hint="eastAsia" w:ascii="宋体" w:hAnsi="宋体" w:cs="宋体"/>
          <w:color w:val="000000" w:themeColor="text1"/>
          <w:kern w:val="0"/>
          <w:sz w:val="22"/>
          <w14:textFill>
            <w14:solidFill>
              <w14:schemeClr w14:val="tx1"/>
            </w14:solidFill>
          </w14:textFill>
        </w:rPr>
        <w:t>偏</w:t>
      </w:r>
      <w:r>
        <w:rPr>
          <w:rFonts w:hint="eastAsia" w:ascii="宋体" w:hAnsi="宋体" w:cs="宋体"/>
          <w:color w:val="000000" w:themeColor="text1"/>
          <w:spacing w:val="-2"/>
          <w:kern w:val="0"/>
          <w:sz w:val="22"/>
          <w14:textFill>
            <w14:solidFill>
              <w14:schemeClr w14:val="tx1"/>
            </w14:solidFill>
          </w14:textFill>
        </w:rPr>
        <w:t>差</w:t>
      </w:r>
      <w:r>
        <w:rPr>
          <w:rFonts w:hint="eastAsia" w:ascii="宋体" w:hAnsi="宋体" w:cs="宋体"/>
          <w:color w:val="000000" w:themeColor="text1"/>
          <w:kern w:val="0"/>
          <w:sz w:val="22"/>
          <w14:textFill>
            <w14:solidFill>
              <w14:schemeClr w14:val="tx1"/>
            </w14:solidFill>
          </w14:textFill>
        </w:rPr>
        <w:t>外</w:t>
      </w:r>
      <w:r>
        <w:rPr>
          <w:rFonts w:hint="eastAsia" w:ascii="宋体" w:hAnsi="宋体" w:cs="宋体"/>
          <w:color w:val="000000" w:themeColor="text1"/>
          <w:spacing w:val="-2"/>
          <w:kern w:val="0"/>
          <w:sz w:val="22"/>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我方</w:t>
      </w:r>
      <w:r>
        <w:rPr>
          <w:rFonts w:hint="eastAsia" w:ascii="宋体" w:hAnsi="宋体" w:cs="宋体"/>
          <w:color w:val="000000" w:themeColor="text1"/>
          <w:spacing w:val="-2"/>
          <w:kern w:val="0"/>
          <w:sz w:val="22"/>
          <w14:textFill>
            <w14:solidFill>
              <w14:schemeClr w14:val="tx1"/>
            </w14:solidFill>
          </w14:textFill>
        </w:rPr>
        <w:t>响</w:t>
      </w:r>
      <w:r>
        <w:rPr>
          <w:rFonts w:hint="eastAsia" w:ascii="宋体" w:hAnsi="宋体" w:cs="宋体"/>
          <w:color w:val="000000" w:themeColor="text1"/>
          <w:kern w:val="0"/>
          <w:sz w:val="22"/>
          <w14:textFill>
            <w14:solidFill>
              <w14:schemeClr w14:val="tx1"/>
            </w14:solidFill>
          </w14:textFill>
        </w:rPr>
        <w:t>应</w:t>
      </w:r>
      <w:r>
        <w:rPr>
          <w:rFonts w:hint="eastAsia" w:ascii="宋体" w:hAnsi="宋体" w:cs="宋体"/>
          <w:color w:val="000000" w:themeColor="text1"/>
          <w:spacing w:val="-2"/>
          <w:kern w:val="0"/>
          <w:sz w:val="22"/>
          <w14:textFill>
            <w14:solidFill>
              <w14:schemeClr w14:val="tx1"/>
            </w14:solidFill>
          </w14:textFill>
        </w:rPr>
        <w:t>招</w:t>
      </w:r>
      <w:r>
        <w:rPr>
          <w:rFonts w:hint="eastAsia" w:ascii="宋体" w:hAnsi="宋体" w:cs="宋体"/>
          <w:color w:val="000000" w:themeColor="text1"/>
          <w:kern w:val="0"/>
          <w:sz w:val="22"/>
          <w14:textFill>
            <w14:solidFill>
              <w14:schemeClr w14:val="tx1"/>
            </w14:solidFill>
          </w14:textFill>
        </w:rPr>
        <w:t>标</w:t>
      </w:r>
      <w:r>
        <w:rPr>
          <w:rFonts w:hint="eastAsia" w:ascii="宋体" w:hAnsi="宋体" w:cs="宋体"/>
          <w:color w:val="000000" w:themeColor="text1"/>
          <w:spacing w:val="-2"/>
          <w:kern w:val="0"/>
          <w:sz w:val="22"/>
          <w14:textFill>
            <w14:solidFill>
              <w14:schemeClr w14:val="tx1"/>
            </w14:solidFill>
          </w14:textFill>
        </w:rPr>
        <w:t>文</w:t>
      </w:r>
      <w:r>
        <w:rPr>
          <w:rFonts w:hint="eastAsia" w:ascii="宋体" w:hAnsi="宋体" w:cs="宋体"/>
          <w:color w:val="000000" w:themeColor="text1"/>
          <w:kern w:val="0"/>
          <w:sz w:val="22"/>
          <w14:textFill>
            <w14:solidFill>
              <w14:schemeClr w14:val="tx1"/>
            </w14:solidFill>
          </w14:textFill>
        </w:rPr>
        <w:t>件</w:t>
      </w:r>
      <w:r>
        <w:rPr>
          <w:rFonts w:hint="eastAsia" w:ascii="宋体" w:hAnsi="宋体" w:cs="宋体"/>
          <w:color w:val="000000" w:themeColor="text1"/>
          <w:spacing w:val="-2"/>
          <w:kern w:val="0"/>
          <w:sz w:val="22"/>
          <w14:textFill>
            <w14:solidFill>
              <w14:schemeClr w14:val="tx1"/>
            </w14:solidFill>
          </w14:textFill>
        </w:rPr>
        <w:t>的</w:t>
      </w:r>
      <w:r>
        <w:rPr>
          <w:rFonts w:hint="eastAsia" w:ascii="宋体" w:hAnsi="宋体" w:cs="宋体"/>
          <w:color w:val="000000" w:themeColor="text1"/>
          <w:kern w:val="0"/>
          <w:sz w:val="22"/>
          <w14:textFill>
            <w14:solidFill>
              <w14:schemeClr w14:val="tx1"/>
            </w14:solidFill>
          </w14:textFill>
        </w:rPr>
        <w:t>全</w:t>
      </w:r>
      <w:r>
        <w:rPr>
          <w:rFonts w:hint="eastAsia" w:ascii="宋体" w:hAnsi="宋体" w:cs="宋体"/>
          <w:color w:val="000000" w:themeColor="text1"/>
          <w:spacing w:val="-2"/>
          <w:kern w:val="0"/>
          <w:sz w:val="22"/>
          <w14:textFill>
            <w14:solidFill>
              <w14:schemeClr w14:val="tx1"/>
            </w14:solidFill>
          </w14:textFill>
        </w:rPr>
        <w:t>部</w:t>
      </w:r>
      <w:r>
        <w:rPr>
          <w:rFonts w:hint="eastAsia" w:ascii="宋体" w:hAnsi="宋体" w:cs="宋体"/>
          <w:color w:val="000000" w:themeColor="text1"/>
          <w:kern w:val="0"/>
          <w:sz w:val="22"/>
          <w14:textFill>
            <w14:solidFill>
              <w14:schemeClr w14:val="tx1"/>
            </w14:solidFill>
          </w14:textFill>
        </w:rPr>
        <w:t>要求。</w:t>
      </w:r>
    </w:p>
    <w:p>
      <w:pPr>
        <w:autoSpaceDE w:val="0"/>
        <w:autoSpaceDN w:val="0"/>
        <w:adjustRightInd w:val="0"/>
        <w:spacing w:line="360" w:lineRule="exact"/>
        <w:ind w:firstLine="440" w:firstLineChars="200"/>
        <w:jc w:val="left"/>
        <w:rPr>
          <w:rFonts w:ascii="宋体" w:hAnsi="宋体" w:cs="宋体"/>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2．</w:t>
      </w:r>
      <w:r>
        <w:rPr>
          <w:rFonts w:hint="eastAsia" w:ascii="宋体" w:hAnsi="宋体" w:cs="宋体"/>
          <w:color w:val="000000" w:themeColor="text1"/>
          <w:spacing w:val="-2"/>
          <w:kern w:val="0"/>
          <w:sz w:val="22"/>
          <w14:textFill>
            <w14:solidFill>
              <w14:schemeClr w14:val="tx1"/>
            </w14:solidFill>
          </w14:textFill>
        </w:rPr>
        <w:t>我</w:t>
      </w:r>
      <w:r>
        <w:rPr>
          <w:rFonts w:hint="eastAsia" w:ascii="宋体" w:hAnsi="宋体" w:cs="宋体"/>
          <w:color w:val="000000" w:themeColor="text1"/>
          <w:kern w:val="0"/>
          <w:sz w:val="22"/>
          <w14:textFill>
            <w14:solidFill>
              <w14:schemeClr w14:val="tx1"/>
            </w14:solidFill>
          </w14:textFill>
        </w:rPr>
        <w:t>方</w:t>
      </w:r>
      <w:r>
        <w:rPr>
          <w:rFonts w:hint="eastAsia" w:ascii="宋体" w:hAnsi="宋体" w:cs="宋体"/>
          <w:color w:val="000000" w:themeColor="text1"/>
          <w:spacing w:val="-2"/>
          <w:kern w:val="0"/>
          <w:sz w:val="22"/>
          <w14:textFill>
            <w14:solidFill>
              <w14:schemeClr w14:val="tx1"/>
            </w14:solidFill>
          </w14:textFill>
        </w:rPr>
        <w:t>承</w:t>
      </w:r>
      <w:r>
        <w:rPr>
          <w:rFonts w:hint="eastAsia" w:ascii="宋体" w:hAnsi="宋体" w:cs="宋体"/>
          <w:color w:val="000000" w:themeColor="text1"/>
          <w:kern w:val="0"/>
          <w:sz w:val="22"/>
          <w14:textFill>
            <w14:solidFill>
              <w14:schemeClr w14:val="tx1"/>
            </w14:solidFill>
          </w14:textFill>
        </w:rPr>
        <w:t>诺</w:t>
      </w:r>
      <w:r>
        <w:rPr>
          <w:rFonts w:hint="eastAsia" w:ascii="宋体" w:hAnsi="宋体" w:cs="宋体"/>
          <w:color w:val="000000" w:themeColor="text1"/>
          <w:spacing w:val="-2"/>
          <w:kern w:val="0"/>
          <w:sz w:val="22"/>
          <w14:textFill>
            <w14:solidFill>
              <w14:schemeClr w14:val="tx1"/>
            </w14:solidFill>
          </w14:textFill>
        </w:rPr>
        <w:t>在</w:t>
      </w:r>
      <w:r>
        <w:rPr>
          <w:rFonts w:hint="eastAsia" w:ascii="宋体" w:hAnsi="宋体" w:cs="宋体"/>
          <w:color w:val="000000" w:themeColor="text1"/>
          <w:kern w:val="0"/>
          <w:sz w:val="22"/>
          <w14:textFill>
            <w14:solidFill>
              <w14:schemeClr w14:val="tx1"/>
            </w14:solidFill>
          </w14:textFill>
        </w:rPr>
        <w:t>招</w:t>
      </w:r>
      <w:r>
        <w:rPr>
          <w:rFonts w:hint="eastAsia" w:ascii="宋体" w:hAnsi="宋体" w:cs="宋体"/>
          <w:color w:val="000000" w:themeColor="text1"/>
          <w:spacing w:val="-2"/>
          <w:kern w:val="0"/>
          <w:sz w:val="22"/>
          <w14:textFill>
            <w14:solidFill>
              <w14:schemeClr w14:val="tx1"/>
            </w14:solidFill>
          </w14:textFill>
        </w:rPr>
        <w:t>标</w:t>
      </w:r>
      <w:r>
        <w:rPr>
          <w:rFonts w:hint="eastAsia" w:ascii="宋体" w:hAnsi="宋体" w:cs="宋体"/>
          <w:color w:val="000000" w:themeColor="text1"/>
          <w:kern w:val="0"/>
          <w:sz w:val="22"/>
          <w14:textFill>
            <w14:solidFill>
              <w14:schemeClr w14:val="tx1"/>
            </w14:solidFill>
          </w14:textFill>
        </w:rPr>
        <w:t>文</w:t>
      </w:r>
      <w:r>
        <w:rPr>
          <w:rFonts w:hint="eastAsia" w:ascii="宋体" w:hAnsi="宋体" w:cs="宋体"/>
          <w:color w:val="000000" w:themeColor="text1"/>
          <w:spacing w:val="-2"/>
          <w:kern w:val="0"/>
          <w:sz w:val="22"/>
          <w14:textFill>
            <w14:solidFill>
              <w14:schemeClr w14:val="tx1"/>
            </w14:solidFill>
          </w14:textFill>
        </w:rPr>
        <w:t>件规</w:t>
      </w:r>
      <w:r>
        <w:rPr>
          <w:rFonts w:hint="eastAsia" w:ascii="宋体" w:hAnsi="宋体" w:cs="宋体"/>
          <w:color w:val="000000" w:themeColor="text1"/>
          <w:kern w:val="0"/>
          <w:sz w:val="22"/>
          <w14:textFill>
            <w14:solidFill>
              <w14:schemeClr w14:val="tx1"/>
            </w14:solidFill>
          </w14:textFill>
        </w:rPr>
        <w:t>定的</w:t>
      </w:r>
      <w:r>
        <w:rPr>
          <w:rFonts w:hint="eastAsia" w:ascii="宋体" w:hAnsi="宋体" w:cs="宋体"/>
          <w:color w:val="000000" w:themeColor="text1"/>
          <w:spacing w:val="-2"/>
          <w:kern w:val="0"/>
          <w:sz w:val="22"/>
          <w14:textFill>
            <w14:solidFill>
              <w14:schemeClr w14:val="tx1"/>
            </w14:solidFill>
          </w14:textFill>
        </w:rPr>
        <w:t>投</w:t>
      </w:r>
      <w:r>
        <w:rPr>
          <w:rFonts w:hint="eastAsia" w:ascii="宋体" w:hAnsi="宋体" w:cs="宋体"/>
          <w:color w:val="000000" w:themeColor="text1"/>
          <w:kern w:val="0"/>
          <w:sz w:val="22"/>
          <w14:textFill>
            <w14:solidFill>
              <w14:schemeClr w14:val="tx1"/>
            </w14:solidFill>
          </w14:textFill>
        </w:rPr>
        <w:t>标</w:t>
      </w:r>
      <w:r>
        <w:rPr>
          <w:rFonts w:hint="eastAsia" w:ascii="宋体" w:hAnsi="宋体" w:cs="宋体"/>
          <w:color w:val="000000" w:themeColor="text1"/>
          <w:spacing w:val="-2"/>
          <w:kern w:val="0"/>
          <w:sz w:val="22"/>
          <w14:textFill>
            <w14:solidFill>
              <w14:schemeClr w14:val="tx1"/>
            </w14:solidFill>
          </w14:textFill>
        </w:rPr>
        <w:t>有</w:t>
      </w:r>
      <w:r>
        <w:rPr>
          <w:rFonts w:hint="eastAsia" w:ascii="宋体" w:hAnsi="宋体" w:cs="宋体"/>
          <w:color w:val="000000" w:themeColor="text1"/>
          <w:kern w:val="0"/>
          <w:sz w:val="22"/>
          <w14:textFill>
            <w14:solidFill>
              <w14:schemeClr w14:val="tx1"/>
            </w14:solidFill>
          </w14:textFill>
        </w:rPr>
        <w:t>效</w:t>
      </w:r>
      <w:r>
        <w:rPr>
          <w:rFonts w:hint="eastAsia" w:ascii="宋体" w:hAnsi="宋体" w:cs="宋体"/>
          <w:color w:val="000000" w:themeColor="text1"/>
          <w:spacing w:val="-2"/>
          <w:kern w:val="0"/>
          <w:sz w:val="22"/>
          <w14:textFill>
            <w14:solidFill>
              <w14:schemeClr w14:val="tx1"/>
            </w14:solidFill>
          </w14:textFill>
        </w:rPr>
        <w:t>期</w:t>
      </w:r>
      <w:r>
        <w:rPr>
          <w:rFonts w:hint="eastAsia" w:ascii="宋体" w:hAnsi="宋体" w:cs="宋体"/>
          <w:color w:val="000000" w:themeColor="text1"/>
          <w:kern w:val="0"/>
          <w:sz w:val="22"/>
          <w14:textFill>
            <w14:solidFill>
              <w14:schemeClr w14:val="tx1"/>
            </w14:solidFill>
          </w14:textFill>
        </w:rPr>
        <w:t>内</w:t>
      </w:r>
      <w:r>
        <w:rPr>
          <w:rFonts w:hint="eastAsia" w:ascii="宋体" w:hAnsi="宋体" w:cs="宋体"/>
          <w:color w:val="000000" w:themeColor="text1"/>
          <w:spacing w:val="-2"/>
          <w:kern w:val="0"/>
          <w:sz w:val="22"/>
          <w14:textFill>
            <w14:solidFill>
              <w14:schemeClr w14:val="tx1"/>
            </w14:solidFill>
          </w14:textFill>
        </w:rPr>
        <w:t>不修改、不</w:t>
      </w:r>
      <w:r>
        <w:rPr>
          <w:rFonts w:hint="eastAsia" w:ascii="宋体" w:hAnsi="宋体" w:cs="宋体"/>
          <w:color w:val="000000" w:themeColor="text1"/>
          <w:kern w:val="0"/>
          <w:sz w:val="22"/>
          <w14:textFill>
            <w14:solidFill>
              <w14:schemeClr w14:val="tx1"/>
            </w14:solidFill>
          </w14:textFill>
        </w:rPr>
        <w:t>撤</w:t>
      </w:r>
      <w:r>
        <w:rPr>
          <w:rFonts w:hint="eastAsia" w:ascii="宋体" w:hAnsi="宋体" w:cs="宋体"/>
          <w:color w:val="000000" w:themeColor="text1"/>
          <w:spacing w:val="-2"/>
          <w:kern w:val="0"/>
          <w:sz w:val="22"/>
          <w14:textFill>
            <w14:solidFill>
              <w14:schemeClr w14:val="tx1"/>
            </w14:solidFill>
          </w14:textFill>
        </w:rPr>
        <w:t>销</w:t>
      </w:r>
      <w:r>
        <w:rPr>
          <w:rFonts w:hint="eastAsia" w:ascii="宋体" w:hAnsi="宋体" w:cs="宋体"/>
          <w:color w:val="000000" w:themeColor="text1"/>
          <w:kern w:val="0"/>
          <w:sz w:val="22"/>
          <w14:textFill>
            <w14:solidFill>
              <w14:schemeClr w14:val="tx1"/>
            </w14:solidFill>
          </w14:textFill>
        </w:rPr>
        <w:t>投标</w:t>
      </w:r>
      <w:r>
        <w:rPr>
          <w:rFonts w:hint="eastAsia" w:ascii="宋体" w:hAnsi="宋体" w:cs="宋体"/>
          <w:color w:val="000000" w:themeColor="text1"/>
          <w:spacing w:val="-2"/>
          <w:kern w:val="0"/>
          <w:sz w:val="22"/>
          <w14:textFill>
            <w14:solidFill>
              <w14:schemeClr w14:val="tx1"/>
            </w14:solidFill>
          </w14:textFill>
        </w:rPr>
        <w:t>文</w:t>
      </w:r>
      <w:r>
        <w:rPr>
          <w:rFonts w:hint="eastAsia" w:ascii="宋体" w:hAnsi="宋体" w:cs="宋体"/>
          <w:color w:val="000000" w:themeColor="text1"/>
          <w:kern w:val="0"/>
          <w:sz w:val="22"/>
          <w14:textFill>
            <w14:solidFill>
              <w14:schemeClr w14:val="tx1"/>
            </w14:solidFill>
          </w14:textFill>
        </w:rPr>
        <w:t>件。</w:t>
      </w:r>
    </w:p>
    <w:p>
      <w:pPr>
        <w:spacing w:line="360" w:lineRule="exact"/>
        <w:ind w:firstLine="440" w:firstLineChars="200"/>
        <w:rPr>
          <w:rFonts w:cs="宋体"/>
          <w:b/>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3.根据招标人要求，做出如下承诺：</w:t>
      </w:r>
    </w:p>
    <w:p>
      <w:pPr>
        <w:spacing w:line="360" w:lineRule="exact"/>
        <w:ind w:firstLine="440" w:firstLineChars="200"/>
        <w:rPr>
          <w:rFonts w:cs="宋体"/>
          <w:b/>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(1</w:t>
      </w:r>
      <w:r>
        <w:rPr>
          <w:rFonts w:hint="eastAsia" w:ascii="宋体" w:hAnsi="宋体"/>
          <w:color w:val="000000" w:themeColor="text1"/>
          <w:sz w:val="22"/>
          <w14:textFill>
            <w14:solidFill>
              <w14:schemeClr w14:val="tx1"/>
            </w14:solidFill>
          </w14:textFill>
        </w:rPr>
        <w:t>)如我方中标，在收到中标通知书后，在中标通知书规定的期限内与你方签订合同。</w:t>
      </w:r>
    </w:p>
    <w:p>
      <w:pPr>
        <w:spacing w:line="360" w:lineRule="exact"/>
        <w:ind w:firstLine="440" w:firstLineChars="200"/>
        <w:rPr>
          <w:rFonts w:cs="宋体"/>
          <w:b/>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(2</w:t>
      </w:r>
      <w:r>
        <w:rPr>
          <w:rFonts w:hint="eastAsia" w:ascii="宋体" w:hAnsi="宋体"/>
          <w:color w:val="000000" w:themeColor="text1"/>
          <w:sz w:val="22"/>
          <w14:textFill>
            <w14:solidFill>
              <w14:schemeClr w14:val="tx1"/>
            </w14:solidFill>
          </w14:textFill>
        </w:rPr>
        <w:t>)如我方中标，按照招标文件规定向你方提交履约保证金。</w:t>
      </w:r>
    </w:p>
    <w:p>
      <w:pPr>
        <w:spacing w:line="360" w:lineRule="exact"/>
        <w:ind w:firstLine="440" w:firstLineChars="200"/>
        <w:rPr>
          <w:rFonts w:cs="宋体"/>
          <w:b/>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(3</w:t>
      </w:r>
      <w:r>
        <w:rPr>
          <w:rFonts w:hint="eastAsia" w:ascii="宋体" w:hAnsi="宋体"/>
          <w:color w:val="000000" w:themeColor="text1"/>
          <w:sz w:val="22"/>
          <w14:textFill>
            <w14:solidFill>
              <w14:schemeClr w14:val="tx1"/>
            </w14:solidFill>
          </w14:textFill>
        </w:rPr>
        <w:t>)</w:t>
      </w:r>
      <w:r>
        <w:rPr>
          <w:rFonts w:ascii="宋体" w:hAnsi="宋体"/>
          <w:b/>
          <w:bCs/>
          <w:color w:val="000000" w:themeColor="text1"/>
          <w:spacing w:val="-1"/>
          <w:sz w:val="22"/>
          <w14:textFill>
            <w14:solidFill>
              <w14:schemeClr w14:val="tx1"/>
            </w14:solidFill>
          </w14:textFill>
        </w:rPr>
        <w:t>具有一般纳税人资格，</w:t>
      </w:r>
      <w:r>
        <w:rPr>
          <w:rFonts w:hint="eastAsia" w:ascii="宋体" w:hAnsi="宋体"/>
          <w:b/>
          <w:bCs/>
          <w:color w:val="000000" w:themeColor="text1"/>
          <w:sz w:val="22"/>
          <w14:textFill>
            <w14:solidFill>
              <w14:schemeClr w14:val="tx1"/>
            </w14:solidFill>
          </w14:textFill>
        </w:rPr>
        <w:t>我方承诺</w:t>
      </w:r>
      <w:r>
        <w:rPr>
          <w:rFonts w:ascii="宋体" w:hAnsi="宋体"/>
          <w:b/>
          <w:bCs/>
          <w:color w:val="000000" w:themeColor="text1"/>
          <w:spacing w:val="-1"/>
          <w:sz w:val="22"/>
          <w14:textFill>
            <w14:solidFill>
              <w14:schemeClr w14:val="tx1"/>
            </w14:solidFill>
          </w14:textFill>
        </w:rPr>
        <w:t>可提供增值税</w:t>
      </w:r>
      <w:r>
        <w:rPr>
          <w:rFonts w:hint="eastAsia" w:ascii="宋体" w:hAnsi="宋体"/>
          <w:b/>
          <w:bCs/>
          <w:color w:val="000000" w:themeColor="text1"/>
          <w:spacing w:val="-1"/>
          <w:sz w:val="22"/>
          <w14:textFill>
            <w14:solidFill>
              <w14:schemeClr w14:val="tx1"/>
            </w14:solidFill>
          </w14:textFill>
        </w:rPr>
        <w:t>为</w:t>
      </w:r>
      <w:r>
        <w:rPr>
          <w:rFonts w:ascii="宋体" w:hAnsi="宋体"/>
          <w:b/>
          <w:bCs/>
          <w:color w:val="000000" w:themeColor="text1"/>
          <w:spacing w:val="-1"/>
          <w:sz w:val="22"/>
          <w:u w:val="single"/>
          <w14:textFill>
            <w14:solidFill>
              <w14:schemeClr w14:val="tx1"/>
            </w14:solidFill>
          </w14:textFill>
        </w:rPr>
        <w:t xml:space="preserve">   </w:t>
      </w:r>
      <w:r>
        <w:rPr>
          <w:rFonts w:ascii="宋体" w:hAnsi="宋体"/>
          <w:b/>
          <w:bCs/>
          <w:color w:val="000000" w:themeColor="text1"/>
          <w:spacing w:val="-1"/>
          <w:sz w:val="22"/>
          <w14:textFill>
            <w14:solidFill>
              <w14:schemeClr w14:val="tx1"/>
            </w14:solidFill>
          </w14:textFill>
        </w:rPr>
        <w:t>%</w:t>
      </w:r>
      <w:r>
        <w:rPr>
          <w:rFonts w:hint="eastAsia" w:ascii="宋体" w:hAnsi="宋体"/>
          <w:b/>
          <w:bCs/>
          <w:color w:val="000000" w:themeColor="text1"/>
          <w:spacing w:val="-1"/>
          <w:sz w:val="22"/>
          <w14:textFill>
            <w14:solidFill>
              <w14:schemeClr w14:val="tx1"/>
            </w14:solidFill>
          </w14:textFill>
        </w:rPr>
        <w:t>的增值税</w:t>
      </w:r>
      <w:r>
        <w:rPr>
          <w:rFonts w:ascii="宋体" w:hAnsi="宋体"/>
          <w:b/>
          <w:bCs/>
          <w:color w:val="000000" w:themeColor="text1"/>
          <w:spacing w:val="-1"/>
          <w:sz w:val="22"/>
          <w14:textFill>
            <w14:solidFill>
              <w14:schemeClr w14:val="tx1"/>
            </w14:solidFill>
          </w14:textFill>
        </w:rPr>
        <w:t>专用发票</w:t>
      </w:r>
      <w:r>
        <w:rPr>
          <w:rFonts w:hint="eastAsia" w:ascii="宋体" w:hAnsi="宋体"/>
          <w:b/>
          <w:bCs/>
          <w:color w:val="000000" w:themeColor="text1"/>
          <w:sz w:val="22"/>
          <w14:textFill>
            <w14:solidFill>
              <w14:schemeClr w14:val="tx1"/>
            </w14:solidFill>
          </w14:textFill>
        </w:rPr>
        <w:t>；</w:t>
      </w:r>
    </w:p>
    <w:p>
      <w:pPr>
        <w:spacing w:line="360" w:lineRule="exact"/>
        <w:ind w:firstLine="440" w:firstLineChars="200"/>
        <w:rPr>
          <w:rFonts w:cs="宋体"/>
          <w:b/>
          <w:color w:val="000000" w:themeColor="text1"/>
          <w:sz w:val="22"/>
          <w14:textFill>
            <w14:solidFill>
              <w14:schemeClr w14:val="tx1"/>
            </w14:solidFill>
          </w14:textFill>
        </w:rPr>
      </w:pPr>
      <w:r>
        <w:rPr>
          <w:rFonts w:ascii="宋体" w:hAnsi="宋体"/>
          <w:color w:val="000000" w:themeColor="text1"/>
          <w:sz w:val="22"/>
          <w14:textFill>
            <w14:solidFill>
              <w14:schemeClr w14:val="tx1"/>
            </w14:solidFill>
          </w14:textFill>
        </w:rPr>
        <w:t>(4</w:t>
      </w:r>
      <w:r>
        <w:rPr>
          <w:rFonts w:hint="eastAsia" w:ascii="宋体" w:hAnsi="宋体"/>
          <w:color w:val="000000" w:themeColor="text1"/>
          <w:sz w:val="22"/>
          <w14:textFill>
            <w14:solidFill>
              <w14:schemeClr w14:val="tx1"/>
            </w14:solidFill>
          </w14:textFill>
        </w:rPr>
        <w:t>)我方</w:t>
      </w:r>
      <w:bookmarkStart w:id="54" w:name="_Hlk47708015"/>
      <w:r>
        <w:rPr>
          <w:rFonts w:hint="eastAsia" w:ascii="宋体" w:hAnsi="宋体"/>
          <w:color w:val="000000" w:themeColor="text1"/>
          <w:sz w:val="22"/>
          <w14:textFill>
            <w14:solidFill>
              <w14:schemeClr w14:val="tx1"/>
            </w14:solidFill>
          </w14:textFill>
        </w:rPr>
        <w:t>未</w:t>
      </w:r>
      <w:r>
        <w:rPr>
          <w:rFonts w:ascii="宋体" w:hAnsi="宋体"/>
          <w:color w:val="000000" w:themeColor="text1"/>
          <w:sz w:val="22"/>
          <w14:textFill>
            <w14:solidFill>
              <w14:schemeClr w14:val="tx1"/>
            </w14:solidFill>
          </w14:textFill>
        </w:rPr>
        <w:t>被列入失信被执行人名单</w:t>
      </w:r>
      <w:bookmarkEnd w:id="54"/>
      <w:r>
        <w:rPr>
          <w:rFonts w:ascii="宋体" w:hAnsi="宋体"/>
          <w:color w:val="000000" w:themeColor="text1"/>
          <w:sz w:val="22"/>
          <w14:textFill>
            <w14:solidFill>
              <w14:schemeClr w14:val="tx1"/>
            </w14:solidFill>
          </w14:textFill>
        </w:rPr>
        <w:t>(以</w:t>
      </w:r>
      <w:r>
        <w:rPr>
          <w:rFonts w:ascii="宋体" w:hAnsi="宋体" w:cs="宋体"/>
          <w:color w:val="000000" w:themeColor="text1"/>
          <w:sz w:val="22"/>
          <w14:textFill>
            <w14:solidFill>
              <w14:schemeClr w14:val="tx1"/>
            </w14:solidFill>
          </w14:textFill>
        </w:rPr>
        <w:t>投标截止日</w:t>
      </w:r>
      <w:r>
        <w:rPr>
          <w:rFonts w:ascii="宋体" w:hAnsi="宋体"/>
          <w:color w:val="000000" w:themeColor="text1"/>
          <w:sz w:val="22"/>
          <w14:textFill>
            <w14:solidFill>
              <w14:schemeClr w14:val="tx1"/>
            </w14:solidFill>
          </w14:textFill>
        </w:rPr>
        <w:t>“信用中国”网站查询结果为准)</w:t>
      </w:r>
      <w:r>
        <w:rPr>
          <w:rFonts w:hint="eastAsia" w:ascii="宋体" w:hAnsi="宋体"/>
          <w:color w:val="000000" w:themeColor="text1"/>
          <w:sz w:val="22"/>
          <w14:textFill>
            <w14:solidFill>
              <w14:schemeClr w14:val="tx1"/>
            </w14:solidFill>
          </w14:textFill>
        </w:rPr>
        <w:t>；</w:t>
      </w:r>
    </w:p>
    <w:p>
      <w:pPr>
        <w:spacing w:line="360" w:lineRule="exact"/>
        <w:ind w:firstLine="440" w:firstLineChars="200"/>
        <w:rPr>
          <w:rFonts w:cs="宋体"/>
          <w:b/>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(5)</w:t>
      </w:r>
      <w:r>
        <w:rPr>
          <w:rFonts w:hint="eastAsia" w:ascii="宋体" w:hAnsi="宋体" w:cs="宋体"/>
          <w:color w:val="000000" w:themeColor="text1"/>
          <w:sz w:val="22"/>
          <w14:textFill>
            <w14:solidFill>
              <w14:schemeClr w14:val="tx1"/>
            </w14:solidFill>
          </w14:textFill>
        </w:rPr>
        <w:t>我方、我方</w:t>
      </w:r>
      <w:r>
        <w:rPr>
          <w:rFonts w:ascii="宋体" w:hAnsi="宋体" w:cs="宋体"/>
          <w:color w:val="000000" w:themeColor="text1"/>
          <w:sz w:val="22"/>
          <w14:textFill>
            <w14:solidFill>
              <w14:schemeClr w14:val="tx1"/>
            </w14:solidFill>
          </w14:textFill>
        </w:rPr>
        <w:t>法定代表人、拟委任的</w:t>
      </w:r>
      <w:r>
        <w:rPr>
          <w:rFonts w:hint="eastAsia" w:ascii="宋体" w:hAnsi="宋体" w:cs="宋体"/>
          <w:color w:val="000000" w:themeColor="text1"/>
          <w:sz w:val="22"/>
          <w14:textFill>
            <w14:solidFill>
              <w14:schemeClr w14:val="tx1"/>
            </w14:solidFill>
          </w14:textFill>
        </w:rPr>
        <w:t>项目负责人在招标公告规定期限内无</w:t>
      </w:r>
      <w:r>
        <w:rPr>
          <w:rFonts w:ascii="宋体" w:hAnsi="宋体" w:cs="宋体"/>
          <w:color w:val="000000" w:themeColor="text1"/>
          <w:sz w:val="22"/>
          <w14:textFill>
            <w14:solidFill>
              <w14:schemeClr w14:val="tx1"/>
            </w14:solidFill>
          </w14:textFill>
        </w:rPr>
        <w:t>行贿犯罪</w:t>
      </w:r>
      <w:r>
        <w:rPr>
          <w:rFonts w:hint="eastAsia" w:ascii="宋体" w:hAnsi="宋体" w:cs="宋体"/>
          <w:color w:val="000000" w:themeColor="text1"/>
          <w:sz w:val="22"/>
          <w14:textFill>
            <w14:solidFill>
              <w14:schemeClr w14:val="tx1"/>
            </w14:solidFill>
          </w14:textFill>
        </w:rPr>
        <w:t>记录</w:t>
      </w:r>
      <w:r>
        <w:rPr>
          <w:rFonts w:ascii="宋体" w:hAnsi="宋体" w:cs="宋体"/>
          <w:color w:val="000000" w:themeColor="text1"/>
          <w:sz w:val="22"/>
          <w14:textFill>
            <w14:solidFill>
              <w14:schemeClr w14:val="tx1"/>
            </w14:solidFill>
          </w14:textFill>
        </w:rPr>
        <w:t>(以中国裁判文书网查询结果为准)</w:t>
      </w:r>
      <w:r>
        <w:rPr>
          <w:rFonts w:hint="eastAsia" w:ascii="宋体" w:hAnsi="宋体" w:cs="宋体"/>
          <w:color w:val="000000" w:themeColor="text1"/>
          <w:sz w:val="22"/>
          <w14:textFill>
            <w14:solidFill>
              <w14:schemeClr w14:val="tx1"/>
            </w14:solidFill>
          </w14:textFill>
        </w:rPr>
        <w:t>；</w:t>
      </w:r>
    </w:p>
    <w:p>
      <w:pPr>
        <w:spacing w:line="360" w:lineRule="exact"/>
        <w:ind w:firstLine="440" w:firstLineChars="200"/>
        <w:rPr>
          <w:color w:val="000000" w:themeColor="text1"/>
          <w:kern w:val="0"/>
          <w:sz w:val="22"/>
          <w14:textFill>
            <w14:solidFill>
              <w14:schemeClr w14:val="tx1"/>
            </w14:solidFill>
          </w14:textFill>
        </w:rPr>
      </w:pPr>
      <w:r>
        <w:rPr>
          <w:rFonts w:hint="eastAsia" w:ascii="宋体" w:hAnsi="宋体"/>
          <w:color w:val="000000" w:themeColor="text1"/>
          <w:sz w:val="22"/>
          <w14:textFill>
            <w14:solidFill>
              <w14:schemeClr w14:val="tx1"/>
            </w14:solidFill>
          </w14:textFill>
        </w:rPr>
        <w:t>(</w:t>
      </w:r>
      <w:r>
        <w:rPr>
          <w:rFonts w:ascii="宋体" w:hAnsi="宋体"/>
          <w:color w:val="000000" w:themeColor="text1"/>
          <w:sz w:val="22"/>
          <w14:textFill>
            <w14:solidFill>
              <w14:schemeClr w14:val="tx1"/>
            </w14:solidFill>
          </w14:textFill>
        </w:rPr>
        <w:t>6</w:t>
      </w:r>
      <w:r>
        <w:rPr>
          <w:rFonts w:hint="eastAsia" w:ascii="宋体" w:hAnsi="宋体"/>
          <w:color w:val="000000" w:themeColor="text1"/>
          <w:sz w:val="22"/>
          <w14:textFill>
            <w14:solidFill>
              <w14:schemeClr w14:val="tx1"/>
            </w14:solidFill>
          </w14:textFill>
        </w:rPr>
        <w:t>)</w:t>
      </w:r>
      <w:r>
        <w:rPr>
          <w:color w:val="000000" w:themeColor="text1"/>
          <w:kern w:val="0"/>
          <w:sz w:val="22"/>
          <w14:textFill>
            <w14:solidFill>
              <w14:schemeClr w14:val="tx1"/>
            </w14:solidFill>
          </w14:textFill>
        </w:rPr>
        <w:t>在招投标过程中，廉洁自律并对所获悉的招标人的相关信息予以保密；如我方中标，承诺将招标文件所附的保密承诺书、廉洁自律承诺书作为合同附件</w:t>
      </w:r>
      <w:r>
        <w:rPr>
          <w:rFonts w:hint="eastAsia"/>
          <w:color w:val="000000" w:themeColor="text1"/>
          <w:kern w:val="0"/>
          <w:sz w:val="22"/>
          <w14:textFill>
            <w14:solidFill>
              <w14:schemeClr w14:val="tx1"/>
            </w14:solidFill>
          </w14:textFill>
        </w:rPr>
        <w:t>；</w:t>
      </w:r>
    </w:p>
    <w:p>
      <w:pPr>
        <w:spacing w:line="360" w:lineRule="exact"/>
        <w:ind w:firstLine="440" w:firstLineChars="200"/>
        <w:rPr>
          <w:rFonts w:cs="宋体"/>
          <w:b/>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w:t>
      </w:r>
      <w:r>
        <w:rPr>
          <w:rFonts w:ascii="宋体" w:hAnsi="宋体"/>
          <w:color w:val="000000" w:themeColor="text1"/>
          <w:sz w:val="22"/>
          <w14:textFill>
            <w14:solidFill>
              <w14:schemeClr w14:val="tx1"/>
            </w14:solidFill>
          </w14:textFill>
        </w:rPr>
        <w:t>7</w:t>
      </w:r>
      <w:r>
        <w:rPr>
          <w:rFonts w:hint="eastAsia" w:ascii="宋体" w:hAnsi="宋体"/>
          <w:color w:val="000000" w:themeColor="text1"/>
          <w:sz w:val="22"/>
          <w14:textFill>
            <w14:solidFill>
              <w14:schemeClr w14:val="tx1"/>
            </w14:solidFill>
          </w14:textFill>
        </w:rPr>
        <w:t>)</w:t>
      </w:r>
      <w:r>
        <w:rPr>
          <w:rFonts w:ascii="宋体" w:hAnsi="宋体"/>
          <w:color w:val="000000" w:themeColor="text1"/>
          <w:sz w:val="22"/>
          <w14:textFill>
            <w14:solidFill>
              <w14:schemeClr w14:val="tx1"/>
            </w14:solidFill>
          </w14:textFill>
        </w:rPr>
        <w:t>我方承诺不存在投标人须知</w:t>
      </w:r>
      <w:r>
        <w:rPr>
          <w:rFonts w:hint="eastAsia" w:ascii="宋体" w:hAnsi="宋体"/>
          <w:color w:val="000000" w:themeColor="text1"/>
          <w:sz w:val="22"/>
          <w14:textFill>
            <w14:solidFill>
              <w14:schemeClr w14:val="tx1"/>
            </w14:solidFill>
          </w14:textFill>
        </w:rPr>
        <w:t>1.4.3</w:t>
      </w:r>
      <w:r>
        <w:rPr>
          <w:rFonts w:cs="宋体"/>
          <w:color w:val="000000" w:themeColor="text1"/>
          <w:kern w:val="0"/>
          <w:sz w:val="22"/>
          <w14:textFill>
            <w14:solidFill>
              <w14:schemeClr w14:val="tx1"/>
            </w14:solidFill>
          </w14:textFill>
        </w:rPr>
        <w:t>情形之一</w:t>
      </w:r>
      <w:r>
        <w:rPr>
          <w:rFonts w:hint="eastAsia" w:cs="宋体"/>
          <w:color w:val="000000" w:themeColor="text1"/>
          <w:kern w:val="0"/>
          <w:sz w:val="22"/>
          <w14:textFill>
            <w14:solidFill>
              <w14:schemeClr w14:val="tx1"/>
            </w14:solidFill>
          </w14:textFill>
        </w:rPr>
        <w:t>；</w:t>
      </w:r>
    </w:p>
    <w:p>
      <w:pPr>
        <w:spacing w:line="360" w:lineRule="exact"/>
        <w:ind w:firstLine="440" w:firstLineChars="200"/>
        <w:rPr>
          <w:rFonts w:cs="宋体"/>
          <w:b/>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4.我方在此声明，所递交的投标文件及有关资料内容完整、真实和准确。</w:t>
      </w:r>
      <w:r>
        <w:rPr>
          <w:color w:val="000000" w:themeColor="text1"/>
          <w:kern w:val="0"/>
          <w:sz w:val="22"/>
          <w14:textFill>
            <w14:solidFill>
              <w14:schemeClr w14:val="tx1"/>
            </w14:solidFill>
          </w14:textFill>
        </w:rPr>
        <w:t>以上承诺如有虚假，我方愿意接受投标保证金不予退还的处罚，给招标人造成损失的，愿意依法承担赔偿责任。如已中标，同意招标人取消我公司中标资格的处理。</w:t>
      </w:r>
    </w:p>
    <w:p>
      <w:pPr>
        <w:spacing w:line="360" w:lineRule="exact"/>
        <w:ind w:firstLine="440" w:firstLineChars="200"/>
        <w:rPr>
          <w:rFonts w:cs="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5.我方已详细审查招标文件包括澄清函和修改文件</w:t>
      </w:r>
      <w:r>
        <w:rPr>
          <w:rFonts w:ascii="宋体" w:hAnsi="宋体"/>
          <w:color w:val="000000" w:themeColor="text1"/>
          <w:sz w:val="22"/>
          <w14:textFill>
            <w14:solidFill>
              <w14:schemeClr w14:val="tx1"/>
            </w14:solidFill>
          </w14:textFill>
        </w:rPr>
        <w:t>(若有)、所有</w:t>
      </w:r>
      <w:r>
        <w:rPr>
          <w:rFonts w:hint="eastAsia" w:ascii="宋体" w:hAnsi="宋体"/>
          <w:color w:val="000000" w:themeColor="text1"/>
          <w:sz w:val="22"/>
          <w14:textFill>
            <w14:solidFill>
              <w14:schemeClr w14:val="tx1"/>
            </w14:solidFill>
          </w14:textFill>
        </w:rPr>
        <w:t>已</w:t>
      </w:r>
      <w:r>
        <w:rPr>
          <w:rFonts w:ascii="宋体" w:hAnsi="宋体"/>
          <w:color w:val="000000" w:themeColor="text1"/>
          <w:sz w:val="22"/>
          <w14:textFill>
            <w14:solidFill>
              <w14:schemeClr w14:val="tx1"/>
            </w14:solidFill>
          </w14:textFill>
        </w:rPr>
        <w:t>提供的资料以及有关附件，我</w:t>
      </w:r>
      <w:r>
        <w:rPr>
          <w:rFonts w:hint="eastAsia" w:ascii="宋体" w:hAnsi="宋体"/>
          <w:color w:val="000000" w:themeColor="text1"/>
          <w:sz w:val="22"/>
          <w14:textFill>
            <w14:solidFill>
              <w14:schemeClr w14:val="tx1"/>
            </w14:solidFill>
          </w14:textFill>
        </w:rPr>
        <w:t>方</w:t>
      </w:r>
      <w:r>
        <w:rPr>
          <w:rFonts w:ascii="宋体" w:hAnsi="宋体"/>
          <w:color w:val="000000" w:themeColor="text1"/>
          <w:sz w:val="22"/>
          <w14:textFill>
            <w14:solidFill>
              <w14:schemeClr w14:val="tx1"/>
            </w14:solidFill>
          </w14:textFill>
        </w:rPr>
        <w:t>已完全理解上述文件的全部内容，并放弃提出任何误解或不明作为抗辩的权利。</w:t>
      </w:r>
    </w:p>
    <w:p>
      <w:pPr>
        <w:spacing w:line="360" w:lineRule="exact"/>
        <w:ind w:firstLine="440" w:firstLineChars="200"/>
        <w:rPr>
          <w:rFonts w:cs="宋体"/>
          <w:color w:val="000000" w:themeColor="text1"/>
          <w:sz w:val="22"/>
          <w14:textFill>
            <w14:solidFill>
              <w14:schemeClr w14:val="tx1"/>
            </w14:solidFill>
          </w14:textFill>
        </w:rPr>
      </w:pPr>
      <w:r>
        <w:rPr>
          <w:rFonts w:hint="eastAsia" w:ascii="宋体" w:hAnsi="宋体"/>
          <w:color w:val="000000" w:themeColor="text1"/>
          <w:sz w:val="22"/>
          <w14:textFill>
            <w14:solidFill>
              <w14:schemeClr w14:val="tx1"/>
            </w14:solidFill>
          </w14:textFill>
        </w:rPr>
        <w:t>6.我方同意按照你方可能提出的要求，提供有关的任何其它数字或资料，并对你方可能不接受最低报价及任何报价表示理解。</w:t>
      </w:r>
    </w:p>
    <w:p>
      <w:pPr>
        <w:spacing w:line="360" w:lineRule="auto"/>
        <w:ind w:firstLine="3968" w:firstLineChars="1804"/>
        <w:jc w:val="left"/>
        <w:rPr>
          <w:rFonts w:cs="宋体"/>
          <w:color w:val="000000" w:themeColor="text1"/>
          <w:sz w:val="22"/>
          <w14:textFill>
            <w14:solidFill>
              <w14:schemeClr w14:val="tx1"/>
            </w14:solidFill>
          </w14:textFill>
        </w:rPr>
      </w:pPr>
    </w:p>
    <w:p>
      <w:pPr>
        <w:spacing w:line="360" w:lineRule="auto"/>
        <w:ind w:firstLine="3968" w:firstLineChars="1804"/>
        <w:jc w:val="left"/>
        <w:rPr>
          <w:rFonts w:cs="宋体"/>
          <w:color w:val="000000" w:themeColor="text1"/>
          <w:sz w:val="22"/>
          <w14:textFill>
            <w14:solidFill>
              <w14:schemeClr w14:val="tx1"/>
            </w14:solidFill>
          </w14:textFill>
        </w:rPr>
      </w:pPr>
    </w:p>
    <w:p>
      <w:pPr>
        <w:spacing w:line="360" w:lineRule="auto"/>
        <w:ind w:firstLine="3968" w:firstLineChars="1804"/>
        <w:jc w:val="left"/>
        <w:rPr>
          <w:rFonts w:cs="宋体"/>
          <w:color w:val="000000" w:themeColor="text1"/>
          <w:sz w:val="22"/>
          <w14:textFill>
            <w14:solidFill>
              <w14:schemeClr w14:val="tx1"/>
            </w14:solidFill>
          </w14:textFill>
        </w:rPr>
      </w:pPr>
      <w:r>
        <w:rPr>
          <w:rFonts w:cs="宋体"/>
          <w:color w:val="000000" w:themeColor="text1"/>
          <w:sz w:val="22"/>
          <w14:textFill>
            <w14:solidFill>
              <w14:schemeClr w14:val="tx1"/>
            </w14:solidFill>
          </w14:textFill>
        </w:rPr>
        <w:t>投标人：</w:t>
      </w:r>
      <w:r>
        <w:rPr>
          <w:rFonts w:cs="宋体"/>
          <w:color w:val="000000" w:themeColor="text1"/>
          <w:sz w:val="22"/>
          <w:u w:val="single"/>
          <w14:textFill>
            <w14:solidFill>
              <w14:schemeClr w14:val="tx1"/>
            </w14:solidFill>
          </w14:textFill>
        </w:rPr>
        <w:t xml:space="preserve">    </w:t>
      </w:r>
      <w:r>
        <w:rPr>
          <w:rFonts w:cs="宋体"/>
          <w:color w:val="000000" w:themeColor="text1"/>
          <w:sz w:val="22"/>
          <w14:textFill>
            <w14:solidFill>
              <w14:schemeClr w14:val="tx1"/>
            </w14:solidFill>
          </w14:textFill>
        </w:rPr>
        <w:t>（盖章）</w:t>
      </w:r>
    </w:p>
    <w:p>
      <w:pPr>
        <w:spacing w:line="360" w:lineRule="auto"/>
        <w:ind w:firstLine="3968" w:firstLineChars="1804"/>
        <w:jc w:val="left"/>
        <w:rPr>
          <w:rFonts w:cs="宋体"/>
          <w:color w:val="000000" w:themeColor="text1"/>
          <w:sz w:val="22"/>
          <w:u w:val="single"/>
          <w14:textFill>
            <w14:solidFill>
              <w14:schemeClr w14:val="tx1"/>
            </w14:solidFill>
          </w14:textFill>
        </w:rPr>
      </w:pPr>
      <w:r>
        <w:rPr>
          <w:rFonts w:cs="宋体"/>
          <w:color w:val="000000" w:themeColor="text1"/>
          <w:sz w:val="22"/>
          <w14:textFill>
            <w14:solidFill>
              <w14:schemeClr w14:val="tx1"/>
            </w14:solidFill>
          </w14:textFill>
        </w:rPr>
        <w:t>法定代表或委托代理人：</w:t>
      </w:r>
      <w:r>
        <w:rPr>
          <w:rFonts w:cs="宋体"/>
          <w:color w:val="000000" w:themeColor="text1"/>
          <w:sz w:val="22"/>
          <w:u w:val="single"/>
          <w14:textFill>
            <w14:solidFill>
              <w14:schemeClr w14:val="tx1"/>
            </w14:solidFill>
          </w14:textFill>
        </w:rPr>
        <w:t xml:space="preserve">   </w:t>
      </w:r>
      <w:r>
        <w:rPr>
          <w:rFonts w:cs="宋体"/>
          <w:color w:val="000000" w:themeColor="text1"/>
          <w:sz w:val="22"/>
          <w14:textFill>
            <w14:solidFill>
              <w14:schemeClr w14:val="tx1"/>
            </w14:solidFill>
          </w14:textFill>
        </w:rPr>
        <w:t>（签字或盖章）</w:t>
      </w:r>
    </w:p>
    <w:p>
      <w:pPr>
        <w:spacing w:line="360" w:lineRule="auto"/>
        <w:ind w:firstLine="3968" w:firstLineChars="1804"/>
        <w:jc w:val="left"/>
        <w:rPr>
          <w:rFonts w:cs="宋体"/>
          <w:color w:val="000000" w:themeColor="text1"/>
          <w:sz w:val="22"/>
          <w:u w:val="single"/>
          <w14:textFill>
            <w14:solidFill>
              <w14:schemeClr w14:val="tx1"/>
            </w14:solidFill>
          </w14:textFill>
        </w:rPr>
      </w:pPr>
      <w:r>
        <w:rPr>
          <w:rFonts w:cs="宋体"/>
          <w:color w:val="000000" w:themeColor="text1"/>
          <w:sz w:val="22"/>
          <w14:textFill>
            <w14:solidFill>
              <w14:schemeClr w14:val="tx1"/>
            </w14:solidFill>
          </w14:textFill>
        </w:rPr>
        <w:t>联系人：</w:t>
      </w:r>
      <w:r>
        <w:rPr>
          <w:rFonts w:cs="宋体"/>
          <w:color w:val="000000" w:themeColor="text1"/>
          <w:sz w:val="22"/>
          <w:u w:val="single"/>
          <w14:textFill>
            <w14:solidFill>
              <w14:schemeClr w14:val="tx1"/>
            </w14:solidFill>
          </w14:textFill>
        </w:rPr>
        <w:t xml:space="preserve"> </w:t>
      </w:r>
      <w:r>
        <w:rPr>
          <w:rFonts w:hint="eastAsia" w:cs="宋体"/>
          <w:color w:val="000000" w:themeColor="text1"/>
          <w:sz w:val="22"/>
          <w:u w:val="single"/>
          <w14:textFill>
            <w14:solidFill>
              <w14:schemeClr w14:val="tx1"/>
            </w14:solidFill>
          </w14:textFill>
        </w:rPr>
        <w:t xml:space="preserve">                </w:t>
      </w:r>
      <w:r>
        <w:rPr>
          <w:rFonts w:cs="宋体"/>
          <w:color w:val="000000" w:themeColor="text1"/>
          <w:sz w:val="22"/>
          <w:u w:val="single"/>
          <w14:textFill>
            <w14:solidFill>
              <w14:schemeClr w14:val="tx1"/>
            </w14:solidFill>
          </w14:textFill>
        </w:rPr>
        <w:t xml:space="preserve"> </w:t>
      </w:r>
    </w:p>
    <w:p>
      <w:pPr>
        <w:spacing w:line="360" w:lineRule="auto"/>
        <w:ind w:firstLine="3968" w:firstLineChars="1804"/>
        <w:jc w:val="left"/>
        <w:rPr>
          <w:rFonts w:cs="宋体"/>
          <w:color w:val="000000" w:themeColor="text1"/>
          <w:sz w:val="22"/>
          <w:u w:val="single"/>
          <w14:textFill>
            <w14:solidFill>
              <w14:schemeClr w14:val="tx1"/>
            </w14:solidFill>
          </w14:textFill>
        </w:rPr>
      </w:pPr>
      <w:r>
        <w:rPr>
          <w:rFonts w:cs="宋体"/>
          <w:color w:val="000000" w:themeColor="text1"/>
          <w:sz w:val="22"/>
          <w14:textFill>
            <w14:solidFill>
              <w14:schemeClr w14:val="tx1"/>
            </w14:solidFill>
          </w14:textFill>
        </w:rPr>
        <w:t>联系地址：</w:t>
      </w:r>
      <w:r>
        <w:rPr>
          <w:rFonts w:cs="宋体"/>
          <w:color w:val="000000" w:themeColor="text1"/>
          <w:sz w:val="22"/>
          <w:u w:val="single"/>
          <w14:textFill>
            <w14:solidFill>
              <w14:schemeClr w14:val="tx1"/>
            </w14:solidFill>
          </w14:textFill>
        </w:rPr>
        <w:t xml:space="preserve"> </w:t>
      </w:r>
      <w:r>
        <w:rPr>
          <w:rFonts w:hint="eastAsia" w:cs="宋体"/>
          <w:color w:val="000000" w:themeColor="text1"/>
          <w:sz w:val="22"/>
          <w:u w:val="single"/>
          <w14:textFill>
            <w14:solidFill>
              <w14:schemeClr w14:val="tx1"/>
            </w14:solidFill>
          </w14:textFill>
        </w:rPr>
        <w:t xml:space="preserve">              </w:t>
      </w:r>
      <w:r>
        <w:rPr>
          <w:rFonts w:cs="宋体"/>
          <w:color w:val="000000" w:themeColor="text1"/>
          <w:sz w:val="22"/>
          <w:u w:val="single"/>
          <w14:textFill>
            <w14:solidFill>
              <w14:schemeClr w14:val="tx1"/>
            </w14:solidFill>
          </w14:textFill>
        </w:rPr>
        <w:t xml:space="preserve"> </w:t>
      </w:r>
    </w:p>
    <w:p>
      <w:pPr>
        <w:spacing w:line="360" w:lineRule="auto"/>
        <w:ind w:firstLine="3968" w:firstLineChars="1804"/>
        <w:jc w:val="left"/>
        <w:rPr>
          <w:rFonts w:cs="宋体"/>
          <w:color w:val="000000" w:themeColor="text1"/>
          <w:sz w:val="22"/>
          <w:u w:val="single"/>
          <w14:textFill>
            <w14:solidFill>
              <w14:schemeClr w14:val="tx1"/>
            </w14:solidFill>
          </w14:textFill>
        </w:rPr>
      </w:pPr>
      <w:r>
        <w:rPr>
          <w:rFonts w:cs="宋体"/>
          <w:color w:val="000000" w:themeColor="text1"/>
          <w:sz w:val="22"/>
          <w14:textFill>
            <w14:solidFill>
              <w14:schemeClr w14:val="tx1"/>
            </w14:solidFill>
          </w14:textFill>
        </w:rPr>
        <w:t>电话：</w:t>
      </w:r>
      <w:r>
        <w:rPr>
          <w:rFonts w:cs="宋体"/>
          <w:color w:val="000000" w:themeColor="text1"/>
          <w:sz w:val="22"/>
          <w:u w:val="single"/>
          <w14:textFill>
            <w14:solidFill>
              <w14:schemeClr w14:val="tx1"/>
            </w14:solidFill>
          </w14:textFill>
        </w:rPr>
        <w:t xml:space="preserve"> </w:t>
      </w:r>
      <w:r>
        <w:rPr>
          <w:rFonts w:hint="eastAsia" w:cs="宋体"/>
          <w:color w:val="000000" w:themeColor="text1"/>
          <w:sz w:val="22"/>
          <w:u w:val="single"/>
          <w14:textFill>
            <w14:solidFill>
              <w14:schemeClr w14:val="tx1"/>
            </w14:solidFill>
          </w14:textFill>
        </w:rPr>
        <w:t xml:space="preserve">                  </w:t>
      </w:r>
      <w:r>
        <w:rPr>
          <w:rFonts w:cs="宋体"/>
          <w:color w:val="000000" w:themeColor="text1"/>
          <w:sz w:val="22"/>
          <w:u w:val="single"/>
          <w14:textFill>
            <w14:solidFill>
              <w14:schemeClr w14:val="tx1"/>
            </w14:solidFill>
          </w14:textFill>
        </w:rPr>
        <w:t xml:space="preserve"> </w:t>
      </w:r>
    </w:p>
    <w:p>
      <w:pPr>
        <w:spacing w:line="360" w:lineRule="auto"/>
        <w:ind w:firstLine="3968" w:firstLineChars="1804"/>
        <w:jc w:val="left"/>
        <w:rPr>
          <w:rFonts w:cs="宋体"/>
          <w:color w:val="000000" w:themeColor="text1"/>
          <w:sz w:val="22"/>
          <w:u w:val="single"/>
          <w14:textFill>
            <w14:solidFill>
              <w14:schemeClr w14:val="tx1"/>
            </w14:solidFill>
          </w14:textFill>
        </w:rPr>
      </w:pPr>
      <w:r>
        <w:rPr>
          <w:rFonts w:cs="宋体"/>
          <w:color w:val="000000" w:themeColor="text1"/>
          <w:sz w:val="22"/>
          <w14:textFill>
            <w14:solidFill>
              <w14:schemeClr w14:val="tx1"/>
            </w14:solidFill>
          </w14:textFill>
        </w:rPr>
        <w:t>邮编：</w:t>
      </w:r>
      <w:r>
        <w:rPr>
          <w:rFonts w:cs="宋体"/>
          <w:color w:val="000000" w:themeColor="text1"/>
          <w:sz w:val="22"/>
          <w:u w:val="single"/>
          <w14:textFill>
            <w14:solidFill>
              <w14:schemeClr w14:val="tx1"/>
            </w14:solidFill>
          </w14:textFill>
        </w:rPr>
        <w:t xml:space="preserve"> </w:t>
      </w:r>
      <w:r>
        <w:rPr>
          <w:rFonts w:hint="eastAsia" w:cs="宋体"/>
          <w:color w:val="000000" w:themeColor="text1"/>
          <w:sz w:val="22"/>
          <w:u w:val="single"/>
          <w14:textFill>
            <w14:solidFill>
              <w14:schemeClr w14:val="tx1"/>
            </w14:solidFill>
          </w14:textFill>
        </w:rPr>
        <w:t xml:space="preserve">                  </w:t>
      </w:r>
      <w:r>
        <w:rPr>
          <w:rFonts w:cs="宋体"/>
          <w:color w:val="000000" w:themeColor="text1"/>
          <w:sz w:val="22"/>
          <w:u w:val="single"/>
          <w14:textFill>
            <w14:solidFill>
              <w14:schemeClr w14:val="tx1"/>
            </w14:solidFill>
          </w14:textFill>
        </w:rPr>
        <w:t xml:space="preserve"> </w:t>
      </w:r>
    </w:p>
    <w:p>
      <w:pPr>
        <w:spacing w:line="360" w:lineRule="auto"/>
        <w:ind w:firstLine="3968" w:firstLineChars="1804"/>
        <w:jc w:val="left"/>
        <w:rPr>
          <w:rFonts w:cs="宋体"/>
          <w:color w:val="000000" w:themeColor="text1"/>
          <w:sz w:val="22"/>
          <w14:textFill>
            <w14:solidFill>
              <w14:schemeClr w14:val="tx1"/>
            </w14:solidFill>
          </w14:textFill>
        </w:rPr>
      </w:pPr>
      <w:r>
        <w:rPr>
          <w:rFonts w:cs="宋体"/>
          <w:color w:val="000000" w:themeColor="text1"/>
          <w:sz w:val="22"/>
          <w:u w:val="single"/>
          <w14:textFill>
            <w14:solidFill>
              <w14:schemeClr w14:val="tx1"/>
            </w14:solidFill>
          </w14:textFill>
        </w:rPr>
        <w:t xml:space="preserve"> </w:t>
      </w:r>
      <w:r>
        <w:rPr>
          <w:rFonts w:hint="eastAsia" w:cs="宋体"/>
          <w:color w:val="000000" w:themeColor="text1"/>
          <w:sz w:val="22"/>
          <w:u w:val="single"/>
          <w14:textFill>
            <w14:solidFill>
              <w14:schemeClr w14:val="tx1"/>
            </w14:solidFill>
          </w14:textFill>
        </w:rPr>
        <w:t xml:space="preserve">        </w:t>
      </w:r>
      <w:r>
        <w:rPr>
          <w:rFonts w:cs="宋体"/>
          <w:color w:val="000000" w:themeColor="text1"/>
          <w:sz w:val="22"/>
          <w14:textFill>
            <w14:solidFill>
              <w14:schemeClr w14:val="tx1"/>
            </w14:solidFill>
          </w14:textFill>
        </w:rPr>
        <w:t>年</w:t>
      </w:r>
      <w:r>
        <w:rPr>
          <w:rFonts w:cs="宋体"/>
          <w:color w:val="000000" w:themeColor="text1"/>
          <w:sz w:val="22"/>
          <w:u w:val="single"/>
          <w14:textFill>
            <w14:solidFill>
              <w14:schemeClr w14:val="tx1"/>
            </w14:solidFill>
          </w14:textFill>
        </w:rPr>
        <w:t xml:space="preserve">  </w:t>
      </w:r>
      <w:r>
        <w:rPr>
          <w:rFonts w:hint="eastAsia" w:cs="宋体"/>
          <w:color w:val="000000" w:themeColor="text1"/>
          <w:sz w:val="22"/>
          <w:u w:val="single"/>
          <w14:textFill>
            <w14:solidFill>
              <w14:schemeClr w14:val="tx1"/>
            </w14:solidFill>
          </w14:textFill>
        </w:rPr>
        <w:t xml:space="preserve"> </w:t>
      </w:r>
      <w:r>
        <w:rPr>
          <w:rFonts w:cs="宋体"/>
          <w:color w:val="000000" w:themeColor="text1"/>
          <w:sz w:val="22"/>
          <w14:textFill>
            <w14:solidFill>
              <w14:schemeClr w14:val="tx1"/>
            </w14:solidFill>
          </w14:textFill>
        </w:rPr>
        <w:t xml:space="preserve"> 月</w:t>
      </w:r>
      <w:r>
        <w:rPr>
          <w:rFonts w:hint="eastAsia" w:cs="宋体"/>
          <w:color w:val="000000" w:themeColor="text1"/>
          <w:sz w:val="22"/>
          <w:u w:val="single"/>
          <w14:textFill>
            <w14:solidFill>
              <w14:schemeClr w14:val="tx1"/>
            </w14:solidFill>
          </w14:textFill>
        </w:rPr>
        <w:t xml:space="preserve">    </w:t>
      </w:r>
      <w:r>
        <w:rPr>
          <w:rFonts w:cs="宋体"/>
          <w:color w:val="000000" w:themeColor="text1"/>
          <w:sz w:val="22"/>
          <w14:textFill>
            <w14:solidFill>
              <w14:schemeClr w14:val="tx1"/>
            </w14:solidFill>
          </w14:textFill>
        </w:rPr>
        <w:t>日</w:t>
      </w:r>
    </w:p>
    <w:p>
      <w:pPr>
        <w:widowControl/>
        <w:jc w:val="left"/>
        <w:rPr>
          <w:rFonts w:cs="微软雅黑"/>
          <w:b/>
          <w:color w:val="000000" w:themeColor="text1"/>
          <w:kern w:val="0"/>
          <w:sz w:val="36"/>
          <w:szCs w:val="36"/>
          <w14:textFill>
            <w14:solidFill>
              <w14:schemeClr w14:val="tx1"/>
            </w14:solidFill>
          </w14:textFill>
        </w:rPr>
      </w:pPr>
    </w:p>
    <w:p>
      <w:pPr>
        <w:widowControl/>
        <w:jc w:val="left"/>
        <w:rPr>
          <w:rFonts w:cs="微软雅黑"/>
          <w:b/>
          <w:color w:val="000000" w:themeColor="text1"/>
          <w:kern w:val="0"/>
          <w:sz w:val="36"/>
          <w:szCs w:val="36"/>
          <w14:textFill>
            <w14:solidFill>
              <w14:schemeClr w14:val="tx1"/>
            </w14:solidFill>
          </w14:textFill>
        </w:rPr>
      </w:pPr>
      <w:r>
        <w:rPr>
          <w:rFonts w:cs="微软雅黑"/>
          <w:b/>
          <w:color w:val="000000" w:themeColor="text1"/>
          <w:kern w:val="0"/>
          <w:sz w:val="36"/>
          <w:szCs w:val="36"/>
          <w14:textFill>
            <w14:solidFill>
              <w14:schemeClr w14:val="tx1"/>
            </w14:solidFill>
          </w14:textFill>
        </w:rPr>
        <w:br w:type="page"/>
      </w: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r>
        <w:rPr>
          <w:rFonts w:cs="微软雅黑"/>
          <w:b/>
          <w:color w:val="000000" w:themeColor="text1"/>
          <w:kern w:val="0"/>
          <w:sz w:val="36"/>
          <w:szCs w:val="36"/>
          <w14:textFill>
            <w14:solidFill>
              <w14:schemeClr w14:val="tx1"/>
            </w14:solidFill>
          </w14:textFill>
        </w:rPr>
        <w:t>二、法定代表人身份证明</w:t>
      </w:r>
    </w:p>
    <w:p>
      <w:pPr>
        <w:autoSpaceDE w:val="0"/>
        <w:autoSpaceDN w:val="0"/>
        <w:adjustRightInd w:val="0"/>
        <w:spacing w:line="200" w:lineRule="exact"/>
        <w:jc w:val="left"/>
        <w:rPr>
          <w:rFonts w:cs="微软雅黑"/>
          <w:color w:val="000000" w:themeColor="text1"/>
          <w:kern w:val="0"/>
          <w:sz w:val="20"/>
          <w:szCs w:val="20"/>
          <w14:textFill>
            <w14:solidFill>
              <w14:schemeClr w14:val="tx1"/>
            </w14:solidFill>
          </w14:textFill>
        </w:rPr>
      </w:pPr>
    </w:p>
    <w:p>
      <w:pPr>
        <w:spacing w:after="120" w:afterLines="50" w:line="440" w:lineRule="exact"/>
        <w:rPr>
          <w:rFonts w:cs="Calibri"/>
          <w:color w:val="000000" w:themeColor="text1"/>
          <w:szCs w:val="21"/>
          <w:u w:val="single"/>
          <w14:textFill>
            <w14:solidFill>
              <w14:schemeClr w14:val="tx1"/>
            </w14:solidFill>
          </w14:textFill>
        </w:rPr>
      </w:pPr>
      <w:r>
        <w:rPr>
          <w:rFonts w:cs="Calibri"/>
          <w:color w:val="000000" w:themeColor="text1"/>
          <w:szCs w:val="21"/>
          <w14:textFill>
            <w14:solidFill>
              <w14:schemeClr w14:val="tx1"/>
            </w14:solidFill>
          </w14:textFill>
        </w:rPr>
        <w:t>投标人名称：</w:t>
      </w:r>
      <w:r>
        <w:rPr>
          <w:rFonts w:cs="Calibri"/>
          <w:color w:val="000000" w:themeColor="text1"/>
          <w:szCs w:val="21"/>
          <w:u w:val="single"/>
          <w14:textFill>
            <w14:solidFill>
              <w14:schemeClr w14:val="tx1"/>
            </w14:solidFill>
          </w14:textFill>
        </w:rPr>
        <w:t xml:space="preserve"> </w:t>
      </w:r>
      <w:r>
        <w:rPr>
          <w:rFonts w:hint="eastAsia" w:cs="Calibri"/>
          <w:color w:val="000000" w:themeColor="text1"/>
          <w:szCs w:val="21"/>
          <w:u w:val="single"/>
          <w14:textFill>
            <w14:solidFill>
              <w14:schemeClr w14:val="tx1"/>
            </w14:solidFill>
          </w14:textFill>
        </w:rPr>
        <w:t xml:space="preserve">                    </w:t>
      </w:r>
      <w:r>
        <w:rPr>
          <w:rFonts w:cs="Calibri"/>
          <w:color w:val="000000" w:themeColor="text1"/>
          <w:szCs w:val="21"/>
          <w:u w:val="single"/>
          <w14:textFill>
            <w14:solidFill>
              <w14:schemeClr w14:val="tx1"/>
            </w14:solidFill>
          </w14:textFill>
        </w:rPr>
        <w:t xml:space="preserve">   </w:t>
      </w:r>
    </w:p>
    <w:p>
      <w:pPr>
        <w:spacing w:after="120" w:afterLines="50" w:line="440" w:lineRule="exact"/>
        <w:rPr>
          <w:rFonts w:cs="Calibri"/>
          <w:color w:val="000000" w:themeColor="text1"/>
          <w:szCs w:val="21"/>
          <w:u w:val="single"/>
          <w14:textFill>
            <w14:solidFill>
              <w14:schemeClr w14:val="tx1"/>
            </w14:solidFill>
          </w14:textFill>
        </w:rPr>
      </w:pPr>
      <w:r>
        <w:rPr>
          <w:rFonts w:cs="Calibri"/>
          <w:color w:val="000000" w:themeColor="text1"/>
          <w:szCs w:val="21"/>
          <w14:textFill>
            <w14:solidFill>
              <w14:schemeClr w14:val="tx1"/>
            </w14:solidFill>
          </w14:textFill>
        </w:rPr>
        <w:t>单位性质：</w:t>
      </w:r>
      <w:r>
        <w:rPr>
          <w:rFonts w:hint="eastAsia" w:cs="Calibri"/>
          <w:color w:val="000000" w:themeColor="text1"/>
          <w:szCs w:val="21"/>
          <w14:textFill>
            <w14:solidFill>
              <w14:schemeClr w14:val="tx1"/>
            </w14:solidFill>
          </w14:textFill>
        </w:rPr>
        <w:t xml:space="preserve">  </w:t>
      </w:r>
      <w:r>
        <w:rPr>
          <w:rFonts w:cs="Calibri"/>
          <w:color w:val="000000" w:themeColor="text1"/>
          <w:szCs w:val="21"/>
          <w:u w:val="single"/>
          <w14:textFill>
            <w14:solidFill>
              <w14:schemeClr w14:val="tx1"/>
            </w14:solidFill>
          </w14:textFill>
        </w:rPr>
        <w:t xml:space="preserve"> </w:t>
      </w:r>
      <w:r>
        <w:rPr>
          <w:rFonts w:hint="eastAsia" w:cs="Calibri"/>
          <w:color w:val="000000" w:themeColor="text1"/>
          <w:szCs w:val="21"/>
          <w:u w:val="single"/>
          <w14:textFill>
            <w14:solidFill>
              <w14:schemeClr w14:val="tx1"/>
            </w14:solidFill>
          </w14:textFill>
        </w:rPr>
        <w:t xml:space="preserve">                      </w:t>
      </w:r>
      <w:r>
        <w:rPr>
          <w:rFonts w:cs="Calibri"/>
          <w:color w:val="000000" w:themeColor="text1"/>
          <w:szCs w:val="21"/>
          <w:u w:val="single"/>
          <w14:textFill>
            <w14:solidFill>
              <w14:schemeClr w14:val="tx1"/>
            </w14:solidFill>
          </w14:textFill>
        </w:rPr>
        <w:t xml:space="preserve"> </w:t>
      </w:r>
    </w:p>
    <w:p>
      <w:pPr>
        <w:spacing w:after="120" w:afterLines="50" w:line="440" w:lineRule="exact"/>
        <w:rPr>
          <w:rFonts w:cs="Calibri"/>
          <w:color w:val="000000" w:themeColor="text1"/>
          <w:szCs w:val="21"/>
          <w:u w:val="single"/>
          <w14:textFill>
            <w14:solidFill>
              <w14:schemeClr w14:val="tx1"/>
            </w14:solidFill>
          </w14:textFill>
        </w:rPr>
      </w:pPr>
      <w:r>
        <w:rPr>
          <w:rFonts w:cs="Calibri"/>
          <w:color w:val="000000" w:themeColor="text1"/>
          <w:szCs w:val="21"/>
          <w14:textFill>
            <w14:solidFill>
              <w14:schemeClr w14:val="tx1"/>
            </w14:solidFill>
          </w14:textFill>
        </w:rPr>
        <w:t>地址：</w:t>
      </w:r>
      <w:r>
        <w:rPr>
          <w:rFonts w:cs="Calibri"/>
          <w:color w:val="000000" w:themeColor="text1"/>
          <w:szCs w:val="21"/>
          <w:u w:val="single"/>
          <w14:textFill>
            <w14:solidFill>
              <w14:schemeClr w14:val="tx1"/>
            </w14:solidFill>
          </w14:textFill>
        </w:rPr>
        <w:t xml:space="preserve">  </w:t>
      </w:r>
      <w:r>
        <w:rPr>
          <w:rFonts w:hint="eastAsia" w:cs="Calibri"/>
          <w:color w:val="000000" w:themeColor="text1"/>
          <w:szCs w:val="21"/>
          <w:u w:val="single"/>
          <w14:textFill>
            <w14:solidFill>
              <w14:schemeClr w14:val="tx1"/>
            </w14:solidFill>
          </w14:textFill>
        </w:rPr>
        <w:t xml:space="preserve">                         </w:t>
      </w:r>
      <w:r>
        <w:rPr>
          <w:rFonts w:cs="Calibri"/>
          <w:color w:val="000000" w:themeColor="text1"/>
          <w:szCs w:val="21"/>
          <w:u w:val="single"/>
          <w14:textFill>
            <w14:solidFill>
              <w14:schemeClr w14:val="tx1"/>
            </w14:solidFill>
          </w14:textFill>
        </w:rPr>
        <w:t xml:space="preserve">  </w:t>
      </w:r>
    </w:p>
    <w:p>
      <w:pPr>
        <w:spacing w:after="120" w:afterLines="50" w:line="440" w:lineRule="exact"/>
        <w:rPr>
          <w:rFonts w:cs="Calibri"/>
          <w:color w:val="000000" w:themeColor="text1"/>
          <w:szCs w:val="21"/>
          <w:u w:val="single"/>
          <w14:textFill>
            <w14:solidFill>
              <w14:schemeClr w14:val="tx1"/>
            </w14:solidFill>
          </w14:textFill>
        </w:rPr>
      </w:pPr>
      <w:r>
        <w:rPr>
          <w:rFonts w:cs="Calibri"/>
          <w:color w:val="000000" w:themeColor="text1"/>
          <w:szCs w:val="21"/>
          <w14:textFill>
            <w14:solidFill>
              <w14:schemeClr w14:val="tx1"/>
            </w14:solidFill>
          </w14:textFill>
        </w:rPr>
        <w:t>成立时间：</w:t>
      </w:r>
      <w:r>
        <w:rPr>
          <w:rFonts w:cs="Calibri"/>
          <w:color w:val="000000" w:themeColor="text1"/>
          <w:szCs w:val="21"/>
          <w:u w:val="single"/>
          <w14:textFill>
            <w14:solidFill>
              <w14:schemeClr w14:val="tx1"/>
            </w14:solidFill>
          </w14:textFill>
        </w:rPr>
        <w:t xml:space="preserve">    </w:t>
      </w:r>
      <w:r>
        <w:rPr>
          <w:rFonts w:cs="Calibri"/>
          <w:color w:val="000000" w:themeColor="text1"/>
          <w:szCs w:val="21"/>
          <w14:textFill>
            <w14:solidFill>
              <w14:schemeClr w14:val="tx1"/>
            </w14:solidFill>
          </w14:textFill>
        </w:rPr>
        <w:t>年</w:t>
      </w:r>
      <w:r>
        <w:rPr>
          <w:rFonts w:cs="Calibri"/>
          <w:color w:val="000000" w:themeColor="text1"/>
          <w:szCs w:val="21"/>
          <w:u w:val="single"/>
          <w14:textFill>
            <w14:solidFill>
              <w14:schemeClr w14:val="tx1"/>
            </w14:solidFill>
          </w14:textFill>
        </w:rPr>
        <w:t xml:space="preserve">     </w:t>
      </w:r>
      <w:r>
        <w:rPr>
          <w:rFonts w:cs="Calibri"/>
          <w:color w:val="000000" w:themeColor="text1"/>
          <w:szCs w:val="21"/>
          <w14:textFill>
            <w14:solidFill>
              <w14:schemeClr w14:val="tx1"/>
            </w14:solidFill>
          </w14:textFill>
        </w:rPr>
        <w:t>月</w:t>
      </w:r>
      <w:r>
        <w:rPr>
          <w:rFonts w:cs="Calibri"/>
          <w:color w:val="000000" w:themeColor="text1"/>
          <w:szCs w:val="21"/>
          <w:u w:val="single"/>
          <w14:textFill>
            <w14:solidFill>
              <w14:schemeClr w14:val="tx1"/>
            </w14:solidFill>
          </w14:textFill>
        </w:rPr>
        <w:t xml:space="preserve">     </w:t>
      </w:r>
      <w:r>
        <w:rPr>
          <w:rFonts w:cs="Calibri"/>
          <w:color w:val="000000" w:themeColor="text1"/>
          <w:szCs w:val="21"/>
          <w14:textFill>
            <w14:solidFill>
              <w14:schemeClr w14:val="tx1"/>
            </w14:solidFill>
          </w14:textFill>
        </w:rPr>
        <w:t>日</w:t>
      </w:r>
    </w:p>
    <w:p>
      <w:pPr>
        <w:spacing w:after="120" w:afterLines="50" w:line="440" w:lineRule="exact"/>
        <w:rPr>
          <w:rFonts w:cs="Calibri"/>
          <w:color w:val="000000" w:themeColor="text1"/>
          <w:szCs w:val="21"/>
          <w:u w:val="single"/>
          <w14:textFill>
            <w14:solidFill>
              <w14:schemeClr w14:val="tx1"/>
            </w14:solidFill>
          </w14:textFill>
        </w:rPr>
      </w:pPr>
      <w:r>
        <w:rPr>
          <w:rFonts w:cs="Calibri"/>
          <w:color w:val="000000" w:themeColor="text1"/>
          <w:szCs w:val="21"/>
          <w14:textFill>
            <w14:solidFill>
              <w14:schemeClr w14:val="tx1"/>
            </w14:solidFill>
          </w14:textFill>
        </w:rPr>
        <w:t>经营期限：</w:t>
      </w:r>
      <w:r>
        <w:rPr>
          <w:rFonts w:cs="Calibri"/>
          <w:color w:val="000000" w:themeColor="text1"/>
          <w:szCs w:val="21"/>
          <w:u w:val="single"/>
          <w14:textFill>
            <w14:solidFill>
              <w14:schemeClr w14:val="tx1"/>
            </w14:solidFill>
          </w14:textFill>
        </w:rPr>
        <w:t xml:space="preserve"> </w:t>
      </w:r>
      <w:r>
        <w:rPr>
          <w:rFonts w:hint="eastAsia" w:cs="Calibri"/>
          <w:color w:val="000000" w:themeColor="text1"/>
          <w:szCs w:val="21"/>
          <w:u w:val="single"/>
          <w14:textFill>
            <w14:solidFill>
              <w14:schemeClr w14:val="tx1"/>
            </w14:solidFill>
          </w14:textFill>
        </w:rPr>
        <w:t xml:space="preserve">                        </w:t>
      </w:r>
    </w:p>
    <w:p>
      <w:pPr>
        <w:spacing w:after="120" w:afterLines="50" w:line="440" w:lineRule="exact"/>
        <w:rPr>
          <w:rFonts w:cs="Calibri"/>
          <w:color w:val="000000" w:themeColor="text1"/>
          <w:szCs w:val="21"/>
          <w:u w:val="single"/>
          <w14:textFill>
            <w14:solidFill>
              <w14:schemeClr w14:val="tx1"/>
            </w14:solidFill>
          </w14:textFill>
        </w:rPr>
      </w:pPr>
      <w:r>
        <w:rPr>
          <w:rFonts w:cs="Calibri"/>
          <w:color w:val="000000" w:themeColor="text1"/>
          <w:szCs w:val="21"/>
          <w14:textFill>
            <w14:solidFill>
              <w14:schemeClr w14:val="tx1"/>
            </w14:solidFill>
          </w14:textFill>
        </w:rPr>
        <w:t>姓名：</w:t>
      </w:r>
      <w:r>
        <w:rPr>
          <w:rFonts w:cs="Calibri"/>
          <w:color w:val="000000" w:themeColor="text1"/>
          <w:szCs w:val="21"/>
          <w:u w:val="single"/>
          <w14:textFill>
            <w14:solidFill>
              <w14:schemeClr w14:val="tx1"/>
            </w14:solidFill>
          </w14:textFill>
        </w:rPr>
        <w:t xml:space="preserve">   </w:t>
      </w:r>
      <w:r>
        <w:rPr>
          <w:rFonts w:cs="Calibri"/>
          <w:color w:val="000000" w:themeColor="text1"/>
          <w:szCs w:val="21"/>
          <w14:textFill>
            <w14:solidFill>
              <w14:schemeClr w14:val="tx1"/>
            </w14:solidFill>
          </w14:textFill>
        </w:rPr>
        <w:t xml:space="preserve">  性别：</w:t>
      </w:r>
      <w:r>
        <w:rPr>
          <w:rFonts w:cs="Calibri"/>
          <w:color w:val="000000" w:themeColor="text1"/>
          <w:szCs w:val="21"/>
          <w:u w:val="single"/>
          <w14:textFill>
            <w14:solidFill>
              <w14:schemeClr w14:val="tx1"/>
            </w14:solidFill>
          </w14:textFill>
        </w:rPr>
        <w:t xml:space="preserve">   </w:t>
      </w:r>
      <w:r>
        <w:rPr>
          <w:rFonts w:cs="Calibri"/>
          <w:color w:val="000000" w:themeColor="text1"/>
          <w:szCs w:val="21"/>
          <w14:textFill>
            <w14:solidFill>
              <w14:schemeClr w14:val="tx1"/>
            </w14:solidFill>
          </w14:textFill>
        </w:rPr>
        <w:t xml:space="preserve">  年龄：</w:t>
      </w:r>
      <w:r>
        <w:rPr>
          <w:rFonts w:cs="Calibri"/>
          <w:color w:val="000000" w:themeColor="text1"/>
          <w:szCs w:val="21"/>
          <w:u w:val="single"/>
          <w14:textFill>
            <w14:solidFill>
              <w14:schemeClr w14:val="tx1"/>
            </w14:solidFill>
          </w14:textFill>
        </w:rPr>
        <w:t xml:space="preserve">   </w:t>
      </w:r>
      <w:r>
        <w:rPr>
          <w:rFonts w:cs="Calibri"/>
          <w:color w:val="000000" w:themeColor="text1"/>
          <w:szCs w:val="21"/>
          <w14:textFill>
            <w14:solidFill>
              <w14:schemeClr w14:val="tx1"/>
            </w14:solidFill>
          </w14:textFill>
        </w:rPr>
        <w:t xml:space="preserve">  职务：</w:t>
      </w:r>
      <w:r>
        <w:rPr>
          <w:rFonts w:cs="Calibri"/>
          <w:color w:val="000000" w:themeColor="text1"/>
          <w:szCs w:val="21"/>
          <w:u w:val="single"/>
          <w14:textFill>
            <w14:solidFill>
              <w14:schemeClr w14:val="tx1"/>
            </w14:solidFill>
          </w14:textFill>
        </w:rPr>
        <w:t xml:space="preserve">   </w:t>
      </w:r>
      <w:r>
        <w:rPr>
          <w:rFonts w:cs="Calibri"/>
          <w:color w:val="000000" w:themeColor="text1"/>
          <w:szCs w:val="21"/>
          <w14:textFill>
            <w14:solidFill>
              <w14:schemeClr w14:val="tx1"/>
            </w14:solidFill>
          </w14:textFill>
        </w:rPr>
        <w:t xml:space="preserve">  </w:t>
      </w:r>
    </w:p>
    <w:p>
      <w:pPr>
        <w:spacing w:after="120" w:afterLines="50" w:line="440" w:lineRule="exact"/>
        <w:rPr>
          <w:rFonts w:cs="Calibri"/>
          <w:color w:val="000000" w:themeColor="text1"/>
          <w:szCs w:val="21"/>
          <w:u w:val="single"/>
          <w14:textFill>
            <w14:solidFill>
              <w14:schemeClr w14:val="tx1"/>
            </w14:solidFill>
          </w14:textFill>
        </w:rPr>
      </w:pPr>
      <w:r>
        <w:rPr>
          <w:rFonts w:cs="Calibri"/>
          <w:color w:val="000000" w:themeColor="text1"/>
          <w:szCs w:val="21"/>
          <w14:textFill>
            <w14:solidFill>
              <w14:schemeClr w14:val="tx1"/>
            </w14:solidFill>
          </w14:textFill>
        </w:rPr>
        <w:t>身份证号码：</w:t>
      </w:r>
      <w:r>
        <w:rPr>
          <w:rFonts w:cs="Calibri"/>
          <w:color w:val="000000" w:themeColor="text1"/>
          <w:szCs w:val="21"/>
          <w:u w:val="single"/>
          <w14:textFill>
            <w14:solidFill>
              <w14:schemeClr w14:val="tx1"/>
            </w14:solidFill>
          </w14:textFill>
        </w:rPr>
        <w:t xml:space="preserve">  </w:t>
      </w:r>
      <w:r>
        <w:rPr>
          <w:rFonts w:hint="eastAsia" w:cs="Calibri"/>
          <w:color w:val="000000" w:themeColor="text1"/>
          <w:szCs w:val="21"/>
          <w:u w:val="single"/>
          <w14:textFill>
            <w14:solidFill>
              <w14:schemeClr w14:val="tx1"/>
            </w14:solidFill>
          </w14:textFill>
        </w:rPr>
        <w:t xml:space="preserve">                            </w:t>
      </w:r>
      <w:r>
        <w:rPr>
          <w:rFonts w:cs="Calibri"/>
          <w:color w:val="000000" w:themeColor="text1"/>
          <w:szCs w:val="21"/>
          <w:u w:val="single"/>
          <w14:textFill>
            <w14:solidFill>
              <w14:schemeClr w14:val="tx1"/>
            </w14:solidFill>
          </w14:textFill>
        </w:rPr>
        <w:t xml:space="preserve"> </w:t>
      </w:r>
    </w:p>
    <w:p>
      <w:pPr>
        <w:spacing w:line="440" w:lineRule="exact"/>
        <w:ind w:firstLine="560"/>
        <w:rPr>
          <w:rFonts w:cs="Calibri"/>
          <w:color w:val="000000" w:themeColor="text1"/>
          <w:szCs w:val="21"/>
          <w14:textFill>
            <w14:solidFill>
              <w14:schemeClr w14:val="tx1"/>
            </w14:solidFill>
          </w14:textFill>
        </w:rPr>
      </w:pPr>
    </w:p>
    <w:p>
      <w:pPr>
        <w:spacing w:line="440" w:lineRule="exact"/>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 xml:space="preserve">    系</w:t>
      </w:r>
      <w:r>
        <w:rPr>
          <w:rFonts w:cs="Calibri"/>
          <w:color w:val="000000" w:themeColor="text1"/>
          <w:szCs w:val="21"/>
          <w:u w:val="single"/>
          <w14:textFill>
            <w14:solidFill>
              <w14:schemeClr w14:val="tx1"/>
            </w14:solidFill>
          </w14:textFill>
        </w:rPr>
        <w:t xml:space="preserve"> </w:t>
      </w:r>
      <w:r>
        <w:rPr>
          <w:rFonts w:hint="eastAsia" w:cs="Calibri"/>
          <w:color w:val="000000" w:themeColor="text1"/>
          <w:szCs w:val="21"/>
          <w:u w:val="single"/>
          <w14:textFill>
            <w14:solidFill>
              <w14:schemeClr w14:val="tx1"/>
            </w14:solidFill>
          </w14:textFill>
        </w:rPr>
        <w:t xml:space="preserve">                                    </w:t>
      </w:r>
      <w:r>
        <w:rPr>
          <w:rFonts w:cs="Calibri"/>
          <w:color w:val="000000" w:themeColor="text1"/>
          <w:szCs w:val="21"/>
          <w:u w:val="single"/>
          <w14:textFill>
            <w14:solidFill>
              <w14:schemeClr w14:val="tx1"/>
            </w14:solidFill>
          </w14:textFill>
        </w:rPr>
        <w:t xml:space="preserve"> </w:t>
      </w:r>
      <w:r>
        <w:rPr>
          <w:rFonts w:cs="Calibri"/>
          <w:color w:val="000000" w:themeColor="text1"/>
          <w:szCs w:val="21"/>
          <w14:textFill>
            <w14:solidFill>
              <w14:schemeClr w14:val="tx1"/>
            </w14:solidFill>
          </w14:textFill>
        </w:rPr>
        <w:t>（投标人名称）的法定代表人。</w:t>
      </w:r>
    </w:p>
    <w:p>
      <w:pPr>
        <w:spacing w:line="440" w:lineRule="exact"/>
        <w:ind w:firstLine="560"/>
        <w:rPr>
          <w:rFonts w:cs="Calibri"/>
          <w:color w:val="000000" w:themeColor="text1"/>
          <w:szCs w:val="21"/>
          <w14:textFill>
            <w14:solidFill>
              <w14:schemeClr w14:val="tx1"/>
            </w14:solidFill>
          </w14:textFill>
        </w:rPr>
      </w:pPr>
    </w:p>
    <w:p>
      <w:pPr>
        <w:spacing w:line="440" w:lineRule="exact"/>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特此证明。</w:t>
      </w:r>
    </w:p>
    <w:p>
      <w:pPr>
        <w:spacing w:line="440" w:lineRule="exact"/>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附：法定代表人身份证复印件</w:t>
      </w:r>
    </w:p>
    <w:p>
      <w:pPr>
        <w:spacing w:line="440" w:lineRule="exact"/>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 xml:space="preserve">投标人：（盖单位章） </w:t>
      </w:r>
    </w:p>
    <w:p>
      <w:pPr>
        <w:spacing w:line="440" w:lineRule="exact"/>
        <w:ind w:firstLine="6240" w:firstLineChars="2960"/>
        <w:rPr>
          <w:rFonts w:cs="Calibri"/>
          <w:b/>
          <w:color w:val="000000" w:themeColor="text1"/>
          <w:szCs w:val="21"/>
          <w14:textFill>
            <w14:solidFill>
              <w14:schemeClr w14:val="tx1"/>
            </w14:solidFill>
          </w14:textFill>
        </w:rPr>
      </w:pPr>
      <w:r>
        <w:rPr>
          <w:rFonts w:cs="Calibri"/>
          <w:b/>
          <w:color w:val="000000" w:themeColor="text1"/>
          <w:szCs w:val="21"/>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396240</wp:posOffset>
                </wp:positionV>
                <wp:extent cx="5372100" cy="2179320"/>
                <wp:effectExtent l="5080" t="4445" r="13970" b="6985"/>
                <wp:wrapSquare wrapText="bothSides"/>
                <wp:docPr id="3" name="文本框 3"/>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0pt;margin-top:31.2pt;height:171.6pt;width:423pt;mso-wrap-distance-bottom:0pt;mso-wrap-distance-left:9pt;mso-wrap-distance-right:9pt;mso-wrap-distance-top:0pt;z-index:251659264;mso-width-relative:page;mso-height-relative:page;" fillcolor="#FFFFFF" filled="t" stroked="t" coordsize="21600,21600" o:gfxdata="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Gp8rtNcAAAAHAQAADwAAAAAAAAABACAAAAAiAAAAZHJzL2Rvd25yZXYueG1sUEsBAhQAFAAAAAgA&#10;h07iQOxiO/MmAgAAOgQAAA4AAAAAAAAAAQAgAAAAJgEAAGRycy9lMm9Eb2MueG1sUEsFBgAAAAAG&#10;AAYAWQEAAL4FA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mc:Fallback>
        </mc:AlternateContent>
      </w:r>
      <w:r>
        <w:rPr>
          <w:rFonts w:cs="Calibri"/>
          <w:color w:val="000000" w:themeColor="text1"/>
          <w:szCs w:val="21"/>
          <w14:textFill>
            <w14:solidFill>
              <w14:schemeClr w14:val="tx1"/>
            </w14:solidFill>
          </w14:textFill>
        </w:rPr>
        <w:t>日期：   年    月    日</w:t>
      </w: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r>
        <w:rPr>
          <w:rFonts w:cs="Calibri"/>
          <w:color w:val="000000" w:themeColor="text1"/>
          <w:szCs w:val="21"/>
          <w14:textFill>
            <w14:solidFill>
              <w14:schemeClr w14:val="tx1"/>
            </w14:solidFill>
          </w14:textFill>
        </w:rPr>
        <w:br w:type="page"/>
      </w:r>
      <w:r>
        <w:rPr>
          <w:rFonts w:cs="微软雅黑"/>
          <w:b/>
          <w:color w:val="000000" w:themeColor="text1"/>
          <w:kern w:val="0"/>
          <w:sz w:val="36"/>
          <w:szCs w:val="36"/>
          <w14:textFill>
            <w14:solidFill>
              <w14:schemeClr w14:val="tx1"/>
            </w14:solidFill>
          </w14:textFill>
        </w:rPr>
        <w:t>三、法定代表人授权委托书</w:t>
      </w:r>
    </w:p>
    <w:p>
      <w:pPr>
        <w:autoSpaceDE w:val="0"/>
        <w:autoSpaceDN w:val="0"/>
        <w:adjustRightInd w:val="0"/>
        <w:spacing w:line="360" w:lineRule="auto"/>
        <w:ind w:firstLine="480" w:firstLineChars="200"/>
        <w:jc w:val="left"/>
        <w:rPr>
          <w:rFonts w:cs="微软雅黑"/>
          <w:color w:val="000000" w:themeColor="text1"/>
          <w:kern w:val="0"/>
          <w:sz w:val="24"/>
          <w:szCs w:val="24"/>
          <w14:textFill>
            <w14:solidFill>
              <w14:schemeClr w14:val="tx1"/>
            </w14:solidFill>
          </w14:textFill>
        </w:rPr>
      </w:pPr>
    </w:p>
    <w:p>
      <w:pPr>
        <w:spacing w:line="440" w:lineRule="exact"/>
        <w:ind w:firstLine="420" w:firstLineChars="200"/>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本人</w:t>
      </w:r>
      <w:r>
        <w:rPr>
          <w:rFonts w:cs="Calibri"/>
          <w:color w:val="000000" w:themeColor="text1"/>
          <w:szCs w:val="21"/>
          <w:u w:val="single"/>
          <w14:textFill>
            <w14:solidFill>
              <w14:schemeClr w14:val="tx1"/>
            </w14:solidFill>
          </w14:textFill>
        </w:rPr>
        <w:t xml:space="preserve"> </w:t>
      </w:r>
      <w:r>
        <w:rPr>
          <w:rFonts w:hint="eastAsia" w:cs="Calibri"/>
          <w:color w:val="000000" w:themeColor="text1"/>
          <w:szCs w:val="21"/>
          <w:u w:val="single"/>
          <w14:textFill>
            <w14:solidFill>
              <w14:schemeClr w14:val="tx1"/>
            </w14:solidFill>
          </w14:textFill>
        </w:rPr>
        <w:t xml:space="preserve">    </w:t>
      </w:r>
      <w:r>
        <w:rPr>
          <w:rFonts w:cs="Calibri"/>
          <w:color w:val="000000" w:themeColor="text1"/>
          <w:szCs w:val="21"/>
          <w:u w:val="single"/>
          <w14:textFill>
            <w14:solidFill>
              <w14:schemeClr w14:val="tx1"/>
            </w14:solidFill>
          </w14:textFill>
        </w:rPr>
        <w:t xml:space="preserve"> </w:t>
      </w:r>
      <w:r>
        <w:rPr>
          <w:rFonts w:cs="Calibri"/>
          <w:color w:val="000000" w:themeColor="text1"/>
          <w:szCs w:val="21"/>
          <w14:textFill>
            <w14:solidFill>
              <w14:schemeClr w14:val="tx1"/>
            </w14:solidFill>
          </w14:textFill>
        </w:rPr>
        <w:t>（姓名）系</w:t>
      </w:r>
      <w:r>
        <w:rPr>
          <w:rFonts w:cs="Calibri"/>
          <w:color w:val="000000" w:themeColor="text1"/>
          <w:szCs w:val="21"/>
          <w:u w:val="single"/>
          <w14:textFill>
            <w14:solidFill>
              <w14:schemeClr w14:val="tx1"/>
            </w14:solidFill>
          </w14:textFill>
        </w:rPr>
        <w:t xml:space="preserve">  </w:t>
      </w:r>
      <w:r>
        <w:rPr>
          <w:rFonts w:hint="eastAsia" w:cs="Calibri"/>
          <w:color w:val="000000" w:themeColor="text1"/>
          <w:szCs w:val="21"/>
          <w:u w:val="single"/>
          <w14:textFill>
            <w14:solidFill>
              <w14:schemeClr w14:val="tx1"/>
            </w14:solidFill>
          </w14:textFill>
        </w:rPr>
        <w:t xml:space="preserve">     </w:t>
      </w:r>
      <w:r>
        <w:rPr>
          <w:rFonts w:cs="Calibri"/>
          <w:color w:val="000000" w:themeColor="text1"/>
          <w:szCs w:val="21"/>
          <w:u w:val="single"/>
          <w14:textFill>
            <w14:solidFill>
              <w14:schemeClr w14:val="tx1"/>
            </w14:solidFill>
          </w14:textFill>
        </w:rPr>
        <w:t xml:space="preserve">  </w:t>
      </w:r>
      <w:r>
        <w:rPr>
          <w:rFonts w:cs="Calibri"/>
          <w:color w:val="000000" w:themeColor="text1"/>
          <w:szCs w:val="21"/>
          <w14:textFill>
            <w14:solidFill>
              <w14:schemeClr w14:val="tx1"/>
            </w14:solidFill>
          </w14:textFill>
        </w:rPr>
        <w:t>（投标人名称）的法定代表人，现委托</w:t>
      </w:r>
      <w:r>
        <w:rPr>
          <w:rFonts w:cs="Calibri"/>
          <w:color w:val="000000" w:themeColor="text1"/>
          <w:szCs w:val="21"/>
          <w:u w:val="single"/>
          <w14:textFill>
            <w14:solidFill>
              <w14:schemeClr w14:val="tx1"/>
            </w14:solidFill>
          </w14:textFill>
        </w:rPr>
        <w:t xml:space="preserve"> </w:t>
      </w:r>
      <w:r>
        <w:rPr>
          <w:rFonts w:hint="eastAsia" w:cs="Calibri"/>
          <w:color w:val="000000" w:themeColor="text1"/>
          <w:szCs w:val="21"/>
          <w:u w:val="single"/>
          <w14:textFill>
            <w14:solidFill>
              <w14:schemeClr w14:val="tx1"/>
            </w14:solidFill>
          </w14:textFill>
        </w:rPr>
        <w:t xml:space="preserve">   </w:t>
      </w:r>
      <w:r>
        <w:rPr>
          <w:rFonts w:cs="Calibri"/>
          <w:color w:val="000000" w:themeColor="text1"/>
          <w:szCs w:val="21"/>
          <w:u w:val="single"/>
          <w14:textFill>
            <w14:solidFill>
              <w14:schemeClr w14:val="tx1"/>
            </w14:solidFill>
          </w14:textFill>
        </w:rPr>
        <w:t xml:space="preserve">    </w:t>
      </w:r>
      <w:r>
        <w:rPr>
          <w:rFonts w:cs="Calibri"/>
          <w:color w:val="000000" w:themeColor="text1"/>
          <w:szCs w:val="21"/>
          <w14:textFill>
            <w14:solidFill>
              <w14:schemeClr w14:val="tx1"/>
            </w14:solidFill>
          </w14:textFill>
        </w:rPr>
        <w:t>（姓名）为我方代理人。代理人根据授权，以我方名义签署、澄清、说明、补正、递交、撤回、修改</w:t>
      </w:r>
      <w:r>
        <w:rPr>
          <w:rFonts w:cs="Calibri"/>
          <w:color w:val="000000" w:themeColor="text1"/>
          <w:szCs w:val="21"/>
          <w:u w:val="single"/>
          <w14:textFill>
            <w14:solidFill>
              <w14:schemeClr w14:val="tx1"/>
            </w14:solidFill>
          </w14:textFill>
        </w:rPr>
        <w:t xml:space="preserve">  </w:t>
      </w:r>
      <w:r>
        <w:rPr>
          <w:rFonts w:cs="Calibri"/>
          <w:color w:val="000000" w:themeColor="text1"/>
          <w:szCs w:val="21"/>
          <w14:textFill>
            <w14:solidFill>
              <w14:schemeClr w14:val="tx1"/>
            </w14:solidFill>
          </w14:textFill>
        </w:rPr>
        <w:t>（项目名称）投标文件、签订合同和处理有关事宜，其法律后果由我方承担。</w:t>
      </w:r>
    </w:p>
    <w:p>
      <w:pPr>
        <w:spacing w:line="440" w:lineRule="exact"/>
        <w:ind w:firstLine="420" w:firstLineChars="200"/>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代理人无转委托权。</w:t>
      </w:r>
    </w:p>
    <w:p>
      <w:pPr>
        <w:spacing w:line="440" w:lineRule="exact"/>
        <w:ind w:firstLine="420" w:firstLineChars="200"/>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附：委托代理人身份证复印件、养老保险缴纳证明。</w:t>
      </w:r>
    </w:p>
    <w:p>
      <w:pPr>
        <w:spacing w:line="440" w:lineRule="exact"/>
        <w:rPr>
          <w:rFonts w:cs="Calibri"/>
          <w:color w:val="000000" w:themeColor="text1"/>
          <w:szCs w:val="21"/>
          <w14:textFill>
            <w14:solidFill>
              <w14:schemeClr w14:val="tx1"/>
            </w14:solidFill>
          </w14:textFill>
        </w:rPr>
      </w:pPr>
    </w:p>
    <w:p>
      <w:pPr>
        <w:spacing w:line="440" w:lineRule="exact"/>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投标人：（盖单位章）</w:t>
      </w:r>
    </w:p>
    <w:p>
      <w:pPr>
        <w:spacing w:line="440" w:lineRule="exact"/>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法定代表人：（签字或盖章）</w:t>
      </w:r>
    </w:p>
    <w:p>
      <w:pPr>
        <w:spacing w:line="440" w:lineRule="exact"/>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身份证号码：</w:t>
      </w:r>
    </w:p>
    <w:p>
      <w:pPr>
        <w:spacing w:line="440" w:lineRule="exact"/>
        <w:rPr>
          <w:rFonts w:cs="Calibri"/>
          <w:color w:val="000000" w:themeColor="text1"/>
          <w:szCs w:val="21"/>
          <w14:textFill>
            <w14:solidFill>
              <w14:schemeClr w14:val="tx1"/>
            </w14:solidFill>
          </w14:textFill>
        </w:rPr>
      </w:pPr>
    </w:p>
    <w:p>
      <w:pPr>
        <w:tabs>
          <w:tab w:val="left" w:pos="6818"/>
        </w:tabs>
        <w:spacing w:line="440" w:lineRule="exact"/>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委托的代理人：（签字或盖章）</w:t>
      </w:r>
      <w:r>
        <w:rPr>
          <w:rFonts w:cs="Calibri"/>
          <w:color w:val="000000" w:themeColor="text1"/>
          <w:szCs w:val="21"/>
          <w14:textFill>
            <w14:solidFill>
              <w14:schemeClr w14:val="tx1"/>
            </w14:solidFill>
          </w14:textFill>
        </w:rPr>
        <w:tab/>
      </w:r>
    </w:p>
    <w:p>
      <w:pPr>
        <w:spacing w:line="440" w:lineRule="exact"/>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身份证号码：</w:t>
      </w:r>
    </w:p>
    <w:p>
      <w:pPr>
        <w:spacing w:line="440" w:lineRule="exact"/>
        <w:ind w:firstLine="4515" w:firstLineChars="2150"/>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日期：年月日</w:t>
      </w:r>
    </w:p>
    <w:p>
      <w:pPr>
        <w:snapToGrid w:val="0"/>
        <w:spacing w:line="440" w:lineRule="exact"/>
        <w:rPr>
          <w:rFonts w:cs="Calibri"/>
          <w:color w:val="000000" w:themeColor="text1"/>
          <w:szCs w:val="21"/>
          <w14:textFill>
            <w14:solidFill>
              <w14:schemeClr w14:val="tx1"/>
            </w14:solidFill>
          </w14:textFill>
        </w:rPr>
      </w:pPr>
      <w:r>
        <w:rPr>
          <w:rFonts w:cs="Calibri"/>
          <w:b/>
          <w:color w:val="000000" w:themeColor="text1"/>
          <w:szCs w:val="2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116205</wp:posOffset>
                </wp:positionH>
                <wp:positionV relativeFrom="paragraph">
                  <wp:posOffset>264160</wp:posOffset>
                </wp:positionV>
                <wp:extent cx="5372100" cy="2179320"/>
                <wp:effectExtent l="5080" t="4445" r="13970" b="6985"/>
                <wp:wrapSquare wrapText="bothSides"/>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5372100" cy="2179320"/>
                        </a:xfrm>
                        <a:prstGeom prst="rect">
                          <a:avLst/>
                        </a:prstGeom>
                        <a:solidFill>
                          <a:srgbClr val="FFFFFF"/>
                        </a:solidFill>
                        <a:ln w="9525">
                          <a:solidFill>
                            <a:srgbClr val="000000"/>
                          </a:solidFill>
                          <a:miter lim="800000"/>
                        </a:ln>
                      </wps:spPr>
                      <wps:txb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9.15pt;margin-top:20.8pt;height:171.6pt;width:423pt;mso-wrap-distance-bottom:0pt;mso-wrap-distance-left:9pt;mso-wrap-distance-right:9pt;mso-wrap-distance-top:0pt;z-index:251660288;mso-width-relative:page;mso-height-relative:page;" fillcolor="#FFFFFF" filled="t" stroked="t" coordsize="21600,21600" o:gfxdata="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6k96wdcAAAAJAQAADwAAAAAAAAABACAAAAAiAAAAZHJzL2Rvd25yZXYueG1sUEsBAhQAFAAAAAgA&#10;h07iQFyYWvgmAgAAOgQAAA4AAAAAAAAAAQAgAAAAJgEAAGRycy9lMm9Eb2MueG1sUEsFBgAAAAAG&#10;AAYAWQEAAL4FAAAAAA==&#10;">
                <v:fill on="t" focussize="0,0"/>
                <v:stroke color="#000000" miterlimit="8" joinstyle="miter"/>
                <v:imagedata o:title=""/>
                <o:lock v:ext="edit" aspectratio="f"/>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mc:Fallback>
        </mc:AlternateContent>
      </w:r>
      <w:r>
        <w:rPr>
          <w:rFonts w:cs="Calibri"/>
          <w:color w:val="000000" w:themeColor="text1"/>
          <w:szCs w:val="21"/>
          <w14:textFill>
            <w14:solidFill>
              <w14:schemeClr w14:val="tx1"/>
            </w14:solidFill>
          </w14:textFill>
        </w:rPr>
        <w:t xml:space="preserve">    </w:t>
      </w:r>
    </w:p>
    <w:p>
      <w:pPr>
        <w:spacing w:line="440" w:lineRule="exact"/>
        <w:rPr>
          <w:rFonts w:cs="Calibri"/>
          <w:b/>
          <w:bCs/>
          <w:color w:val="000000" w:themeColor="text1"/>
          <w:szCs w:val="21"/>
          <w14:textFill>
            <w14:solidFill>
              <w14:schemeClr w14:val="tx1"/>
            </w14:solidFill>
          </w14:textFill>
        </w:rPr>
      </w:pPr>
      <w:r>
        <w:rPr>
          <w:rFonts w:cs="Calibri"/>
          <w:b/>
          <w:bCs/>
          <w:color w:val="000000" w:themeColor="text1"/>
          <w:szCs w:val="21"/>
          <w14:textFill>
            <w14:solidFill>
              <w14:schemeClr w14:val="tx1"/>
            </w14:solidFill>
          </w14:textFill>
        </w:rPr>
        <w:t xml:space="preserve">  </w:t>
      </w:r>
    </w:p>
    <w:p>
      <w:pPr>
        <w:spacing w:line="440" w:lineRule="exact"/>
        <w:rPr>
          <w:rFonts w:cs="Calibri"/>
          <w:b/>
          <w:bCs/>
          <w:color w:val="000000" w:themeColor="text1"/>
          <w:szCs w:val="21"/>
          <w14:textFill>
            <w14:solidFill>
              <w14:schemeClr w14:val="tx1"/>
            </w14:solidFill>
          </w14:textFill>
        </w:rPr>
      </w:pPr>
    </w:p>
    <w:p>
      <w:pPr>
        <w:spacing w:line="440" w:lineRule="exact"/>
        <w:rPr>
          <w:rFonts w:cs="Calibri"/>
          <w:color w:val="000000" w:themeColor="text1"/>
          <w:szCs w:val="21"/>
          <w14:textFill>
            <w14:solidFill>
              <w14:schemeClr w14:val="tx1"/>
            </w14:solidFill>
          </w14:textFill>
        </w:rPr>
      </w:pPr>
    </w:p>
    <w:p>
      <w:pPr>
        <w:spacing w:line="440" w:lineRule="exact"/>
        <w:rPr>
          <w:rFonts w:cs="Calibri"/>
          <w:color w:val="000000" w:themeColor="text1"/>
          <w:szCs w:val="21"/>
          <w14:textFill>
            <w14:solidFill>
              <w14:schemeClr w14:val="tx1"/>
            </w14:solidFill>
          </w14:textFill>
        </w:rPr>
      </w:pPr>
    </w:p>
    <w:p>
      <w:pPr>
        <w:spacing w:line="440" w:lineRule="exact"/>
        <w:rPr>
          <w:rFonts w:cs="Calibri"/>
          <w:color w:val="000000" w:themeColor="text1"/>
          <w:szCs w:val="21"/>
          <w14:textFill>
            <w14:solidFill>
              <w14:schemeClr w14:val="tx1"/>
            </w14:solidFill>
          </w14:textFill>
        </w:rPr>
      </w:pPr>
    </w:p>
    <w:p>
      <w:pPr>
        <w:spacing w:line="440" w:lineRule="exact"/>
        <w:rPr>
          <w:rFonts w:cs="Calibri"/>
          <w:color w:val="000000" w:themeColor="text1"/>
          <w:szCs w:val="21"/>
          <w14:textFill>
            <w14:solidFill>
              <w14:schemeClr w14:val="tx1"/>
            </w14:solidFill>
          </w14:textFill>
        </w:rPr>
      </w:pPr>
    </w:p>
    <w:p>
      <w:pPr>
        <w:spacing w:line="440" w:lineRule="exact"/>
        <w:rPr>
          <w:rFonts w:cs="Calibri"/>
          <w:color w:val="000000" w:themeColor="text1"/>
          <w:szCs w:val="21"/>
          <w14:textFill>
            <w14:solidFill>
              <w14:schemeClr w14:val="tx1"/>
            </w14:solidFill>
          </w14:textFill>
        </w:rPr>
      </w:pPr>
    </w:p>
    <w:p>
      <w:pPr>
        <w:spacing w:line="440" w:lineRule="exact"/>
        <w:rPr>
          <w:rFonts w:cs="Calibri"/>
          <w:color w:val="000000" w:themeColor="text1"/>
          <w:szCs w:val="21"/>
          <w14:textFill>
            <w14:solidFill>
              <w14:schemeClr w14:val="tx1"/>
            </w14:solidFill>
          </w14:textFill>
        </w:rPr>
      </w:pPr>
    </w:p>
    <w:p>
      <w:pPr>
        <w:spacing w:line="440" w:lineRule="exact"/>
        <w:rPr>
          <w:rFonts w:cs="Calibri"/>
          <w:color w:val="000000" w:themeColor="text1"/>
          <w:szCs w:val="21"/>
          <w14:textFill>
            <w14:solidFill>
              <w14:schemeClr w14:val="tx1"/>
            </w14:solidFill>
          </w14:textFill>
        </w:rPr>
      </w:pPr>
    </w:p>
    <w:p>
      <w:pPr>
        <w:tabs>
          <w:tab w:val="left" w:pos="2420"/>
          <w:tab w:val="left" w:pos="5580"/>
        </w:tabs>
        <w:autoSpaceDE w:val="0"/>
        <w:autoSpaceDN w:val="0"/>
        <w:adjustRightInd w:val="0"/>
        <w:spacing w:line="360" w:lineRule="auto"/>
        <w:ind w:right="-20" w:firstLine="420" w:firstLineChars="200"/>
        <w:jc w:val="left"/>
        <w:rPr>
          <w:rFonts w:cs="Calibri"/>
          <w:b/>
          <w:bCs/>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注：如投标文件由委托代理人签字或盖章的，投标文件必须附此授权委托书。</w:t>
      </w:r>
      <w:r>
        <w:rPr>
          <w:rFonts w:cs="Calibri"/>
          <w:b/>
          <w:bCs/>
          <w:color w:val="000000" w:themeColor="text1"/>
          <w:szCs w:val="21"/>
          <w14:textFill>
            <w14:solidFill>
              <w14:schemeClr w14:val="tx1"/>
            </w14:solidFill>
          </w14:textFill>
        </w:rPr>
        <w:t xml:space="preserve">   </w:t>
      </w:r>
    </w:p>
    <w:p>
      <w:pPr>
        <w:tabs>
          <w:tab w:val="left" w:pos="2420"/>
          <w:tab w:val="left" w:pos="5580"/>
        </w:tabs>
        <w:autoSpaceDE w:val="0"/>
        <w:autoSpaceDN w:val="0"/>
        <w:adjustRightInd w:val="0"/>
        <w:spacing w:line="360" w:lineRule="auto"/>
        <w:ind w:right="-20" w:firstLine="422" w:firstLineChars="200"/>
        <w:jc w:val="left"/>
        <w:rPr>
          <w:rFonts w:cs="Calibri"/>
          <w:b/>
          <w:bCs/>
          <w:color w:val="000000" w:themeColor="text1"/>
          <w:szCs w:val="21"/>
          <w14:textFill>
            <w14:solidFill>
              <w14:schemeClr w14:val="tx1"/>
            </w14:solidFill>
          </w14:textFill>
        </w:rPr>
      </w:pPr>
    </w:p>
    <w:p>
      <w:pPr>
        <w:tabs>
          <w:tab w:val="left" w:pos="2420"/>
          <w:tab w:val="left" w:pos="5580"/>
        </w:tabs>
        <w:autoSpaceDE w:val="0"/>
        <w:autoSpaceDN w:val="0"/>
        <w:adjustRightInd w:val="0"/>
        <w:spacing w:line="360" w:lineRule="auto"/>
        <w:ind w:right="-20" w:firstLine="422" w:firstLineChars="200"/>
        <w:jc w:val="left"/>
        <w:rPr>
          <w:rFonts w:cs="Calibri"/>
          <w:b/>
          <w:bCs/>
          <w:color w:val="000000" w:themeColor="text1"/>
          <w:szCs w:val="21"/>
          <w14:textFill>
            <w14:solidFill>
              <w14:schemeClr w14:val="tx1"/>
            </w14:solidFill>
          </w14:textFill>
        </w:rPr>
      </w:pPr>
    </w:p>
    <w:p>
      <w:pPr>
        <w:tabs>
          <w:tab w:val="left" w:pos="2420"/>
          <w:tab w:val="left" w:pos="5580"/>
        </w:tabs>
        <w:autoSpaceDE w:val="0"/>
        <w:autoSpaceDN w:val="0"/>
        <w:adjustRightInd w:val="0"/>
        <w:spacing w:line="360" w:lineRule="auto"/>
        <w:ind w:right="-20" w:firstLine="422" w:firstLineChars="200"/>
        <w:jc w:val="left"/>
        <w:rPr>
          <w:rFonts w:cs="Calibri"/>
          <w:b/>
          <w:bCs/>
          <w:color w:val="000000" w:themeColor="text1"/>
          <w:szCs w:val="21"/>
          <w14:textFill>
            <w14:solidFill>
              <w14:schemeClr w14:val="tx1"/>
            </w14:solidFill>
          </w14:textFill>
        </w:rPr>
      </w:pPr>
    </w:p>
    <w:p>
      <w:pPr>
        <w:tabs>
          <w:tab w:val="left" w:pos="2420"/>
          <w:tab w:val="left" w:pos="5580"/>
        </w:tabs>
        <w:autoSpaceDE w:val="0"/>
        <w:autoSpaceDN w:val="0"/>
        <w:adjustRightInd w:val="0"/>
        <w:spacing w:line="360" w:lineRule="auto"/>
        <w:ind w:right="-20" w:firstLine="422" w:firstLineChars="200"/>
        <w:jc w:val="left"/>
        <w:rPr>
          <w:rFonts w:cs="Calibri"/>
          <w:b/>
          <w:bCs/>
          <w:color w:val="000000" w:themeColor="text1"/>
          <w:szCs w:val="21"/>
          <w14:textFill>
            <w14:solidFill>
              <w14:schemeClr w14:val="tx1"/>
            </w14:solidFill>
          </w14:textFill>
        </w:rPr>
      </w:pPr>
    </w:p>
    <w:p>
      <w:pPr>
        <w:tabs>
          <w:tab w:val="left" w:pos="2420"/>
          <w:tab w:val="left" w:pos="5580"/>
        </w:tabs>
        <w:autoSpaceDE w:val="0"/>
        <w:autoSpaceDN w:val="0"/>
        <w:adjustRightInd w:val="0"/>
        <w:spacing w:line="360" w:lineRule="auto"/>
        <w:ind w:right="-20" w:firstLine="422" w:firstLineChars="200"/>
        <w:jc w:val="left"/>
        <w:rPr>
          <w:rFonts w:cs="Calibri"/>
          <w:b/>
          <w:bCs/>
          <w:color w:val="000000" w:themeColor="text1"/>
          <w:szCs w:val="21"/>
          <w14:textFill>
            <w14:solidFill>
              <w14:schemeClr w14:val="tx1"/>
            </w14:solidFill>
          </w14:textFill>
        </w:rPr>
      </w:pPr>
    </w:p>
    <w:p>
      <w:pPr>
        <w:tabs>
          <w:tab w:val="left" w:pos="2420"/>
          <w:tab w:val="left" w:pos="5580"/>
        </w:tabs>
        <w:autoSpaceDE w:val="0"/>
        <w:autoSpaceDN w:val="0"/>
        <w:adjustRightInd w:val="0"/>
        <w:spacing w:line="360" w:lineRule="auto"/>
        <w:ind w:right="-20" w:firstLine="422" w:firstLineChars="200"/>
        <w:jc w:val="left"/>
        <w:rPr>
          <w:rFonts w:cs="Calibri"/>
          <w:b/>
          <w:bCs/>
          <w:color w:val="000000" w:themeColor="text1"/>
          <w:szCs w:val="21"/>
          <w14:textFill>
            <w14:solidFill>
              <w14:schemeClr w14:val="tx1"/>
            </w14:solidFill>
          </w14:textFill>
        </w:rPr>
      </w:pPr>
    </w:p>
    <w:p>
      <w:pPr>
        <w:tabs>
          <w:tab w:val="left" w:pos="2420"/>
          <w:tab w:val="left" w:pos="5580"/>
        </w:tabs>
        <w:autoSpaceDE w:val="0"/>
        <w:autoSpaceDN w:val="0"/>
        <w:adjustRightInd w:val="0"/>
        <w:spacing w:line="360" w:lineRule="auto"/>
        <w:ind w:right="-20" w:firstLine="422" w:firstLineChars="200"/>
        <w:jc w:val="left"/>
        <w:rPr>
          <w:rFonts w:cs="Calibri"/>
          <w:b/>
          <w:bCs/>
          <w:color w:val="000000" w:themeColor="text1"/>
          <w:szCs w:val="21"/>
          <w14:textFill>
            <w14:solidFill>
              <w14:schemeClr w14:val="tx1"/>
            </w14:solidFill>
          </w14:textFill>
        </w:rPr>
      </w:pPr>
    </w:p>
    <w:p>
      <w:pPr>
        <w:widowControl/>
        <w:jc w:val="left"/>
        <w:rPr>
          <w:rFonts w:cs="微软雅黑"/>
          <w:color w:val="000000" w:themeColor="text1"/>
          <w:kern w:val="0"/>
          <w:sz w:val="24"/>
          <w:szCs w:val="21"/>
          <w14:textFill>
            <w14:solidFill>
              <w14:schemeClr w14:val="tx1"/>
            </w14:solidFill>
          </w14:textFill>
        </w:rPr>
        <w:sectPr>
          <w:pgSz w:w="11907" w:h="16840"/>
          <w:pgMar w:top="1134" w:right="1134" w:bottom="1134" w:left="1134" w:header="567" w:footer="567" w:gutter="0"/>
          <w:cols w:space="720" w:num="1"/>
        </w:sectPr>
      </w:pP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r>
        <w:rPr>
          <w:rFonts w:hint="eastAsia" w:cs="微软雅黑"/>
          <w:b/>
          <w:color w:val="000000" w:themeColor="text1"/>
          <w:kern w:val="0"/>
          <w:sz w:val="36"/>
          <w:szCs w:val="36"/>
          <w:lang w:val="en-US" w:eastAsia="zh-CN"/>
          <w14:textFill>
            <w14:solidFill>
              <w14:schemeClr w14:val="tx1"/>
            </w14:solidFill>
          </w14:textFill>
        </w:rPr>
        <w:t>四、</w:t>
      </w:r>
      <w:r>
        <w:rPr>
          <w:rFonts w:cs="微软雅黑"/>
          <w:b/>
          <w:color w:val="000000" w:themeColor="text1"/>
          <w:kern w:val="0"/>
          <w:sz w:val="36"/>
          <w:szCs w:val="36"/>
          <w14:textFill>
            <w14:solidFill>
              <w14:schemeClr w14:val="tx1"/>
            </w14:solidFill>
          </w14:textFill>
        </w:rPr>
        <w:t>投标报价表</w:t>
      </w:r>
    </w:p>
    <w:p>
      <w:pPr>
        <w:autoSpaceDE w:val="0"/>
        <w:autoSpaceDN w:val="0"/>
        <w:adjustRightInd w:val="0"/>
        <w:spacing w:line="360" w:lineRule="auto"/>
        <w:jc w:val="right"/>
        <w:rPr>
          <w:rFonts w:eastAsia="黑体" w:cs="Calibri"/>
          <w:color w:val="000000" w:themeColor="text1"/>
          <w:sz w:val="24"/>
          <w:szCs w:val="24"/>
          <w14:textFill>
            <w14:solidFill>
              <w14:schemeClr w14:val="tx1"/>
            </w14:solidFill>
          </w14:textFill>
        </w:rPr>
      </w:pPr>
    </w:p>
    <w:tbl>
      <w:tblPr>
        <w:tblStyle w:val="15"/>
        <w:tblW w:w="9957"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78"/>
        <w:gridCol w:w="2501"/>
        <w:gridCol w:w="767"/>
        <w:gridCol w:w="880"/>
        <w:gridCol w:w="1759"/>
        <w:gridCol w:w="1594"/>
        <w:gridCol w:w="107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6" w:hRule="atLeast"/>
          <w:jc w:val="center"/>
        </w:trPr>
        <w:tc>
          <w:tcPr>
            <w:tcW w:w="13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宋体"/>
                <w:bCs/>
                <w:color w:val="000000"/>
                <w:kern w:val="0"/>
                <w:lang w:val="en-US" w:eastAsia="zh-CN"/>
              </w:rPr>
            </w:pPr>
            <w:r>
              <w:rPr>
                <w:rFonts w:hint="eastAsia" w:ascii="Times New Roman" w:hAnsi="Times New Roman"/>
                <w:bCs/>
                <w:color w:val="000000"/>
                <w:kern w:val="0"/>
                <w:lang w:val="en-US" w:eastAsia="zh-CN"/>
              </w:rPr>
              <w:t>设备名称</w:t>
            </w:r>
          </w:p>
        </w:tc>
        <w:tc>
          <w:tcPr>
            <w:tcW w:w="25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仿宋"/>
                <w:bCs/>
                <w:color w:val="000000"/>
                <w:kern w:val="0"/>
                <w:szCs w:val="21"/>
                <w:lang w:val="en-US" w:eastAsia="zh-CN"/>
              </w:rPr>
            </w:pPr>
            <w:r>
              <w:rPr>
                <w:rFonts w:hint="eastAsia" w:ascii="Times New Roman" w:hAnsi="Times New Roman"/>
                <w:bCs/>
                <w:color w:val="000000"/>
                <w:kern w:val="0"/>
                <w:lang w:val="en-US" w:eastAsia="zh-CN"/>
              </w:rPr>
              <w:t>型号</w:t>
            </w:r>
          </w:p>
        </w:tc>
        <w:tc>
          <w:tcPr>
            <w:tcW w:w="7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eastAsia="宋体"/>
                <w:bCs/>
                <w:color w:val="000000"/>
                <w:kern w:val="0"/>
                <w:lang w:eastAsia="zh-CN"/>
              </w:rPr>
            </w:pPr>
            <w:r>
              <w:rPr>
                <w:rFonts w:hint="eastAsia" w:ascii="Times New Roman" w:hAnsi="Times New Roman"/>
                <w:bCs/>
                <w:color w:val="000000"/>
                <w:kern w:val="0"/>
                <w:lang w:val="en-US" w:eastAsia="zh-CN"/>
              </w:rPr>
              <w:t>单位</w:t>
            </w:r>
          </w:p>
        </w:tc>
        <w:tc>
          <w:tcPr>
            <w:tcW w:w="88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eastAsia="宋体"/>
                <w:bCs/>
                <w:color w:val="000000"/>
                <w:kern w:val="0"/>
                <w:lang w:eastAsia="zh-CN"/>
              </w:rPr>
            </w:pPr>
            <w:r>
              <w:rPr>
                <w:rFonts w:hint="eastAsia" w:ascii="Times New Roman" w:hAnsi="Times New Roman"/>
                <w:bCs/>
                <w:color w:val="000000"/>
                <w:kern w:val="0"/>
                <w:lang w:val="en-US" w:eastAsia="zh-CN"/>
              </w:rPr>
              <w:t>数量</w:t>
            </w:r>
          </w:p>
        </w:tc>
        <w:tc>
          <w:tcPr>
            <w:tcW w:w="1759"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bCs/>
                <w:color w:val="000000"/>
                <w:kern w:val="0"/>
              </w:rPr>
            </w:pPr>
            <w:r>
              <w:rPr>
                <w:rFonts w:hint="eastAsia" w:ascii="Times New Roman" w:hAnsi="Times New Roman"/>
                <w:bCs/>
                <w:color w:val="000000"/>
                <w:kern w:val="0"/>
                <w:lang w:val="en-US" w:eastAsia="zh-CN"/>
              </w:rPr>
              <w:t>维保</w:t>
            </w:r>
            <w:r>
              <w:rPr>
                <w:rFonts w:ascii="Times New Roman" w:hAnsi="Times New Roman"/>
                <w:bCs/>
                <w:color w:val="000000"/>
                <w:kern w:val="0"/>
              </w:rPr>
              <w:t>单价</w:t>
            </w:r>
          </w:p>
          <w:p>
            <w:pPr>
              <w:widowControl/>
              <w:adjustRightInd w:val="0"/>
              <w:snapToGrid w:val="0"/>
              <w:jc w:val="center"/>
              <w:rPr>
                <w:rFonts w:ascii="Times New Roman" w:hAnsi="Times New Roman"/>
                <w:bCs/>
                <w:color w:val="000000"/>
                <w:kern w:val="0"/>
              </w:rPr>
            </w:pPr>
            <w:r>
              <w:rPr>
                <w:rFonts w:hint="eastAsia" w:ascii="Times New Roman" w:hAnsi="Times New Roman"/>
                <w:bCs/>
                <w:color w:val="000000"/>
                <w:kern w:val="0"/>
              </w:rPr>
              <w:t>（元/年</w:t>
            </w:r>
            <w:r>
              <w:rPr>
                <w:rFonts w:hint="eastAsia" w:ascii="Times New Roman" w:hAnsi="Times New Roman"/>
                <w:bCs/>
                <w:color w:val="000000"/>
                <w:kern w:val="0"/>
                <w:lang w:val="en-US" w:eastAsia="zh-CN"/>
              </w:rPr>
              <w:t>*台</w:t>
            </w:r>
            <w:r>
              <w:rPr>
                <w:rFonts w:hint="eastAsia" w:ascii="Times New Roman" w:hAnsi="Times New Roman"/>
                <w:bCs/>
                <w:color w:val="000000"/>
                <w:kern w:val="0"/>
              </w:rPr>
              <w:t>）</w:t>
            </w:r>
          </w:p>
        </w:tc>
        <w:tc>
          <w:tcPr>
            <w:tcW w:w="1594"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bCs/>
                <w:color w:val="000000"/>
                <w:kern w:val="0"/>
              </w:rPr>
            </w:pPr>
            <w:r>
              <w:rPr>
                <w:rFonts w:hint="eastAsia" w:ascii="Times New Roman" w:hAnsi="Times New Roman"/>
                <w:bCs/>
                <w:color w:val="000000"/>
                <w:kern w:val="0"/>
                <w:lang w:val="en-US" w:eastAsia="zh-CN"/>
              </w:rPr>
              <w:t>维保总</w:t>
            </w:r>
            <w:r>
              <w:rPr>
                <w:rFonts w:ascii="Times New Roman" w:hAnsi="Times New Roman"/>
                <w:bCs/>
                <w:color w:val="000000"/>
                <w:kern w:val="0"/>
              </w:rPr>
              <w:t>价</w:t>
            </w:r>
          </w:p>
          <w:p>
            <w:pPr>
              <w:widowControl/>
              <w:adjustRightInd w:val="0"/>
              <w:snapToGrid w:val="0"/>
              <w:jc w:val="center"/>
              <w:rPr>
                <w:rFonts w:ascii="Times New Roman" w:hAnsi="Times New Roman"/>
                <w:bCs/>
                <w:color w:val="000000"/>
                <w:kern w:val="0"/>
              </w:rPr>
            </w:pPr>
            <w:r>
              <w:rPr>
                <w:rFonts w:ascii="Times New Roman" w:hAnsi="Times New Roman"/>
                <w:bCs/>
                <w:color w:val="000000"/>
                <w:kern w:val="0"/>
              </w:rPr>
              <w:t>（</w:t>
            </w:r>
            <w:r>
              <w:rPr>
                <w:rFonts w:hint="eastAsia" w:ascii="Times New Roman" w:hAnsi="Times New Roman"/>
                <w:bCs/>
                <w:color w:val="000000"/>
                <w:kern w:val="0"/>
              </w:rPr>
              <w:t>元</w:t>
            </w:r>
            <w:r>
              <w:rPr>
                <w:rFonts w:ascii="Times New Roman" w:hAnsi="Times New Roman"/>
                <w:bCs/>
                <w:color w:val="000000"/>
                <w:kern w:val="0"/>
              </w:rPr>
              <w:t>）</w:t>
            </w:r>
          </w:p>
        </w:tc>
        <w:tc>
          <w:tcPr>
            <w:tcW w:w="107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default" w:ascii="Times New Roman" w:hAnsi="Times New Roman" w:eastAsia="宋体"/>
                <w:bCs/>
                <w:color w:val="000000"/>
                <w:kern w:val="0"/>
                <w:lang w:val="en-US" w:eastAsia="zh-CN"/>
              </w:rPr>
            </w:pPr>
            <w:r>
              <w:rPr>
                <w:rFonts w:hint="eastAsia" w:ascii="Times New Roman" w:hAnsi="Times New Roman"/>
                <w:bCs/>
                <w:color w:val="000000"/>
                <w:kern w:val="0"/>
                <w:lang w:val="en-US" w:eastAsia="zh-CN"/>
              </w:rPr>
              <w:t>服务期限</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04" w:hRule="atLeast"/>
          <w:jc w:val="center"/>
        </w:trPr>
        <w:tc>
          <w:tcPr>
            <w:tcW w:w="1378"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Times New Roman" w:hAnsi="Times New Roman"/>
                <w:bCs/>
                <w:color w:val="000000"/>
                <w:kern w:val="0"/>
              </w:rPr>
            </w:pPr>
            <w:r>
              <w:rPr>
                <w:rFonts w:hint="eastAsia" w:ascii="Times New Roman" w:hAnsi="Times New Roman"/>
                <w:bCs/>
                <w:color w:val="000000"/>
                <w:kern w:val="0"/>
              </w:rPr>
              <w:t>T2</w:t>
            </w:r>
            <w:r>
              <w:rPr>
                <w:rFonts w:hint="eastAsia" w:ascii="Times New Roman" w:hAnsi="Times New Roman"/>
                <w:bCs/>
                <w:color w:val="000000"/>
                <w:kern w:val="0"/>
                <w:lang w:val="en-US" w:eastAsia="zh-CN"/>
              </w:rPr>
              <w:t>真空</w:t>
            </w:r>
            <w:r>
              <w:rPr>
                <w:rFonts w:hint="eastAsia" w:ascii="Times New Roman" w:hAnsi="Times New Roman"/>
                <w:bCs/>
                <w:color w:val="000000"/>
                <w:kern w:val="0"/>
              </w:rPr>
              <w:t>热水机组</w:t>
            </w:r>
          </w:p>
        </w:tc>
        <w:tc>
          <w:tcPr>
            <w:tcW w:w="25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default" w:ascii="Times New Roman" w:hAnsi="Times New Roman" w:eastAsia="宋体"/>
                <w:bCs/>
                <w:color w:val="000000"/>
                <w:kern w:val="0"/>
                <w:lang w:val="en-US" w:eastAsia="zh-CN"/>
              </w:rPr>
            </w:pPr>
            <w:r>
              <w:rPr>
                <w:rFonts w:hint="eastAsia" w:ascii="Times New Roman" w:hAnsi="Times New Roman"/>
                <w:bCs/>
                <w:color w:val="000000"/>
                <w:kern w:val="0"/>
              </w:rPr>
              <w:t>T2</w:t>
            </w:r>
            <w:r>
              <w:rPr>
                <w:rFonts w:hint="eastAsia" w:ascii="Times New Roman" w:hAnsi="Times New Roman"/>
                <w:bCs/>
                <w:color w:val="000000"/>
                <w:kern w:val="0"/>
                <w:lang w:val="en-US" w:eastAsia="zh-CN"/>
              </w:rPr>
              <w:t>真空</w:t>
            </w:r>
            <w:r>
              <w:rPr>
                <w:rFonts w:hint="eastAsia" w:ascii="Times New Roman" w:hAnsi="Times New Roman"/>
                <w:bCs/>
                <w:color w:val="000000"/>
                <w:kern w:val="0"/>
              </w:rPr>
              <w:t>热水机组</w:t>
            </w:r>
            <w:r>
              <w:rPr>
                <w:rFonts w:hint="eastAsia" w:ascii="Times New Roman" w:hAnsi="Times New Roman"/>
                <w:bCs/>
                <w:color w:val="000000"/>
                <w:kern w:val="0"/>
                <w:lang w:val="en-US" w:eastAsia="zh-CN"/>
              </w:rPr>
              <w:t>维保</w:t>
            </w:r>
            <w:r>
              <w:rPr>
                <w:rFonts w:hint="eastAsia" w:ascii="Times New Roman" w:hAnsi="Times New Roman"/>
                <w:bCs/>
                <w:color w:val="000000"/>
                <w:kern w:val="0"/>
                <w:lang w:eastAsia="zh-CN"/>
              </w:rPr>
              <w:t>（力聚ZRY(Q)-240N）</w:t>
            </w:r>
            <w:r>
              <w:rPr>
                <w:rFonts w:hint="eastAsia" w:ascii="Times New Roman" w:hAnsi="Times New Roman"/>
                <w:bCs/>
                <w:color w:val="000000"/>
                <w:kern w:val="0"/>
                <w:lang w:val="en-US" w:eastAsia="zh-CN"/>
              </w:rPr>
              <w:t>单台制热240*cal/h</w:t>
            </w:r>
          </w:p>
        </w:tc>
        <w:tc>
          <w:tcPr>
            <w:tcW w:w="7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bCs/>
                <w:color w:val="000000"/>
                <w:kern w:val="0"/>
                <w:lang w:val="en-US" w:eastAsia="zh-CN"/>
              </w:rPr>
            </w:pPr>
            <w:r>
              <w:rPr>
                <w:rFonts w:hint="eastAsia" w:ascii="Times New Roman" w:hAnsi="Times New Roman"/>
                <w:bCs/>
                <w:color w:val="000000"/>
                <w:kern w:val="0"/>
                <w:lang w:val="en-US" w:eastAsia="zh-CN"/>
              </w:rPr>
              <w:t>台</w:t>
            </w:r>
          </w:p>
        </w:tc>
        <w:tc>
          <w:tcPr>
            <w:tcW w:w="88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eastAsia="宋体"/>
                <w:bCs/>
                <w:color w:val="000000"/>
                <w:kern w:val="0"/>
                <w:lang w:eastAsia="zh-CN"/>
              </w:rPr>
            </w:pPr>
            <w:r>
              <w:rPr>
                <w:rFonts w:hint="eastAsia" w:ascii="Times New Roman" w:hAnsi="Times New Roman"/>
                <w:bCs/>
                <w:color w:val="000000"/>
                <w:kern w:val="0"/>
                <w:lang w:val="en-US" w:eastAsia="zh-CN"/>
              </w:rPr>
              <w:t>5</w:t>
            </w:r>
          </w:p>
        </w:tc>
        <w:tc>
          <w:tcPr>
            <w:tcW w:w="1759" w:type="dxa"/>
            <w:tcBorders>
              <w:top w:val="single" w:color="auto" w:sz="4" w:space="0"/>
              <w:left w:val="nil"/>
              <w:bottom w:val="single" w:color="auto" w:sz="4" w:space="0"/>
              <w:right w:val="single" w:color="auto" w:sz="4" w:space="0"/>
            </w:tcBorders>
          </w:tcPr>
          <w:p>
            <w:pPr>
              <w:widowControl/>
              <w:adjustRightInd w:val="0"/>
              <w:snapToGrid w:val="0"/>
              <w:jc w:val="center"/>
              <w:rPr>
                <w:rFonts w:ascii="Times New Roman" w:hAnsi="Times New Roman" w:eastAsia="仿宋"/>
                <w:bCs/>
                <w:color w:val="000000"/>
                <w:kern w:val="0"/>
              </w:rPr>
            </w:pPr>
          </w:p>
        </w:tc>
        <w:tc>
          <w:tcPr>
            <w:tcW w:w="1594" w:type="dxa"/>
            <w:tcBorders>
              <w:top w:val="single" w:color="auto" w:sz="4" w:space="0"/>
              <w:left w:val="nil"/>
              <w:bottom w:val="single" w:color="auto" w:sz="4" w:space="0"/>
              <w:right w:val="single" w:color="auto" w:sz="4" w:space="0"/>
            </w:tcBorders>
          </w:tcPr>
          <w:p>
            <w:pPr>
              <w:widowControl/>
              <w:adjustRightInd w:val="0"/>
              <w:snapToGrid w:val="0"/>
              <w:jc w:val="center"/>
              <w:rPr>
                <w:rFonts w:ascii="Times New Roman" w:hAnsi="Times New Roman"/>
                <w:bCs/>
                <w:color w:val="000000"/>
                <w:kern w:val="0"/>
              </w:rPr>
            </w:pPr>
          </w:p>
        </w:tc>
        <w:tc>
          <w:tcPr>
            <w:tcW w:w="107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default" w:ascii="Times New Roman" w:hAnsi="Times New Roman" w:eastAsia="宋体"/>
                <w:bCs/>
                <w:color w:val="000000"/>
                <w:kern w:val="0"/>
                <w:lang w:val="en-US" w:eastAsia="zh-CN"/>
              </w:rPr>
            </w:pPr>
            <w:r>
              <w:rPr>
                <w:rFonts w:hint="eastAsia" w:ascii="Times New Roman" w:hAnsi="Times New Roman"/>
                <w:bCs/>
                <w:color w:val="000000"/>
                <w:kern w:val="0"/>
                <w:lang w:val="en-US" w:eastAsia="zh-CN"/>
              </w:rPr>
              <w:t>2年又1个月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99" w:hRule="atLeast"/>
          <w:jc w:val="center"/>
        </w:trPr>
        <w:tc>
          <w:tcPr>
            <w:tcW w:w="1378" w:type="dxa"/>
            <w:vMerge w:val="restart"/>
            <w:tcBorders>
              <w:top w:val="single" w:color="auto" w:sz="4" w:space="0"/>
              <w:left w:val="single" w:color="auto" w:sz="4" w:space="0"/>
              <w:right w:val="single" w:color="auto" w:sz="4" w:space="0"/>
            </w:tcBorders>
            <w:vAlign w:val="center"/>
          </w:tcPr>
          <w:p>
            <w:pPr>
              <w:widowControl/>
              <w:adjustRightInd w:val="0"/>
              <w:snapToGrid w:val="0"/>
              <w:jc w:val="center"/>
              <w:rPr>
                <w:rFonts w:hint="eastAsia" w:ascii="Times New Roman" w:hAnsi="Times New Roman"/>
                <w:bCs/>
                <w:color w:val="000000"/>
                <w:kern w:val="0"/>
              </w:rPr>
            </w:pPr>
            <w:r>
              <w:rPr>
                <w:rFonts w:hint="eastAsia" w:ascii="Times New Roman" w:hAnsi="Times New Roman"/>
                <w:bCs/>
                <w:color w:val="000000"/>
                <w:kern w:val="0"/>
              </w:rPr>
              <w:t>T</w:t>
            </w:r>
            <w:r>
              <w:rPr>
                <w:rFonts w:hint="eastAsia" w:ascii="Times New Roman" w:hAnsi="Times New Roman"/>
                <w:bCs/>
                <w:color w:val="000000"/>
                <w:kern w:val="0"/>
                <w:lang w:val="en-US" w:eastAsia="zh-CN"/>
              </w:rPr>
              <w:t>3真空</w:t>
            </w:r>
            <w:r>
              <w:rPr>
                <w:rFonts w:hint="eastAsia" w:ascii="Times New Roman" w:hAnsi="Times New Roman"/>
                <w:bCs/>
                <w:color w:val="000000"/>
                <w:kern w:val="0"/>
              </w:rPr>
              <w:t>热水机组</w:t>
            </w:r>
          </w:p>
        </w:tc>
        <w:tc>
          <w:tcPr>
            <w:tcW w:w="25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bCs/>
                <w:color w:val="000000"/>
                <w:kern w:val="0"/>
              </w:rPr>
            </w:pPr>
            <w:r>
              <w:rPr>
                <w:rFonts w:hint="eastAsia" w:ascii="Times New Roman" w:hAnsi="Times New Roman"/>
                <w:bCs/>
                <w:color w:val="000000"/>
                <w:kern w:val="0"/>
              </w:rPr>
              <w:t>T</w:t>
            </w:r>
            <w:r>
              <w:rPr>
                <w:rFonts w:hint="eastAsia" w:ascii="Times New Roman" w:hAnsi="Times New Roman"/>
                <w:bCs/>
                <w:color w:val="000000"/>
                <w:kern w:val="0"/>
                <w:lang w:val="en-US" w:eastAsia="zh-CN"/>
              </w:rPr>
              <w:t>3真空</w:t>
            </w:r>
            <w:r>
              <w:rPr>
                <w:rFonts w:hint="eastAsia" w:ascii="Times New Roman" w:hAnsi="Times New Roman"/>
                <w:bCs/>
                <w:color w:val="000000"/>
                <w:kern w:val="0"/>
              </w:rPr>
              <w:t>热水机组</w:t>
            </w:r>
            <w:r>
              <w:rPr>
                <w:rFonts w:hint="eastAsia" w:ascii="Times New Roman" w:hAnsi="Times New Roman"/>
                <w:bCs/>
                <w:color w:val="000000"/>
                <w:kern w:val="0"/>
                <w:lang w:val="en-US" w:eastAsia="zh-CN"/>
              </w:rPr>
              <w:t>维保</w:t>
            </w:r>
            <w:r>
              <w:rPr>
                <w:rFonts w:hint="eastAsia" w:ascii="Times New Roman" w:hAnsi="Times New Roman"/>
                <w:bCs/>
                <w:color w:val="000000"/>
                <w:kern w:val="0"/>
                <w:lang w:eastAsia="zh-CN"/>
              </w:rPr>
              <w:t>（力聚ZRQ-390N-L）</w:t>
            </w:r>
            <w:r>
              <w:rPr>
                <w:rFonts w:hint="eastAsia" w:ascii="Times New Roman" w:hAnsi="Times New Roman"/>
                <w:bCs/>
                <w:color w:val="000000"/>
                <w:kern w:val="0"/>
                <w:lang w:val="en-US" w:eastAsia="zh-CN"/>
              </w:rPr>
              <w:t>单台制热量390*cal/h</w:t>
            </w:r>
          </w:p>
        </w:tc>
        <w:tc>
          <w:tcPr>
            <w:tcW w:w="7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bCs/>
                <w:color w:val="000000"/>
                <w:kern w:val="0"/>
                <w:lang w:val="en-US" w:eastAsia="zh-CN"/>
              </w:rPr>
            </w:pPr>
            <w:r>
              <w:rPr>
                <w:rFonts w:hint="eastAsia" w:ascii="Times New Roman" w:hAnsi="Times New Roman"/>
                <w:bCs/>
                <w:color w:val="000000"/>
                <w:kern w:val="0"/>
                <w:lang w:val="en-US" w:eastAsia="zh-CN"/>
              </w:rPr>
              <w:t>台</w:t>
            </w:r>
          </w:p>
        </w:tc>
        <w:tc>
          <w:tcPr>
            <w:tcW w:w="88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eastAsia="宋体"/>
                <w:bCs/>
                <w:color w:val="000000"/>
                <w:kern w:val="0"/>
                <w:lang w:val="en-US" w:eastAsia="zh-CN"/>
              </w:rPr>
            </w:pPr>
            <w:r>
              <w:rPr>
                <w:rFonts w:hint="eastAsia" w:ascii="Times New Roman" w:hAnsi="Times New Roman"/>
                <w:bCs/>
                <w:color w:val="000000"/>
                <w:kern w:val="0"/>
                <w:lang w:val="en-US" w:eastAsia="zh-CN"/>
              </w:rPr>
              <w:t>4</w:t>
            </w:r>
          </w:p>
        </w:tc>
        <w:tc>
          <w:tcPr>
            <w:tcW w:w="1759" w:type="dxa"/>
            <w:tcBorders>
              <w:top w:val="single" w:color="auto" w:sz="4" w:space="0"/>
              <w:left w:val="nil"/>
              <w:bottom w:val="single" w:color="auto" w:sz="4" w:space="0"/>
              <w:right w:val="single" w:color="auto" w:sz="4" w:space="0"/>
            </w:tcBorders>
          </w:tcPr>
          <w:p>
            <w:pPr>
              <w:widowControl/>
              <w:adjustRightInd w:val="0"/>
              <w:snapToGrid w:val="0"/>
              <w:jc w:val="center"/>
              <w:rPr>
                <w:rFonts w:ascii="Times New Roman" w:hAnsi="Times New Roman" w:eastAsia="仿宋"/>
                <w:bCs/>
                <w:color w:val="000000"/>
                <w:kern w:val="0"/>
              </w:rPr>
            </w:pPr>
          </w:p>
        </w:tc>
        <w:tc>
          <w:tcPr>
            <w:tcW w:w="1594" w:type="dxa"/>
            <w:tcBorders>
              <w:top w:val="single" w:color="auto" w:sz="4" w:space="0"/>
              <w:left w:val="nil"/>
              <w:bottom w:val="single" w:color="auto" w:sz="4" w:space="0"/>
              <w:right w:val="single" w:color="auto" w:sz="4" w:space="0"/>
            </w:tcBorders>
          </w:tcPr>
          <w:p>
            <w:pPr>
              <w:widowControl/>
              <w:adjustRightInd w:val="0"/>
              <w:snapToGrid w:val="0"/>
              <w:jc w:val="center"/>
              <w:rPr>
                <w:rFonts w:ascii="Times New Roman" w:hAnsi="Times New Roman"/>
                <w:bCs/>
                <w:color w:val="000000"/>
                <w:kern w:val="0"/>
              </w:rPr>
            </w:pPr>
          </w:p>
        </w:tc>
        <w:tc>
          <w:tcPr>
            <w:tcW w:w="107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bCs/>
                <w:color w:val="000000"/>
                <w:kern w:val="0"/>
              </w:rPr>
            </w:pPr>
            <w:r>
              <w:rPr>
                <w:rFonts w:hint="eastAsia" w:ascii="Times New Roman" w:hAnsi="Times New Roman"/>
                <w:bCs/>
                <w:color w:val="000000"/>
                <w:kern w:val="0"/>
                <w:lang w:val="en-US" w:eastAsia="zh-CN"/>
              </w:rPr>
              <w:t>2年又1个月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69" w:hRule="atLeast"/>
          <w:jc w:val="center"/>
        </w:trPr>
        <w:tc>
          <w:tcPr>
            <w:tcW w:w="1378" w:type="dxa"/>
            <w:vMerge w:val="continue"/>
            <w:tcBorders>
              <w:left w:val="single" w:color="auto" w:sz="4" w:space="0"/>
              <w:bottom w:val="single" w:color="auto" w:sz="4" w:space="0"/>
              <w:right w:val="single" w:color="auto" w:sz="4" w:space="0"/>
            </w:tcBorders>
            <w:vAlign w:val="center"/>
          </w:tcPr>
          <w:p>
            <w:pPr>
              <w:widowControl/>
              <w:adjustRightInd w:val="0"/>
              <w:snapToGrid w:val="0"/>
              <w:jc w:val="center"/>
              <w:rPr>
                <w:rFonts w:hint="eastAsia" w:ascii="Times New Roman" w:hAnsi="Times New Roman"/>
                <w:bCs/>
                <w:color w:val="000000"/>
                <w:kern w:val="0"/>
              </w:rPr>
            </w:pPr>
          </w:p>
        </w:tc>
        <w:tc>
          <w:tcPr>
            <w:tcW w:w="2501"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hint="eastAsia" w:ascii="Times New Roman" w:hAnsi="Times New Roman"/>
                <w:bCs/>
                <w:color w:val="000000"/>
                <w:kern w:val="0"/>
              </w:rPr>
            </w:pPr>
            <w:r>
              <w:rPr>
                <w:rFonts w:hint="eastAsia" w:ascii="Times New Roman" w:hAnsi="Times New Roman"/>
                <w:bCs/>
                <w:color w:val="000000"/>
                <w:kern w:val="0"/>
                <w:lang w:val="en-US" w:eastAsia="zh-CN"/>
              </w:rPr>
              <w:t>消白烟装置维保</w:t>
            </w:r>
            <w:r>
              <w:rPr>
                <w:rFonts w:hint="eastAsia" w:ascii="Times New Roman" w:hAnsi="Times New Roman"/>
                <w:bCs/>
                <w:color w:val="000000"/>
                <w:kern w:val="0"/>
                <w:lang w:eastAsia="zh-CN"/>
              </w:rPr>
              <w:t>（</w:t>
            </w:r>
            <w:r>
              <w:rPr>
                <w:rFonts w:hint="eastAsia" w:ascii="Times New Roman" w:hAnsi="Times New Roman" w:eastAsia="宋体" w:cs="Times New Roman"/>
                <w:bCs/>
                <w:color w:val="000000"/>
                <w:kern w:val="0"/>
                <w:lang w:val="en-US" w:eastAsia="zh-CN"/>
              </w:rPr>
              <w:t>XB-420</w:t>
            </w:r>
            <w:r>
              <w:rPr>
                <w:rFonts w:hint="eastAsia" w:ascii="Times New Roman" w:hAnsi="Times New Roman"/>
                <w:bCs/>
                <w:color w:val="000000"/>
                <w:kern w:val="0"/>
                <w:lang w:eastAsia="zh-CN"/>
              </w:rPr>
              <w:t>）</w:t>
            </w:r>
          </w:p>
        </w:tc>
        <w:tc>
          <w:tcPr>
            <w:tcW w:w="767"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bCs/>
                <w:color w:val="000000"/>
                <w:kern w:val="0"/>
                <w:lang w:val="en-US" w:eastAsia="zh-CN"/>
              </w:rPr>
            </w:pPr>
            <w:r>
              <w:rPr>
                <w:rFonts w:hint="eastAsia" w:ascii="Times New Roman" w:hAnsi="Times New Roman"/>
                <w:bCs/>
                <w:color w:val="000000"/>
                <w:kern w:val="0"/>
                <w:lang w:val="en-US" w:eastAsia="zh-CN"/>
              </w:rPr>
              <w:t>台</w:t>
            </w:r>
          </w:p>
        </w:tc>
        <w:tc>
          <w:tcPr>
            <w:tcW w:w="880"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hint="eastAsia" w:ascii="Times New Roman" w:hAnsi="Times New Roman"/>
                <w:bCs/>
                <w:color w:val="000000"/>
                <w:kern w:val="0"/>
                <w:lang w:val="en-US" w:eastAsia="zh-CN"/>
              </w:rPr>
            </w:pPr>
            <w:r>
              <w:rPr>
                <w:rFonts w:hint="eastAsia" w:ascii="Times New Roman" w:hAnsi="Times New Roman"/>
                <w:bCs/>
                <w:color w:val="000000"/>
                <w:kern w:val="0"/>
                <w:lang w:val="en-US" w:eastAsia="zh-CN"/>
              </w:rPr>
              <w:t>4</w:t>
            </w:r>
          </w:p>
        </w:tc>
        <w:tc>
          <w:tcPr>
            <w:tcW w:w="1759" w:type="dxa"/>
            <w:tcBorders>
              <w:top w:val="single" w:color="auto" w:sz="4" w:space="0"/>
              <w:left w:val="nil"/>
              <w:bottom w:val="single" w:color="auto" w:sz="4" w:space="0"/>
              <w:right w:val="single" w:color="auto" w:sz="4" w:space="0"/>
            </w:tcBorders>
          </w:tcPr>
          <w:p>
            <w:pPr>
              <w:widowControl/>
              <w:adjustRightInd w:val="0"/>
              <w:snapToGrid w:val="0"/>
              <w:jc w:val="center"/>
              <w:rPr>
                <w:rFonts w:ascii="Times New Roman" w:hAnsi="Times New Roman" w:eastAsia="仿宋"/>
                <w:bCs/>
                <w:color w:val="000000"/>
                <w:kern w:val="0"/>
              </w:rPr>
            </w:pPr>
          </w:p>
        </w:tc>
        <w:tc>
          <w:tcPr>
            <w:tcW w:w="1594" w:type="dxa"/>
            <w:tcBorders>
              <w:top w:val="single" w:color="auto" w:sz="4" w:space="0"/>
              <w:left w:val="nil"/>
              <w:bottom w:val="single" w:color="auto" w:sz="4" w:space="0"/>
              <w:right w:val="single" w:color="auto" w:sz="4" w:space="0"/>
            </w:tcBorders>
          </w:tcPr>
          <w:p>
            <w:pPr>
              <w:widowControl/>
              <w:adjustRightInd w:val="0"/>
              <w:snapToGrid w:val="0"/>
              <w:jc w:val="center"/>
              <w:rPr>
                <w:rFonts w:ascii="Times New Roman" w:hAnsi="Times New Roman"/>
                <w:bCs/>
                <w:color w:val="000000"/>
                <w:kern w:val="0"/>
              </w:rPr>
            </w:pPr>
          </w:p>
        </w:tc>
        <w:tc>
          <w:tcPr>
            <w:tcW w:w="1078" w:type="dxa"/>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bCs/>
                <w:color w:val="000000"/>
                <w:kern w:val="0"/>
              </w:rPr>
            </w:pPr>
            <w:r>
              <w:rPr>
                <w:rFonts w:hint="eastAsia" w:ascii="Times New Roman" w:hAnsi="Times New Roman"/>
                <w:bCs/>
                <w:color w:val="000000"/>
                <w:kern w:val="0"/>
                <w:lang w:val="en-US" w:eastAsia="zh-CN"/>
              </w:rPr>
              <w:t>2年又1个月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22" w:hRule="atLeast"/>
          <w:jc w:val="center"/>
        </w:trPr>
        <w:tc>
          <w:tcPr>
            <w:tcW w:w="3879"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bCs/>
                <w:color w:val="000000"/>
                <w:kern w:val="0"/>
              </w:rPr>
            </w:pPr>
            <w:r>
              <w:rPr>
                <w:rFonts w:ascii="Times New Roman" w:hAnsi="Times New Roman"/>
                <w:b/>
                <w:color w:val="000000"/>
                <w:kern w:val="0"/>
              </w:rPr>
              <w:t>合计（含税）</w:t>
            </w:r>
          </w:p>
        </w:tc>
        <w:tc>
          <w:tcPr>
            <w:tcW w:w="6078" w:type="dxa"/>
            <w:gridSpan w:val="5"/>
            <w:tcBorders>
              <w:top w:val="single" w:color="auto" w:sz="4" w:space="0"/>
              <w:left w:val="nil"/>
              <w:bottom w:val="single" w:color="auto" w:sz="4" w:space="0"/>
              <w:right w:val="single" w:color="auto" w:sz="4" w:space="0"/>
            </w:tcBorders>
            <w:vAlign w:val="center"/>
          </w:tcPr>
          <w:p>
            <w:pPr>
              <w:widowControl/>
              <w:adjustRightInd w:val="0"/>
              <w:snapToGrid w:val="0"/>
              <w:jc w:val="center"/>
              <w:rPr>
                <w:rFonts w:ascii="Times New Roman" w:hAnsi="Times New Roman" w:eastAsia="仿宋"/>
                <w:bCs/>
                <w:color w:val="000000"/>
                <w:kern w:val="0"/>
              </w:rPr>
            </w:pPr>
            <w:r>
              <w:rPr>
                <w:rFonts w:hint="eastAsia" w:ascii="Times New Roman" w:hAnsi="Times New Roman"/>
                <w:bCs/>
                <w:color w:val="000000"/>
                <w:kern w:val="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587" w:hRule="atLeast"/>
          <w:jc w:val="center"/>
        </w:trPr>
        <w:tc>
          <w:tcPr>
            <w:tcW w:w="9957" w:type="dxa"/>
            <w:gridSpan w:val="7"/>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Times New Roman" w:hAnsi="Times New Roman"/>
                <w:bCs/>
                <w:color w:val="000000"/>
                <w:kern w:val="0"/>
              </w:rPr>
            </w:pPr>
            <w:r>
              <w:rPr>
                <w:rFonts w:ascii="Times New Roman" w:hAnsi="Times New Roman"/>
                <w:color w:val="000000"/>
                <w:kern w:val="0"/>
              </w:rPr>
              <w:t>上述费用已包含</w:t>
            </w:r>
            <w:r>
              <w:rPr>
                <w:rFonts w:hint="eastAsia" w:ascii="Times New Roman" w:hAnsi="Times New Roman"/>
                <w:bCs/>
                <w:color w:val="000000"/>
                <w:kern w:val="0"/>
              </w:rPr>
              <w:t>【】</w:t>
            </w:r>
            <w:r>
              <w:rPr>
                <w:rFonts w:ascii="Times New Roman" w:hAnsi="Times New Roman"/>
                <w:color w:val="000000"/>
                <w:kern w:val="0"/>
              </w:rPr>
              <w:t>%的增值税</w:t>
            </w:r>
          </w:p>
        </w:tc>
      </w:tr>
    </w:tbl>
    <w:p>
      <w:pPr>
        <w:pStyle w:val="2"/>
      </w:pPr>
    </w:p>
    <w:p>
      <w:pPr>
        <w:pStyle w:val="22"/>
        <w:rPr>
          <w:rFonts w:cs="宋体"/>
          <w:color w:val="000000" w:themeColor="text1"/>
          <w:sz w:val="22"/>
          <w14:textFill>
            <w14:solidFill>
              <w14:schemeClr w14:val="tx1"/>
            </w14:solidFill>
          </w14:textFill>
        </w:rPr>
      </w:pPr>
      <w:r>
        <w:rPr>
          <w:color w:val="000000" w:themeColor="text1"/>
          <w:sz w:val="22"/>
          <w14:textFill>
            <w14:solidFill>
              <w14:schemeClr w14:val="tx1"/>
            </w14:solidFill>
          </w14:textFill>
        </w:rPr>
        <w:t>注：投标人应认真填报投标报价表中的所有内容，有关报价的详细说明可在本表后附页予以说明。对没有填报的费用，委托人将不予支付，并认为此项费用已包含在报价表中的其他单价或合价中。</w:t>
      </w:r>
    </w:p>
    <w:p>
      <w:pPr>
        <w:pStyle w:val="22"/>
        <w:spacing w:line="360" w:lineRule="auto"/>
        <w:rPr>
          <w:rFonts w:cs="宋体"/>
          <w:color w:val="000000" w:themeColor="text1"/>
          <w:sz w:val="22"/>
          <w14:textFill>
            <w14:solidFill>
              <w14:schemeClr w14:val="tx1"/>
            </w14:solidFill>
          </w14:textFill>
        </w:rPr>
      </w:pPr>
    </w:p>
    <w:p>
      <w:pPr>
        <w:pStyle w:val="22"/>
        <w:spacing w:line="360" w:lineRule="auto"/>
        <w:rPr>
          <w:rFonts w:cs="宋体"/>
          <w:color w:val="000000" w:themeColor="text1"/>
          <w:sz w:val="22"/>
          <w14:textFill>
            <w14:solidFill>
              <w14:schemeClr w14:val="tx1"/>
            </w14:solidFill>
          </w14:textFill>
        </w:rPr>
      </w:pPr>
    </w:p>
    <w:p>
      <w:pPr>
        <w:pStyle w:val="22"/>
        <w:spacing w:line="360" w:lineRule="auto"/>
        <w:rPr>
          <w:rFonts w:cs="宋体"/>
          <w:color w:val="000000" w:themeColor="text1"/>
          <w:sz w:val="22"/>
          <w14:textFill>
            <w14:solidFill>
              <w14:schemeClr w14:val="tx1"/>
            </w14:solidFill>
          </w14:textFill>
        </w:rPr>
      </w:pPr>
      <w:r>
        <w:rPr>
          <w:rFonts w:cs="宋体"/>
          <w:color w:val="000000" w:themeColor="text1"/>
          <w:sz w:val="22"/>
          <w14:textFill>
            <w14:solidFill>
              <w14:schemeClr w14:val="tx1"/>
            </w14:solidFill>
          </w14:textFill>
        </w:rPr>
        <w:t xml:space="preserve">投标人（单位公章）：  </w:t>
      </w:r>
    </w:p>
    <w:p>
      <w:pPr>
        <w:pStyle w:val="22"/>
        <w:spacing w:line="360" w:lineRule="auto"/>
        <w:rPr>
          <w:rFonts w:cs="宋体"/>
          <w:color w:val="000000" w:themeColor="text1"/>
          <w:sz w:val="22"/>
          <w14:textFill>
            <w14:solidFill>
              <w14:schemeClr w14:val="tx1"/>
            </w14:solidFill>
          </w14:textFill>
        </w:rPr>
      </w:pPr>
      <w:r>
        <w:rPr>
          <w:rFonts w:cs="宋体"/>
          <w:color w:val="000000" w:themeColor="text1"/>
          <w:sz w:val="22"/>
          <w14:textFill>
            <w14:solidFill>
              <w14:schemeClr w14:val="tx1"/>
            </w14:solidFill>
          </w14:textFill>
        </w:rPr>
        <w:t xml:space="preserve">法定代表人或委托代理人（签字或盖章）：    </w:t>
      </w:r>
    </w:p>
    <w:p>
      <w:pPr>
        <w:pStyle w:val="22"/>
        <w:spacing w:line="360" w:lineRule="auto"/>
        <w:rPr>
          <w:rFonts w:cs="宋体"/>
          <w:color w:val="000000" w:themeColor="text1"/>
          <w:sz w:val="22"/>
          <w14:textFill>
            <w14:solidFill>
              <w14:schemeClr w14:val="tx1"/>
            </w14:solidFill>
          </w14:textFill>
        </w:rPr>
      </w:pPr>
      <w:r>
        <w:rPr>
          <w:rFonts w:cs="宋体"/>
          <w:color w:val="000000" w:themeColor="text1"/>
          <w:sz w:val="22"/>
          <w14:textFill>
            <w14:solidFill>
              <w14:schemeClr w14:val="tx1"/>
            </w14:solidFill>
          </w14:textFill>
        </w:rPr>
        <w:t>日期：    年     月     日</w:t>
      </w:r>
    </w:p>
    <w:p>
      <w:pPr>
        <w:widowControl/>
        <w:jc w:val="left"/>
        <w:rPr>
          <w:rFonts w:cs="宋体"/>
          <w:color w:val="000000" w:themeColor="text1"/>
          <w:sz w:val="22"/>
          <w14:textFill>
            <w14:solidFill>
              <w14:schemeClr w14:val="tx1"/>
            </w14:solidFill>
          </w14:textFill>
        </w:rPr>
      </w:pPr>
      <w:r>
        <w:rPr>
          <w:rFonts w:cs="宋体"/>
          <w:color w:val="000000" w:themeColor="text1"/>
          <w:sz w:val="22"/>
          <w14:textFill>
            <w14:solidFill>
              <w14:schemeClr w14:val="tx1"/>
            </w14:solidFill>
          </w14:textFill>
        </w:rPr>
        <w:br w:type="page"/>
      </w:r>
    </w:p>
    <w:tbl>
      <w:tblPr>
        <w:tblStyle w:val="15"/>
        <w:tblW w:w="9780" w:type="dxa"/>
        <w:jc w:val="center"/>
        <w:tblInd w:w="0" w:type="dxa"/>
        <w:tblLayout w:type="fixed"/>
        <w:tblCellMar>
          <w:top w:w="15" w:type="dxa"/>
          <w:left w:w="108" w:type="dxa"/>
          <w:bottom w:w="15" w:type="dxa"/>
          <w:right w:w="108" w:type="dxa"/>
        </w:tblCellMar>
      </w:tblPr>
      <w:tblGrid>
        <w:gridCol w:w="615"/>
        <w:gridCol w:w="1440"/>
        <w:gridCol w:w="2250"/>
        <w:gridCol w:w="1800"/>
        <w:gridCol w:w="1515"/>
        <w:gridCol w:w="1080"/>
        <w:gridCol w:w="1080"/>
      </w:tblGrid>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12" w:space="0"/>
              <w:left w:val="single" w:color="000000" w:sz="12"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序号</w:t>
            </w:r>
          </w:p>
        </w:tc>
        <w:tc>
          <w:tcPr>
            <w:tcW w:w="1440" w:type="dxa"/>
            <w:tcBorders>
              <w:top w:val="single" w:color="000000" w:sz="12"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分类</w:t>
            </w:r>
          </w:p>
        </w:tc>
        <w:tc>
          <w:tcPr>
            <w:tcW w:w="2250" w:type="dxa"/>
            <w:tcBorders>
              <w:top w:val="single" w:color="000000" w:sz="12"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名称</w:t>
            </w:r>
          </w:p>
        </w:tc>
        <w:tc>
          <w:tcPr>
            <w:tcW w:w="1800" w:type="dxa"/>
            <w:tcBorders>
              <w:top w:val="single" w:color="000000" w:sz="12"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规格</w:t>
            </w:r>
          </w:p>
        </w:tc>
        <w:tc>
          <w:tcPr>
            <w:tcW w:w="1515" w:type="dxa"/>
            <w:tcBorders>
              <w:top w:val="single" w:color="000000" w:sz="12"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品牌</w:t>
            </w:r>
          </w:p>
        </w:tc>
        <w:tc>
          <w:tcPr>
            <w:tcW w:w="1080" w:type="dxa"/>
            <w:tcBorders>
              <w:top w:val="single" w:color="000000" w:sz="12"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报价</w:t>
            </w:r>
          </w:p>
        </w:tc>
        <w:tc>
          <w:tcPr>
            <w:tcW w:w="1080" w:type="dxa"/>
            <w:tcBorders>
              <w:top w:val="single" w:color="000000" w:sz="12" w:space="0"/>
              <w:bottom w:val="single" w:color="000000" w:sz="4" w:space="0"/>
              <w:right w:val="single" w:color="000000" w:sz="12" w:space="0"/>
            </w:tcBorders>
            <w:vAlign w:val="center"/>
          </w:tcPr>
          <w:p>
            <w:pPr>
              <w:widowControl/>
              <w:jc w:val="center"/>
              <w:rPr>
                <w:rFonts w:hint="eastAsia"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rPr>
              <w:t>质保</w:t>
            </w:r>
            <w:r>
              <w:rPr>
                <w:rFonts w:hint="eastAsia" w:ascii="仿宋" w:hAnsi="仿宋" w:eastAsia="仿宋" w:cs="仿宋"/>
                <w:color w:val="000000"/>
                <w:kern w:val="0"/>
                <w:sz w:val="24"/>
                <w:szCs w:val="24"/>
                <w:lang w:val="en-US" w:eastAsia="zh-CN"/>
              </w:rPr>
              <w:t>期</w:t>
            </w: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w:t>
            </w:r>
          </w:p>
        </w:tc>
        <w:tc>
          <w:tcPr>
            <w:tcW w:w="14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控制柜配件</w:t>
            </w: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转换开关</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三档ZB2 BD3C</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急停开关</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ZB2B</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报警灯</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DN16-22FS</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中间继电器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1套</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热保护器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LR2</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接触器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LC1 1210</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7</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行程开关</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特制</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数字真空表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101～-101Kpa</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9</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温度传感器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特制PT100</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10</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隔膜阀片</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特制DN15</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11</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隔膜阀片</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特制DN25</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12</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防爆片</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特制DN50</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13</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密封圈</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特制DN15</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14</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超温开关</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100℃</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15</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空气开关</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4P D63</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16</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真空泵</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直流24V</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17</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真空泵</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普通</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18</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水位视镜</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圆形</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19</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压力变送器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1~1.6Mpa</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20</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液胀式温度开关</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602031</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21</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直流电源</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DR系列</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22</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触摸屏</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TPC系列</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23</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PLC </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LJ6A型</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24</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PLC</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LJ8Q型</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top w:val="single" w:color="000000" w:sz="4" w:space="0"/>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25</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 xml:space="preserve">PLC </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TWDLCAA24DRF</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26</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温度模块</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TWDAMI4LT</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27</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压力模块</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TWDAMI2HT</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28</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温控表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E5CZ</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jc w:val="center"/>
              <w:rPr>
                <w:rFonts w:ascii="仿宋" w:hAnsi="仿宋" w:eastAsia="仿宋" w:cs="仿宋"/>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29</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仪表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P909</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30</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电热管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15KW</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31</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电热管</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30KW</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32</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变频器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3KW</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33</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变频器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4KW</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34</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变频器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5.5KW</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35</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接触器</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1500</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36</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母线熔断隔离开关</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33198</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37</w:t>
            </w:r>
          </w:p>
        </w:tc>
        <w:tc>
          <w:tcPr>
            <w:tcW w:w="14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空气开关</w:t>
            </w:r>
          </w:p>
        </w:tc>
        <w:tc>
          <w:tcPr>
            <w:tcW w:w="180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NSE630S</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38</w:t>
            </w:r>
          </w:p>
        </w:tc>
        <w:tc>
          <w:tcPr>
            <w:tcW w:w="1440" w:type="dxa"/>
            <w:vMerge w:val="restart"/>
            <w:tcBorders>
              <w:bottom w:val="single" w:color="000000" w:sz="12"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燃烧器配件</w:t>
            </w: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燃烧机喷嘴</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0.5-25﹟</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39</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点火变压器</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RS130以下</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40</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点火变压器</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RS190以上</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41</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油过滤器</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大型</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42</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油过滤器</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中型</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43</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油过滤器</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小型</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44</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油泵联轴器</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RL130以下</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45</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油泵联轴器</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RL190</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46</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点火棒</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RS130以下</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47</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点火棒</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RS190以上</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48</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离子棒</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RS34-RS44</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49</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离子棒</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RS130-RS50</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50</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离子棒</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RS190以上</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51</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油泵</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RL50以下</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52</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油泵</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RL70-130</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53</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油泵</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RL190</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54</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伺服电机</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SQM10.16562</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55</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伺服电机</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RS50以下</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56</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伺服电机</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RS70-130</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57</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伺服电机</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RS190</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58</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伺服电机</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GAS9</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59</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伺服电机</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RS400</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60</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程控器</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88.62A2</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61</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程控器</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88.62A2比调型</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62</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程控器</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1.333或1.322</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63</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程控器</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LMV37</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64</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电眼</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燃油</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65</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紫外线探头</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油气两用型</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66</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油路电磁阀</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RL190</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67</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油路电磁阀</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RL34-RL130</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68</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燃气双芯电磁阀组</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DN50</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69</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燃气双芯电磁阀组</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DN65</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70</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稳压阀</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DN40</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71</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稳压阀</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DN50</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top w:val="single" w:color="000000" w:sz="4" w:space="0"/>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72</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燃气过滤器</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DN40</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73</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燃气过滤器</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DN50</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vAlign w:val="center"/>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74</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风压开关</w:t>
            </w:r>
          </w:p>
        </w:tc>
        <w:tc>
          <w:tcPr>
            <w:tcW w:w="1800"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LGW3A2</w:t>
            </w:r>
          </w:p>
        </w:tc>
        <w:tc>
          <w:tcPr>
            <w:tcW w:w="1515" w:type="dxa"/>
            <w:tcBorders>
              <w:bottom w:val="single" w:color="000000" w:sz="4"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4" w:space="0"/>
              <w:right w:val="single" w:color="000000" w:sz="12" w:space="0"/>
            </w:tcBorders>
          </w:tcPr>
          <w:p>
            <w:pPr>
              <w:widowControl/>
              <w:jc w:val="center"/>
              <w:rPr>
                <w:rFonts w:ascii="仿宋" w:hAnsi="仿宋" w:eastAsia="仿宋" w:cs="仿宋"/>
                <w:color w:val="000000"/>
                <w:kern w:val="0"/>
                <w:sz w:val="24"/>
                <w:szCs w:val="24"/>
              </w:rPr>
            </w:pPr>
          </w:p>
        </w:tc>
      </w:tr>
      <w:tr>
        <w:tblPrEx>
          <w:tblLayout w:type="fixed"/>
          <w:tblCellMar>
            <w:top w:w="15" w:type="dxa"/>
            <w:left w:w="108" w:type="dxa"/>
            <w:bottom w:w="15" w:type="dxa"/>
            <w:right w:w="108" w:type="dxa"/>
          </w:tblCellMar>
        </w:tblPrEx>
        <w:trPr>
          <w:trHeight w:val="360" w:hRule="atLeast"/>
          <w:jc w:val="center"/>
        </w:trPr>
        <w:tc>
          <w:tcPr>
            <w:tcW w:w="615" w:type="dxa"/>
            <w:tcBorders>
              <w:left w:val="single" w:color="000000" w:sz="12" w:space="0"/>
              <w:bottom w:val="single" w:color="000000" w:sz="12" w:space="0"/>
              <w:right w:val="single" w:color="000000" w:sz="4" w:space="0"/>
            </w:tcBorders>
            <w:vAlign w:val="center"/>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75</w:t>
            </w:r>
          </w:p>
        </w:tc>
        <w:tc>
          <w:tcPr>
            <w:tcW w:w="1440" w:type="dxa"/>
            <w:vMerge w:val="continue"/>
            <w:tcBorders>
              <w:bottom w:val="single" w:color="000000" w:sz="12" w:space="0"/>
              <w:right w:val="single" w:color="000000" w:sz="4" w:space="0"/>
            </w:tcBorders>
            <w:vAlign w:val="center"/>
          </w:tcPr>
          <w:p>
            <w:pPr>
              <w:widowControl/>
              <w:jc w:val="left"/>
              <w:rPr>
                <w:rFonts w:ascii="仿宋" w:hAnsi="仿宋" w:eastAsia="仿宋" w:cs="仿宋"/>
                <w:color w:val="000000"/>
                <w:kern w:val="0"/>
                <w:sz w:val="24"/>
                <w:szCs w:val="24"/>
              </w:rPr>
            </w:pPr>
          </w:p>
        </w:tc>
        <w:tc>
          <w:tcPr>
            <w:tcW w:w="2250" w:type="dxa"/>
            <w:tcBorders>
              <w:bottom w:val="single" w:color="000000" w:sz="12"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气压开关</w:t>
            </w:r>
          </w:p>
        </w:tc>
        <w:tc>
          <w:tcPr>
            <w:tcW w:w="1800" w:type="dxa"/>
            <w:tcBorders>
              <w:bottom w:val="single" w:color="000000" w:sz="12" w:space="0"/>
              <w:right w:val="single" w:color="000000" w:sz="4" w:space="0"/>
            </w:tcBorders>
          </w:tcPr>
          <w:p>
            <w:pPr>
              <w:widowControl/>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GW150A5</w:t>
            </w:r>
          </w:p>
        </w:tc>
        <w:tc>
          <w:tcPr>
            <w:tcW w:w="1515" w:type="dxa"/>
            <w:tcBorders>
              <w:bottom w:val="single" w:color="000000" w:sz="12" w:space="0"/>
              <w:right w:val="single" w:color="000000" w:sz="4" w:space="0"/>
            </w:tcBorders>
          </w:tcPr>
          <w:p>
            <w:pPr>
              <w:widowControl/>
              <w:jc w:val="center"/>
              <w:rPr>
                <w:rFonts w:ascii="仿宋" w:hAnsi="仿宋" w:eastAsia="仿宋" w:cs="仿宋"/>
                <w:color w:val="000000"/>
                <w:kern w:val="0"/>
                <w:sz w:val="24"/>
                <w:szCs w:val="24"/>
              </w:rPr>
            </w:pPr>
          </w:p>
        </w:tc>
        <w:tc>
          <w:tcPr>
            <w:tcW w:w="1080" w:type="dxa"/>
            <w:tcBorders>
              <w:bottom w:val="single" w:color="000000" w:sz="12" w:space="0"/>
              <w:right w:val="single" w:color="000000" w:sz="12" w:space="0"/>
            </w:tcBorders>
          </w:tcPr>
          <w:p>
            <w:pPr>
              <w:widowControl/>
              <w:jc w:val="center"/>
              <w:rPr>
                <w:rFonts w:ascii="仿宋" w:hAnsi="仿宋" w:eastAsia="仿宋" w:cs="仿宋"/>
                <w:color w:val="000000"/>
                <w:kern w:val="0"/>
                <w:sz w:val="24"/>
                <w:szCs w:val="24"/>
              </w:rPr>
            </w:pPr>
          </w:p>
        </w:tc>
        <w:tc>
          <w:tcPr>
            <w:tcW w:w="1080" w:type="dxa"/>
            <w:tcBorders>
              <w:bottom w:val="single" w:color="000000" w:sz="12" w:space="0"/>
              <w:right w:val="single" w:color="000000" w:sz="12" w:space="0"/>
            </w:tcBorders>
          </w:tcPr>
          <w:p>
            <w:pPr>
              <w:widowControl/>
              <w:jc w:val="center"/>
              <w:rPr>
                <w:rFonts w:ascii="仿宋" w:hAnsi="仿宋" w:eastAsia="仿宋" w:cs="仿宋"/>
                <w:color w:val="000000"/>
                <w:kern w:val="0"/>
                <w:sz w:val="24"/>
                <w:szCs w:val="24"/>
              </w:rPr>
            </w:pPr>
          </w:p>
        </w:tc>
      </w:tr>
    </w:tbl>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p>
    <w:p>
      <w:pPr>
        <w:pStyle w:val="22"/>
        <w:spacing w:line="360" w:lineRule="auto"/>
        <w:rPr>
          <w:rFonts w:cs="宋体"/>
          <w:color w:val="000000" w:themeColor="text1"/>
          <w:sz w:val="22"/>
          <w14:textFill>
            <w14:solidFill>
              <w14:schemeClr w14:val="tx1"/>
            </w14:solidFill>
          </w14:textFill>
        </w:rPr>
      </w:pPr>
    </w:p>
    <w:p>
      <w:pPr>
        <w:pStyle w:val="22"/>
        <w:spacing w:line="360" w:lineRule="auto"/>
        <w:jc w:val="center"/>
        <w:rPr>
          <w:rFonts w:cs="宋体"/>
          <w:color w:val="000000" w:themeColor="text1"/>
          <w:sz w:val="22"/>
          <w14:textFill>
            <w14:solidFill>
              <w14:schemeClr w14:val="tx1"/>
            </w14:solidFill>
          </w14:textFill>
        </w:rPr>
      </w:pPr>
      <w:r>
        <w:rPr>
          <w:rFonts w:cs="宋体"/>
          <w:color w:val="000000" w:themeColor="text1"/>
          <w:sz w:val="22"/>
          <w14:textFill>
            <w14:solidFill>
              <w14:schemeClr w14:val="tx1"/>
            </w14:solidFill>
          </w14:textFill>
        </w:rPr>
        <w:t>投标人（单位公章）：</w:t>
      </w:r>
    </w:p>
    <w:p>
      <w:pPr>
        <w:pStyle w:val="22"/>
        <w:spacing w:line="360" w:lineRule="auto"/>
        <w:jc w:val="center"/>
        <w:rPr>
          <w:rFonts w:cs="宋体"/>
          <w:color w:val="000000" w:themeColor="text1"/>
          <w:sz w:val="22"/>
          <w14:textFill>
            <w14:solidFill>
              <w14:schemeClr w14:val="tx1"/>
            </w14:solidFill>
          </w14:textFill>
        </w:rPr>
      </w:pPr>
      <w:r>
        <w:rPr>
          <w:rFonts w:hint="eastAsia" w:cs="宋体"/>
          <w:color w:val="000000" w:themeColor="text1"/>
          <w:sz w:val="22"/>
          <w:lang w:val="en-US" w:eastAsia="zh-CN"/>
          <w14:textFill>
            <w14:solidFill>
              <w14:schemeClr w14:val="tx1"/>
            </w14:solidFill>
          </w14:textFill>
        </w:rPr>
        <w:t xml:space="preserve">                  </w:t>
      </w:r>
      <w:r>
        <w:rPr>
          <w:rFonts w:cs="宋体"/>
          <w:color w:val="000000" w:themeColor="text1"/>
          <w:sz w:val="22"/>
          <w14:textFill>
            <w14:solidFill>
              <w14:schemeClr w14:val="tx1"/>
            </w14:solidFill>
          </w14:textFill>
        </w:rPr>
        <w:t>法定代表人或委托代理人（签字或盖章）：</w:t>
      </w:r>
    </w:p>
    <w:p>
      <w:pPr>
        <w:pStyle w:val="22"/>
        <w:spacing w:line="360" w:lineRule="auto"/>
        <w:jc w:val="center"/>
        <w:rPr>
          <w:rFonts w:cs="宋体"/>
          <w:color w:val="000000" w:themeColor="text1"/>
          <w:sz w:val="22"/>
          <w14:textFill>
            <w14:solidFill>
              <w14:schemeClr w14:val="tx1"/>
            </w14:solidFill>
          </w14:textFill>
        </w:rPr>
      </w:pPr>
      <w:r>
        <w:rPr>
          <w:rFonts w:hint="eastAsia" w:cs="宋体"/>
          <w:color w:val="000000" w:themeColor="text1"/>
          <w:sz w:val="22"/>
          <w:lang w:val="en-US" w:eastAsia="zh-CN"/>
          <w14:textFill>
            <w14:solidFill>
              <w14:schemeClr w14:val="tx1"/>
            </w14:solidFill>
          </w14:textFill>
        </w:rPr>
        <w:t xml:space="preserve">       </w:t>
      </w:r>
      <w:r>
        <w:rPr>
          <w:rFonts w:cs="宋体"/>
          <w:color w:val="000000" w:themeColor="text1"/>
          <w:sz w:val="22"/>
          <w14:textFill>
            <w14:solidFill>
              <w14:schemeClr w14:val="tx1"/>
            </w14:solidFill>
          </w14:textFill>
        </w:rPr>
        <w:t>日期：    年     月     日</w:t>
      </w: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p>
    <w:p>
      <w:pPr>
        <w:autoSpaceDE w:val="0"/>
        <w:autoSpaceDN w:val="0"/>
        <w:adjustRightInd w:val="0"/>
        <w:spacing w:line="360" w:lineRule="auto"/>
        <w:jc w:val="center"/>
        <w:rPr>
          <w:rFonts w:hint="eastAsia" w:ascii="微软雅黑" w:hAnsi="Times New Roman" w:cs="微软雅黑"/>
          <w:b/>
          <w:kern w:val="0"/>
          <w:sz w:val="36"/>
          <w:szCs w:val="36"/>
        </w:rPr>
      </w:pPr>
    </w:p>
    <w:p>
      <w:pPr>
        <w:autoSpaceDE w:val="0"/>
        <w:autoSpaceDN w:val="0"/>
        <w:adjustRightInd w:val="0"/>
        <w:spacing w:line="360" w:lineRule="auto"/>
        <w:jc w:val="center"/>
        <w:rPr>
          <w:rFonts w:hint="eastAsia" w:ascii="微软雅黑" w:hAnsi="Times New Roman" w:cs="微软雅黑"/>
          <w:b/>
          <w:kern w:val="0"/>
          <w:sz w:val="36"/>
          <w:szCs w:val="36"/>
        </w:rPr>
      </w:pPr>
    </w:p>
    <w:p>
      <w:pPr>
        <w:autoSpaceDE w:val="0"/>
        <w:autoSpaceDN w:val="0"/>
        <w:adjustRightInd w:val="0"/>
        <w:spacing w:line="360" w:lineRule="auto"/>
        <w:jc w:val="center"/>
        <w:rPr>
          <w:rFonts w:hint="eastAsia" w:ascii="微软雅黑" w:hAnsi="Times New Roman" w:cs="微软雅黑"/>
          <w:b/>
          <w:kern w:val="0"/>
          <w:sz w:val="36"/>
          <w:szCs w:val="36"/>
        </w:rPr>
      </w:pPr>
    </w:p>
    <w:p>
      <w:pPr>
        <w:autoSpaceDE w:val="0"/>
        <w:autoSpaceDN w:val="0"/>
        <w:adjustRightInd w:val="0"/>
        <w:spacing w:line="360" w:lineRule="auto"/>
        <w:jc w:val="center"/>
        <w:rPr>
          <w:rFonts w:ascii="微软雅黑" w:hAnsi="Times New Roman" w:cs="微软雅黑"/>
          <w:b/>
          <w:kern w:val="0"/>
          <w:sz w:val="36"/>
          <w:szCs w:val="36"/>
        </w:rPr>
      </w:pPr>
      <w:r>
        <w:rPr>
          <w:rFonts w:hint="eastAsia" w:ascii="微软雅黑" w:hAnsi="Times New Roman" w:cs="微软雅黑"/>
          <w:b/>
          <w:kern w:val="0"/>
          <w:sz w:val="36"/>
          <w:szCs w:val="36"/>
          <w:lang w:val="en-US" w:eastAsia="zh-CN"/>
        </w:rPr>
        <w:t>五、</w:t>
      </w:r>
      <w:r>
        <w:rPr>
          <w:rFonts w:hint="eastAsia" w:ascii="微软雅黑" w:hAnsi="Times New Roman" w:cs="微软雅黑"/>
          <w:b/>
          <w:kern w:val="0"/>
          <w:sz w:val="36"/>
          <w:szCs w:val="36"/>
        </w:rPr>
        <w:t>商务和技术偏离表</w:t>
      </w:r>
    </w:p>
    <w:p>
      <w:pPr>
        <w:autoSpaceDE w:val="0"/>
        <w:autoSpaceDN w:val="0"/>
        <w:adjustRightInd w:val="0"/>
        <w:spacing w:line="200" w:lineRule="exact"/>
        <w:jc w:val="left"/>
        <w:rPr>
          <w:rFonts w:ascii="微软雅黑" w:hAnsi="Times New Roman" w:cs="微软雅黑"/>
          <w:kern w:val="0"/>
          <w:sz w:val="20"/>
          <w:szCs w:val="20"/>
        </w:rPr>
      </w:pPr>
    </w:p>
    <w:p>
      <w:pPr>
        <w:spacing w:before="12"/>
        <w:rPr>
          <w:rFonts w:ascii="Microsoft JhengHei" w:hAnsi="Microsoft JhengHei" w:eastAsia="Microsoft JhengHei" w:cs="Microsoft JhengHei"/>
          <w:b/>
          <w:bCs/>
          <w:sz w:val="12"/>
          <w:szCs w:val="12"/>
        </w:rPr>
      </w:pPr>
    </w:p>
    <w:tbl>
      <w:tblPr>
        <w:tblStyle w:val="15"/>
        <w:tblW w:w="8223" w:type="dxa"/>
        <w:tblInd w:w="284" w:type="dxa"/>
        <w:tblLayout w:type="fixed"/>
        <w:tblCellMar>
          <w:top w:w="0" w:type="dxa"/>
          <w:left w:w="0" w:type="dxa"/>
          <w:bottom w:w="0" w:type="dxa"/>
          <w:right w:w="0" w:type="dxa"/>
        </w:tblCellMar>
      </w:tblPr>
      <w:tblGrid>
        <w:gridCol w:w="926"/>
        <w:gridCol w:w="2693"/>
        <w:gridCol w:w="2979"/>
        <w:gridCol w:w="1625"/>
      </w:tblGrid>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
              <w:spacing w:before="72"/>
              <w:ind w:left="244"/>
              <w:jc w:val="left"/>
              <w:rPr>
                <w:rFonts w:ascii="宋体" w:hAnsi="宋体" w:cs="宋体"/>
                <w:sz w:val="22"/>
              </w:rPr>
            </w:pPr>
            <w:r>
              <w:rPr>
                <w:rFonts w:hint="eastAsia" w:ascii="宋体" w:hAnsi="宋体" w:cs="宋体"/>
                <w:b/>
                <w:bCs/>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18"/>
              <w:spacing w:before="72"/>
              <w:ind w:left="285"/>
              <w:jc w:val="left"/>
              <w:rPr>
                <w:rFonts w:ascii="宋体" w:hAnsi="宋体" w:cs="宋体"/>
                <w:sz w:val="22"/>
              </w:rPr>
            </w:pPr>
            <w:r>
              <w:rPr>
                <w:rFonts w:hint="eastAsia" w:ascii="宋体" w:hAnsi="宋体" w:cs="宋体"/>
                <w:b/>
                <w:bCs/>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18"/>
              <w:spacing w:before="72"/>
              <w:ind w:left="429"/>
              <w:jc w:val="left"/>
              <w:rPr>
                <w:rFonts w:ascii="宋体" w:hAnsi="宋体" w:cs="宋体"/>
                <w:sz w:val="22"/>
              </w:rPr>
            </w:pPr>
            <w:r>
              <w:rPr>
                <w:rFonts w:hint="eastAsia" w:ascii="宋体" w:hAnsi="宋体" w:cs="宋体"/>
                <w:b/>
                <w:bCs/>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18"/>
              <w:spacing w:before="72"/>
              <w:ind w:left="386"/>
              <w:jc w:val="left"/>
              <w:rPr>
                <w:rFonts w:ascii="宋体" w:hAnsi="宋体" w:cs="宋体"/>
                <w:sz w:val="22"/>
              </w:rPr>
            </w:pPr>
            <w:r>
              <w:rPr>
                <w:rFonts w:hint="eastAsia" w:ascii="宋体" w:hAnsi="宋体" w:cs="宋体"/>
                <w:b/>
                <w:bCs/>
                <w:sz w:val="22"/>
              </w:rPr>
              <w:t>偏差说明</w:t>
            </w: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
              <w:spacing w:before="6"/>
              <w:jc w:val="left"/>
              <w:rPr>
                <w:rFonts w:ascii="Microsoft JhengHei" w:hAnsi="Microsoft JhengHei" w:eastAsia="Microsoft JhengHei" w:cs="Microsoft JhengHei"/>
                <w:b/>
                <w:bCs/>
                <w:sz w:val="11"/>
                <w:szCs w:val="11"/>
              </w:rPr>
            </w:pPr>
          </w:p>
          <w:p>
            <w:pPr>
              <w:pStyle w:val="18"/>
              <w:ind w:right="2"/>
              <w:jc w:val="center"/>
              <w:rPr>
                <w:rFonts w:ascii="Times New Roman" w:hAnsi="Times New Roman" w:eastAsia="Times New Roman"/>
                <w:szCs w:val="21"/>
              </w:rPr>
            </w:pPr>
            <w:r>
              <w:rPr>
                <w:rFonts w:ascii="Times New Roman"/>
              </w:rPr>
              <w:t>1</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
              <w:spacing w:before="4"/>
              <w:jc w:val="left"/>
              <w:rPr>
                <w:rFonts w:ascii="Microsoft JhengHei" w:hAnsi="Microsoft JhengHei" w:eastAsia="Microsoft JhengHei" w:cs="Microsoft JhengHei"/>
                <w:b/>
                <w:bCs/>
                <w:sz w:val="11"/>
                <w:szCs w:val="11"/>
              </w:rPr>
            </w:pPr>
          </w:p>
          <w:p>
            <w:pPr>
              <w:pStyle w:val="18"/>
              <w:ind w:right="2"/>
              <w:jc w:val="center"/>
              <w:rPr>
                <w:rFonts w:ascii="Times New Roman" w:hAnsi="Times New Roman" w:eastAsia="Times New Roman"/>
                <w:szCs w:val="21"/>
              </w:rPr>
            </w:pPr>
            <w:r>
              <w:rPr>
                <w:rFonts w:ascii="Times New Roman"/>
              </w:rPr>
              <w:t>2</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
              <w:spacing w:before="4"/>
              <w:jc w:val="left"/>
              <w:rPr>
                <w:rFonts w:ascii="Microsoft JhengHei" w:hAnsi="Microsoft JhengHei" w:eastAsia="Microsoft JhengHei" w:cs="Microsoft JhengHei"/>
                <w:b/>
                <w:bCs/>
                <w:sz w:val="11"/>
                <w:szCs w:val="11"/>
              </w:rPr>
            </w:pPr>
          </w:p>
          <w:p>
            <w:pPr>
              <w:pStyle w:val="18"/>
              <w:ind w:right="2"/>
              <w:jc w:val="center"/>
              <w:rPr>
                <w:rFonts w:ascii="Times New Roman" w:hAnsi="Times New Roman" w:eastAsia="Times New Roman"/>
                <w:szCs w:val="21"/>
              </w:rPr>
            </w:pPr>
            <w:r>
              <w:rPr>
                <w:rFonts w:ascii="Times New Roman"/>
              </w:rPr>
              <w:t>3</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
              <w:spacing w:before="4"/>
              <w:jc w:val="left"/>
              <w:rPr>
                <w:rFonts w:ascii="Microsoft JhengHei" w:hAnsi="Microsoft JhengHei" w:eastAsia="Microsoft JhengHei" w:cs="Microsoft JhengHei"/>
                <w:b/>
                <w:bCs/>
                <w:sz w:val="11"/>
                <w:szCs w:val="11"/>
              </w:rPr>
            </w:pPr>
          </w:p>
          <w:p>
            <w:pPr>
              <w:pStyle w:val="18"/>
              <w:ind w:right="2"/>
              <w:jc w:val="center"/>
              <w:rPr>
                <w:rFonts w:ascii="Times New Roman" w:hAnsi="Times New Roman" w:eastAsia="Times New Roman"/>
                <w:szCs w:val="21"/>
              </w:rPr>
            </w:pPr>
            <w:r>
              <w:rPr>
                <w:rFonts w:ascii="Times New Roman"/>
              </w:rPr>
              <w:t>4</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18"/>
              <w:spacing w:before="6"/>
              <w:jc w:val="left"/>
              <w:rPr>
                <w:rFonts w:ascii="Microsoft JhengHei" w:hAnsi="Microsoft JhengHei" w:eastAsia="Microsoft JhengHei" w:cs="Microsoft JhengHei"/>
                <w:b/>
                <w:bCs/>
                <w:sz w:val="11"/>
                <w:szCs w:val="11"/>
              </w:rPr>
            </w:pPr>
          </w:p>
          <w:p>
            <w:pPr>
              <w:pStyle w:val="18"/>
              <w:ind w:right="2"/>
              <w:jc w:val="center"/>
              <w:rPr>
                <w:rFonts w:ascii="Times New Roman" w:hAnsi="Times New Roman" w:eastAsia="Times New Roman"/>
                <w:szCs w:val="21"/>
              </w:rPr>
            </w:pPr>
            <w:r>
              <w:rPr>
                <w:rFonts w:ascii="Times New Roman"/>
              </w:rPr>
              <w:t>5</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r>
        <w:tblPrEx>
          <w:tblLayout w:type="fixed"/>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18"/>
              <w:spacing w:before="6"/>
              <w:jc w:val="left"/>
              <w:rPr>
                <w:rFonts w:ascii="Microsoft JhengHei" w:hAnsi="Microsoft JhengHei" w:eastAsia="Microsoft JhengHei" w:cs="Microsoft JhengHei"/>
                <w:b/>
                <w:bCs/>
                <w:sz w:val="11"/>
                <w:szCs w:val="11"/>
              </w:rPr>
            </w:pPr>
          </w:p>
          <w:p>
            <w:pPr>
              <w:pStyle w:val="18"/>
              <w:ind w:left="247"/>
              <w:jc w:val="left"/>
              <w:rPr>
                <w:rFonts w:ascii="Times New Roman" w:hAnsi="Times New Roman" w:eastAsia="Times New Roman"/>
                <w:szCs w:val="21"/>
              </w:rPr>
            </w:pPr>
            <w:r>
              <w:rPr>
                <w:rFonts w:ascii="Times New Roman" w:hAnsi="Times New Roman" w:eastAsia="Times New Roman"/>
                <w:i/>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tc>
        <w:tc>
          <w:tcPr>
            <w:tcW w:w="2979" w:type="dxa"/>
            <w:tcBorders>
              <w:top w:val="single" w:color="000000" w:sz="4" w:space="0"/>
              <w:left w:val="single" w:color="000000" w:sz="4" w:space="0"/>
              <w:bottom w:val="single" w:color="000000" w:sz="4" w:space="0"/>
              <w:right w:val="single" w:color="000000" w:sz="4" w:space="0"/>
            </w:tcBorders>
          </w:tcPr>
          <w:p/>
        </w:tc>
        <w:tc>
          <w:tcPr>
            <w:tcW w:w="1625" w:type="dxa"/>
            <w:tcBorders>
              <w:top w:val="single" w:color="000000" w:sz="4" w:space="0"/>
              <w:left w:val="single" w:color="000000" w:sz="4" w:space="0"/>
              <w:bottom w:val="single" w:color="000000" w:sz="4" w:space="0"/>
              <w:right w:val="single" w:color="000000" w:sz="4" w:space="0"/>
            </w:tcBorders>
          </w:tcPr>
          <w:p/>
        </w:tc>
      </w:tr>
    </w:tbl>
    <w:p>
      <w:pPr>
        <w:spacing w:before="2"/>
        <w:rPr>
          <w:rFonts w:ascii="Microsoft JhengHei" w:hAnsi="Microsoft JhengHei" w:eastAsia="Microsoft JhengHei" w:cs="Microsoft JhengHei"/>
          <w:b/>
          <w:bCs/>
          <w:sz w:val="4"/>
          <w:szCs w:val="4"/>
        </w:rPr>
      </w:pPr>
    </w:p>
    <w:p>
      <w:pPr>
        <w:pStyle w:val="6"/>
        <w:spacing w:before="36"/>
        <w:ind w:left="500"/>
        <w:jc w:val="left"/>
      </w:pPr>
      <w:r>
        <w:rPr>
          <w:rFonts w:hint="eastAsia" w:ascii="宋体" w:hAnsi="宋体" w:cs="宋体"/>
          <w:sz w:val="22"/>
          <w:szCs w:val="22"/>
        </w:rPr>
        <w:t>投标人保证：除商务和技术偏差表列出的偏差外，投标人响应招标文件的全部要求。</w:t>
      </w:r>
    </w:p>
    <w:p>
      <w:pPr>
        <w:autoSpaceDE w:val="0"/>
        <w:autoSpaceDN w:val="0"/>
        <w:adjustRightInd w:val="0"/>
        <w:snapToGrid w:val="0"/>
        <w:rPr>
          <w:rFonts w:ascii="宋体" w:hAnsi="宋体"/>
        </w:rPr>
      </w:pPr>
    </w:p>
    <w:p>
      <w:pPr>
        <w:autoSpaceDE w:val="0"/>
        <w:autoSpaceDN w:val="0"/>
        <w:adjustRightInd w:val="0"/>
        <w:spacing w:before="120" w:beforeLines="50"/>
        <w:ind w:left="397"/>
        <w:rPr>
          <w:rFonts w:ascii="宋体" w:hAnsi="宋体"/>
        </w:rPr>
      </w:pPr>
    </w:p>
    <w:p>
      <w:pPr>
        <w:pStyle w:val="22"/>
        <w:spacing w:line="360" w:lineRule="auto"/>
        <w:ind w:left="397" w:firstLine="3570" w:firstLineChars="1623"/>
        <w:rPr>
          <w:rFonts w:ascii="宋体" w:hAnsi="宋体" w:cs="宋体"/>
          <w:sz w:val="22"/>
        </w:rPr>
      </w:pPr>
      <w:r>
        <w:rPr>
          <w:rFonts w:hint="eastAsia" w:ascii="宋体" w:hAnsi="宋体" w:cs="宋体"/>
          <w:sz w:val="22"/>
        </w:rPr>
        <w:t>投标人(单位公章)：</w:t>
      </w:r>
      <w:r>
        <w:rPr>
          <w:rFonts w:ascii="宋体" w:hAnsi="宋体" w:cs="宋体"/>
          <w:sz w:val="22"/>
        </w:rPr>
        <w:t xml:space="preserve">     </w:t>
      </w:r>
    </w:p>
    <w:p>
      <w:pPr>
        <w:pStyle w:val="22"/>
        <w:spacing w:line="360" w:lineRule="auto"/>
        <w:ind w:left="397" w:firstLine="3570" w:firstLineChars="1623"/>
        <w:rPr>
          <w:rFonts w:ascii="宋体" w:hAnsi="宋体" w:cs="宋体"/>
          <w:sz w:val="22"/>
        </w:rPr>
      </w:pPr>
      <w:r>
        <w:rPr>
          <w:rFonts w:hint="eastAsia" w:ascii="宋体" w:hAnsi="宋体" w:cs="宋体"/>
          <w:sz w:val="22"/>
        </w:rPr>
        <w:t xml:space="preserve">法定代表人或委托代理人(签字或盖章)：  </w:t>
      </w:r>
    </w:p>
    <w:p>
      <w:pPr>
        <w:pStyle w:val="22"/>
        <w:spacing w:line="360" w:lineRule="auto"/>
        <w:ind w:left="397" w:firstLine="3570" w:firstLineChars="1623"/>
        <w:rPr>
          <w:rFonts w:ascii="宋体" w:hAnsi="宋体" w:cs="宋体"/>
          <w:sz w:val="22"/>
        </w:rPr>
      </w:pPr>
      <w:r>
        <w:rPr>
          <w:rFonts w:hint="eastAsia" w:ascii="宋体" w:hAnsi="宋体" w:cs="宋体"/>
          <w:sz w:val="22"/>
        </w:rPr>
        <w:t xml:space="preserve">日期： </w:t>
      </w:r>
      <w:r>
        <w:rPr>
          <w:rFonts w:ascii="宋体" w:hAnsi="宋体" w:cs="宋体"/>
          <w:sz w:val="22"/>
        </w:rPr>
        <w:t xml:space="preserve">   </w:t>
      </w:r>
      <w:r>
        <w:rPr>
          <w:rFonts w:hint="eastAsia" w:ascii="宋体" w:hAnsi="宋体" w:cs="宋体"/>
          <w:sz w:val="22"/>
        </w:rPr>
        <w:t>年</w:t>
      </w:r>
      <w:r>
        <w:rPr>
          <w:rFonts w:ascii="宋体" w:hAnsi="宋体" w:cs="宋体"/>
          <w:sz w:val="22"/>
        </w:rPr>
        <w:t xml:space="preserve"> </w:t>
      </w:r>
      <w:r>
        <w:rPr>
          <w:rFonts w:hint="eastAsia" w:ascii="宋体" w:hAnsi="宋体" w:cs="宋体"/>
          <w:sz w:val="22"/>
        </w:rPr>
        <w:t xml:space="preserve">    月</w:t>
      </w:r>
      <w:r>
        <w:rPr>
          <w:rFonts w:ascii="宋体" w:hAnsi="宋体" w:cs="宋体"/>
          <w:sz w:val="22"/>
        </w:rPr>
        <w:t xml:space="preserve"> </w:t>
      </w:r>
      <w:r>
        <w:rPr>
          <w:rFonts w:hint="eastAsia" w:ascii="宋体" w:hAnsi="宋体" w:cs="宋体"/>
          <w:sz w:val="22"/>
        </w:rPr>
        <w:t xml:space="preserve">    日</w:t>
      </w: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p>
    <w:p>
      <w:pPr>
        <w:jc w:val="left"/>
        <w:rPr>
          <w:b/>
          <w:color w:val="000000" w:themeColor="text1"/>
          <w:sz w:val="24"/>
          <w14:textFill>
            <w14:solidFill>
              <w14:schemeClr w14:val="tx1"/>
            </w14:solidFill>
          </w14:textFill>
        </w:rPr>
      </w:pPr>
    </w:p>
    <w:p>
      <w:pPr>
        <w:widowControl/>
        <w:jc w:val="left"/>
        <w:rPr>
          <w:rFonts w:cs="宋体"/>
          <w:color w:val="000000" w:themeColor="text1"/>
          <w:sz w:val="22"/>
          <w14:textFill>
            <w14:solidFill>
              <w14:schemeClr w14:val="tx1"/>
            </w14:solidFill>
          </w14:textFill>
        </w:rPr>
        <w:sectPr>
          <w:pgSz w:w="11907" w:h="16840"/>
          <w:pgMar w:top="1134" w:right="1134" w:bottom="1134" w:left="1134" w:header="567" w:footer="567" w:gutter="0"/>
          <w:cols w:space="720" w:num="1"/>
        </w:sectPr>
      </w:pPr>
    </w:p>
    <w:p>
      <w:pPr>
        <w:autoSpaceDE w:val="0"/>
        <w:autoSpaceDN w:val="0"/>
        <w:adjustRightInd w:val="0"/>
        <w:spacing w:line="360" w:lineRule="auto"/>
        <w:jc w:val="both"/>
        <w:rPr>
          <w:rFonts w:cs="微软雅黑"/>
          <w:b/>
          <w:color w:val="000000" w:themeColor="text1"/>
          <w:kern w:val="0"/>
          <w:sz w:val="36"/>
          <w:szCs w:val="36"/>
          <w14:textFill>
            <w14:solidFill>
              <w14:schemeClr w14:val="tx1"/>
            </w14:solidFill>
          </w14:textFill>
        </w:rPr>
      </w:pPr>
    </w:p>
    <w:p>
      <w:pPr>
        <w:autoSpaceDE w:val="0"/>
        <w:autoSpaceDN w:val="0"/>
        <w:adjustRightInd w:val="0"/>
        <w:spacing w:line="360" w:lineRule="auto"/>
        <w:jc w:val="center"/>
        <w:rPr>
          <w:rFonts w:cs="微软雅黑"/>
          <w:b/>
          <w:color w:val="000000" w:themeColor="text1"/>
          <w:kern w:val="0"/>
          <w:sz w:val="36"/>
          <w:szCs w:val="36"/>
          <w14:textFill>
            <w14:solidFill>
              <w14:schemeClr w14:val="tx1"/>
            </w14:solidFill>
          </w14:textFill>
        </w:rPr>
      </w:pPr>
      <w:r>
        <w:rPr>
          <w:rFonts w:hint="eastAsia" w:cs="微软雅黑"/>
          <w:b/>
          <w:color w:val="000000" w:themeColor="text1"/>
          <w:kern w:val="0"/>
          <w:sz w:val="36"/>
          <w:szCs w:val="36"/>
          <w:lang w:val="en-US" w:eastAsia="zh-CN"/>
          <w14:textFill>
            <w14:solidFill>
              <w14:schemeClr w14:val="tx1"/>
            </w14:solidFill>
          </w14:textFill>
        </w:rPr>
        <w:t>六</w:t>
      </w:r>
      <w:r>
        <w:rPr>
          <w:rFonts w:cs="微软雅黑"/>
          <w:b/>
          <w:color w:val="000000" w:themeColor="text1"/>
          <w:kern w:val="0"/>
          <w:sz w:val="36"/>
          <w:szCs w:val="36"/>
          <w14:textFill>
            <w14:solidFill>
              <w14:schemeClr w14:val="tx1"/>
            </w14:solidFill>
          </w14:textFill>
        </w:rPr>
        <w:t>、资格审查资料</w:t>
      </w:r>
    </w:p>
    <w:p>
      <w:pPr>
        <w:autoSpaceDE w:val="0"/>
        <w:autoSpaceDN w:val="0"/>
        <w:adjustRightInd w:val="0"/>
        <w:spacing w:before="7" w:line="140" w:lineRule="exact"/>
        <w:jc w:val="left"/>
        <w:rPr>
          <w:rFonts w:cs="微软雅黑"/>
          <w:color w:val="000000" w:themeColor="text1"/>
          <w:kern w:val="0"/>
          <w:sz w:val="14"/>
          <w:szCs w:val="14"/>
          <w14:textFill>
            <w14:solidFill>
              <w14:schemeClr w14:val="tx1"/>
            </w14:solidFill>
          </w14:textFill>
        </w:rPr>
      </w:pPr>
    </w:p>
    <w:p>
      <w:pPr>
        <w:spacing w:line="360" w:lineRule="auto"/>
        <w:jc w:val="center"/>
        <w:rPr>
          <w:rFonts w:cs="宋体"/>
          <w:b/>
          <w:color w:val="000000" w:themeColor="text1"/>
          <w:sz w:val="32"/>
          <w:szCs w:val="32"/>
          <w14:textFill>
            <w14:solidFill>
              <w14:schemeClr w14:val="tx1"/>
            </w14:solidFill>
          </w14:textFill>
        </w:rPr>
      </w:pPr>
      <w:r>
        <w:rPr>
          <w:rFonts w:cs="宋体"/>
          <w:b/>
          <w:color w:val="000000" w:themeColor="text1"/>
          <w:sz w:val="32"/>
          <w:szCs w:val="32"/>
          <w14:textFill>
            <w14:solidFill>
              <w14:schemeClr w14:val="tx1"/>
            </w14:solidFill>
          </w14:textFill>
        </w:rPr>
        <w:t>（一）基本情况表</w:t>
      </w:r>
    </w:p>
    <w:tbl>
      <w:tblPr>
        <w:tblStyle w:val="15"/>
        <w:tblW w:w="8932" w:type="dxa"/>
        <w:jc w:val="center"/>
        <w:tblInd w:w="0" w:type="dxa"/>
        <w:tblLayout w:type="fixed"/>
        <w:tblCellMar>
          <w:top w:w="0" w:type="dxa"/>
          <w:left w:w="0" w:type="dxa"/>
          <w:bottom w:w="0" w:type="dxa"/>
          <w:right w:w="0" w:type="dxa"/>
        </w:tblCellMar>
      </w:tblPr>
      <w:tblGrid>
        <w:gridCol w:w="2174"/>
        <w:gridCol w:w="944"/>
        <w:gridCol w:w="2410"/>
        <w:gridCol w:w="1135"/>
        <w:gridCol w:w="2269"/>
      </w:tblGrid>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投标</w:t>
            </w:r>
            <w:r>
              <w:rPr>
                <w:rFonts w:cs="微软雅黑"/>
                <w:color w:val="000000" w:themeColor="text1"/>
                <w:spacing w:val="-2"/>
                <w:kern w:val="0"/>
                <w:sz w:val="22"/>
                <w14:textFill>
                  <w14:solidFill>
                    <w14:schemeClr w14:val="tx1"/>
                  </w14:solidFill>
                </w14:textFill>
              </w:rPr>
              <w:t>人</w:t>
            </w:r>
            <w:r>
              <w:rPr>
                <w:rFonts w:cs="微软雅黑"/>
                <w:color w:val="000000" w:themeColor="text1"/>
                <w:kern w:val="0"/>
                <w:sz w:val="22"/>
                <w14:textFill>
                  <w14:solidFill>
                    <w14:schemeClr w14:val="tx1"/>
                  </w14:solidFill>
                </w14:textFill>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注册</w:t>
            </w:r>
            <w:r>
              <w:rPr>
                <w:rFonts w:cs="微软雅黑"/>
                <w:color w:val="000000" w:themeColor="text1"/>
                <w:spacing w:val="-2"/>
                <w:kern w:val="0"/>
                <w:sz w:val="22"/>
                <w14:textFill>
                  <w14:solidFill>
                    <w14:schemeClr w14:val="tx1"/>
                  </w14:solidFill>
                </w14:textFill>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成立</w:t>
            </w:r>
            <w:r>
              <w:rPr>
                <w:rFonts w:cs="微软雅黑"/>
                <w:color w:val="000000" w:themeColor="text1"/>
                <w:spacing w:val="-2"/>
                <w:kern w:val="0"/>
                <w:sz w:val="22"/>
                <w14:textFill>
                  <w14:solidFill>
                    <w14:schemeClr w14:val="tx1"/>
                  </w14:solidFill>
                </w14:textFill>
              </w:rPr>
              <w:t>时</w:t>
            </w:r>
            <w:r>
              <w:rPr>
                <w:rFonts w:cs="微软雅黑"/>
                <w:color w:val="000000" w:themeColor="text1"/>
                <w:kern w:val="0"/>
                <w:sz w:val="22"/>
                <w14:textFill>
                  <w14:solidFill>
                    <w14:schemeClr w14:val="tx1"/>
                  </w14:solidFill>
                </w14:textFill>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注册</w:t>
            </w:r>
            <w:r>
              <w:rPr>
                <w:rFonts w:cs="微软雅黑"/>
                <w:color w:val="000000" w:themeColor="text1"/>
                <w:spacing w:val="-2"/>
                <w:kern w:val="0"/>
                <w:sz w:val="22"/>
                <w14:textFill>
                  <w14:solidFill>
                    <w14:schemeClr w14:val="tx1"/>
                  </w14:solidFill>
                </w14:textFill>
              </w:rPr>
              <w:t>地</w:t>
            </w:r>
            <w:r>
              <w:rPr>
                <w:rFonts w:cs="微软雅黑"/>
                <w:color w:val="000000" w:themeColor="text1"/>
                <w:kern w:val="0"/>
                <w:sz w:val="22"/>
                <w14:textFill>
                  <w14:solidFill>
                    <w14:schemeClr w14:val="tx1"/>
                  </w14:solidFill>
                </w14:textFill>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邮政</w:t>
            </w:r>
            <w:r>
              <w:rPr>
                <w:rFonts w:cs="微软雅黑"/>
                <w:color w:val="000000" w:themeColor="text1"/>
                <w:spacing w:val="-2"/>
                <w:kern w:val="0"/>
                <w:sz w:val="22"/>
                <w14:textFill>
                  <w14:solidFill>
                    <w14:schemeClr w14:val="tx1"/>
                  </w14:solidFill>
                </w14:textFill>
              </w:rPr>
              <w:t>编</w:t>
            </w:r>
            <w:r>
              <w:rPr>
                <w:rFonts w:cs="微软雅黑"/>
                <w:color w:val="000000" w:themeColor="text1"/>
                <w:kern w:val="0"/>
                <w:sz w:val="22"/>
                <w14:textFill>
                  <w14:solidFill>
                    <w14:schemeClr w14:val="tx1"/>
                  </w14:solidFill>
                </w14:textFill>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员工</w:t>
            </w:r>
            <w:r>
              <w:rPr>
                <w:rFonts w:cs="微软雅黑"/>
                <w:color w:val="000000" w:themeColor="text1"/>
                <w:spacing w:val="-2"/>
                <w:kern w:val="0"/>
                <w:sz w:val="22"/>
                <w14:textFill>
                  <w14:solidFill>
                    <w14:schemeClr w14:val="tx1"/>
                  </w14:solidFill>
                </w14:textFill>
              </w:rPr>
              <w:t>总</w:t>
            </w:r>
            <w:r>
              <w:rPr>
                <w:rFonts w:cs="微软雅黑"/>
                <w:color w:val="000000" w:themeColor="text1"/>
                <w:kern w:val="0"/>
                <w:sz w:val="22"/>
                <w14:textFill>
                  <w14:solidFill>
                    <w14:schemeClr w14:val="tx1"/>
                  </w14:solidFill>
                </w14:textFill>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联系</w:t>
            </w:r>
            <w:r>
              <w:rPr>
                <w:rFonts w:cs="微软雅黑"/>
                <w:color w:val="000000" w:themeColor="text1"/>
                <w:spacing w:val="-2"/>
                <w:kern w:val="0"/>
                <w:sz w:val="22"/>
                <w14:textFill>
                  <w14:solidFill>
                    <w14:schemeClr w14:val="tx1"/>
                  </w14:solidFill>
                </w14:textFill>
              </w:rPr>
              <w:t>方</w:t>
            </w:r>
            <w:r>
              <w:rPr>
                <w:rFonts w:cs="微软雅黑"/>
                <w:color w:val="000000" w:themeColor="text1"/>
                <w:kern w:val="0"/>
                <w:sz w:val="22"/>
                <w14:textFill>
                  <w14:solidFill>
                    <w14:schemeClr w14:val="tx1"/>
                  </w14:solidFill>
                </w14:textFill>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法定</w:t>
            </w:r>
            <w:r>
              <w:rPr>
                <w:rFonts w:cs="微软雅黑"/>
                <w:color w:val="000000" w:themeColor="text1"/>
                <w:spacing w:val="-2"/>
                <w:kern w:val="0"/>
                <w:sz w:val="22"/>
                <w14:textFill>
                  <w14:solidFill>
                    <w14:schemeClr w14:val="tx1"/>
                  </w14:solidFill>
                </w14:textFill>
              </w:rPr>
              <w:t>代</w:t>
            </w:r>
            <w:r>
              <w:rPr>
                <w:rFonts w:cs="微软雅黑"/>
                <w:color w:val="000000" w:themeColor="text1"/>
                <w:kern w:val="0"/>
                <w:sz w:val="22"/>
                <w14:textFill>
                  <w14:solidFill>
                    <w14:schemeClr w14:val="tx1"/>
                  </w14:solidFill>
                </w14:textFill>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投标</w:t>
            </w:r>
            <w:r>
              <w:rPr>
                <w:rFonts w:cs="微软雅黑"/>
                <w:color w:val="000000" w:themeColor="text1"/>
                <w:spacing w:val="-2"/>
                <w:kern w:val="0"/>
                <w:sz w:val="22"/>
                <w14:textFill>
                  <w14:solidFill>
                    <w14:schemeClr w14:val="tx1"/>
                  </w14:solidFill>
                </w14:textFill>
              </w:rPr>
              <w:t>人</w:t>
            </w:r>
            <w:r>
              <w:rPr>
                <w:rFonts w:cs="微软雅黑"/>
                <w:color w:val="000000" w:themeColor="text1"/>
                <w:kern w:val="0"/>
                <w:sz w:val="22"/>
                <w14:textFill>
                  <w14:solidFill>
                    <w14:schemeClr w14:val="tx1"/>
                  </w14:solidFill>
                </w14:textFill>
              </w:rPr>
              <w:t>须</w:t>
            </w:r>
            <w:r>
              <w:rPr>
                <w:rFonts w:cs="微软雅黑"/>
                <w:color w:val="000000" w:themeColor="text1"/>
                <w:spacing w:val="-2"/>
                <w:kern w:val="0"/>
                <w:sz w:val="22"/>
                <w14:textFill>
                  <w14:solidFill>
                    <w14:schemeClr w14:val="tx1"/>
                  </w14:solidFill>
                </w14:textFill>
              </w:rPr>
              <w:t>知</w:t>
            </w:r>
            <w:r>
              <w:rPr>
                <w:rFonts w:cs="微软雅黑"/>
                <w:color w:val="000000" w:themeColor="text1"/>
                <w:kern w:val="0"/>
                <w:sz w:val="22"/>
                <w14:textFill>
                  <w14:solidFill>
                    <w14:schemeClr w14:val="tx1"/>
                  </w14:solidFill>
                </w14:textFill>
              </w:rPr>
              <w:t>要</w:t>
            </w:r>
            <w:r>
              <w:rPr>
                <w:rFonts w:cs="微软雅黑"/>
                <w:color w:val="000000" w:themeColor="text1"/>
                <w:spacing w:val="-2"/>
                <w:kern w:val="0"/>
                <w:sz w:val="22"/>
                <w14:textFill>
                  <w14:solidFill>
                    <w14:schemeClr w14:val="tx1"/>
                  </w14:solidFill>
                </w14:textFill>
              </w:rPr>
              <w:t>求</w:t>
            </w:r>
            <w:r>
              <w:rPr>
                <w:rFonts w:cs="微软雅黑"/>
                <w:color w:val="000000" w:themeColor="text1"/>
                <w:kern w:val="0"/>
                <w:sz w:val="22"/>
                <w14:textFill>
                  <w14:solidFill>
                    <w14:schemeClr w14:val="tx1"/>
                  </w14:solidFill>
                </w14:textFill>
              </w:rPr>
              <w:t>投标 人需</w:t>
            </w:r>
            <w:r>
              <w:rPr>
                <w:rFonts w:cs="微软雅黑"/>
                <w:color w:val="000000" w:themeColor="text1"/>
                <w:spacing w:val="-2"/>
                <w:kern w:val="0"/>
                <w:sz w:val="22"/>
                <w14:textFill>
                  <w14:solidFill>
                    <w14:schemeClr w14:val="tx1"/>
                  </w14:solidFill>
                </w14:textFill>
              </w:rPr>
              <w:t>具</w:t>
            </w:r>
            <w:r>
              <w:rPr>
                <w:rFonts w:cs="微软雅黑"/>
                <w:color w:val="000000" w:themeColor="text1"/>
                <w:kern w:val="0"/>
                <w:sz w:val="22"/>
                <w14:textFill>
                  <w14:solidFill>
                    <w14:schemeClr w14:val="tx1"/>
                  </w14:solidFill>
                </w14:textFill>
              </w:rPr>
              <w:t>有</w:t>
            </w:r>
            <w:r>
              <w:rPr>
                <w:rFonts w:cs="微软雅黑"/>
                <w:color w:val="000000" w:themeColor="text1"/>
                <w:spacing w:val="-2"/>
                <w:kern w:val="0"/>
                <w:sz w:val="22"/>
                <w14:textFill>
                  <w14:solidFill>
                    <w14:schemeClr w14:val="tx1"/>
                  </w14:solidFill>
                </w14:textFill>
              </w:rPr>
              <w:t>的</w:t>
            </w:r>
            <w:r>
              <w:rPr>
                <w:rFonts w:cs="微软雅黑"/>
                <w:color w:val="000000" w:themeColor="text1"/>
                <w:kern w:val="0"/>
                <w:sz w:val="22"/>
                <w14:textFill>
                  <w14:solidFill>
                    <w14:schemeClr w14:val="tx1"/>
                  </w14:solidFill>
                </w14:textFill>
              </w:rPr>
              <w:t>各</w:t>
            </w:r>
            <w:r>
              <w:rPr>
                <w:rFonts w:cs="微软雅黑"/>
                <w:color w:val="000000" w:themeColor="text1"/>
                <w:spacing w:val="-2"/>
                <w:kern w:val="0"/>
                <w:sz w:val="22"/>
                <w14:textFill>
                  <w14:solidFill>
                    <w14:schemeClr w14:val="tx1"/>
                  </w14:solidFill>
                </w14:textFill>
              </w:rPr>
              <w:t>类</w:t>
            </w:r>
            <w:r>
              <w:rPr>
                <w:rFonts w:cs="微软雅黑"/>
                <w:color w:val="000000" w:themeColor="text1"/>
                <w:kern w:val="0"/>
                <w:sz w:val="22"/>
                <w14:textFill>
                  <w14:solidFill>
                    <w14:schemeClr w14:val="tx1"/>
                  </w14:solidFill>
                </w14:textFill>
              </w:rPr>
              <w:t>资质</w:t>
            </w:r>
          </w:p>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p>
            <w:pPr>
              <w:autoSpaceDE w:val="0"/>
              <w:autoSpaceDN w:val="0"/>
              <w:adjustRightInd w:val="0"/>
              <w:snapToGrid w:val="0"/>
              <w:jc w:val="left"/>
              <w:rPr>
                <w:color w:val="000000" w:themeColor="text1"/>
                <w:kern w:val="0"/>
                <w:sz w:val="22"/>
                <w14:textFill>
                  <w14:solidFill>
                    <w14:schemeClr w14:val="tx1"/>
                  </w14:solidFill>
                </w14:textFill>
              </w:rPr>
            </w:pPr>
          </w:p>
          <w:p>
            <w:pPr>
              <w:tabs>
                <w:tab w:val="left" w:pos="2300"/>
                <w:tab w:val="left" w:pos="4400"/>
              </w:tabs>
              <w:autoSpaceDE w:val="0"/>
              <w:autoSpaceDN w:val="0"/>
              <w:adjustRightInd w:val="0"/>
              <w:snapToGrid w:val="0"/>
              <w:jc w:val="left"/>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类型：</w:t>
            </w:r>
            <w:r>
              <w:rPr>
                <w:rFonts w:cs="微软雅黑"/>
                <w:color w:val="000000" w:themeColor="text1"/>
                <w:kern w:val="0"/>
                <w:sz w:val="22"/>
                <w14:textFill>
                  <w14:solidFill>
                    <w14:schemeClr w14:val="tx1"/>
                  </w14:solidFill>
                </w14:textFill>
              </w:rPr>
              <w:tab/>
            </w:r>
            <w:r>
              <w:rPr>
                <w:rFonts w:cs="微软雅黑"/>
                <w:color w:val="000000" w:themeColor="text1"/>
                <w:spacing w:val="-2"/>
                <w:kern w:val="0"/>
                <w:sz w:val="22"/>
                <w14:textFill>
                  <w14:solidFill>
                    <w14:schemeClr w14:val="tx1"/>
                  </w14:solidFill>
                </w14:textFill>
              </w:rPr>
              <w:t>等</w:t>
            </w:r>
            <w:r>
              <w:rPr>
                <w:rFonts w:cs="微软雅黑"/>
                <w:color w:val="000000" w:themeColor="text1"/>
                <w:kern w:val="0"/>
                <w:sz w:val="22"/>
                <w14:textFill>
                  <w14:solidFill>
                    <w14:schemeClr w14:val="tx1"/>
                  </w14:solidFill>
                </w14:textFill>
              </w:rPr>
              <w:t>级：</w:t>
            </w:r>
            <w:r>
              <w:rPr>
                <w:rFonts w:cs="微软雅黑"/>
                <w:color w:val="000000" w:themeColor="text1"/>
                <w:kern w:val="0"/>
                <w:sz w:val="22"/>
                <w14:textFill>
                  <w14:solidFill>
                    <w14:schemeClr w14:val="tx1"/>
                  </w14:solidFill>
                </w14:textFill>
              </w:rPr>
              <w:tab/>
            </w:r>
            <w:r>
              <w:rPr>
                <w:rFonts w:cs="微软雅黑"/>
                <w:color w:val="000000" w:themeColor="text1"/>
                <w:kern w:val="0"/>
                <w:sz w:val="22"/>
                <w14:textFill>
                  <w14:solidFill>
                    <w14:schemeClr w14:val="tx1"/>
                  </w14:solidFill>
                </w14:textFill>
              </w:rPr>
              <w:t>证</w:t>
            </w:r>
            <w:r>
              <w:rPr>
                <w:rFonts w:cs="微软雅黑"/>
                <w:color w:val="000000" w:themeColor="text1"/>
                <w:spacing w:val="-2"/>
                <w:kern w:val="0"/>
                <w:sz w:val="22"/>
                <w14:textFill>
                  <w14:solidFill>
                    <w14:schemeClr w14:val="tx1"/>
                  </w14:solidFill>
                </w14:textFill>
              </w:rPr>
              <w:t>书</w:t>
            </w:r>
            <w:r>
              <w:rPr>
                <w:rFonts w:cs="微软雅黑"/>
                <w:color w:val="000000" w:themeColor="text1"/>
                <w:kern w:val="0"/>
                <w:sz w:val="22"/>
                <w14:textFill>
                  <w14:solidFill>
                    <w14:schemeClr w14:val="tx1"/>
                  </w14:solidFill>
                </w14:textFill>
              </w:rPr>
              <w:t>号：</w:t>
            </w: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spacing w:val="-2"/>
                <w:kern w:val="0"/>
                <w:sz w:val="22"/>
                <w14:textFill>
                  <w14:solidFill>
                    <w14:schemeClr w14:val="tx1"/>
                  </w14:solidFill>
                </w14:textFill>
              </w:rPr>
              <w:t>开</w:t>
            </w:r>
            <w:r>
              <w:rPr>
                <w:rFonts w:cs="微软雅黑"/>
                <w:color w:val="000000" w:themeColor="text1"/>
                <w:kern w:val="0"/>
                <w:sz w:val="22"/>
                <w14:textFill>
                  <w14:solidFill>
                    <w14:schemeClr w14:val="tx1"/>
                  </w14:solidFill>
                </w14:textFill>
              </w:rPr>
              <w:t>户</w:t>
            </w:r>
            <w:r>
              <w:rPr>
                <w:rFonts w:cs="微软雅黑"/>
                <w:color w:val="000000" w:themeColor="text1"/>
                <w:spacing w:val="-2"/>
                <w:kern w:val="0"/>
                <w:sz w:val="22"/>
                <w14:textFill>
                  <w14:solidFill>
                    <w14:schemeClr w14:val="tx1"/>
                  </w14:solidFill>
                </w14:textFill>
              </w:rPr>
              <w:t>银</w:t>
            </w:r>
            <w:r>
              <w:rPr>
                <w:rFonts w:cs="微软雅黑"/>
                <w:color w:val="000000" w:themeColor="text1"/>
                <w:kern w:val="0"/>
                <w:sz w:val="22"/>
                <w14:textFill>
                  <w14:solidFill>
                    <w14:schemeClr w14:val="tx1"/>
                  </w14:solidFill>
                </w14:textFill>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spacing w:val="-2"/>
                <w:kern w:val="0"/>
                <w:sz w:val="22"/>
                <w14:textFill>
                  <w14:solidFill>
                    <w14:schemeClr w14:val="tx1"/>
                  </w14:solidFill>
                </w14:textFill>
              </w:rPr>
              <w:t>银</w:t>
            </w:r>
            <w:r>
              <w:rPr>
                <w:rFonts w:cs="微软雅黑"/>
                <w:color w:val="000000" w:themeColor="text1"/>
                <w:kern w:val="0"/>
                <w:sz w:val="22"/>
                <w14:textFill>
                  <w14:solidFill>
                    <w14:schemeClr w14:val="tx1"/>
                  </w14:solidFill>
                </w14:textFill>
              </w:rPr>
              <w:t>行</w:t>
            </w:r>
            <w:r>
              <w:rPr>
                <w:rFonts w:cs="微软雅黑"/>
                <w:color w:val="000000" w:themeColor="text1"/>
                <w:spacing w:val="-2"/>
                <w:kern w:val="0"/>
                <w:sz w:val="22"/>
                <w14:textFill>
                  <w14:solidFill>
                    <w14:schemeClr w14:val="tx1"/>
                  </w14:solidFill>
                </w14:textFill>
              </w:rPr>
              <w:t>账</w:t>
            </w:r>
            <w:r>
              <w:rPr>
                <w:rFonts w:cs="微软雅黑"/>
                <w:color w:val="000000" w:themeColor="text1"/>
                <w:kern w:val="0"/>
                <w:sz w:val="22"/>
                <w14:textFill>
                  <w14:solidFill>
                    <w14:schemeClr w14:val="tx1"/>
                  </w14:solidFill>
                </w14:textFill>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近三</w:t>
            </w:r>
            <w:r>
              <w:rPr>
                <w:rFonts w:cs="微软雅黑"/>
                <w:color w:val="000000" w:themeColor="text1"/>
                <w:spacing w:val="-2"/>
                <w:kern w:val="0"/>
                <w:sz w:val="22"/>
                <w14:textFill>
                  <w14:solidFill>
                    <w14:schemeClr w14:val="tx1"/>
                  </w14:solidFill>
                </w14:textFill>
              </w:rPr>
              <w:t>年</w:t>
            </w:r>
            <w:r>
              <w:rPr>
                <w:rFonts w:cs="微软雅黑"/>
                <w:color w:val="000000" w:themeColor="text1"/>
                <w:kern w:val="0"/>
                <w:sz w:val="22"/>
                <w14:textFill>
                  <w14:solidFill>
                    <w14:schemeClr w14:val="tx1"/>
                  </w14:solidFill>
                </w14:textFill>
              </w:rPr>
              <w:t>营</w:t>
            </w:r>
            <w:r>
              <w:rPr>
                <w:rFonts w:cs="微软雅黑"/>
                <w:color w:val="000000" w:themeColor="text1"/>
                <w:spacing w:val="-2"/>
                <w:kern w:val="0"/>
                <w:sz w:val="22"/>
                <w14:textFill>
                  <w14:solidFill>
                    <w14:schemeClr w14:val="tx1"/>
                  </w14:solidFill>
                </w14:textFill>
              </w:rPr>
              <w:t>业</w:t>
            </w:r>
            <w:r>
              <w:rPr>
                <w:rFonts w:cs="微软雅黑"/>
                <w:color w:val="000000" w:themeColor="text1"/>
                <w:kern w:val="0"/>
                <w:sz w:val="22"/>
                <w14:textFill>
                  <w14:solidFill>
                    <w14:schemeClr w14:val="tx1"/>
                  </w14:solidFill>
                </w14:textFill>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cs="微软雅黑"/>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投标</w:t>
            </w:r>
            <w:r>
              <w:rPr>
                <w:rFonts w:cs="微软雅黑"/>
                <w:color w:val="000000" w:themeColor="text1"/>
                <w:spacing w:val="-2"/>
                <w:kern w:val="0"/>
                <w:sz w:val="22"/>
                <w14:textFill>
                  <w14:solidFill>
                    <w14:schemeClr w14:val="tx1"/>
                  </w14:solidFill>
                </w14:textFill>
              </w:rPr>
              <w:t>人</w:t>
            </w:r>
            <w:r>
              <w:rPr>
                <w:rFonts w:cs="微软雅黑"/>
                <w:color w:val="000000" w:themeColor="text1"/>
                <w:kern w:val="0"/>
                <w:sz w:val="22"/>
                <w14:textFill>
                  <w14:solidFill>
                    <w14:schemeClr w14:val="tx1"/>
                  </w14:solidFill>
                </w14:textFill>
              </w:rPr>
              <w:t>关</w:t>
            </w:r>
            <w:r>
              <w:rPr>
                <w:rFonts w:cs="微软雅黑"/>
                <w:color w:val="000000" w:themeColor="text1"/>
                <w:spacing w:val="-2"/>
                <w:kern w:val="0"/>
                <w:sz w:val="22"/>
                <w14:textFill>
                  <w14:solidFill>
                    <w14:schemeClr w14:val="tx1"/>
                  </w14:solidFill>
                </w14:textFill>
              </w:rPr>
              <w:t>联</w:t>
            </w:r>
            <w:r>
              <w:rPr>
                <w:rFonts w:cs="微软雅黑"/>
                <w:color w:val="000000" w:themeColor="text1"/>
                <w:kern w:val="0"/>
                <w:sz w:val="22"/>
                <w14:textFill>
                  <w14:solidFill>
                    <w14:schemeClr w14:val="tx1"/>
                  </w14:solidFill>
                </w14:textFill>
              </w:rPr>
              <w:t>企</w:t>
            </w:r>
            <w:r>
              <w:rPr>
                <w:rFonts w:cs="微软雅黑"/>
                <w:color w:val="000000" w:themeColor="text1"/>
                <w:spacing w:val="-2"/>
                <w:kern w:val="0"/>
                <w:sz w:val="22"/>
                <w14:textFill>
                  <w14:solidFill>
                    <w14:schemeClr w14:val="tx1"/>
                  </w14:solidFill>
                </w14:textFill>
              </w:rPr>
              <w:t>业</w:t>
            </w:r>
            <w:r>
              <w:rPr>
                <w:rFonts w:cs="微软雅黑"/>
                <w:color w:val="000000" w:themeColor="text1"/>
                <w:kern w:val="0"/>
                <w:sz w:val="22"/>
                <w14:textFill>
                  <w14:solidFill>
                    <w14:schemeClr w14:val="tx1"/>
                  </w14:solidFill>
                </w14:textFill>
              </w:rPr>
              <w:t>情况</w:t>
            </w:r>
          </w:p>
          <w:p>
            <w:pPr>
              <w:autoSpaceDE w:val="0"/>
              <w:autoSpaceDN w:val="0"/>
              <w:adjustRightInd w:val="0"/>
              <w:snapToGrid w:val="0"/>
              <w:jc w:val="center"/>
              <w:rPr>
                <w:rFonts w:cs="微软雅黑"/>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（包</w:t>
            </w:r>
            <w:r>
              <w:rPr>
                <w:rFonts w:cs="微软雅黑"/>
                <w:color w:val="000000" w:themeColor="text1"/>
                <w:spacing w:val="-2"/>
                <w:kern w:val="0"/>
                <w:sz w:val="22"/>
                <w14:textFill>
                  <w14:solidFill>
                    <w14:schemeClr w14:val="tx1"/>
                  </w14:solidFill>
                </w14:textFill>
              </w:rPr>
              <w:t>括</w:t>
            </w:r>
            <w:r>
              <w:rPr>
                <w:rFonts w:cs="微软雅黑"/>
                <w:color w:val="000000" w:themeColor="text1"/>
                <w:kern w:val="0"/>
                <w:sz w:val="22"/>
                <w14:textFill>
                  <w14:solidFill>
                    <w14:schemeClr w14:val="tx1"/>
                  </w14:solidFill>
                </w14:textFill>
              </w:rPr>
              <w:t>但</w:t>
            </w:r>
            <w:r>
              <w:rPr>
                <w:rFonts w:cs="微软雅黑"/>
                <w:color w:val="000000" w:themeColor="text1"/>
                <w:spacing w:val="-2"/>
                <w:kern w:val="0"/>
                <w:sz w:val="22"/>
                <w14:textFill>
                  <w14:solidFill>
                    <w14:schemeClr w14:val="tx1"/>
                  </w14:solidFill>
                </w14:textFill>
              </w:rPr>
              <w:t>不</w:t>
            </w:r>
            <w:r>
              <w:rPr>
                <w:rFonts w:cs="微软雅黑"/>
                <w:color w:val="000000" w:themeColor="text1"/>
                <w:kern w:val="0"/>
                <w:sz w:val="22"/>
                <w14:textFill>
                  <w14:solidFill>
                    <w14:schemeClr w14:val="tx1"/>
                  </w14:solidFill>
                </w14:textFill>
              </w:rPr>
              <w:t>限</w:t>
            </w:r>
            <w:r>
              <w:rPr>
                <w:rFonts w:cs="微软雅黑"/>
                <w:color w:val="000000" w:themeColor="text1"/>
                <w:spacing w:val="-2"/>
                <w:kern w:val="0"/>
                <w:sz w:val="22"/>
                <w14:textFill>
                  <w14:solidFill>
                    <w14:schemeClr w14:val="tx1"/>
                  </w14:solidFill>
                </w14:textFill>
              </w:rPr>
              <w:t>于</w:t>
            </w:r>
            <w:r>
              <w:rPr>
                <w:rFonts w:cs="微软雅黑"/>
                <w:color w:val="000000" w:themeColor="text1"/>
                <w:kern w:val="0"/>
                <w:sz w:val="22"/>
                <w14:textFill>
                  <w14:solidFill>
                    <w14:schemeClr w14:val="tx1"/>
                  </w14:solidFill>
                </w14:textFill>
              </w:rPr>
              <w:t>与投 标人</w:t>
            </w:r>
            <w:r>
              <w:rPr>
                <w:rFonts w:cs="微软雅黑"/>
                <w:color w:val="000000" w:themeColor="text1"/>
                <w:spacing w:val="-2"/>
                <w:kern w:val="0"/>
                <w:sz w:val="22"/>
                <w14:textFill>
                  <w14:solidFill>
                    <w14:schemeClr w14:val="tx1"/>
                  </w14:solidFill>
                </w14:textFill>
              </w:rPr>
              <w:t>法</w:t>
            </w:r>
            <w:r>
              <w:rPr>
                <w:rFonts w:cs="微软雅黑"/>
                <w:color w:val="000000" w:themeColor="text1"/>
                <w:kern w:val="0"/>
                <w:sz w:val="22"/>
                <w14:textFill>
                  <w14:solidFill>
                    <w14:schemeClr w14:val="tx1"/>
                  </w14:solidFill>
                </w14:textFill>
              </w:rPr>
              <w:t>定</w:t>
            </w:r>
            <w:r>
              <w:rPr>
                <w:rFonts w:cs="微软雅黑"/>
                <w:color w:val="000000" w:themeColor="text1"/>
                <w:spacing w:val="-2"/>
                <w:kern w:val="0"/>
                <w:sz w:val="22"/>
                <w14:textFill>
                  <w14:solidFill>
                    <w14:schemeClr w14:val="tx1"/>
                  </w14:solidFill>
                </w14:textFill>
              </w:rPr>
              <w:t>代</w:t>
            </w:r>
            <w:r>
              <w:rPr>
                <w:rFonts w:cs="微软雅黑"/>
                <w:color w:val="000000" w:themeColor="text1"/>
                <w:kern w:val="0"/>
                <w:sz w:val="22"/>
                <w14:textFill>
                  <w14:solidFill>
                    <w14:schemeClr w14:val="tx1"/>
                  </w14:solidFill>
                </w14:textFill>
              </w:rPr>
              <w:t>表</w:t>
            </w:r>
            <w:r>
              <w:rPr>
                <w:rFonts w:cs="微软雅黑"/>
                <w:color w:val="000000" w:themeColor="text1"/>
                <w:spacing w:val="-2"/>
                <w:kern w:val="0"/>
                <w:sz w:val="22"/>
                <w14:textFill>
                  <w14:solidFill>
                    <w14:schemeClr w14:val="tx1"/>
                  </w14:solidFill>
                </w14:textFill>
              </w:rPr>
              <w:t>人</w:t>
            </w:r>
            <w:r>
              <w:rPr>
                <w:rFonts w:cs="微软雅黑"/>
                <w:color w:val="000000" w:themeColor="text1"/>
                <w:kern w:val="0"/>
                <w:sz w:val="22"/>
                <w14:textFill>
                  <w14:solidFill>
                    <w14:schemeClr w14:val="tx1"/>
                  </w14:solidFill>
                </w14:textFill>
              </w:rPr>
              <w:t>（单 位负</w:t>
            </w:r>
            <w:r>
              <w:rPr>
                <w:rFonts w:cs="微软雅黑"/>
                <w:color w:val="000000" w:themeColor="text1"/>
                <w:spacing w:val="-2"/>
                <w:kern w:val="0"/>
                <w:sz w:val="22"/>
                <w14:textFill>
                  <w14:solidFill>
                    <w14:schemeClr w14:val="tx1"/>
                  </w14:solidFill>
                </w14:textFill>
              </w:rPr>
              <w:t>责</w:t>
            </w:r>
            <w:r>
              <w:rPr>
                <w:rFonts w:cs="微软雅黑"/>
                <w:color w:val="000000" w:themeColor="text1"/>
                <w:kern w:val="0"/>
                <w:sz w:val="22"/>
                <w14:textFill>
                  <w14:solidFill>
                    <w14:schemeClr w14:val="tx1"/>
                  </w14:solidFill>
                </w14:textFill>
              </w:rPr>
              <w:t>人</w:t>
            </w:r>
            <w:r>
              <w:rPr>
                <w:rFonts w:cs="微软雅黑"/>
                <w:color w:val="000000" w:themeColor="text1"/>
                <w:spacing w:val="-2"/>
                <w:kern w:val="0"/>
                <w:sz w:val="22"/>
                <w14:textFill>
                  <w14:solidFill>
                    <w14:schemeClr w14:val="tx1"/>
                  </w14:solidFill>
                </w14:textFill>
              </w:rPr>
              <w:t>）</w:t>
            </w:r>
            <w:r>
              <w:rPr>
                <w:rFonts w:cs="微软雅黑"/>
                <w:color w:val="000000" w:themeColor="text1"/>
                <w:kern w:val="0"/>
                <w:sz w:val="22"/>
                <w14:textFill>
                  <w14:solidFill>
                    <w14:schemeClr w14:val="tx1"/>
                  </w14:solidFill>
                </w14:textFill>
              </w:rPr>
              <w:t>为</w:t>
            </w:r>
            <w:r>
              <w:rPr>
                <w:rFonts w:cs="微软雅黑"/>
                <w:color w:val="000000" w:themeColor="text1"/>
                <w:spacing w:val="-2"/>
                <w:kern w:val="0"/>
                <w:sz w:val="22"/>
                <w14:textFill>
                  <w14:solidFill>
                    <w14:schemeClr w14:val="tx1"/>
                  </w14:solidFill>
                </w14:textFill>
              </w:rPr>
              <w:t>同</w:t>
            </w:r>
            <w:r>
              <w:rPr>
                <w:rFonts w:cs="微软雅黑"/>
                <w:color w:val="000000" w:themeColor="text1"/>
                <w:kern w:val="0"/>
                <w:sz w:val="22"/>
                <w14:textFill>
                  <w14:solidFill>
                    <w14:schemeClr w14:val="tx1"/>
                  </w14:solidFill>
                </w14:textFill>
              </w:rPr>
              <w:t>一人 或者</w:t>
            </w:r>
            <w:r>
              <w:rPr>
                <w:rFonts w:cs="微软雅黑"/>
                <w:color w:val="000000" w:themeColor="text1"/>
                <w:spacing w:val="-2"/>
                <w:kern w:val="0"/>
                <w:sz w:val="22"/>
                <w14:textFill>
                  <w14:solidFill>
                    <w14:schemeClr w14:val="tx1"/>
                  </w14:solidFill>
                </w14:textFill>
              </w:rPr>
              <w:t>存</w:t>
            </w:r>
            <w:r>
              <w:rPr>
                <w:rFonts w:cs="微软雅黑"/>
                <w:color w:val="000000" w:themeColor="text1"/>
                <w:kern w:val="0"/>
                <w:sz w:val="22"/>
                <w14:textFill>
                  <w14:solidFill>
                    <w14:schemeClr w14:val="tx1"/>
                  </w14:solidFill>
                </w14:textFill>
              </w:rPr>
              <w:t>在</w:t>
            </w:r>
            <w:r>
              <w:rPr>
                <w:rFonts w:cs="微软雅黑"/>
                <w:color w:val="000000" w:themeColor="text1"/>
                <w:spacing w:val="-2"/>
                <w:kern w:val="0"/>
                <w:sz w:val="22"/>
                <w14:textFill>
                  <w14:solidFill>
                    <w14:schemeClr w14:val="tx1"/>
                  </w14:solidFill>
                </w14:textFill>
              </w:rPr>
              <w:t>控</w:t>
            </w:r>
            <w:r>
              <w:rPr>
                <w:rFonts w:cs="微软雅黑"/>
                <w:color w:val="000000" w:themeColor="text1"/>
                <w:kern w:val="0"/>
                <w:sz w:val="22"/>
                <w14:textFill>
                  <w14:solidFill>
                    <w14:schemeClr w14:val="tx1"/>
                  </w14:solidFill>
                </w14:textFill>
              </w:rPr>
              <w:t>股</w:t>
            </w:r>
            <w:r>
              <w:rPr>
                <w:rFonts w:cs="微软雅黑"/>
                <w:color w:val="000000" w:themeColor="text1"/>
                <w:spacing w:val="-2"/>
                <w:kern w:val="0"/>
                <w:sz w:val="22"/>
                <w14:textFill>
                  <w14:solidFill>
                    <w14:schemeClr w14:val="tx1"/>
                  </w14:solidFill>
                </w14:textFill>
              </w:rPr>
              <w:t>、</w:t>
            </w:r>
            <w:r>
              <w:rPr>
                <w:rFonts w:cs="微软雅黑"/>
                <w:color w:val="000000" w:themeColor="text1"/>
                <w:kern w:val="0"/>
                <w:sz w:val="22"/>
                <w14:textFill>
                  <w14:solidFill>
                    <w14:schemeClr w14:val="tx1"/>
                  </w14:solidFill>
                </w14:textFill>
              </w:rPr>
              <w:t>管理</w:t>
            </w:r>
          </w:p>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关系</w:t>
            </w:r>
            <w:r>
              <w:rPr>
                <w:rFonts w:cs="微软雅黑"/>
                <w:color w:val="000000" w:themeColor="text1"/>
                <w:spacing w:val="-2"/>
                <w:kern w:val="0"/>
                <w:sz w:val="22"/>
                <w14:textFill>
                  <w14:solidFill>
                    <w14:schemeClr w14:val="tx1"/>
                  </w14:solidFill>
                </w14:textFill>
              </w:rPr>
              <w:t>的</w:t>
            </w:r>
            <w:r>
              <w:rPr>
                <w:rFonts w:cs="微软雅黑"/>
                <w:color w:val="000000" w:themeColor="text1"/>
                <w:kern w:val="0"/>
                <w:sz w:val="22"/>
                <w14:textFill>
                  <w14:solidFill>
                    <w14:schemeClr w14:val="tx1"/>
                  </w14:solidFill>
                </w14:textFill>
              </w:rPr>
              <w:t>不</w:t>
            </w:r>
            <w:r>
              <w:rPr>
                <w:rFonts w:cs="微软雅黑"/>
                <w:color w:val="000000" w:themeColor="text1"/>
                <w:spacing w:val="-2"/>
                <w:kern w:val="0"/>
                <w:sz w:val="22"/>
                <w14:textFill>
                  <w14:solidFill>
                    <w14:schemeClr w14:val="tx1"/>
                  </w14:solidFill>
                </w14:textFill>
              </w:rPr>
              <w:t>同</w:t>
            </w:r>
            <w:r>
              <w:rPr>
                <w:rFonts w:cs="微软雅黑"/>
                <w:color w:val="000000" w:themeColor="text1"/>
                <w:kern w:val="0"/>
                <w:sz w:val="22"/>
                <w14:textFill>
                  <w14:solidFill>
                    <w14:schemeClr w14:val="tx1"/>
                  </w14:solidFill>
                </w14:textFill>
              </w:rPr>
              <w:t>单</w:t>
            </w:r>
            <w:r>
              <w:rPr>
                <w:rFonts w:cs="微软雅黑"/>
                <w:color w:val="000000" w:themeColor="text1"/>
                <w:spacing w:val="-2"/>
                <w:kern w:val="0"/>
                <w:sz w:val="22"/>
                <w14:textFill>
                  <w14:solidFill>
                    <w14:schemeClr w14:val="tx1"/>
                  </w14:solidFill>
                </w14:textFill>
              </w:rPr>
              <w:t>位</w:t>
            </w:r>
            <w:r>
              <w:rPr>
                <w:rFonts w:cs="微软雅黑"/>
                <w:color w:val="000000" w:themeColor="text1"/>
                <w:kern w:val="0"/>
                <w:sz w:val="22"/>
                <w14:textFill>
                  <w14:solidFill>
                    <w14:schemeClr w14:val="tx1"/>
                  </w14:solidFill>
                </w14:textFill>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r>
      <w:tr>
        <w:tblPrEx>
          <w:tblLayout w:type="fixed"/>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color w:val="000000" w:themeColor="text1"/>
                <w:kern w:val="0"/>
                <w:sz w:val="22"/>
                <w14:textFill>
                  <w14:solidFill>
                    <w14:schemeClr w14:val="tx1"/>
                  </w14:solidFill>
                </w14:textFill>
              </w:rPr>
            </w:pPr>
            <w:r>
              <w:rPr>
                <w:rFonts w:cs="微软雅黑"/>
                <w:color w:val="000000" w:themeColor="text1"/>
                <w:kern w:val="0"/>
                <w:sz w:val="22"/>
                <w14:textFill>
                  <w14:solidFill>
                    <w14:schemeClr w14:val="tx1"/>
                  </w14:solidFill>
                </w14:textFill>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color w:val="000000" w:themeColor="text1"/>
                <w:kern w:val="0"/>
                <w:sz w:val="22"/>
                <w14:textFill>
                  <w14:solidFill>
                    <w14:schemeClr w14:val="tx1"/>
                  </w14:solidFill>
                </w14:textFill>
              </w:rPr>
            </w:pPr>
          </w:p>
        </w:tc>
      </w:tr>
    </w:tbl>
    <w:p>
      <w:pPr>
        <w:autoSpaceDE w:val="0"/>
        <w:autoSpaceDN w:val="0"/>
        <w:adjustRightInd w:val="0"/>
        <w:spacing w:line="360" w:lineRule="auto"/>
        <w:ind w:left="-42" w:leftChars="-255" w:right="-20" w:hanging="493" w:hangingChars="223"/>
        <w:jc w:val="center"/>
        <w:rPr>
          <w:rFonts w:cs="宋体"/>
          <w:b/>
          <w:color w:val="000000" w:themeColor="text1"/>
          <w:sz w:val="22"/>
          <w14:textFill>
            <w14:solidFill>
              <w14:schemeClr w14:val="tx1"/>
            </w14:solidFill>
          </w14:textFill>
        </w:rPr>
      </w:pPr>
      <w:r>
        <w:rPr>
          <w:rFonts w:cs="宋体"/>
          <w:b/>
          <w:color w:val="000000" w:themeColor="text1"/>
          <w:sz w:val="22"/>
          <w14:textFill>
            <w14:solidFill>
              <w14:schemeClr w14:val="tx1"/>
            </w14:solidFill>
          </w14:textFill>
        </w:rPr>
        <w:t xml:space="preserve"> 注：投标人应根据投标人须知第 3.</w:t>
      </w:r>
      <w:r>
        <w:rPr>
          <w:rFonts w:hint="eastAsia" w:cs="宋体"/>
          <w:b/>
          <w:color w:val="000000" w:themeColor="text1"/>
          <w:sz w:val="22"/>
          <w:lang w:val="en-US" w:eastAsia="zh-CN"/>
          <w14:textFill>
            <w14:solidFill>
              <w14:schemeClr w14:val="tx1"/>
            </w14:solidFill>
          </w14:textFill>
        </w:rPr>
        <w:t>6</w:t>
      </w:r>
      <w:r>
        <w:rPr>
          <w:rFonts w:cs="宋体"/>
          <w:b/>
          <w:color w:val="000000" w:themeColor="text1"/>
          <w:sz w:val="22"/>
          <w14:textFill>
            <w14:solidFill>
              <w14:schemeClr w14:val="tx1"/>
            </w14:solidFill>
          </w14:textFill>
        </w:rPr>
        <w:t>.1 项的要求在本表后附相关证明材料。</w:t>
      </w:r>
    </w:p>
    <w:p>
      <w:pPr>
        <w:widowControl/>
        <w:jc w:val="left"/>
        <w:rPr>
          <w:rFonts w:cs="宋体"/>
          <w:b/>
          <w:color w:val="000000" w:themeColor="text1"/>
          <w:sz w:val="24"/>
          <w14:textFill>
            <w14:solidFill>
              <w14:schemeClr w14:val="tx1"/>
            </w14:solidFill>
          </w14:textFill>
        </w:rPr>
      </w:pPr>
      <w:r>
        <w:rPr>
          <w:rFonts w:cs="宋体"/>
          <w:b/>
          <w:color w:val="000000" w:themeColor="text1"/>
          <w:sz w:val="24"/>
          <w14:textFill>
            <w14:solidFill>
              <w14:schemeClr w14:val="tx1"/>
            </w14:solidFill>
          </w14:textFill>
        </w:rPr>
        <w:br w:type="page"/>
      </w:r>
    </w:p>
    <w:p>
      <w:pPr>
        <w:pStyle w:val="2"/>
        <w:rPr>
          <w:rFonts w:cs="宋体"/>
          <w:b/>
          <w:color w:val="000000" w:themeColor="text1"/>
          <w:sz w:val="24"/>
          <w14:textFill>
            <w14:solidFill>
              <w14:schemeClr w14:val="tx1"/>
            </w14:solidFill>
          </w14:textFill>
        </w:rPr>
      </w:pPr>
    </w:p>
    <w:p>
      <w:pPr>
        <w:spacing w:line="360" w:lineRule="auto"/>
        <w:ind w:firstLine="321"/>
        <w:jc w:val="center"/>
        <w:rPr>
          <w:rFonts w:ascii="宋体" w:hAnsi="宋体" w:cs="宋体"/>
          <w:b/>
          <w:sz w:val="32"/>
          <w:szCs w:val="32"/>
        </w:rPr>
      </w:pPr>
      <w:r>
        <w:rPr>
          <w:rFonts w:hint="eastAsia" w:ascii="宋体" w:hAnsi="宋体" w:cs="宋体"/>
          <w:b/>
          <w:sz w:val="32"/>
          <w:szCs w:val="32"/>
        </w:rPr>
        <w:t>（二）投标人一般情况</w:t>
      </w:r>
    </w:p>
    <w:tbl>
      <w:tblPr>
        <w:tblStyle w:val="15"/>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企业名称</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主管部门</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经济类型</w:t>
            </w:r>
          </w:p>
        </w:tc>
        <w:tc>
          <w:tcPr>
            <w:tcW w:w="3465" w:type="dxa"/>
            <w:gridSpan w:val="5"/>
            <w:vAlign w:val="center"/>
          </w:tcPr>
          <w:p>
            <w:pPr>
              <w:snapToGrid w:val="0"/>
              <w:ind w:left="-170" w:right="-170" w:firstLine="220"/>
              <w:jc w:val="center"/>
              <w:rPr>
                <w:rFonts w:ascii="宋体" w:hAnsi="宋体" w:cs="宋体"/>
                <w:sz w:val="22"/>
              </w:rPr>
            </w:pPr>
          </w:p>
        </w:tc>
        <w:tc>
          <w:tcPr>
            <w:tcW w:w="19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法定代表人</w:t>
            </w:r>
          </w:p>
        </w:tc>
        <w:tc>
          <w:tcPr>
            <w:tcW w:w="2989" w:type="dxa"/>
            <w:gridSpan w:val="2"/>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单位简历</w:t>
            </w:r>
          </w:p>
        </w:tc>
        <w:tc>
          <w:tcPr>
            <w:tcW w:w="8369" w:type="dxa"/>
            <w:gridSpan w:val="10"/>
            <w:vAlign w:val="center"/>
          </w:tcPr>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单位优势</w:t>
            </w:r>
          </w:p>
          <w:p>
            <w:pPr>
              <w:snapToGrid w:val="0"/>
              <w:ind w:left="-170" w:right="-170" w:firstLine="220"/>
              <w:jc w:val="center"/>
              <w:rPr>
                <w:rFonts w:ascii="宋体" w:hAnsi="宋体" w:cs="宋体"/>
                <w:sz w:val="22"/>
              </w:rPr>
            </w:pPr>
            <w:r>
              <w:rPr>
                <w:rFonts w:hint="eastAsia" w:ascii="宋体" w:hAnsi="宋体" w:cs="宋体"/>
                <w:sz w:val="22"/>
              </w:rPr>
              <w:t>及 特 长</w:t>
            </w:r>
          </w:p>
        </w:tc>
        <w:tc>
          <w:tcPr>
            <w:tcW w:w="8369" w:type="dxa"/>
            <w:gridSpan w:val="10"/>
            <w:vAlign w:val="center"/>
          </w:tcPr>
          <w:p>
            <w:pPr>
              <w:pStyle w:val="11"/>
              <w:tabs>
                <w:tab w:val="left" w:pos="0"/>
                <w:tab w:val="right" w:leader="dot" w:pos="8280"/>
              </w:tabs>
              <w:spacing w:before="120" w:after="120"/>
              <w:ind w:firstLine="220"/>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snapToGrid w:val="0"/>
              <w:ind w:left="-170" w:right="-170" w:firstLine="220"/>
              <w:jc w:val="center"/>
              <w:rPr>
                <w:rFonts w:ascii="宋体" w:hAnsi="宋体" w:cs="宋体"/>
                <w:sz w:val="22"/>
              </w:rPr>
            </w:pPr>
            <w:r>
              <w:rPr>
                <w:rFonts w:hint="eastAsia" w:ascii="宋体" w:hAnsi="宋体" w:cs="宋体"/>
                <w:sz w:val="22"/>
              </w:rPr>
              <w:t>单 位 概 况</w:t>
            </w: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职工总人数</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工程技术人员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90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生产工人</w:t>
            </w:r>
          </w:p>
        </w:tc>
        <w:tc>
          <w:tcPr>
            <w:tcW w:w="1867"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人</w:t>
            </w:r>
          </w:p>
        </w:tc>
        <w:tc>
          <w:tcPr>
            <w:tcW w:w="2415"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销售人员</w:t>
            </w:r>
          </w:p>
        </w:tc>
        <w:tc>
          <w:tcPr>
            <w:tcW w:w="2182" w:type="dxa"/>
            <w:vAlign w:val="center"/>
          </w:tcPr>
          <w:p>
            <w:pPr>
              <w:snapToGrid w:val="0"/>
              <w:ind w:left="-170" w:right="-170" w:firstLine="220"/>
              <w:jc w:val="center"/>
              <w:rPr>
                <w:rFonts w:ascii="宋体" w:hAnsi="宋体" w:cs="宋体"/>
                <w:sz w:val="22"/>
              </w:rPr>
            </w:pPr>
            <w:r>
              <w:rPr>
                <w:rFonts w:hint="eastAsia" w:ascii="宋体" w:hAnsi="宋体" w:cs="宋体"/>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固定</w:t>
            </w:r>
          </w:p>
          <w:p>
            <w:pPr>
              <w:snapToGrid w:val="0"/>
              <w:ind w:left="-170" w:right="-170" w:firstLine="220"/>
              <w:jc w:val="center"/>
              <w:rPr>
                <w:rFonts w:ascii="宋体" w:hAnsi="宋体" w:cs="宋体"/>
                <w:sz w:val="22"/>
              </w:rPr>
            </w:pPr>
            <w:r>
              <w:rPr>
                <w:rFonts w:hint="eastAsia" w:ascii="宋体" w:hAnsi="宋体" w:cs="宋体"/>
                <w:sz w:val="22"/>
              </w:rPr>
              <w:t>资产</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性质</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非生产性</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流动</w:t>
            </w:r>
          </w:p>
          <w:p>
            <w:pPr>
              <w:snapToGrid w:val="0"/>
              <w:ind w:left="-170" w:right="-170" w:firstLine="220"/>
              <w:jc w:val="center"/>
              <w:rPr>
                <w:rFonts w:ascii="宋体" w:hAnsi="宋体" w:cs="宋体"/>
                <w:sz w:val="22"/>
              </w:rPr>
            </w:pPr>
            <w:r>
              <w:rPr>
                <w:rFonts w:hint="eastAsia" w:ascii="宋体" w:hAnsi="宋体" w:cs="宋体"/>
                <w:sz w:val="22"/>
              </w:rPr>
              <w:t>资金</w:t>
            </w:r>
          </w:p>
        </w:tc>
        <w:tc>
          <w:tcPr>
            <w:tcW w:w="1725" w:type="dxa"/>
            <w:gridSpan w:val="3"/>
            <w:vMerge w:val="restart"/>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c>
          <w:tcPr>
            <w:tcW w:w="921" w:type="dxa"/>
            <w:gridSpan w:val="2"/>
            <w:vMerge w:val="restart"/>
            <w:vAlign w:val="center"/>
          </w:tcPr>
          <w:p>
            <w:pPr>
              <w:snapToGrid w:val="0"/>
              <w:ind w:left="-170" w:right="-170" w:firstLine="220"/>
              <w:jc w:val="center"/>
              <w:rPr>
                <w:rFonts w:ascii="宋体" w:hAnsi="宋体" w:cs="宋体"/>
                <w:sz w:val="22"/>
              </w:rPr>
            </w:pPr>
            <w:r>
              <w:rPr>
                <w:rFonts w:hint="eastAsia" w:ascii="宋体" w:hAnsi="宋体" w:cs="宋体"/>
                <w:sz w:val="22"/>
              </w:rPr>
              <w:t>资金</w:t>
            </w:r>
          </w:p>
          <w:p>
            <w:pPr>
              <w:snapToGrid w:val="0"/>
              <w:ind w:left="-170" w:right="-170" w:firstLine="220"/>
              <w:jc w:val="center"/>
              <w:rPr>
                <w:rFonts w:ascii="宋体" w:hAnsi="宋体" w:cs="宋体"/>
                <w:sz w:val="22"/>
              </w:rPr>
            </w:pPr>
            <w:r>
              <w:rPr>
                <w:rFonts w:hint="eastAsia" w:ascii="宋体" w:hAnsi="宋体" w:cs="宋体"/>
                <w:sz w:val="22"/>
              </w:rPr>
              <w:t>来源</w:t>
            </w: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自有资金</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126" w:type="dxa"/>
            <w:vMerge w:val="continue"/>
            <w:vAlign w:val="center"/>
          </w:tcPr>
          <w:p>
            <w:pPr>
              <w:snapToGrid w:val="0"/>
              <w:ind w:left="-170" w:right="-170" w:firstLine="220"/>
              <w:jc w:val="center"/>
              <w:rPr>
                <w:rFonts w:ascii="宋体" w:hAnsi="宋体" w:cs="宋体"/>
                <w:sz w:val="22"/>
              </w:rPr>
            </w:pPr>
          </w:p>
        </w:tc>
        <w:tc>
          <w:tcPr>
            <w:tcW w:w="1725" w:type="dxa"/>
            <w:gridSpan w:val="3"/>
            <w:vMerge w:val="continue"/>
            <w:vAlign w:val="center"/>
          </w:tcPr>
          <w:p>
            <w:pPr>
              <w:snapToGrid w:val="0"/>
              <w:ind w:left="-170" w:right="-170" w:firstLine="220"/>
              <w:jc w:val="center"/>
              <w:rPr>
                <w:rFonts w:ascii="宋体" w:hAnsi="宋体" w:cs="宋体"/>
                <w:sz w:val="22"/>
              </w:rPr>
            </w:pPr>
          </w:p>
        </w:tc>
        <w:tc>
          <w:tcPr>
            <w:tcW w:w="921" w:type="dxa"/>
            <w:gridSpan w:val="2"/>
            <w:vMerge w:val="continue"/>
            <w:vAlign w:val="center"/>
          </w:tcPr>
          <w:p>
            <w:pPr>
              <w:snapToGrid w:val="0"/>
              <w:ind w:left="-170" w:right="-170" w:firstLine="220"/>
              <w:jc w:val="center"/>
              <w:rPr>
                <w:rFonts w:ascii="宋体" w:hAnsi="宋体" w:cs="宋体"/>
                <w:sz w:val="22"/>
              </w:rPr>
            </w:pPr>
          </w:p>
        </w:tc>
        <w:tc>
          <w:tcPr>
            <w:tcW w:w="1576" w:type="dxa"/>
            <w:vAlign w:val="center"/>
          </w:tcPr>
          <w:p>
            <w:pPr>
              <w:snapToGrid w:val="0"/>
              <w:ind w:left="-170" w:right="-170" w:firstLine="220"/>
              <w:jc w:val="center"/>
              <w:rPr>
                <w:rFonts w:ascii="宋体" w:hAnsi="宋体" w:cs="宋体"/>
                <w:sz w:val="22"/>
              </w:rPr>
            </w:pPr>
            <w:r>
              <w:rPr>
                <w:rFonts w:hint="eastAsia" w:ascii="宋体" w:hAnsi="宋体" w:cs="宋体"/>
                <w:sz w:val="22"/>
              </w:rPr>
              <w:t>银行贷款</w:t>
            </w:r>
          </w:p>
        </w:tc>
        <w:tc>
          <w:tcPr>
            <w:tcW w:w="3021" w:type="dxa"/>
            <w:gridSpan w:val="3"/>
            <w:vAlign w:val="center"/>
          </w:tcPr>
          <w:p>
            <w:pPr>
              <w:snapToGrid w:val="0"/>
              <w:ind w:left="-170" w:right="-170" w:firstLine="220"/>
              <w:jc w:val="center"/>
              <w:rPr>
                <w:rFonts w:ascii="宋体" w:hAnsi="宋体" w:cs="宋体"/>
                <w:sz w:val="22"/>
              </w:rPr>
            </w:pPr>
            <w:r>
              <w:rPr>
                <w:rFonts w:hint="eastAsia" w:ascii="宋体" w:hAnsi="宋体" w:cs="宋体"/>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trPr>
        <w:tc>
          <w:tcPr>
            <w:tcW w:w="1594" w:type="dxa"/>
            <w:vAlign w:val="center"/>
          </w:tcPr>
          <w:p>
            <w:pPr>
              <w:snapToGrid w:val="0"/>
              <w:ind w:left="-170" w:right="-170" w:firstLine="220"/>
              <w:jc w:val="center"/>
              <w:rPr>
                <w:rFonts w:ascii="宋体" w:hAnsi="宋体" w:cs="宋体"/>
                <w:sz w:val="22"/>
              </w:rPr>
            </w:pPr>
            <w:r>
              <w:rPr>
                <w:rFonts w:hint="eastAsia" w:ascii="宋体" w:hAnsi="宋体" w:cs="宋体"/>
                <w:sz w:val="22"/>
              </w:rPr>
              <w:t>经营</w:t>
            </w:r>
          </w:p>
          <w:p>
            <w:pPr>
              <w:snapToGrid w:val="0"/>
              <w:ind w:left="-170" w:right="-170" w:firstLine="220"/>
              <w:jc w:val="center"/>
              <w:rPr>
                <w:rFonts w:ascii="宋体" w:hAnsi="宋体" w:cs="宋体"/>
                <w:sz w:val="22"/>
              </w:rPr>
            </w:pPr>
            <w:r>
              <w:rPr>
                <w:rFonts w:hint="eastAsia" w:ascii="宋体" w:hAnsi="宋体" w:cs="宋体"/>
                <w:sz w:val="22"/>
              </w:rPr>
              <w:t>范围</w:t>
            </w:r>
          </w:p>
        </w:tc>
        <w:tc>
          <w:tcPr>
            <w:tcW w:w="8369" w:type="dxa"/>
            <w:gridSpan w:val="10"/>
            <w:vAlign w:val="center"/>
          </w:tcPr>
          <w:p>
            <w:pPr>
              <w:snapToGrid w:val="0"/>
              <w:ind w:left="-170" w:right="-170" w:firstLine="220"/>
              <w:jc w:val="center"/>
              <w:rPr>
                <w:rFonts w:ascii="宋体" w:hAnsi="宋体" w:cs="宋体"/>
                <w:sz w:val="22"/>
              </w:rPr>
            </w:pPr>
          </w:p>
          <w:p>
            <w:pPr>
              <w:snapToGrid w:val="0"/>
              <w:ind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restart"/>
            <w:vAlign w:val="center"/>
          </w:tcPr>
          <w:p>
            <w:pPr>
              <w:snapToGrid w:val="0"/>
              <w:ind w:left="-170" w:right="-170" w:firstLine="220"/>
              <w:jc w:val="center"/>
              <w:rPr>
                <w:rFonts w:ascii="宋体" w:hAnsi="宋体" w:cs="宋体"/>
                <w:sz w:val="22"/>
              </w:rPr>
            </w:pPr>
            <w:r>
              <w:rPr>
                <w:rFonts w:hint="eastAsia" w:ascii="宋体" w:hAnsi="宋体" w:cs="宋体"/>
                <w:sz w:val="22"/>
              </w:rPr>
              <w:t>经 济</w:t>
            </w:r>
          </w:p>
          <w:p>
            <w:pPr>
              <w:snapToGrid w:val="0"/>
              <w:ind w:left="-170" w:right="-170" w:firstLine="220"/>
              <w:jc w:val="center"/>
              <w:rPr>
                <w:rFonts w:ascii="宋体" w:hAnsi="宋体" w:cs="宋体"/>
                <w:sz w:val="22"/>
              </w:rPr>
            </w:pPr>
            <w:r>
              <w:rPr>
                <w:rFonts w:hint="eastAsia" w:ascii="宋体" w:hAnsi="宋体" w:cs="宋体"/>
                <w:sz w:val="22"/>
              </w:rPr>
              <w:t>指 标</w:t>
            </w:r>
          </w:p>
        </w:tc>
        <w:tc>
          <w:tcPr>
            <w:tcW w:w="1700" w:type="dxa"/>
            <w:gridSpan w:val="2"/>
            <w:vAlign w:val="center"/>
          </w:tcPr>
          <w:p>
            <w:pPr>
              <w:snapToGrid w:val="0"/>
              <w:ind w:left="-170" w:right="-170" w:firstLine="220"/>
              <w:jc w:val="center"/>
              <w:rPr>
                <w:rFonts w:ascii="宋体" w:hAnsi="宋体" w:cs="宋体"/>
                <w:sz w:val="22"/>
              </w:rPr>
            </w:pPr>
            <w:r>
              <w:rPr>
                <w:rFonts w:hint="eastAsia" w:ascii="宋体" w:hAnsi="宋体" w:cs="宋体"/>
                <w:sz w:val="22"/>
              </w:rPr>
              <w:t>年份</w:t>
            </w:r>
          </w:p>
        </w:tc>
        <w:tc>
          <w:tcPr>
            <w:tcW w:w="6669" w:type="dxa"/>
            <w:gridSpan w:val="8"/>
            <w:vAlign w:val="center"/>
          </w:tcPr>
          <w:p>
            <w:pPr>
              <w:snapToGrid w:val="0"/>
              <w:ind w:left="-170" w:right="-170" w:firstLine="220"/>
              <w:jc w:val="center"/>
              <w:rPr>
                <w:rFonts w:ascii="宋体" w:hAnsi="宋体" w:cs="宋体"/>
                <w:sz w:val="22"/>
              </w:rPr>
            </w:pPr>
            <w:r>
              <w:rPr>
                <w:rFonts w:hint="eastAsia" w:ascii="宋体" w:hAnsi="宋体" w:cs="宋体"/>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vAlign w:val="center"/>
          </w:tcPr>
          <w:p>
            <w:pPr>
              <w:snapToGrid w:val="0"/>
              <w:ind w:left="-170" w:right="-170" w:firstLine="220"/>
              <w:jc w:val="center"/>
              <w:rPr>
                <w:rFonts w:ascii="宋体" w:hAnsi="宋体" w:cs="宋体"/>
                <w:sz w:val="22"/>
              </w:rPr>
            </w:pPr>
          </w:p>
        </w:tc>
        <w:tc>
          <w:tcPr>
            <w:tcW w:w="1700" w:type="dxa"/>
            <w:gridSpan w:val="2"/>
            <w:vAlign w:val="center"/>
          </w:tcPr>
          <w:p>
            <w:pPr>
              <w:snapToGrid w:val="0"/>
              <w:ind w:left="-170" w:right="-170" w:firstLine="220"/>
              <w:jc w:val="center"/>
              <w:rPr>
                <w:rFonts w:ascii="宋体" w:hAnsi="宋体" w:cs="宋体"/>
                <w:sz w:val="22"/>
              </w:rPr>
            </w:pPr>
          </w:p>
        </w:tc>
        <w:tc>
          <w:tcPr>
            <w:tcW w:w="6669" w:type="dxa"/>
            <w:gridSpan w:val="8"/>
            <w:vAlign w:val="center"/>
          </w:tcPr>
          <w:p>
            <w:pPr>
              <w:snapToGrid w:val="0"/>
              <w:ind w:left="-170" w:right="-170" w:firstLine="220"/>
              <w:jc w:val="center"/>
              <w:rPr>
                <w:rFonts w:ascii="宋体" w:hAnsi="宋体" w:cs="宋体"/>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snapToGrid w:val="0"/>
              <w:ind w:left="-170" w:right="-170" w:firstLine="220"/>
              <w:jc w:val="center"/>
              <w:rPr>
                <w:rFonts w:ascii="宋体" w:hAnsi="宋体" w:cs="宋体"/>
                <w:sz w:val="22"/>
              </w:rPr>
            </w:pPr>
          </w:p>
        </w:tc>
        <w:tc>
          <w:tcPr>
            <w:tcW w:w="1700" w:type="dxa"/>
            <w:gridSpan w:val="2"/>
            <w:tcBorders>
              <w:bottom w:val="single" w:color="auto" w:sz="4" w:space="0"/>
            </w:tcBorders>
            <w:vAlign w:val="center"/>
          </w:tcPr>
          <w:p>
            <w:pPr>
              <w:snapToGrid w:val="0"/>
              <w:ind w:left="-170" w:right="-170" w:firstLine="220"/>
              <w:jc w:val="center"/>
              <w:rPr>
                <w:rFonts w:ascii="宋体" w:hAnsi="宋体" w:cs="宋体"/>
                <w:sz w:val="22"/>
              </w:rPr>
            </w:pPr>
          </w:p>
        </w:tc>
        <w:tc>
          <w:tcPr>
            <w:tcW w:w="6669" w:type="dxa"/>
            <w:gridSpan w:val="8"/>
            <w:tcBorders>
              <w:bottom w:val="single" w:color="auto" w:sz="4" w:space="0"/>
            </w:tcBorders>
            <w:vAlign w:val="center"/>
          </w:tcPr>
          <w:p>
            <w:pPr>
              <w:snapToGrid w:val="0"/>
              <w:ind w:left="-170" w:right="-170" w:firstLine="220"/>
              <w:jc w:val="center"/>
              <w:rPr>
                <w:rFonts w:ascii="宋体" w:hAnsi="宋体" w:cs="宋体"/>
                <w:sz w:val="22"/>
              </w:rPr>
            </w:pPr>
          </w:p>
        </w:tc>
      </w:tr>
    </w:tbl>
    <w:p>
      <w:pPr>
        <w:overflowPunct w:val="0"/>
        <w:autoSpaceDE w:val="0"/>
        <w:autoSpaceDN w:val="0"/>
        <w:ind w:firstLine="220"/>
        <w:rPr>
          <w:rFonts w:ascii="宋体" w:hAnsi="宋体" w:cs="Calibri"/>
          <w:sz w:val="22"/>
        </w:rPr>
      </w:pPr>
      <w:r>
        <w:rPr>
          <w:rFonts w:hint="eastAsia" w:ascii="宋体" w:hAnsi="宋体" w:cs="Calibri"/>
          <w:sz w:val="22"/>
        </w:rPr>
        <w:t>附营业执照、税务登记证、</w:t>
      </w:r>
      <w:r>
        <w:rPr>
          <w:rFonts w:ascii="宋体" w:hAnsi="宋体" w:cs="Calibri"/>
          <w:sz w:val="22"/>
        </w:rPr>
        <w:t>一般纳税人证明材料</w:t>
      </w:r>
      <w:r>
        <w:rPr>
          <w:rFonts w:hint="eastAsia" w:ascii="宋体" w:hAnsi="宋体" w:cs="Calibri"/>
          <w:sz w:val="22"/>
        </w:rPr>
        <w:t>、相关</w:t>
      </w:r>
      <w:r>
        <w:rPr>
          <w:rFonts w:ascii="宋体" w:hAnsi="宋体" w:cs="Calibri"/>
          <w:sz w:val="22"/>
        </w:rPr>
        <w:t>产品质量认证证书</w:t>
      </w:r>
      <w:r>
        <w:rPr>
          <w:rFonts w:hint="eastAsia" w:ascii="宋体" w:hAnsi="宋体" w:cs="Arial"/>
          <w:kern w:val="0"/>
          <w:sz w:val="22"/>
        </w:rPr>
        <w:t>、</w:t>
      </w:r>
      <w:r>
        <w:rPr>
          <w:rFonts w:hint="eastAsia" w:ascii="宋体" w:hAnsi="宋体" w:cs="Calibri"/>
          <w:sz w:val="22"/>
        </w:rPr>
        <w:t>相关</w:t>
      </w:r>
      <w:r>
        <w:rPr>
          <w:rFonts w:ascii="宋体" w:hAnsi="宋体" w:cs="Calibri"/>
          <w:sz w:val="22"/>
        </w:rPr>
        <w:t>产品鉴定证书</w:t>
      </w:r>
      <w:r>
        <w:rPr>
          <w:rFonts w:hint="eastAsia" w:ascii="宋体" w:hAnsi="宋体" w:cs="Calibri"/>
          <w:sz w:val="22"/>
        </w:rPr>
        <w:t>等</w:t>
      </w:r>
    </w:p>
    <w:p/>
    <w:p>
      <w:pPr>
        <w:widowControl/>
        <w:jc w:val="center"/>
        <w:rPr>
          <w:rFonts w:cs="宋体"/>
          <w:b/>
          <w:color w:val="000000" w:themeColor="text1"/>
          <w:sz w:val="32"/>
          <w:szCs w:val="32"/>
          <w14:textFill>
            <w14:solidFill>
              <w14:schemeClr w14:val="tx1"/>
            </w14:solidFill>
          </w14:textFill>
        </w:rPr>
      </w:pPr>
      <w:bookmarkStart w:id="55" w:name="_Toc26957537"/>
      <w:bookmarkStart w:id="56" w:name="_Toc26957691"/>
      <w:bookmarkStart w:id="57" w:name="_Toc28249086"/>
    </w:p>
    <w:p>
      <w:pPr>
        <w:widowControl/>
        <w:jc w:val="center"/>
        <w:rPr>
          <w:rFonts w:cs="宋体"/>
          <w:b/>
          <w:color w:val="000000" w:themeColor="text1"/>
          <w:sz w:val="32"/>
          <w:szCs w:val="32"/>
          <w14:textFill>
            <w14:solidFill>
              <w14:schemeClr w14:val="tx1"/>
            </w14:solidFill>
          </w14:textFill>
        </w:rPr>
      </w:pPr>
    </w:p>
    <w:p>
      <w:pPr>
        <w:spacing w:line="440" w:lineRule="exact"/>
        <w:jc w:val="center"/>
        <w:rPr>
          <w:rFonts w:eastAsia="黑体" w:cs="Calibri"/>
          <w:color w:val="000000"/>
          <w:sz w:val="32"/>
          <w:szCs w:val="32"/>
        </w:rPr>
      </w:pPr>
      <w:r>
        <w:rPr>
          <w:rFonts w:hint="eastAsia" w:eastAsia="黑体" w:cs="Calibri"/>
          <w:color w:val="000000"/>
          <w:sz w:val="32"/>
          <w:szCs w:val="32"/>
          <w:lang w:eastAsia="zh-CN"/>
        </w:rPr>
        <w:t>（</w:t>
      </w:r>
      <w:r>
        <w:rPr>
          <w:rFonts w:hint="eastAsia" w:eastAsia="黑体" w:cs="Calibri"/>
          <w:color w:val="000000"/>
          <w:sz w:val="32"/>
          <w:szCs w:val="32"/>
          <w:lang w:val="en-US" w:eastAsia="zh-CN"/>
        </w:rPr>
        <w:t>三</w:t>
      </w:r>
      <w:r>
        <w:rPr>
          <w:rFonts w:hint="eastAsia" w:eastAsia="黑体" w:cs="Calibri"/>
          <w:color w:val="000000"/>
          <w:sz w:val="32"/>
          <w:szCs w:val="32"/>
          <w:lang w:eastAsia="zh-CN"/>
        </w:rPr>
        <w:t>）</w:t>
      </w:r>
      <w:r>
        <w:rPr>
          <w:rFonts w:eastAsia="黑体" w:cs="Calibri"/>
          <w:color w:val="000000"/>
          <w:sz w:val="32"/>
          <w:szCs w:val="32"/>
        </w:rPr>
        <w:t>近三年完成类似</w:t>
      </w:r>
      <w:r>
        <w:rPr>
          <w:rFonts w:hint="eastAsia" w:eastAsia="黑体" w:cs="Calibri"/>
          <w:color w:val="000000"/>
          <w:sz w:val="32"/>
          <w:szCs w:val="32"/>
        </w:rPr>
        <w:t>项目业绩</w:t>
      </w:r>
      <w:r>
        <w:rPr>
          <w:rFonts w:eastAsia="黑体" w:cs="Calibri"/>
          <w:color w:val="000000"/>
          <w:sz w:val="32"/>
          <w:szCs w:val="32"/>
        </w:rPr>
        <w:t>情况</w:t>
      </w:r>
    </w:p>
    <w:tbl>
      <w:tblPr>
        <w:tblStyle w:val="15"/>
        <w:tblpPr w:leftFromText="180" w:rightFromText="180" w:vertAnchor="text" w:horzAnchor="margin" w:tblpXSpec="center" w:tblpY="317"/>
        <w:tblW w:w="964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8"/>
        <w:gridCol w:w="2340"/>
        <w:gridCol w:w="876"/>
        <w:gridCol w:w="1356"/>
        <w:gridCol w:w="1596"/>
        <w:gridCol w:w="121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建设单位</w:t>
            </w:r>
          </w:p>
        </w:tc>
        <w:tc>
          <w:tcPr>
            <w:tcW w:w="2340"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项目名称</w:t>
            </w:r>
          </w:p>
          <w:p>
            <w:pPr>
              <w:snapToGrid w:val="0"/>
              <w:jc w:val="center"/>
              <w:rPr>
                <w:rFonts w:cs="Calibri"/>
                <w:szCs w:val="21"/>
              </w:rPr>
            </w:pPr>
            <w:r>
              <w:rPr>
                <w:rFonts w:cs="Calibri"/>
                <w:szCs w:val="21"/>
              </w:rPr>
              <w:t>及建设地点</w:t>
            </w:r>
          </w:p>
        </w:tc>
        <w:tc>
          <w:tcPr>
            <w:tcW w:w="8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类型</w:t>
            </w:r>
          </w:p>
        </w:tc>
        <w:tc>
          <w:tcPr>
            <w:tcW w:w="135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建设规模</w:t>
            </w:r>
          </w:p>
        </w:tc>
        <w:tc>
          <w:tcPr>
            <w:tcW w:w="1596"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开竣工日期</w:t>
            </w:r>
          </w:p>
        </w:tc>
        <w:tc>
          <w:tcPr>
            <w:tcW w:w="1212"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szCs w:val="21"/>
              </w:rPr>
            </w:pPr>
            <w:r>
              <w:rPr>
                <w:rFonts w:cs="Calibri"/>
                <w:szCs w:val="21"/>
              </w:rPr>
              <w:t>质量达到</w:t>
            </w:r>
          </w:p>
          <w:p>
            <w:pPr>
              <w:snapToGrid w:val="0"/>
              <w:jc w:val="center"/>
              <w:rPr>
                <w:rFonts w:cs="Calibri"/>
                <w:szCs w:val="21"/>
              </w:rPr>
            </w:pPr>
            <w:r>
              <w:rPr>
                <w:rFonts w:cs="Calibri"/>
                <w:szCs w:val="21"/>
              </w:rPr>
              <w:t>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pStyle w:val="8"/>
              <w:spacing w:line="360" w:lineRule="auto"/>
              <w:ind w:left="5250"/>
              <w:rPr>
                <w:rFonts w:ascii="Calibri" w:hAnsi="Calibri" w:cs="Calibri"/>
                <w:kern w:val="2"/>
                <w:sz w:val="21"/>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2268"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2340"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87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35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596"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c>
          <w:tcPr>
            <w:tcW w:w="1212" w:type="dxa"/>
            <w:tcBorders>
              <w:top w:val="single" w:color="auto" w:sz="4" w:space="0"/>
              <w:left w:val="single" w:color="auto" w:sz="4" w:space="0"/>
              <w:bottom w:val="single" w:color="auto" w:sz="4" w:space="0"/>
              <w:right w:val="single" w:color="auto" w:sz="4" w:space="0"/>
            </w:tcBorders>
            <w:vAlign w:val="top"/>
          </w:tcPr>
          <w:p>
            <w:pPr>
              <w:spacing w:line="360" w:lineRule="auto"/>
              <w:rPr>
                <w:rFonts w:cs="Calibri"/>
                <w:szCs w:val="21"/>
              </w:rPr>
            </w:pPr>
          </w:p>
        </w:tc>
      </w:tr>
    </w:tbl>
    <w:p>
      <w:pPr>
        <w:spacing w:line="360" w:lineRule="auto"/>
        <w:jc w:val="left"/>
        <w:rPr>
          <w:rFonts w:cs="Calibri"/>
          <w:b/>
          <w:sz w:val="36"/>
          <w:szCs w:val="36"/>
        </w:rPr>
      </w:pPr>
      <w:r>
        <w:rPr>
          <w:rFonts w:cs="Calibri"/>
          <w:szCs w:val="21"/>
        </w:rPr>
        <w:t>注：附</w:t>
      </w:r>
      <w:r>
        <w:rPr>
          <w:rFonts w:hint="eastAsia" w:cs="Calibri"/>
          <w:szCs w:val="21"/>
        </w:rPr>
        <w:t>服务</w:t>
      </w:r>
      <w:r>
        <w:rPr>
          <w:rFonts w:cs="Calibri"/>
          <w:szCs w:val="21"/>
        </w:rPr>
        <w:t>合同等相应证明文件</w:t>
      </w:r>
    </w:p>
    <w:p>
      <w:pPr>
        <w:widowControl/>
        <w:jc w:val="center"/>
        <w:rPr>
          <w:rFonts w:cs="宋体"/>
          <w:b/>
          <w:color w:val="000000" w:themeColor="text1"/>
          <w:sz w:val="32"/>
          <w:szCs w:val="32"/>
          <w14:textFill>
            <w14:solidFill>
              <w14:schemeClr w14:val="tx1"/>
            </w14:solidFill>
          </w14:textFill>
        </w:rPr>
      </w:pPr>
    </w:p>
    <w:p>
      <w:pPr>
        <w:widowControl/>
        <w:jc w:val="center"/>
        <w:rPr>
          <w:rFonts w:cs="宋体"/>
          <w:b/>
          <w:color w:val="000000" w:themeColor="text1"/>
          <w:sz w:val="32"/>
          <w:szCs w:val="32"/>
          <w14:textFill>
            <w14:solidFill>
              <w14:schemeClr w14:val="tx1"/>
            </w14:solidFill>
          </w14:textFill>
        </w:rPr>
      </w:pPr>
    </w:p>
    <w:p>
      <w:pPr>
        <w:widowControl/>
        <w:jc w:val="center"/>
        <w:rPr>
          <w:rFonts w:cs="宋体"/>
          <w:b/>
          <w:sz w:val="32"/>
          <w:szCs w:val="32"/>
        </w:rPr>
      </w:pPr>
      <w:r>
        <w:rPr>
          <w:rFonts w:cs="宋体"/>
          <w:b/>
          <w:color w:val="000000" w:themeColor="text1"/>
          <w:sz w:val="32"/>
          <w:szCs w:val="32"/>
          <w14:textFill>
            <w14:solidFill>
              <w14:schemeClr w14:val="tx1"/>
            </w14:solidFill>
          </w14:textFill>
        </w:rPr>
        <w:t>（</w:t>
      </w:r>
      <w:r>
        <w:rPr>
          <w:rFonts w:hint="eastAsia" w:cs="宋体"/>
          <w:b/>
          <w:color w:val="000000" w:themeColor="text1"/>
          <w:sz w:val="32"/>
          <w:szCs w:val="32"/>
          <w:lang w:val="en-US" w:eastAsia="zh-CN"/>
          <w14:textFill>
            <w14:solidFill>
              <w14:schemeClr w14:val="tx1"/>
            </w14:solidFill>
          </w14:textFill>
        </w:rPr>
        <w:t>四</w:t>
      </w:r>
      <w:r>
        <w:rPr>
          <w:rFonts w:cs="宋体"/>
          <w:b/>
          <w:color w:val="000000" w:themeColor="text1"/>
          <w:sz w:val="32"/>
          <w:szCs w:val="32"/>
          <w14:textFill>
            <w14:solidFill>
              <w14:schemeClr w14:val="tx1"/>
            </w14:solidFill>
          </w14:textFill>
        </w:rPr>
        <w:t>）</w:t>
      </w:r>
      <w:bookmarkEnd w:id="55"/>
      <w:bookmarkEnd w:id="56"/>
      <w:bookmarkEnd w:id="57"/>
      <w:r>
        <w:rPr>
          <w:rFonts w:cs="宋体"/>
          <w:b/>
          <w:sz w:val="32"/>
          <w:szCs w:val="32"/>
        </w:rPr>
        <w:t>近年发生的诉讼及仲裁情况</w:t>
      </w:r>
    </w:p>
    <w:p>
      <w:pPr>
        <w:autoSpaceDE w:val="0"/>
        <w:autoSpaceDN w:val="0"/>
        <w:adjustRightInd w:val="0"/>
        <w:spacing w:line="360" w:lineRule="auto"/>
        <w:ind w:right="-20"/>
        <w:jc w:val="center"/>
        <w:rPr>
          <w:rFonts w:cs="宋体"/>
          <w:b/>
          <w:sz w:val="22"/>
        </w:rPr>
      </w:pPr>
      <w:r>
        <w:rPr>
          <w:rFonts w:cs="宋体"/>
          <w:b/>
          <w:sz w:val="22"/>
        </w:rPr>
        <w:t>投标人应根据投标人须知第 3.</w:t>
      </w:r>
      <w:r>
        <w:rPr>
          <w:rFonts w:hint="eastAsia" w:cs="宋体"/>
          <w:b/>
          <w:sz w:val="22"/>
          <w:lang w:val="en-US" w:eastAsia="zh-CN"/>
        </w:rPr>
        <w:t>6</w:t>
      </w:r>
      <w:r>
        <w:rPr>
          <w:rFonts w:cs="宋体"/>
          <w:b/>
          <w:sz w:val="22"/>
        </w:rPr>
        <w:t>.</w:t>
      </w:r>
      <w:r>
        <w:rPr>
          <w:rFonts w:hint="eastAsia" w:cs="宋体"/>
          <w:b/>
          <w:sz w:val="22"/>
          <w:lang w:val="en-US" w:eastAsia="zh-CN"/>
        </w:rPr>
        <w:t>5</w:t>
      </w:r>
      <w:r>
        <w:rPr>
          <w:rFonts w:cs="宋体"/>
          <w:b/>
          <w:sz w:val="22"/>
        </w:rPr>
        <w:t xml:space="preserve"> 项的要求附相关证明材料。</w:t>
      </w:r>
    </w:p>
    <w:p>
      <w:pPr>
        <w:spacing w:line="360" w:lineRule="auto"/>
        <w:jc w:val="center"/>
        <w:rPr>
          <w:rFonts w:cs="宋体"/>
          <w:b/>
          <w:color w:val="000000" w:themeColor="text1"/>
          <w:sz w:val="22"/>
          <w14:textFill>
            <w14:solidFill>
              <w14:schemeClr w14:val="tx1"/>
            </w14:solidFill>
          </w14:textFill>
        </w:rPr>
      </w:pPr>
    </w:p>
    <w:p>
      <w:pPr>
        <w:widowControl/>
        <w:jc w:val="left"/>
        <w:rPr>
          <w:rFonts w:eastAsia="仿宋" w:cs="宋体"/>
          <w:b/>
          <w:color w:val="000000" w:themeColor="text1"/>
          <w:sz w:val="24"/>
          <w14:textFill>
            <w14:solidFill>
              <w14:schemeClr w14:val="tx1"/>
            </w14:solidFill>
          </w14:textFill>
        </w:rPr>
      </w:pPr>
      <w:r>
        <w:rPr>
          <w:rFonts w:eastAsia="仿宋" w:cs="宋体"/>
          <w:b/>
          <w:color w:val="000000" w:themeColor="text1"/>
          <w:sz w:val="24"/>
          <w14:textFill>
            <w14:solidFill>
              <w14:schemeClr w14:val="tx1"/>
            </w14:solidFill>
          </w14:textFill>
        </w:rPr>
        <w:br w:type="page"/>
      </w:r>
    </w:p>
    <w:p>
      <w:pPr>
        <w:spacing w:line="360" w:lineRule="auto"/>
        <w:jc w:val="center"/>
        <w:rPr>
          <w:rFonts w:cs="宋体"/>
          <w:b/>
          <w:color w:val="000000" w:themeColor="text1"/>
          <w:sz w:val="32"/>
          <w:szCs w:val="32"/>
          <w14:textFill>
            <w14:solidFill>
              <w14:schemeClr w14:val="tx1"/>
            </w14:solidFill>
          </w14:textFill>
        </w:rPr>
      </w:pPr>
      <w:r>
        <w:rPr>
          <w:rFonts w:cs="宋体"/>
          <w:b/>
          <w:color w:val="000000" w:themeColor="text1"/>
          <w:sz w:val="32"/>
          <w:szCs w:val="32"/>
          <w14:textFill>
            <w14:solidFill>
              <w14:schemeClr w14:val="tx1"/>
            </w14:solidFill>
          </w14:textFill>
        </w:rPr>
        <w:t>（</w:t>
      </w:r>
      <w:r>
        <w:rPr>
          <w:rFonts w:hint="eastAsia" w:cs="宋体"/>
          <w:b/>
          <w:color w:val="000000" w:themeColor="text1"/>
          <w:sz w:val="32"/>
          <w:szCs w:val="32"/>
          <w:lang w:val="en-US" w:eastAsia="zh-CN"/>
          <w14:textFill>
            <w14:solidFill>
              <w14:schemeClr w14:val="tx1"/>
            </w14:solidFill>
          </w14:textFill>
        </w:rPr>
        <w:t>四</w:t>
      </w:r>
      <w:r>
        <w:rPr>
          <w:rFonts w:cs="宋体"/>
          <w:b/>
          <w:color w:val="000000" w:themeColor="text1"/>
          <w:sz w:val="32"/>
          <w:szCs w:val="32"/>
          <w14:textFill>
            <w14:solidFill>
              <w14:schemeClr w14:val="tx1"/>
            </w14:solidFill>
          </w14:textFill>
        </w:rPr>
        <w:t>）</w:t>
      </w:r>
      <w:r>
        <w:rPr>
          <w:rFonts w:cs="宋体"/>
          <w:b/>
          <w:sz w:val="32"/>
          <w:szCs w:val="32"/>
        </w:rPr>
        <w:t>投标人提供的资格审查资料一览表</w:t>
      </w:r>
    </w:p>
    <w:p>
      <w:pPr>
        <w:widowControl/>
        <w:adjustRightInd w:val="0"/>
        <w:snapToGrid w:val="0"/>
        <w:ind w:firstLine="241"/>
        <w:jc w:val="center"/>
        <w:rPr>
          <w:rFonts w:ascii="宋体" w:hAnsi="宋体"/>
          <w:b/>
          <w:color w:val="000000" w:themeColor="text1"/>
          <w:kern w:val="0"/>
          <w:sz w:val="24"/>
          <w:szCs w:val="24"/>
          <w14:textFill>
            <w14:solidFill>
              <w14:schemeClr w14:val="tx1"/>
            </w14:solidFill>
          </w14:textFill>
        </w:rPr>
      </w:pPr>
    </w:p>
    <w:tbl>
      <w:tblPr>
        <w:tblStyle w:val="15"/>
        <w:tblW w:w="935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828"/>
        <w:gridCol w:w="240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widowControl/>
              <w:adjustRightInd w:val="0"/>
              <w:snapToGrid w:val="0"/>
              <w:jc w:val="center"/>
              <w:rPr>
                <w:rFonts w:ascii="宋体" w:hAnsi="宋体"/>
                <w:b/>
                <w:color w:val="000000" w:themeColor="text1"/>
                <w:kern w:val="0"/>
                <w:sz w:val="24"/>
                <w:szCs w:val="24"/>
                <w14:textFill>
                  <w14:solidFill>
                    <w14:schemeClr w14:val="tx1"/>
                  </w14:solidFill>
                </w14:textFill>
              </w:rPr>
            </w:pPr>
            <w:r>
              <w:rPr>
                <w:rFonts w:ascii="宋体" w:hAnsi="宋体"/>
                <w:b/>
                <w:color w:val="000000" w:themeColor="text1"/>
                <w:kern w:val="0"/>
                <w:sz w:val="24"/>
                <w:szCs w:val="24"/>
                <w14:textFill>
                  <w14:solidFill>
                    <w14:schemeClr w14:val="tx1"/>
                  </w14:solidFill>
                </w14:textFill>
              </w:rPr>
              <w:t>序号</w:t>
            </w:r>
          </w:p>
        </w:tc>
        <w:tc>
          <w:tcPr>
            <w:tcW w:w="3828" w:type="dxa"/>
            <w:vAlign w:val="center"/>
          </w:tcPr>
          <w:p>
            <w:pPr>
              <w:widowControl/>
              <w:adjustRightInd w:val="0"/>
              <w:snapToGrid w:val="0"/>
              <w:jc w:val="center"/>
              <w:rPr>
                <w:rFonts w:ascii="宋体" w:hAnsi="宋体"/>
                <w:b/>
                <w:color w:val="000000" w:themeColor="text1"/>
                <w:kern w:val="0"/>
                <w:sz w:val="24"/>
                <w:szCs w:val="24"/>
                <w14:textFill>
                  <w14:solidFill>
                    <w14:schemeClr w14:val="tx1"/>
                  </w14:solidFill>
                </w14:textFill>
              </w:rPr>
            </w:pPr>
            <w:r>
              <w:rPr>
                <w:rFonts w:ascii="宋体" w:hAnsi="宋体"/>
                <w:b/>
                <w:color w:val="000000" w:themeColor="text1"/>
                <w:kern w:val="0"/>
                <w:sz w:val="24"/>
                <w:szCs w:val="24"/>
                <w14:textFill>
                  <w14:solidFill>
                    <w14:schemeClr w14:val="tx1"/>
                  </w14:solidFill>
                </w14:textFill>
              </w:rPr>
              <w:t>资料名称</w:t>
            </w:r>
          </w:p>
        </w:tc>
        <w:tc>
          <w:tcPr>
            <w:tcW w:w="2409" w:type="dxa"/>
            <w:vAlign w:val="center"/>
          </w:tcPr>
          <w:p>
            <w:pPr>
              <w:widowControl/>
              <w:adjustRightInd w:val="0"/>
              <w:snapToGrid w:val="0"/>
              <w:jc w:val="center"/>
              <w:rPr>
                <w:rFonts w:ascii="宋体" w:hAnsi="宋体"/>
                <w:b/>
                <w:color w:val="000000" w:themeColor="text1"/>
                <w:kern w:val="0"/>
                <w:sz w:val="24"/>
                <w:szCs w:val="24"/>
                <w14:textFill>
                  <w14:solidFill>
                    <w14:schemeClr w14:val="tx1"/>
                  </w14:solidFill>
                </w14:textFill>
              </w:rPr>
            </w:pPr>
            <w:r>
              <w:rPr>
                <w:rFonts w:hint="eastAsia" w:ascii="宋体" w:hAnsi="宋体"/>
                <w:b/>
                <w:color w:val="000000" w:themeColor="text1"/>
                <w:kern w:val="0"/>
                <w:sz w:val="24"/>
                <w:szCs w:val="24"/>
                <w14:textFill>
                  <w14:solidFill>
                    <w14:schemeClr w14:val="tx1"/>
                  </w14:solidFill>
                </w14:textFill>
              </w:rPr>
              <w:t>位于投标文件第</w:t>
            </w:r>
            <w:r>
              <w:rPr>
                <w:rFonts w:ascii="宋体" w:hAnsi="宋体"/>
                <w:b/>
                <w:color w:val="000000" w:themeColor="text1"/>
                <w:kern w:val="0"/>
                <w:sz w:val="24"/>
                <w:szCs w:val="24"/>
                <w14:textFill>
                  <w14:solidFill>
                    <w14:schemeClr w14:val="tx1"/>
                  </w14:solidFill>
                </w14:textFill>
              </w:rPr>
              <w:t>X页</w:t>
            </w:r>
          </w:p>
        </w:tc>
        <w:tc>
          <w:tcPr>
            <w:tcW w:w="2127" w:type="dxa"/>
            <w:vAlign w:val="center"/>
          </w:tcPr>
          <w:p>
            <w:pPr>
              <w:widowControl/>
              <w:adjustRightInd w:val="0"/>
              <w:snapToGrid w:val="0"/>
              <w:jc w:val="center"/>
              <w:rPr>
                <w:rFonts w:ascii="宋体" w:hAnsi="宋体"/>
                <w:b/>
                <w:color w:val="000000" w:themeColor="text1"/>
                <w:kern w:val="0"/>
                <w:sz w:val="24"/>
                <w:szCs w:val="24"/>
                <w14:textFill>
                  <w14:solidFill>
                    <w14:schemeClr w14:val="tx1"/>
                  </w14:solidFill>
                </w14:textFill>
              </w:rPr>
            </w:pPr>
            <w:r>
              <w:rPr>
                <w:rFonts w:ascii="宋体" w:hAnsi="宋体"/>
                <w:b/>
                <w:color w:val="000000" w:themeColor="text1"/>
                <w:kern w:val="0"/>
                <w:sz w:val="24"/>
                <w:szCs w:val="24"/>
                <w14:textFill>
                  <w14:solidFill>
                    <w14:schemeClr w14:val="tx1"/>
                  </w14:solidFill>
                </w14:textFill>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1</w:t>
            </w:r>
          </w:p>
        </w:tc>
        <w:tc>
          <w:tcPr>
            <w:tcW w:w="3828" w:type="dxa"/>
            <w:vAlign w:val="center"/>
          </w:tcPr>
          <w:p>
            <w:pPr>
              <w:widowControl/>
              <w:adjustRightInd w:val="0"/>
              <w:snapToGrid w:val="0"/>
              <w:jc w:val="center"/>
              <w:outlineLvl w:val="0"/>
              <w:rPr>
                <w:rFonts w:ascii="宋体" w:hAnsi="宋体" w:cs="宋体"/>
                <w:color w:val="000000" w:themeColor="text1"/>
                <w:kern w:val="0"/>
                <w:sz w:val="22"/>
                <w:szCs w:val="24"/>
                <w14:textFill>
                  <w14:solidFill>
                    <w14:schemeClr w14:val="tx1"/>
                  </w14:solidFill>
                </w14:textFill>
              </w:rPr>
            </w:pPr>
            <w:r>
              <w:rPr>
                <w:rFonts w:ascii="宋体" w:hAnsi="宋体" w:cs="宋体"/>
                <w:color w:val="000000" w:themeColor="text1"/>
                <w:kern w:val="0"/>
                <w:sz w:val="22"/>
                <w:szCs w:val="24"/>
                <w14:textFill>
                  <w14:solidFill>
                    <w14:schemeClr w14:val="tx1"/>
                  </w14:solidFill>
                </w14:textFill>
              </w:rPr>
              <w:t>企业法人营业执照</w:t>
            </w:r>
          </w:p>
        </w:tc>
        <w:tc>
          <w:tcPr>
            <w:tcW w:w="2409"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p>
        </w:tc>
        <w:tc>
          <w:tcPr>
            <w:tcW w:w="2127"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2</w:t>
            </w:r>
          </w:p>
        </w:tc>
        <w:tc>
          <w:tcPr>
            <w:tcW w:w="3828" w:type="dxa"/>
            <w:vAlign w:val="center"/>
          </w:tcPr>
          <w:p>
            <w:pPr>
              <w:widowControl/>
              <w:adjustRightInd w:val="0"/>
              <w:snapToGrid w:val="0"/>
              <w:jc w:val="center"/>
              <w:outlineLvl w:val="0"/>
              <w:rPr>
                <w:rFonts w:ascii="宋体" w:hAnsi="宋体" w:cs="宋体"/>
                <w:color w:val="000000" w:themeColor="text1"/>
                <w:kern w:val="0"/>
                <w:sz w:val="22"/>
                <w:szCs w:val="24"/>
                <w14:textFill>
                  <w14:solidFill>
                    <w14:schemeClr w14:val="tx1"/>
                  </w14:solidFill>
                </w14:textFill>
              </w:rPr>
            </w:pPr>
            <w:r>
              <w:rPr>
                <w:rFonts w:hint="eastAsia" w:ascii="宋体" w:hAnsi="宋体" w:cs="宋体"/>
                <w:color w:val="000000" w:themeColor="text1"/>
                <w:kern w:val="0"/>
                <w:sz w:val="22"/>
                <w:szCs w:val="24"/>
                <w14:textFill>
                  <w14:solidFill>
                    <w14:schemeClr w14:val="tx1"/>
                  </w14:solidFill>
                </w14:textFill>
              </w:rPr>
              <w:t>法定代表人身份证明</w:t>
            </w:r>
          </w:p>
        </w:tc>
        <w:tc>
          <w:tcPr>
            <w:tcW w:w="2409"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p>
        </w:tc>
        <w:tc>
          <w:tcPr>
            <w:tcW w:w="2127"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3</w:t>
            </w:r>
          </w:p>
        </w:tc>
        <w:tc>
          <w:tcPr>
            <w:tcW w:w="3828" w:type="dxa"/>
            <w:vAlign w:val="center"/>
          </w:tcPr>
          <w:p>
            <w:pPr>
              <w:widowControl/>
              <w:adjustRightInd w:val="0"/>
              <w:snapToGrid w:val="0"/>
              <w:jc w:val="center"/>
              <w:outlineLvl w:val="0"/>
              <w:rPr>
                <w:rFonts w:ascii="宋体" w:hAnsi="宋体" w:cs="宋体"/>
                <w:color w:val="000000" w:themeColor="text1"/>
                <w:kern w:val="0"/>
                <w:sz w:val="22"/>
                <w:szCs w:val="24"/>
                <w14:textFill>
                  <w14:solidFill>
                    <w14:schemeClr w14:val="tx1"/>
                  </w14:solidFill>
                </w14:textFill>
              </w:rPr>
            </w:pPr>
            <w:r>
              <w:rPr>
                <w:rFonts w:ascii="宋体" w:hAnsi="宋体" w:cs="宋体"/>
                <w:color w:val="000000" w:themeColor="text1"/>
                <w:kern w:val="0"/>
                <w:sz w:val="22"/>
                <w:szCs w:val="24"/>
                <w14:textFill>
                  <w14:solidFill>
                    <w14:schemeClr w14:val="tx1"/>
                  </w14:solidFill>
                </w14:textFill>
              </w:rPr>
              <w:t>法定代表人授权委托书(投标文件</w:t>
            </w:r>
            <w:r>
              <w:rPr>
                <w:rFonts w:hint="eastAsia" w:ascii="宋体" w:hAnsi="宋体" w:cs="宋体"/>
                <w:color w:val="000000" w:themeColor="text1"/>
                <w:kern w:val="0"/>
                <w:sz w:val="22"/>
                <w:szCs w:val="24"/>
                <w14:textFill>
                  <w14:solidFill>
                    <w14:schemeClr w14:val="tx1"/>
                  </w14:solidFill>
                </w14:textFill>
              </w:rPr>
              <w:t>由</w:t>
            </w:r>
            <w:r>
              <w:rPr>
                <w:rFonts w:ascii="宋体" w:hAnsi="宋体" w:cs="宋体"/>
                <w:color w:val="000000" w:themeColor="text1"/>
                <w:kern w:val="0"/>
                <w:sz w:val="22"/>
                <w:szCs w:val="24"/>
                <w14:textFill>
                  <w14:solidFill>
                    <w14:schemeClr w14:val="tx1"/>
                  </w14:solidFill>
                </w14:textFill>
              </w:rPr>
              <w:t>委托代理人签字</w:t>
            </w:r>
            <w:r>
              <w:rPr>
                <w:rFonts w:hint="eastAsia" w:ascii="宋体" w:hAnsi="宋体" w:cs="宋体"/>
                <w:color w:val="000000" w:themeColor="text1"/>
                <w:kern w:val="0"/>
                <w:sz w:val="22"/>
                <w:szCs w:val="24"/>
                <w14:textFill>
                  <w14:solidFill>
                    <w14:schemeClr w14:val="tx1"/>
                  </w14:solidFill>
                </w14:textFill>
              </w:rPr>
              <w:t>时</w:t>
            </w:r>
            <w:r>
              <w:rPr>
                <w:rFonts w:ascii="宋体" w:hAnsi="宋体" w:cs="宋体"/>
                <w:color w:val="000000" w:themeColor="text1"/>
                <w:kern w:val="0"/>
                <w:sz w:val="22"/>
                <w:szCs w:val="24"/>
                <w14:textFill>
                  <w14:solidFill>
                    <w14:schemeClr w14:val="tx1"/>
                  </w14:solidFill>
                </w14:textFill>
              </w:rPr>
              <w:t>提供</w:t>
            </w:r>
            <w:r>
              <w:rPr>
                <w:rFonts w:hint="eastAsia" w:ascii="宋体" w:hAnsi="宋体" w:cs="宋体"/>
                <w:color w:val="000000" w:themeColor="text1"/>
                <w:kern w:val="0"/>
                <w:sz w:val="22"/>
                <w:szCs w:val="24"/>
                <w14:textFill>
                  <w14:solidFill>
                    <w14:schemeClr w14:val="tx1"/>
                  </w14:solidFill>
                </w14:textFill>
              </w:rPr>
              <w:t>)</w:t>
            </w:r>
          </w:p>
        </w:tc>
        <w:tc>
          <w:tcPr>
            <w:tcW w:w="2409"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p>
        </w:tc>
        <w:tc>
          <w:tcPr>
            <w:tcW w:w="2127"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4</w:t>
            </w:r>
          </w:p>
        </w:tc>
        <w:tc>
          <w:tcPr>
            <w:tcW w:w="3828" w:type="dxa"/>
            <w:vAlign w:val="center"/>
          </w:tcPr>
          <w:p>
            <w:pPr>
              <w:widowControl/>
              <w:adjustRightInd w:val="0"/>
              <w:snapToGrid w:val="0"/>
              <w:jc w:val="center"/>
              <w:outlineLvl w:val="0"/>
              <w:rPr>
                <w:rFonts w:ascii="宋体" w:hAnsi="宋体" w:cs="宋体"/>
                <w:color w:val="000000" w:themeColor="text1"/>
                <w:kern w:val="0"/>
                <w:sz w:val="22"/>
                <w:szCs w:val="24"/>
                <w14:textFill>
                  <w14:solidFill>
                    <w14:schemeClr w14:val="tx1"/>
                  </w14:solidFill>
                </w14:textFill>
              </w:rPr>
            </w:pPr>
            <w:r>
              <w:rPr>
                <w:rFonts w:hint="eastAsia" w:ascii="宋体" w:hAnsi="宋体" w:cs="宋体"/>
                <w:color w:val="000000" w:themeColor="text1"/>
                <w:kern w:val="0"/>
                <w:sz w:val="22"/>
                <w:szCs w:val="24"/>
                <w14:textFill>
                  <w14:solidFill>
                    <w14:schemeClr w14:val="tx1"/>
                  </w14:solidFill>
                </w14:textFill>
              </w:rPr>
              <w:t>一般纳税人资格证明（按招标公告资格条件要求提供）</w:t>
            </w:r>
          </w:p>
        </w:tc>
        <w:tc>
          <w:tcPr>
            <w:tcW w:w="2409"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p>
        </w:tc>
        <w:tc>
          <w:tcPr>
            <w:tcW w:w="2127"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5</w:t>
            </w:r>
          </w:p>
        </w:tc>
        <w:tc>
          <w:tcPr>
            <w:tcW w:w="3828" w:type="dxa"/>
            <w:vAlign w:val="center"/>
          </w:tcPr>
          <w:p>
            <w:pPr>
              <w:adjustRightInd w:val="0"/>
              <w:snapToGrid w:val="0"/>
              <w:jc w:val="center"/>
              <w:rPr>
                <w:rFonts w:cs="宋体"/>
                <w:color w:val="000000" w:themeColor="text1"/>
                <w:kern w:val="0"/>
                <w:sz w:val="22"/>
                <w14:textFill>
                  <w14:solidFill>
                    <w14:schemeClr w14:val="tx1"/>
                  </w14:solidFill>
                </w14:textFill>
              </w:rPr>
            </w:pPr>
            <w:r>
              <w:rPr>
                <w:rFonts w:hint="eastAsia" w:cs="宋体"/>
                <w:color w:val="000000" w:themeColor="text1"/>
                <w:kern w:val="0"/>
                <w:sz w:val="22"/>
                <w14:textFill>
                  <w14:solidFill>
                    <w14:schemeClr w14:val="tx1"/>
                  </w14:solidFill>
                </w14:textFill>
              </w:rPr>
              <w:t>满足招标公告投标人资格要求的业绩证明材料。</w:t>
            </w:r>
          </w:p>
        </w:tc>
        <w:tc>
          <w:tcPr>
            <w:tcW w:w="2409"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p>
        </w:tc>
        <w:tc>
          <w:tcPr>
            <w:tcW w:w="2127"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993"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r>
              <w:rPr>
                <w:rFonts w:hint="eastAsia" w:ascii="宋体" w:hAnsi="宋体"/>
                <w:color w:val="000000" w:themeColor="text1"/>
                <w:kern w:val="0"/>
                <w:sz w:val="24"/>
                <w:szCs w:val="24"/>
                <w14:textFill>
                  <w14:solidFill>
                    <w14:schemeClr w14:val="tx1"/>
                  </w14:solidFill>
                </w14:textFill>
              </w:rPr>
              <w:t>6</w:t>
            </w:r>
          </w:p>
        </w:tc>
        <w:tc>
          <w:tcPr>
            <w:tcW w:w="3828" w:type="dxa"/>
            <w:vAlign w:val="center"/>
          </w:tcPr>
          <w:p>
            <w:pPr>
              <w:widowControl/>
              <w:adjustRightInd w:val="0"/>
              <w:snapToGrid w:val="0"/>
              <w:jc w:val="center"/>
              <w:outlineLvl w:val="0"/>
              <w:rPr>
                <w:rFonts w:cs="宋体"/>
                <w:color w:val="000000" w:themeColor="text1"/>
                <w:kern w:val="0"/>
                <w:sz w:val="22"/>
                <w14:textFill>
                  <w14:solidFill>
                    <w14:schemeClr w14:val="tx1"/>
                  </w14:solidFill>
                </w14:textFill>
              </w:rPr>
            </w:pPr>
            <w:r>
              <w:rPr>
                <w:rFonts w:hint="eastAsia" w:cs="宋体"/>
                <w:color w:val="000000" w:themeColor="text1"/>
                <w:kern w:val="0"/>
                <w:sz w:val="22"/>
                <w14:textFill>
                  <w14:solidFill>
                    <w14:schemeClr w14:val="tx1"/>
                  </w14:solidFill>
                </w14:textFill>
              </w:rPr>
              <w:t>项目负责人的社会保险参保证明</w:t>
            </w:r>
            <w:r>
              <w:rPr>
                <w:rFonts w:cs="宋体"/>
                <w:color w:val="000000" w:themeColor="text1"/>
                <w:kern w:val="0"/>
                <w:sz w:val="22"/>
                <w14:textFill>
                  <w14:solidFill>
                    <w14:schemeClr w14:val="tx1"/>
                  </w14:solidFill>
                </w14:textFill>
              </w:rPr>
              <w:t>(</w:t>
            </w:r>
            <w:r>
              <w:rPr>
                <w:rFonts w:hint="eastAsia" w:cs="宋体"/>
                <w:color w:val="000000" w:themeColor="text1"/>
                <w:kern w:val="0"/>
                <w:sz w:val="22"/>
                <w14:textFill>
                  <w14:solidFill>
                    <w14:schemeClr w14:val="tx1"/>
                  </w14:solidFill>
                </w14:textFill>
              </w:rPr>
              <w:t>证明显示的打印时间要求在投标截止日前十五天内，参保单位与投标人企业名称一致</w:t>
            </w:r>
            <w:r>
              <w:rPr>
                <w:rFonts w:cs="宋体"/>
                <w:color w:val="000000" w:themeColor="text1"/>
                <w:kern w:val="0"/>
                <w:sz w:val="22"/>
                <w14:textFill>
                  <w14:solidFill>
                    <w14:schemeClr w14:val="tx1"/>
                  </w14:solidFill>
                </w14:textFill>
              </w:rPr>
              <w:t>)</w:t>
            </w:r>
            <w:r>
              <w:rPr>
                <w:rFonts w:hint="eastAsia" w:cs="宋体"/>
                <w:color w:val="000000" w:themeColor="text1"/>
                <w:kern w:val="0"/>
                <w:sz w:val="22"/>
                <w14:textFill>
                  <w14:solidFill>
                    <w14:schemeClr w14:val="tx1"/>
                  </w14:solidFill>
                </w14:textFill>
              </w:rPr>
              <w:t>。</w:t>
            </w:r>
          </w:p>
        </w:tc>
        <w:tc>
          <w:tcPr>
            <w:tcW w:w="2409"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p>
        </w:tc>
        <w:tc>
          <w:tcPr>
            <w:tcW w:w="2127" w:type="dxa"/>
            <w:vAlign w:val="center"/>
          </w:tcPr>
          <w:p>
            <w:pPr>
              <w:widowControl/>
              <w:adjustRightInd w:val="0"/>
              <w:snapToGrid w:val="0"/>
              <w:jc w:val="center"/>
              <w:rPr>
                <w:rFonts w:ascii="宋体" w:hAnsi="宋体"/>
                <w:color w:val="000000" w:themeColor="text1"/>
                <w:kern w:val="0"/>
                <w:sz w:val="24"/>
                <w:szCs w:val="24"/>
                <w14:textFill>
                  <w14:solidFill>
                    <w14:schemeClr w14:val="tx1"/>
                  </w14:solidFill>
                </w14:textFill>
              </w:rPr>
            </w:pPr>
          </w:p>
        </w:tc>
      </w:tr>
    </w:tbl>
    <w:p>
      <w:pPr>
        <w:autoSpaceDE w:val="0"/>
        <w:autoSpaceDN w:val="0"/>
        <w:adjustRightInd w:val="0"/>
        <w:spacing w:line="360" w:lineRule="auto"/>
        <w:ind w:left="-42" w:leftChars="-255" w:right="-20" w:hanging="493" w:hangingChars="223"/>
        <w:jc w:val="center"/>
        <w:rPr>
          <w:rFonts w:cs="宋体"/>
          <w:b/>
          <w:color w:val="000000" w:themeColor="text1"/>
          <w:sz w:val="22"/>
          <w14:textFill>
            <w14:solidFill>
              <w14:schemeClr w14:val="tx1"/>
            </w14:solidFill>
          </w14:textFill>
        </w:rPr>
      </w:pPr>
      <w:r>
        <w:rPr>
          <w:rFonts w:cs="宋体"/>
          <w:b/>
          <w:color w:val="000000" w:themeColor="text1"/>
          <w:sz w:val="22"/>
          <w14:textFill>
            <w14:solidFill>
              <w14:schemeClr w14:val="tx1"/>
            </w14:solidFill>
          </w14:textFill>
        </w:rPr>
        <w:t xml:space="preserve"> 注：本表请按投标人须知前附表3.</w:t>
      </w:r>
      <w:r>
        <w:rPr>
          <w:rFonts w:hint="eastAsia" w:cs="宋体"/>
          <w:b/>
          <w:color w:val="000000" w:themeColor="text1"/>
          <w:sz w:val="22"/>
          <w:lang w:val="en-US" w:eastAsia="zh-CN"/>
          <w14:textFill>
            <w14:solidFill>
              <w14:schemeClr w14:val="tx1"/>
            </w14:solidFill>
          </w14:textFill>
        </w:rPr>
        <w:t>6</w:t>
      </w:r>
      <w:r>
        <w:rPr>
          <w:rFonts w:cs="宋体"/>
          <w:b/>
          <w:color w:val="000000" w:themeColor="text1"/>
          <w:sz w:val="22"/>
          <w14:textFill>
            <w14:solidFill>
              <w14:schemeClr w14:val="tx1"/>
            </w14:solidFill>
          </w14:textFill>
        </w:rPr>
        <w:t>“资格审查资料的特殊要求”内容填写。</w:t>
      </w:r>
    </w:p>
    <w:p>
      <w:pPr>
        <w:adjustRightInd w:val="0"/>
        <w:snapToGrid w:val="0"/>
        <w:ind w:firstLine="240"/>
        <w:jc w:val="center"/>
        <w:rPr>
          <w:rFonts w:eastAsia="仿宋"/>
          <w:color w:val="000000" w:themeColor="text1"/>
          <w:sz w:val="24"/>
          <w14:textFill>
            <w14:solidFill>
              <w14:schemeClr w14:val="tx1"/>
            </w14:solidFill>
          </w14:textFill>
        </w:rPr>
      </w:pPr>
      <w:r>
        <w:rPr>
          <w:rFonts w:eastAsia="仿宋"/>
          <w:color w:val="000000" w:themeColor="text1"/>
          <w:sz w:val="24"/>
          <w14:textFill>
            <w14:solidFill>
              <w14:schemeClr w14:val="tx1"/>
            </w14:solidFill>
          </w14:textFill>
        </w:rPr>
        <w:t xml:space="preserve">     </w:t>
      </w:r>
    </w:p>
    <w:p>
      <w:pPr>
        <w:adjustRightInd w:val="0"/>
        <w:snapToGrid w:val="0"/>
        <w:ind w:firstLine="240"/>
        <w:jc w:val="center"/>
        <w:rPr>
          <w:rFonts w:eastAsia="仿宋"/>
          <w:color w:val="000000" w:themeColor="text1"/>
          <w:sz w:val="24"/>
          <w14:textFill>
            <w14:solidFill>
              <w14:schemeClr w14:val="tx1"/>
            </w14:solidFill>
          </w14:textFill>
        </w:rPr>
      </w:pPr>
    </w:p>
    <w:p>
      <w:pPr>
        <w:widowControl/>
        <w:jc w:val="left"/>
        <w:rPr>
          <w:rFonts w:cs="宋体"/>
          <w:b/>
          <w:color w:val="000000" w:themeColor="text1"/>
          <w:sz w:val="32"/>
          <w:szCs w:val="32"/>
          <w14:textFill>
            <w14:solidFill>
              <w14:schemeClr w14:val="tx1"/>
            </w14:solidFill>
          </w14:textFill>
        </w:rPr>
      </w:pPr>
      <w:r>
        <w:rPr>
          <w:rFonts w:cs="宋体"/>
          <w:b/>
          <w:color w:val="000000" w:themeColor="text1"/>
          <w:sz w:val="32"/>
          <w:szCs w:val="32"/>
          <w14:textFill>
            <w14:solidFill>
              <w14:schemeClr w14:val="tx1"/>
            </w14:solidFill>
          </w14:textFill>
        </w:rPr>
        <w:br w:type="page"/>
      </w:r>
    </w:p>
    <w:p>
      <w:pPr>
        <w:spacing w:line="360" w:lineRule="auto"/>
        <w:jc w:val="center"/>
        <w:rPr>
          <w:rFonts w:cs="宋体"/>
          <w:b/>
          <w:color w:val="000000" w:themeColor="text1"/>
          <w:sz w:val="32"/>
          <w:szCs w:val="32"/>
          <w14:textFill>
            <w14:solidFill>
              <w14:schemeClr w14:val="tx1"/>
            </w14:solidFill>
          </w14:textFill>
        </w:rPr>
      </w:pPr>
      <w:r>
        <w:rPr>
          <w:rFonts w:cs="宋体"/>
          <w:b/>
          <w:color w:val="000000" w:themeColor="text1"/>
          <w:sz w:val="32"/>
          <w:szCs w:val="32"/>
          <w14:textFill>
            <w14:solidFill>
              <w14:schemeClr w14:val="tx1"/>
            </w14:solidFill>
          </w14:textFill>
        </w:rPr>
        <w:t>（</w:t>
      </w:r>
      <w:r>
        <w:rPr>
          <w:rFonts w:hint="eastAsia" w:cs="宋体"/>
          <w:b/>
          <w:color w:val="000000" w:themeColor="text1"/>
          <w:sz w:val="32"/>
          <w:szCs w:val="32"/>
          <w:lang w:val="en-US" w:eastAsia="zh-CN"/>
          <w14:textFill>
            <w14:solidFill>
              <w14:schemeClr w14:val="tx1"/>
            </w14:solidFill>
          </w14:textFill>
        </w:rPr>
        <w:t>五</w:t>
      </w:r>
      <w:r>
        <w:rPr>
          <w:rFonts w:cs="宋体"/>
          <w:b/>
          <w:color w:val="000000" w:themeColor="text1"/>
          <w:sz w:val="32"/>
          <w:szCs w:val="32"/>
          <w14:textFill>
            <w14:solidFill>
              <w14:schemeClr w14:val="tx1"/>
            </w14:solidFill>
          </w14:textFill>
        </w:rPr>
        <w:t>）投标人资信情况说明</w:t>
      </w:r>
    </w:p>
    <w:tbl>
      <w:tblPr>
        <w:tblStyle w:val="15"/>
        <w:tblW w:w="9999"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4"/>
        <w:gridCol w:w="6068"/>
        <w:gridCol w:w="1202"/>
        <w:gridCol w:w="113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jc w:val="center"/>
        </w:trPr>
        <w:tc>
          <w:tcPr>
            <w:tcW w:w="744" w:type="dxa"/>
            <w:vAlign w:val="center"/>
          </w:tcPr>
          <w:p>
            <w:pPr>
              <w:adjustRightInd w:val="0"/>
              <w:snapToGrid w:val="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评审因素</w:t>
            </w:r>
          </w:p>
        </w:tc>
        <w:tc>
          <w:tcPr>
            <w:tcW w:w="6068" w:type="dxa"/>
            <w:vAlign w:val="center"/>
          </w:tcPr>
          <w:p>
            <w:pPr>
              <w:adjustRightInd w:val="0"/>
              <w:snapToGrid w:val="0"/>
              <w:jc w:val="center"/>
              <w:rPr>
                <w:color w:val="000000" w:themeColor="text1"/>
                <w:sz w:val="22"/>
                <w14:textFill>
                  <w14:solidFill>
                    <w14:schemeClr w14:val="tx1"/>
                  </w14:solidFill>
                </w14:textFill>
              </w:rPr>
            </w:pPr>
            <w:r>
              <w:rPr>
                <w:color w:val="000000" w:themeColor="text1"/>
                <w:sz w:val="22"/>
                <w14:textFill>
                  <w14:solidFill>
                    <w14:schemeClr w14:val="tx1"/>
                  </w14:solidFill>
                </w14:textFill>
              </w:rPr>
              <w:t>评审内容</w:t>
            </w:r>
          </w:p>
        </w:tc>
        <w:tc>
          <w:tcPr>
            <w:tcW w:w="1202" w:type="dxa"/>
            <w:vAlign w:val="center"/>
          </w:tcPr>
          <w:p>
            <w:pPr>
              <w:widowControl/>
              <w:adjustRightInd w:val="0"/>
              <w:snapToGrid w:val="0"/>
              <w:jc w:val="center"/>
              <w:rPr>
                <w:rFonts w:cs="宋体"/>
                <w:b/>
                <w:color w:val="000000" w:themeColor="text1"/>
                <w:kern w:val="0"/>
                <w:sz w:val="22"/>
                <w14:textFill>
                  <w14:solidFill>
                    <w14:schemeClr w14:val="tx1"/>
                  </w14:solidFill>
                </w14:textFill>
              </w:rPr>
            </w:pPr>
            <w:r>
              <w:rPr>
                <w:color w:val="000000" w:themeColor="text1"/>
                <w:sz w:val="22"/>
                <w14:textFill>
                  <w14:solidFill>
                    <w14:schemeClr w14:val="tx1"/>
                  </w14:solidFill>
                </w14:textFill>
              </w:rPr>
              <w:t>投标人资信情况详细说明</w:t>
            </w:r>
          </w:p>
        </w:tc>
        <w:tc>
          <w:tcPr>
            <w:tcW w:w="1134" w:type="dxa"/>
            <w:vAlign w:val="center"/>
          </w:tcPr>
          <w:p>
            <w:pPr>
              <w:widowControl/>
              <w:adjustRightInd w:val="0"/>
              <w:snapToGrid w:val="0"/>
              <w:jc w:val="center"/>
              <w:rPr>
                <w:rFonts w:cs="宋体"/>
                <w:b/>
                <w:color w:val="000000" w:themeColor="text1"/>
                <w:kern w:val="0"/>
                <w:sz w:val="22"/>
                <w14:textFill>
                  <w14:solidFill>
                    <w14:schemeClr w14:val="tx1"/>
                  </w14:solidFill>
                </w14:textFill>
              </w:rPr>
            </w:pPr>
            <w:r>
              <w:rPr>
                <w:color w:val="000000" w:themeColor="text1"/>
                <w:sz w:val="22"/>
                <w14:textFill>
                  <w14:solidFill>
                    <w14:schemeClr w14:val="tx1"/>
                  </w14:solidFill>
                </w14:textFill>
              </w:rPr>
              <w:t>证明资料名称及位置</w:t>
            </w:r>
          </w:p>
        </w:tc>
        <w:tc>
          <w:tcPr>
            <w:tcW w:w="851" w:type="dxa"/>
            <w:vAlign w:val="center"/>
          </w:tcPr>
          <w:p>
            <w:pPr>
              <w:widowControl/>
              <w:adjustRightInd w:val="0"/>
              <w:snapToGrid w:val="0"/>
              <w:jc w:val="center"/>
              <w:rPr>
                <w:rFonts w:cs="宋体"/>
                <w:b/>
                <w:color w:val="000000" w:themeColor="text1"/>
                <w:kern w:val="0"/>
                <w:sz w:val="22"/>
                <w14:textFill>
                  <w14:solidFill>
                    <w14:schemeClr w14:val="tx1"/>
                  </w14:solidFill>
                </w14:textFill>
              </w:rPr>
            </w:pPr>
            <w:r>
              <w:rPr>
                <w:color w:val="000000" w:themeColor="text1"/>
                <w:sz w:val="22"/>
                <w14:textFill>
                  <w14:solidFill>
                    <w14:schemeClr w14:val="tx1"/>
                  </w14:solidFill>
                </w14:textFill>
              </w:rPr>
              <w:t>投标人自评分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744" w:type="dxa"/>
            <w:vAlign w:val="center"/>
          </w:tcPr>
          <w:p>
            <w:pPr>
              <w:adjustRightInd w:val="0"/>
              <w:snapToGrid w:val="0"/>
              <w:jc w:val="center"/>
              <w:rPr>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投标人资质</w:t>
            </w:r>
          </w:p>
        </w:tc>
        <w:tc>
          <w:tcPr>
            <w:tcW w:w="6068" w:type="dxa"/>
            <w:vAlign w:val="center"/>
          </w:tcPr>
          <w:p>
            <w:pPr>
              <w:widowControl/>
              <w:jc w:val="left"/>
              <w:rPr>
                <w:rFonts w:cs="宋体"/>
                <w:bCs/>
                <w:color w:val="000000" w:themeColor="text1"/>
                <w:kern w:val="0"/>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投标人须为热水机组产品的生产商或授权资质的供应商或维保商（需提供授权书复印件并加盖公章，否则不予认可，原件备查），并在人员、设备、资金等方面具有相应的能力</w:t>
            </w:r>
            <w:r>
              <w:rPr>
                <w:rFonts w:hint="eastAsia" w:ascii="宋体" w:hAnsi="宋体" w:cs="宋体"/>
                <w:color w:val="000000" w:themeColor="text1"/>
                <w:kern w:val="0"/>
                <w:sz w:val="22"/>
                <w:lang w:eastAsia="zh-CN"/>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企业是原厂或有原厂（力聚）授权委托书得2分，不是原厂（力聚）授权委托书得0分</w:t>
            </w:r>
            <w:r>
              <w:rPr>
                <w:rFonts w:hint="eastAsia" w:ascii="宋体" w:hAnsi="宋体" w:cs="宋体"/>
                <w:color w:val="000000" w:themeColor="text1"/>
                <w:kern w:val="0"/>
                <w:sz w:val="22"/>
                <w:lang w:eastAsia="zh-CN"/>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需提供对应的资质证书复印件，不提供不得分</w:t>
            </w:r>
            <w:r>
              <w:rPr>
                <w:rFonts w:hint="eastAsia" w:ascii="宋体" w:hAnsi="宋体" w:cs="宋体"/>
                <w:color w:val="000000" w:themeColor="text1"/>
                <w:kern w:val="0"/>
                <w:sz w:val="22"/>
                <w:lang w:eastAsia="zh-CN"/>
                <w14:textFill>
                  <w14:solidFill>
                    <w14:schemeClr w14:val="tx1"/>
                  </w14:solidFill>
                </w14:textFill>
              </w:rPr>
              <w:t>）</w:t>
            </w:r>
            <w:r>
              <w:rPr>
                <w:rFonts w:hint="eastAsia" w:ascii="宋体" w:hAnsi="宋体" w:cs="宋体"/>
                <w:color w:val="000000" w:themeColor="text1"/>
                <w:kern w:val="0"/>
                <w:sz w:val="22"/>
                <w14:textFill>
                  <w14:solidFill>
                    <w14:schemeClr w14:val="tx1"/>
                  </w14:solidFill>
                </w14:textFill>
              </w:rPr>
              <w:t>。</w:t>
            </w:r>
            <w:r>
              <w:rPr>
                <w:rFonts w:ascii="宋体" w:hAnsi="宋体" w:cs="宋体"/>
                <w:color w:val="000000" w:themeColor="text1"/>
                <w:kern w:val="0"/>
                <w:sz w:val="22"/>
                <w14:textFill>
                  <w14:solidFill>
                    <w14:schemeClr w14:val="tx1"/>
                  </w14:solidFill>
                </w14:textFill>
              </w:rPr>
              <w:t xml:space="preserve"> </w:t>
            </w:r>
          </w:p>
        </w:tc>
        <w:tc>
          <w:tcPr>
            <w:tcW w:w="1202" w:type="dxa"/>
          </w:tcPr>
          <w:p>
            <w:pPr>
              <w:adjustRightInd w:val="0"/>
              <w:snapToGrid w:val="0"/>
              <w:jc w:val="center"/>
              <w:rPr>
                <w:b/>
                <w:bCs/>
                <w:color w:val="000000" w:themeColor="text1"/>
                <w:sz w:val="22"/>
                <w14:textFill>
                  <w14:solidFill>
                    <w14:schemeClr w14:val="tx1"/>
                  </w14:solidFill>
                </w14:textFill>
              </w:rPr>
            </w:pPr>
          </w:p>
        </w:tc>
        <w:tc>
          <w:tcPr>
            <w:tcW w:w="1134" w:type="dxa"/>
            <w:vAlign w:val="center"/>
          </w:tcPr>
          <w:p>
            <w:pPr>
              <w:adjustRightInd w:val="0"/>
              <w:snapToGrid w:val="0"/>
              <w:jc w:val="center"/>
              <w:rPr>
                <w:color w:val="000000" w:themeColor="text1"/>
                <w:sz w:val="22"/>
                <w14:textFill>
                  <w14:solidFill>
                    <w14:schemeClr w14:val="tx1"/>
                  </w14:solidFill>
                </w14:textFill>
              </w:rPr>
            </w:pPr>
          </w:p>
        </w:tc>
        <w:tc>
          <w:tcPr>
            <w:tcW w:w="851" w:type="dxa"/>
          </w:tcPr>
          <w:p>
            <w:pPr>
              <w:adjustRightInd w:val="0"/>
              <w:snapToGrid w:val="0"/>
              <w:jc w:val="center"/>
              <w:rPr>
                <w:b/>
                <w:bCs/>
                <w:color w:val="000000" w:themeColor="text1"/>
                <w:sz w:val="22"/>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10" w:hRule="atLeast"/>
          <w:jc w:val="center"/>
        </w:trPr>
        <w:tc>
          <w:tcPr>
            <w:tcW w:w="744" w:type="dxa"/>
            <w:vAlign w:val="center"/>
          </w:tcPr>
          <w:p>
            <w:pPr>
              <w:adjustRightInd w:val="0"/>
              <w:snapToGrid w:val="0"/>
              <w:jc w:val="center"/>
              <w:rPr>
                <w:color w:val="000000" w:themeColor="text1"/>
                <w:sz w:val="22"/>
                <w14:textFill>
                  <w14:solidFill>
                    <w14:schemeClr w14:val="tx1"/>
                  </w14:solidFill>
                </w14:textFill>
              </w:rPr>
            </w:pPr>
            <w:r>
              <w:rPr>
                <w:rFonts w:hint="eastAsia" w:ascii="宋体" w:hAnsi="宋体" w:cs="宋体"/>
                <w:color w:val="000000" w:themeColor="text1"/>
                <w:kern w:val="0"/>
                <w:sz w:val="22"/>
                <w14:textFill>
                  <w14:solidFill>
                    <w14:schemeClr w14:val="tx1"/>
                  </w14:solidFill>
                </w14:textFill>
              </w:rPr>
              <w:t>业绩</w:t>
            </w:r>
          </w:p>
        </w:tc>
        <w:tc>
          <w:tcPr>
            <w:tcW w:w="6068" w:type="dxa"/>
            <w:vAlign w:val="center"/>
          </w:tcPr>
          <w:p>
            <w:pPr>
              <w:widowControl/>
              <w:jc w:val="left"/>
              <w:rPr>
                <w:rFonts w:ascii="宋体" w:hAnsi="宋体" w:cs="宋体"/>
                <w:color w:val="000000" w:themeColor="text1"/>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20</w:t>
            </w:r>
            <w:r>
              <w:rPr>
                <w:rFonts w:hint="eastAsia" w:ascii="宋体" w:hAnsi="宋体" w:cs="宋体"/>
                <w:color w:val="000000" w:themeColor="text1"/>
                <w:sz w:val="22"/>
                <w:lang w:val="en-US" w:eastAsia="zh-CN"/>
                <w14:textFill>
                  <w14:solidFill>
                    <w14:schemeClr w14:val="tx1"/>
                  </w14:solidFill>
                </w14:textFill>
              </w:rPr>
              <w:t>20</w:t>
            </w:r>
            <w:r>
              <w:rPr>
                <w:rFonts w:hint="eastAsia" w:ascii="宋体" w:hAnsi="宋体" w:cs="宋体"/>
                <w:color w:val="000000" w:themeColor="text1"/>
                <w:sz w:val="22"/>
                <w14:textFill>
                  <w14:solidFill>
                    <w14:schemeClr w14:val="tx1"/>
                  </w14:solidFill>
                </w14:textFill>
              </w:rPr>
              <w:t xml:space="preserve"> 年1月1日至投标截止日具有1个及以上热水机组维护保养合同经验（须提供合同复印件并加盖公章作为证明材料，否则不予认可，原件备查）</w:t>
            </w:r>
            <w:r>
              <w:rPr>
                <w:rFonts w:hint="eastAsia" w:ascii="宋体" w:hAnsi="宋体"/>
                <w:color w:val="000000" w:themeColor="text1"/>
                <w:sz w:val="22"/>
                <w:lang w:eastAsia="zh-CN"/>
                <w14:textFill>
                  <w14:solidFill>
                    <w14:schemeClr w14:val="tx1"/>
                  </w14:solidFill>
                </w14:textFill>
              </w:rPr>
              <w:t>；</w:t>
            </w:r>
            <w:r>
              <w:rPr>
                <w:rFonts w:hint="eastAsia" w:ascii="宋体" w:hAnsi="宋体"/>
                <w:color w:val="000000" w:themeColor="text1"/>
                <w:sz w:val="22"/>
                <w:lang w:val="en-US" w:eastAsia="zh-CN"/>
                <w14:textFill>
                  <w14:solidFill>
                    <w14:schemeClr w14:val="tx1"/>
                  </w14:solidFill>
                </w14:textFill>
              </w:rPr>
              <w:t>1</w:t>
            </w:r>
            <w:r>
              <w:rPr>
                <w:rFonts w:hint="eastAsia" w:ascii="宋体" w:hAnsi="宋体"/>
                <w:color w:val="000000" w:themeColor="text1"/>
                <w:sz w:val="22"/>
                <w14:textFill>
                  <w14:solidFill>
                    <w14:schemeClr w14:val="tx1"/>
                  </w14:solidFill>
                </w14:textFill>
              </w:rPr>
              <w:t>个业绩不得分</w:t>
            </w:r>
            <w:r>
              <w:rPr>
                <w:rFonts w:hint="eastAsia" w:ascii="宋体" w:hAnsi="宋体"/>
                <w:color w:val="000000" w:themeColor="text1"/>
                <w:sz w:val="22"/>
                <w:lang w:eastAsia="zh-CN"/>
                <w14:textFill>
                  <w14:solidFill>
                    <w14:schemeClr w14:val="tx1"/>
                  </w14:solidFill>
                </w14:textFill>
              </w:rPr>
              <w:t>，</w:t>
            </w:r>
            <w:r>
              <w:rPr>
                <w:rFonts w:hint="eastAsia" w:ascii="宋体" w:hAnsi="宋体"/>
                <w:color w:val="000000" w:themeColor="text1"/>
                <w:sz w:val="22"/>
                <w14:textFill>
                  <w14:solidFill>
                    <w14:schemeClr w14:val="tx1"/>
                  </w14:solidFill>
                </w14:textFill>
              </w:rPr>
              <w:t>每增加一个得2分，最高得6分。</w:t>
            </w:r>
          </w:p>
          <w:p>
            <w:pPr>
              <w:widowControl/>
              <w:jc w:val="left"/>
              <w:rPr>
                <w:rFonts w:cs="宋体"/>
                <w:b/>
                <w:color w:val="000000" w:themeColor="text1"/>
                <w:kern w:val="0"/>
                <w:sz w:val="22"/>
                <w14:textFill>
                  <w14:solidFill>
                    <w14:schemeClr w14:val="tx1"/>
                  </w14:solidFill>
                </w14:textFill>
              </w:rPr>
            </w:pPr>
            <w:r>
              <w:rPr>
                <w:rFonts w:hint="eastAsia" w:ascii="宋体" w:hAnsi="宋体" w:cs="宋体"/>
                <w:color w:val="000000" w:themeColor="text1"/>
                <w:sz w:val="22"/>
                <w14:textFill>
                  <w14:solidFill>
                    <w14:schemeClr w14:val="tx1"/>
                  </w14:solidFill>
                </w14:textFill>
              </w:rPr>
              <w:t>提供合同复印件</w:t>
            </w:r>
            <w:r>
              <w:rPr>
                <w:rFonts w:ascii="宋体" w:hAnsi="宋体" w:cs="宋体"/>
                <w:color w:val="000000" w:themeColor="text1"/>
                <w:sz w:val="22"/>
                <w14:textFill>
                  <w14:solidFill>
                    <w14:schemeClr w14:val="tx1"/>
                  </w14:solidFill>
                </w14:textFill>
              </w:rPr>
              <w:t>并加盖投标人公章</w:t>
            </w:r>
            <w:r>
              <w:rPr>
                <w:rFonts w:hint="eastAsia" w:ascii="宋体" w:hAnsi="宋体" w:cs="宋体"/>
                <w:color w:val="000000" w:themeColor="text1"/>
                <w:sz w:val="22"/>
                <w14:textFill>
                  <w14:solidFill>
                    <w14:schemeClr w14:val="tx1"/>
                  </w14:solidFill>
                </w14:textFill>
              </w:rPr>
              <w:t>作为证明材料，如合同中无法体现业绩评审关键信息的，另提供业主证明文件。</w:t>
            </w:r>
          </w:p>
        </w:tc>
        <w:tc>
          <w:tcPr>
            <w:tcW w:w="1202" w:type="dxa"/>
          </w:tcPr>
          <w:p>
            <w:pPr>
              <w:adjustRightInd w:val="0"/>
              <w:snapToGrid w:val="0"/>
              <w:jc w:val="center"/>
              <w:rPr>
                <w:b/>
                <w:bCs/>
                <w:color w:val="000000" w:themeColor="text1"/>
                <w:sz w:val="22"/>
                <w14:textFill>
                  <w14:solidFill>
                    <w14:schemeClr w14:val="tx1"/>
                  </w14:solidFill>
                </w14:textFill>
              </w:rPr>
            </w:pPr>
          </w:p>
        </w:tc>
        <w:tc>
          <w:tcPr>
            <w:tcW w:w="1134" w:type="dxa"/>
            <w:vAlign w:val="center"/>
          </w:tcPr>
          <w:p>
            <w:pPr>
              <w:adjustRightInd w:val="0"/>
              <w:snapToGrid w:val="0"/>
              <w:jc w:val="center"/>
              <w:rPr>
                <w:color w:val="000000" w:themeColor="text1"/>
                <w:sz w:val="22"/>
                <w14:textFill>
                  <w14:solidFill>
                    <w14:schemeClr w14:val="tx1"/>
                  </w14:solidFill>
                </w14:textFill>
              </w:rPr>
            </w:pPr>
          </w:p>
        </w:tc>
        <w:tc>
          <w:tcPr>
            <w:tcW w:w="851" w:type="dxa"/>
          </w:tcPr>
          <w:p>
            <w:pPr>
              <w:adjustRightInd w:val="0"/>
              <w:snapToGrid w:val="0"/>
              <w:jc w:val="center"/>
              <w:rPr>
                <w:b/>
                <w:bCs/>
                <w:color w:val="000000" w:themeColor="text1"/>
                <w:sz w:val="22"/>
                <w14:textFill>
                  <w14:solidFill>
                    <w14:schemeClr w14:val="tx1"/>
                  </w14:solidFill>
                </w14:textFill>
              </w:rPr>
            </w:pPr>
          </w:p>
        </w:tc>
      </w:tr>
    </w:tbl>
    <w:p>
      <w:pPr>
        <w:spacing w:line="480" w:lineRule="exact"/>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附以上所有证明材料复制件。</w:t>
      </w:r>
    </w:p>
    <w:p>
      <w:pPr>
        <w:tabs>
          <w:tab w:val="left" w:pos="7480"/>
        </w:tabs>
        <w:spacing w:line="80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投标人：</w:t>
      </w:r>
      <w:r>
        <w:rPr>
          <w:color w:val="000000" w:themeColor="text1"/>
          <w:sz w:val="24"/>
          <w:u w:val="single"/>
          <w14:textFill>
            <w14:solidFill>
              <w14:schemeClr w14:val="tx1"/>
            </w14:solidFill>
          </w14:textFill>
        </w:rPr>
        <w:t xml:space="preserve">（盖章） </w:t>
      </w:r>
      <w:r>
        <w:rPr>
          <w:color w:val="000000" w:themeColor="text1"/>
          <w:sz w:val="24"/>
          <w14:textFill>
            <w14:solidFill>
              <w14:schemeClr w14:val="tx1"/>
            </w14:solidFill>
          </w14:textFill>
        </w:rPr>
        <w:t xml:space="preserve">  法定代表人或委托代理人：</w:t>
      </w:r>
      <w:r>
        <w:rPr>
          <w:color w:val="000000" w:themeColor="text1"/>
          <w:sz w:val="24"/>
          <w:u w:val="single"/>
          <w14:textFill>
            <w14:solidFill>
              <w14:schemeClr w14:val="tx1"/>
            </w14:solidFill>
          </w14:textFill>
        </w:rPr>
        <w:t xml:space="preserve">（签字或盖章）     </w:t>
      </w:r>
    </w:p>
    <w:p>
      <w:pPr>
        <w:tabs>
          <w:tab w:val="left" w:pos="7480"/>
        </w:tabs>
        <w:spacing w:line="80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 xml:space="preserve">     日期：</w:t>
      </w:r>
      <w:r>
        <w:rPr>
          <w:color w:val="000000" w:themeColor="text1"/>
          <w:sz w:val="24"/>
          <w:u w:val="single"/>
          <w14:textFill>
            <w14:solidFill>
              <w14:schemeClr w14:val="tx1"/>
            </w14:solidFill>
          </w14:textFill>
        </w:rPr>
        <w:t xml:space="preserve"> </w:t>
      </w:r>
      <w:r>
        <w:rPr>
          <w:rFonts w:hint="eastAsia"/>
          <w:color w:val="000000" w:themeColor="text1"/>
          <w:sz w:val="24"/>
          <w:u w:val="single"/>
          <w14:textFill>
            <w14:solidFill>
              <w14:schemeClr w14:val="tx1"/>
            </w14:solidFill>
          </w14:textFill>
        </w:rPr>
        <w:t xml:space="preserve">   </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年</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月</w:t>
      </w:r>
      <w:r>
        <w:rPr>
          <w:color w:val="000000" w:themeColor="text1"/>
          <w:sz w:val="24"/>
          <w:u w:val="single"/>
          <w14:textFill>
            <w14:solidFill>
              <w14:schemeClr w14:val="tx1"/>
            </w14:solidFill>
          </w14:textFill>
        </w:rPr>
        <w:t xml:space="preserve">     </w:t>
      </w:r>
      <w:r>
        <w:rPr>
          <w:color w:val="000000" w:themeColor="text1"/>
          <w:sz w:val="24"/>
          <w14:textFill>
            <w14:solidFill>
              <w14:schemeClr w14:val="tx1"/>
            </w14:solidFill>
          </w14:textFill>
        </w:rPr>
        <w:t>日</w:t>
      </w:r>
    </w:p>
    <w:p>
      <w:pPr>
        <w:widowControl/>
        <w:jc w:val="left"/>
        <w:rPr>
          <w:rFonts w:cs="宋体"/>
          <w:b/>
          <w:color w:val="000000" w:themeColor="text1"/>
          <w:sz w:val="32"/>
          <w:szCs w:val="32"/>
          <w14:textFill>
            <w14:solidFill>
              <w14:schemeClr w14:val="tx1"/>
            </w14:solidFill>
          </w14:textFill>
        </w:rPr>
      </w:pPr>
      <w:r>
        <w:rPr>
          <w:rFonts w:cs="宋体"/>
          <w:b/>
          <w:color w:val="000000" w:themeColor="text1"/>
          <w:sz w:val="32"/>
          <w:szCs w:val="32"/>
          <w14:textFill>
            <w14:solidFill>
              <w14:schemeClr w14:val="tx1"/>
            </w14:solidFill>
          </w14:textFill>
        </w:rPr>
        <w:br w:type="page"/>
      </w:r>
    </w:p>
    <w:p>
      <w:pPr>
        <w:pStyle w:val="22"/>
        <w:spacing w:line="360" w:lineRule="auto"/>
        <w:jc w:val="center"/>
        <w:rPr>
          <w:rFonts w:cs="宋体"/>
          <w:b/>
          <w:color w:val="000000" w:themeColor="text1"/>
          <w:sz w:val="32"/>
          <w:szCs w:val="32"/>
          <w14:textFill>
            <w14:solidFill>
              <w14:schemeClr w14:val="tx1"/>
            </w14:solidFill>
          </w14:textFill>
        </w:rPr>
      </w:pPr>
      <w:r>
        <w:rPr>
          <w:rFonts w:hint="eastAsia" w:cs="宋体"/>
          <w:b/>
          <w:color w:val="000000" w:themeColor="text1"/>
          <w:sz w:val="32"/>
          <w:szCs w:val="32"/>
          <w:lang w:val="en-US" w:eastAsia="zh-CN"/>
          <w14:textFill>
            <w14:solidFill>
              <w14:schemeClr w14:val="tx1"/>
            </w14:solidFill>
          </w14:textFill>
        </w:rPr>
        <w:t>七</w:t>
      </w:r>
      <w:r>
        <w:rPr>
          <w:rFonts w:cs="宋体"/>
          <w:b/>
          <w:color w:val="000000" w:themeColor="text1"/>
          <w:sz w:val="32"/>
          <w:szCs w:val="32"/>
          <w14:textFill>
            <w14:solidFill>
              <w14:schemeClr w14:val="tx1"/>
            </w14:solidFill>
          </w14:textFill>
        </w:rPr>
        <w:t>、服务大纲</w:t>
      </w:r>
    </w:p>
    <w:p>
      <w:pPr>
        <w:pStyle w:val="23"/>
        <w:spacing w:line="360" w:lineRule="auto"/>
        <w:ind w:firstLine="472" w:firstLineChars="200"/>
        <w:jc w:val="center"/>
        <w:rPr>
          <w:rFonts w:cs="微软雅黑"/>
          <w:color w:val="000000" w:themeColor="text1"/>
          <w:spacing w:val="-2"/>
          <w:kern w:val="0"/>
          <w:sz w:val="24"/>
          <w:szCs w:val="21"/>
          <w14:textFill>
            <w14:solidFill>
              <w14:schemeClr w14:val="tx1"/>
            </w14:solidFill>
          </w14:textFill>
        </w:rPr>
      </w:pPr>
      <w:r>
        <w:rPr>
          <w:rFonts w:cs="微软雅黑"/>
          <w:color w:val="000000" w:themeColor="text1"/>
          <w:spacing w:val="-2"/>
          <w:kern w:val="0"/>
          <w:sz w:val="24"/>
          <w:szCs w:val="21"/>
          <w14:textFill>
            <w14:solidFill>
              <w14:schemeClr w14:val="tx1"/>
            </w14:solidFill>
          </w14:textFill>
        </w:rPr>
        <w:t>投标人自行编写详细的实施方案。</w:t>
      </w:r>
    </w:p>
    <w:p>
      <w:pPr>
        <w:pStyle w:val="24"/>
        <w:rPr>
          <w:rFonts w:cs="宋体"/>
          <w:color w:val="000000" w:themeColor="text1"/>
          <w:sz w:val="22"/>
          <w14:textFill>
            <w14:solidFill>
              <w14:schemeClr w14:val="tx1"/>
            </w14:solidFill>
          </w14:textFill>
        </w:rPr>
      </w:pPr>
    </w:p>
    <w:p>
      <w:pPr>
        <w:pStyle w:val="22"/>
        <w:spacing w:line="360" w:lineRule="auto"/>
        <w:jc w:val="center"/>
        <w:rPr>
          <w:rFonts w:cs="宋体"/>
          <w:b/>
          <w:color w:val="000000" w:themeColor="text1"/>
          <w:sz w:val="32"/>
          <w:szCs w:val="32"/>
          <w14:textFill>
            <w14:solidFill>
              <w14:schemeClr w14:val="tx1"/>
            </w14:solidFill>
          </w14:textFill>
        </w:rPr>
      </w:pPr>
    </w:p>
    <w:p>
      <w:pPr>
        <w:pStyle w:val="22"/>
        <w:spacing w:line="360" w:lineRule="auto"/>
        <w:jc w:val="center"/>
        <w:rPr>
          <w:rFonts w:cs="宋体"/>
          <w:b/>
          <w:color w:val="000000" w:themeColor="text1"/>
          <w:sz w:val="32"/>
          <w:szCs w:val="32"/>
          <w14:textFill>
            <w14:solidFill>
              <w14:schemeClr w14:val="tx1"/>
            </w14:solidFill>
          </w14:textFill>
        </w:rPr>
        <w:sectPr>
          <w:headerReference r:id="rId19" w:type="first"/>
          <w:headerReference r:id="rId17" w:type="default"/>
          <w:headerReference r:id="rId18" w:type="even"/>
          <w:pgSz w:w="11907" w:h="16840"/>
          <w:pgMar w:top="1134" w:right="1134" w:bottom="1134" w:left="1134" w:header="567" w:footer="567" w:gutter="0"/>
          <w:cols w:space="720" w:num="1"/>
        </w:sectPr>
      </w:pPr>
    </w:p>
    <w:p>
      <w:pPr>
        <w:pStyle w:val="24"/>
        <w:jc w:val="center"/>
        <w:rPr>
          <w:rFonts w:cs="宋体"/>
          <w:bCs/>
          <w:color w:val="000000" w:themeColor="text1"/>
          <w:sz w:val="32"/>
          <w:szCs w:val="32"/>
          <w14:textFill>
            <w14:solidFill>
              <w14:schemeClr w14:val="tx1"/>
            </w14:solidFill>
          </w14:textFill>
        </w:rPr>
      </w:pPr>
      <w:r>
        <w:rPr>
          <w:rFonts w:cs="宋体"/>
          <w:b/>
          <w:color w:val="000000" w:themeColor="text1"/>
          <w:sz w:val="30"/>
          <w:szCs w:val="30"/>
          <w14:textFill>
            <w14:solidFill>
              <w14:schemeClr w14:val="tx1"/>
            </w14:solidFill>
          </w14:textFill>
        </w:rPr>
        <w:t>（一）项目团队主要成员履历表</w:t>
      </w:r>
    </w:p>
    <w:p>
      <w:pPr>
        <w:pStyle w:val="25"/>
        <w:spacing w:before="156" w:beforeLines="50" w:line="360" w:lineRule="auto"/>
        <w:ind w:firstLine="480" w:firstLineChars="200"/>
        <w:rPr>
          <w:rFonts w:eastAsia="宋体" w:cs="宋体"/>
          <w:color w:val="000000" w:themeColor="text1"/>
          <w:sz w:val="24"/>
          <w:szCs w:val="21"/>
          <w14:textFill>
            <w14:solidFill>
              <w14:schemeClr w14:val="tx1"/>
            </w14:solidFill>
          </w14:textFill>
        </w:rPr>
      </w:pPr>
    </w:p>
    <w:tbl>
      <w:tblPr>
        <w:tblStyle w:val="15"/>
        <w:tblW w:w="91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5"/>
        <w:gridCol w:w="665"/>
        <w:gridCol w:w="665"/>
        <w:gridCol w:w="665"/>
        <w:gridCol w:w="664"/>
        <w:gridCol w:w="664"/>
        <w:gridCol w:w="940"/>
        <w:gridCol w:w="1157"/>
        <w:gridCol w:w="1673"/>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24"/>
              <w:jc w:val="center"/>
              <w:rPr>
                <w:rFonts w:cs="宋体"/>
                <w:color w:val="000000" w:themeColor="text1"/>
                <w14:textFill>
                  <w14:solidFill>
                    <w14:schemeClr w14:val="tx1"/>
                  </w14:solidFill>
                </w14:textFill>
              </w:rPr>
            </w:pPr>
            <w:r>
              <w:rPr>
                <w:rFonts w:cs="宋体"/>
                <w:color w:val="000000" w:themeColor="text1"/>
                <w14:textFill>
                  <w14:solidFill>
                    <w14:schemeClr w14:val="tx1"/>
                  </w14:solidFill>
                </w14:textFill>
              </w:rPr>
              <w:t>序号</w:t>
            </w:r>
          </w:p>
        </w:tc>
        <w:tc>
          <w:tcPr>
            <w:tcW w:w="665" w:type="dxa"/>
            <w:vAlign w:val="center"/>
          </w:tcPr>
          <w:p>
            <w:pPr>
              <w:pStyle w:val="24"/>
              <w:jc w:val="center"/>
              <w:rPr>
                <w:rFonts w:cs="宋体"/>
                <w:color w:val="000000" w:themeColor="text1"/>
                <w14:textFill>
                  <w14:solidFill>
                    <w14:schemeClr w14:val="tx1"/>
                  </w14:solidFill>
                </w14:textFill>
              </w:rPr>
            </w:pPr>
            <w:r>
              <w:rPr>
                <w:rFonts w:cs="宋体"/>
                <w:color w:val="000000" w:themeColor="text1"/>
                <w14:textFill>
                  <w14:solidFill>
                    <w14:schemeClr w14:val="tx1"/>
                  </w14:solidFill>
                </w14:textFill>
              </w:rPr>
              <w:t>姓名</w:t>
            </w:r>
          </w:p>
        </w:tc>
        <w:tc>
          <w:tcPr>
            <w:tcW w:w="665" w:type="dxa"/>
            <w:vAlign w:val="center"/>
          </w:tcPr>
          <w:p>
            <w:pPr>
              <w:pStyle w:val="24"/>
              <w:jc w:val="center"/>
              <w:rPr>
                <w:rFonts w:cs="宋体"/>
                <w:color w:val="000000" w:themeColor="text1"/>
                <w14:textFill>
                  <w14:solidFill>
                    <w14:schemeClr w14:val="tx1"/>
                  </w14:solidFill>
                </w14:textFill>
              </w:rPr>
            </w:pPr>
            <w:r>
              <w:rPr>
                <w:rFonts w:cs="宋体"/>
                <w:color w:val="000000" w:themeColor="text1"/>
                <w14:textFill>
                  <w14:solidFill>
                    <w14:schemeClr w14:val="tx1"/>
                  </w14:solidFill>
                </w14:textFill>
              </w:rPr>
              <w:t>性别</w:t>
            </w:r>
          </w:p>
        </w:tc>
        <w:tc>
          <w:tcPr>
            <w:tcW w:w="665" w:type="dxa"/>
            <w:vAlign w:val="center"/>
          </w:tcPr>
          <w:p>
            <w:pPr>
              <w:pStyle w:val="24"/>
              <w:jc w:val="center"/>
              <w:rPr>
                <w:rFonts w:cs="宋体"/>
                <w:color w:val="000000" w:themeColor="text1"/>
                <w14:textFill>
                  <w14:solidFill>
                    <w14:schemeClr w14:val="tx1"/>
                  </w14:solidFill>
                </w14:textFill>
              </w:rPr>
            </w:pPr>
            <w:r>
              <w:rPr>
                <w:rFonts w:cs="宋体"/>
                <w:color w:val="000000" w:themeColor="text1"/>
                <w14:textFill>
                  <w14:solidFill>
                    <w14:schemeClr w14:val="tx1"/>
                  </w14:solidFill>
                </w14:textFill>
              </w:rPr>
              <w:t>年龄</w:t>
            </w:r>
          </w:p>
        </w:tc>
        <w:tc>
          <w:tcPr>
            <w:tcW w:w="664" w:type="dxa"/>
            <w:vAlign w:val="center"/>
          </w:tcPr>
          <w:p>
            <w:pPr>
              <w:pStyle w:val="24"/>
              <w:jc w:val="center"/>
              <w:rPr>
                <w:rFonts w:cs="宋体"/>
                <w:color w:val="000000" w:themeColor="text1"/>
                <w14:textFill>
                  <w14:solidFill>
                    <w14:schemeClr w14:val="tx1"/>
                  </w14:solidFill>
                </w14:textFill>
              </w:rPr>
            </w:pPr>
            <w:r>
              <w:rPr>
                <w:rFonts w:cs="宋体"/>
                <w:color w:val="000000" w:themeColor="text1"/>
                <w14:textFill>
                  <w14:solidFill>
                    <w14:schemeClr w14:val="tx1"/>
                  </w14:solidFill>
                </w14:textFill>
              </w:rPr>
              <w:t>学历</w:t>
            </w:r>
          </w:p>
        </w:tc>
        <w:tc>
          <w:tcPr>
            <w:tcW w:w="664" w:type="dxa"/>
            <w:vAlign w:val="center"/>
          </w:tcPr>
          <w:p>
            <w:pPr>
              <w:pStyle w:val="24"/>
              <w:jc w:val="center"/>
              <w:rPr>
                <w:rFonts w:cs="宋体"/>
                <w:color w:val="000000" w:themeColor="text1"/>
                <w14:textFill>
                  <w14:solidFill>
                    <w14:schemeClr w14:val="tx1"/>
                  </w14:solidFill>
                </w14:textFill>
              </w:rPr>
            </w:pPr>
            <w:r>
              <w:rPr>
                <w:rFonts w:cs="宋体"/>
                <w:color w:val="000000" w:themeColor="text1"/>
                <w14:textFill>
                  <w14:solidFill>
                    <w14:schemeClr w14:val="tx1"/>
                  </w14:solidFill>
                </w14:textFill>
              </w:rPr>
              <w:t>专业</w:t>
            </w:r>
          </w:p>
        </w:tc>
        <w:tc>
          <w:tcPr>
            <w:tcW w:w="940" w:type="dxa"/>
            <w:vAlign w:val="center"/>
          </w:tcPr>
          <w:p>
            <w:pPr>
              <w:pStyle w:val="24"/>
              <w:jc w:val="center"/>
              <w:rPr>
                <w:rFonts w:cs="宋体"/>
                <w:color w:val="000000" w:themeColor="text1"/>
                <w14:textFill>
                  <w14:solidFill>
                    <w14:schemeClr w14:val="tx1"/>
                  </w14:solidFill>
                </w14:textFill>
              </w:rPr>
            </w:pPr>
            <w:r>
              <w:rPr>
                <w:rFonts w:cs="宋体"/>
                <w:color w:val="000000" w:themeColor="text1"/>
                <w14:textFill>
                  <w14:solidFill>
                    <w14:schemeClr w14:val="tx1"/>
                  </w14:solidFill>
                </w14:textFill>
              </w:rPr>
              <w:t>职称</w:t>
            </w:r>
          </w:p>
        </w:tc>
        <w:tc>
          <w:tcPr>
            <w:tcW w:w="1157" w:type="dxa"/>
            <w:vAlign w:val="center"/>
          </w:tcPr>
          <w:p>
            <w:pPr>
              <w:pStyle w:val="24"/>
              <w:jc w:val="center"/>
              <w:rPr>
                <w:rFonts w:cs="宋体"/>
                <w:color w:val="000000" w:themeColor="text1"/>
                <w14:textFill>
                  <w14:solidFill>
                    <w14:schemeClr w14:val="tx1"/>
                  </w14:solidFill>
                </w14:textFill>
              </w:rPr>
            </w:pPr>
            <w:r>
              <w:rPr>
                <w:rFonts w:cs="宋体"/>
                <w:color w:val="000000" w:themeColor="text1"/>
                <w14:textFill>
                  <w14:solidFill>
                    <w14:schemeClr w14:val="tx1"/>
                  </w14:solidFill>
                </w14:textFill>
              </w:rPr>
              <w:t>工作年限</w:t>
            </w:r>
          </w:p>
        </w:tc>
        <w:tc>
          <w:tcPr>
            <w:tcW w:w="1673" w:type="dxa"/>
            <w:vAlign w:val="center"/>
          </w:tcPr>
          <w:p>
            <w:pPr>
              <w:pStyle w:val="24"/>
              <w:jc w:val="center"/>
              <w:rPr>
                <w:rFonts w:cs="宋体"/>
                <w:color w:val="000000" w:themeColor="text1"/>
                <w14:textFill>
                  <w14:solidFill>
                    <w14:schemeClr w14:val="tx1"/>
                  </w14:solidFill>
                </w14:textFill>
              </w:rPr>
            </w:pPr>
            <w:r>
              <w:rPr>
                <w:rFonts w:cs="宋体"/>
                <w:color w:val="000000" w:themeColor="text1"/>
                <w14:textFill>
                  <w14:solidFill>
                    <w14:schemeClr w14:val="tx1"/>
                  </w14:solidFill>
                </w14:textFill>
              </w:rPr>
              <w:t>拟在本项目担任的职务</w:t>
            </w:r>
          </w:p>
        </w:tc>
        <w:tc>
          <w:tcPr>
            <w:tcW w:w="1364" w:type="dxa"/>
            <w:vAlign w:val="center"/>
          </w:tcPr>
          <w:p>
            <w:pPr>
              <w:pStyle w:val="24"/>
              <w:jc w:val="center"/>
              <w:rPr>
                <w:rFonts w:cs="宋体"/>
                <w:color w:val="000000" w:themeColor="text1"/>
                <w14:textFill>
                  <w14:solidFill>
                    <w14:schemeClr w14:val="tx1"/>
                  </w14:solidFill>
                </w14:textFill>
              </w:rPr>
            </w:pPr>
            <w:r>
              <w:rPr>
                <w:rFonts w:cs="宋体"/>
                <w:color w:val="000000" w:themeColor="text1"/>
                <w14:textFill>
                  <w14:solidFill>
                    <w14:schemeClr w14:val="tx1"/>
                  </w14:solidFill>
                </w14:textFill>
              </w:rPr>
              <w:t>主要经验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4" w:type="dxa"/>
            <w:vAlign w:val="center"/>
          </w:tcPr>
          <w:p>
            <w:pPr>
              <w:pStyle w:val="24"/>
              <w:jc w:val="center"/>
              <w:rPr>
                <w:rFonts w:cs="宋体"/>
                <w:color w:val="000000" w:themeColor="text1"/>
                <w14:textFill>
                  <w14:solidFill>
                    <w14:schemeClr w14:val="tx1"/>
                  </w14:solidFill>
                </w14:textFill>
              </w:rPr>
            </w:pPr>
          </w:p>
        </w:tc>
        <w:tc>
          <w:tcPr>
            <w:tcW w:w="664" w:type="dxa"/>
            <w:vAlign w:val="center"/>
          </w:tcPr>
          <w:p>
            <w:pPr>
              <w:pStyle w:val="24"/>
              <w:jc w:val="center"/>
              <w:rPr>
                <w:rFonts w:cs="宋体"/>
                <w:color w:val="000000" w:themeColor="text1"/>
                <w14:textFill>
                  <w14:solidFill>
                    <w14:schemeClr w14:val="tx1"/>
                  </w14:solidFill>
                </w14:textFill>
              </w:rPr>
            </w:pPr>
          </w:p>
        </w:tc>
        <w:tc>
          <w:tcPr>
            <w:tcW w:w="940"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157"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673"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364"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4" w:type="dxa"/>
            <w:vAlign w:val="center"/>
          </w:tcPr>
          <w:p>
            <w:pPr>
              <w:pStyle w:val="24"/>
              <w:jc w:val="center"/>
              <w:rPr>
                <w:rFonts w:cs="宋体"/>
                <w:color w:val="000000" w:themeColor="text1"/>
                <w14:textFill>
                  <w14:solidFill>
                    <w14:schemeClr w14:val="tx1"/>
                  </w14:solidFill>
                </w14:textFill>
              </w:rPr>
            </w:pPr>
          </w:p>
        </w:tc>
        <w:tc>
          <w:tcPr>
            <w:tcW w:w="664" w:type="dxa"/>
            <w:vAlign w:val="center"/>
          </w:tcPr>
          <w:p>
            <w:pPr>
              <w:pStyle w:val="24"/>
              <w:jc w:val="center"/>
              <w:rPr>
                <w:rFonts w:cs="宋体"/>
                <w:color w:val="000000" w:themeColor="text1"/>
                <w14:textFill>
                  <w14:solidFill>
                    <w14:schemeClr w14:val="tx1"/>
                  </w14:solidFill>
                </w14:textFill>
              </w:rPr>
            </w:pPr>
          </w:p>
        </w:tc>
        <w:tc>
          <w:tcPr>
            <w:tcW w:w="940"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157"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673"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364"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4" w:type="dxa"/>
            <w:vAlign w:val="center"/>
          </w:tcPr>
          <w:p>
            <w:pPr>
              <w:pStyle w:val="24"/>
              <w:jc w:val="center"/>
              <w:rPr>
                <w:rFonts w:cs="宋体"/>
                <w:color w:val="000000" w:themeColor="text1"/>
                <w14:textFill>
                  <w14:solidFill>
                    <w14:schemeClr w14:val="tx1"/>
                  </w14:solidFill>
                </w14:textFill>
              </w:rPr>
            </w:pPr>
          </w:p>
        </w:tc>
        <w:tc>
          <w:tcPr>
            <w:tcW w:w="664" w:type="dxa"/>
            <w:vAlign w:val="center"/>
          </w:tcPr>
          <w:p>
            <w:pPr>
              <w:pStyle w:val="24"/>
              <w:jc w:val="center"/>
              <w:rPr>
                <w:rFonts w:cs="宋体"/>
                <w:color w:val="000000" w:themeColor="text1"/>
                <w14:textFill>
                  <w14:solidFill>
                    <w14:schemeClr w14:val="tx1"/>
                  </w14:solidFill>
                </w14:textFill>
              </w:rPr>
            </w:pPr>
          </w:p>
        </w:tc>
        <w:tc>
          <w:tcPr>
            <w:tcW w:w="940"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157"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673"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364"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4" w:type="dxa"/>
            <w:vAlign w:val="center"/>
          </w:tcPr>
          <w:p>
            <w:pPr>
              <w:pStyle w:val="24"/>
              <w:jc w:val="center"/>
              <w:rPr>
                <w:rFonts w:cs="宋体"/>
                <w:color w:val="000000" w:themeColor="text1"/>
                <w14:textFill>
                  <w14:solidFill>
                    <w14:schemeClr w14:val="tx1"/>
                  </w14:solidFill>
                </w14:textFill>
              </w:rPr>
            </w:pPr>
          </w:p>
        </w:tc>
        <w:tc>
          <w:tcPr>
            <w:tcW w:w="664" w:type="dxa"/>
            <w:vAlign w:val="center"/>
          </w:tcPr>
          <w:p>
            <w:pPr>
              <w:pStyle w:val="24"/>
              <w:jc w:val="center"/>
              <w:rPr>
                <w:rFonts w:cs="宋体"/>
                <w:color w:val="000000" w:themeColor="text1"/>
                <w14:textFill>
                  <w14:solidFill>
                    <w14:schemeClr w14:val="tx1"/>
                  </w14:solidFill>
                </w14:textFill>
              </w:rPr>
            </w:pPr>
          </w:p>
        </w:tc>
        <w:tc>
          <w:tcPr>
            <w:tcW w:w="940"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157"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673"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364"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4" w:type="dxa"/>
            <w:vAlign w:val="center"/>
          </w:tcPr>
          <w:p>
            <w:pPr>
              <w:pStyle w:val="24"/>
              <w:jc w:val="center"/>
              <w:rPr>
                <w:rFonts w:cs="宋体"/>
                <w:color w:val="000000" w:themeColor="text1"/>
                <w14:textFill>
                  <w14:solidFill>
                    <w14:schemeClr w14:val="tx1"/>
                  </w14:solidFill>
                </w14:textFill>
              </w:rPr>
            </w:pPr>
          </w:p>
        </w:tc>
        <w:tc>
          <w:tcPr>
            <w:tcW w:w="664" w:type="dxa"/>
            <w:vAlign w:val="center"/>
          </w:tcPr>
          <w:p>
            <w:pPr>
              <w:pStyle w:val="24"/>
              <w:jc w:val="center"/>
              <w:rPr>
                <w:rFonts w:cs="宋体"/>
                <w:color w:val="000000" w:themeColor="text1"/>
                <w14:textFill>
                  <w14:solidFill>
                    <w14:schemeClr w14:val="tx1"/>
                  </w14:solidFill>
                </w14:textFill>
              </w:rPr>
            </w:pPr>
          </w:p>
        </w:tc>
        <w:tc>
          <w:tcPr>
            <w:tcW w:w="940"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157"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673"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364"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5" w:type="dxa"/>
            <w:vAlign w:val="center"/>
          </w:tcPr>
          <w:p>
            <w:pPr>
              <w:pStyle w:val="24"/>
              <w:jc w:val="center"/>
              <w:rPr>
                <w:rFonts w:cs="宋体"/>
                <w:color w:val="000000" w:themeColor="text1"/>
                <w14:textFill>
                  <w14:solidFill>
                    <w14:schemeClr w14:val="tx1"/>
                  </w14:solidFill>
                </w14:textFill>
              </w:rPr>
            </w:pPr>
          </w:p>
        </w:tc>
        <w:tc>
          <w:tcPr>
            <w:tcW w:w="664" w:type="dxa"/>
            <w:vAlign w:val="center"/>
          </w:tcPr>
          <w:p>
            <w:pPr>
              <w:pStyle w:val="24"/>
              <w:jc w:val="center"/>
              <w:rPr>
                <w:rFonts w:cs="宋体"/>
                <w:color w:val="000000" w:themeColor="text1"/>
                <w14:textFill>
                  <w14:solidFill>
                    <w14:schemeClr w14:val="tx1"/>
                  </w14:solidFill>
                </w14:textFill>
              </w:rPr>
            </w:pPr>
          </w:p>
        </w:tc>
        <w:tc>
          <w:tcPr>
            <w:tcW w:w="664" w:type="dxa"/>
            <w:vAlign w:val="center"/>
          </w:tcPr>
          <w:p>
            <w:pPr>
              <w:pStyle w:val="24"/>
              <w:jc w:val="center"/>
              <w:rPr>
                <w:rFonts w:cs="宋体"/>
                <w:color w:val="000000" w:themeColor="text1"/>
                <w14:textFill>
                  <w14:solidFill>
                    <w14:schemeClr w14:val="tx1"/>
                  </w14:solidFill>
                </w14:textFill>
              </w:rPr>
            </w:pPr>
          </w:p>
        </w:tc>
        <w:tc>
          <w:tcPr>
            <w:tcW w:w="940"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157"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673"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c>
          <w:tcPr>
            <w:tcW w:w="1364" w:type="dxa"/>
            <w:tcBorders>
              <w:bottom w:val="single" w:color="auto" w:sz="4" w:space="0"/>
            </w:tcBorders>
            <w:vAlign w:val="center"/>
          </w:tcPr>
          <w:p>
            <w:pPr>
              <w:pStyle w:val="24"/>
              <w:jc w:val="center"/>
              <w:rPr>
                <w:rFonts w:cs="宋体"/>
                <w:color w:val="000000" w:themeColor="text1"/>
                <w14:textFill>
                  <w14:solidFill>
                    <w14:schemeClr w14:val="tx1"/>
                  </w14:solidFill>
                </w14:textFill>
              </w:rPr>
            </w:pPr>
          </w:p>
        </w:tc>
      </w:tr>
    </w:tbl>
    <w:p>
      <w:pPr>
        <w:pStyle w:val="26"/>
        <w:spacing w:line="400" w:lineRule="exact"/>
        <w:rPr>
          <w:rFonts w:cs="宋体"/>
          <w:color w:val="000000" w:themeColor="text1"/>
          <w:sz w:val="24"/>
          <w:szCs w:val="21"/>
          <w14:textFill>
            <w14:solidFill>
              <w14:schemeClr w14:val="tx1"/>
            </w14:solidFill>
          </w14:textFill>
        </w:rPr>
      </w:pPr>
      <w:r>
        <w:rPr>
          <w:rFonts w:cs="宋体"/>
          <w:color w:val="000000" w:themeColor="text1"/>
          <w:sz w:val="24"/>
          <w:szCs w:val="21"/>
          <w14:textFill>
            <w14:solidFill>
              <w14:schemeClr w14:val="tx1"/>
            </w14:solidFill>
          </w14:textFill>
        </w:rPr>
        <w:t>此表后需附项目部主要成员相关证明文件。</w:t>
      </w:r>
    </w:p>
    <w:p>
      <w:pPr>
        <w:pStyle w:val="26"/>
        <w:spacing w:line="400" w:lineRule="exact"/>
        <w:rPr>
          <w:rFonts w:cs="宋体"/>
          <w:color w:val="000000" w:themeColor="text1"/>
          <w:sz w:val="24"/>
          <w:szCs w:val="21"/>
          <w14:textFill>
            <w14:solidFill>
              <w14:schemeClr w14:val="tx1"/>
            </w14:solidFill>
          </w14:textFill>
        </w:rPr>
      </w:pPr>
    </w:p>
    <w:p>
      <w:pPr>
        <w:pStyle w:val="26"/>
        <w:spacing w:line="400" w:lineRule="exact"/>
        <w:rPr>
          <w:rFonts w:cs="宋体"/>
          <w:color w:val="000000" w:themeColor="text1"/>
          <w:sz w:val="24"/>
          <w:szCs w:val="21"/>
          <w14:textFill>
            <w14:solidFill>
              <w14:schemeClr w14:val="tx1"/>
            </w14:solidFill>
          </w14:textFill>
        </w:rPr>
      </w:pPr>
    </w:p>
    <w:p>
      <w:pPr>
        <w:pStyle w:val="24"/>
        <w:jc w:val="center"/>
        <w:rPr>
          <w:rFonts w:cs="宋体"/>
          <w:b/>
          <w:color w:val="000000" w:themeColor="text1"/>
          <w:sz w:val="30"/>
          <w:szCs w:val="30"/>
          <w14:textFill>
            <w14:solidFill>
              <w14:schemeClr w14:val="tx1"/>
            </w14:solidFill>
          </w14:textFill>
        </w:rPr>
      </w:pPr>
      <w:r>
        <w:rPr>
          <w:rFonts w:cs="宋体"/>
          <w:b/>
          <w:color w:val="000000" w:themeColor="text1"/>
          <w:sz w:val="30"/>
          <w:szCs w:val="30"/>
          <w14:textFill>
            <w14:solidFill>
              <w14:schemeClr w14:val="tx1"/>
            </w14:solidFill>
          </w14:textFill>
        </w:rPr>
        <w:t>（二）项目负责人简介</w:t>
      </w:r>
    </w:p>
    <w:tbl>
      <w:tblPr>
        <w:tblStyle w:val="15"/>
        <w:tblW w:w="962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7"/>
        <w:gridCol w:w="1857"/>
        <w:gridCol w:w="1857"/>
        <w:gridCol w:w="97"/>
        <w:gridCol w:w="20"/>
        <w:gridCol w:w="1740"/>
        <w:gridCol w:w="60"/>
        <w:gridCol w:w="720"/>
        <w:gridCol w:w="141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姓名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14:textFill>
                  <w14:solidFill>
                    <w14:schemeClr w14:val="tx1"/>
                  </w14:solidFill>
                </w14:textFill>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性别</w:t>
            </w:r>
          </w:p>
        </w:tc>
        <w:tc>
          <w:tcPr>
            <w:tcW w:w="1760" w:type="dxa"/>
            <w:gridSpan w:val="2"/>
            <w:tcBorders>
              <w:top w:val="single" w:color="auto" w:sz="4" w:space="0"/>
              <w:left w:val="single" w:color="auto" w:sz="4" w:space="0"/>
              <w:bottom w:val="single" w:color="auto" w:sz="4" w:space="0"/>
              <w:right w:val="single" w:color="auto" w:sz="4" w:space="0"/>
            </w:tcBorders>
            <w:vAlign w:val="center"/>
          </w:tcPr>
          <w:p>
            <w:pPr>
              <w:snapToGrid w:val="0"/>
              <w:rPr>
                <w:rFonts w:cs="Calibri"/>
                <w:color w:val="000000" w:themeColor="text1"/>
                <w:szCs w:val="21"/>
                <w14:textFill>
                  <w14:solidFill>
                    <w14:schemeClr w14:val="tx1"/>
                  </w14:solidFill>
                </w14:textFill>
              </w:rPr>
            </w:pPr>
          </w:p>
        </w:tc>
        <w:tc>
          <w:tcPr>
            <w:tcW w:w="78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年龄</w:t>
            </w:r>
          </w:p>
        </w:tc>
        <w:tc>
          <w:tcPr>
            <w:tcW w:w="1415"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职称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14:textFill>
                  <w14:solidFill>
                    <w14:schemeClr w14:val="tx1"/>
                  </w14:solidFill>
                </w14:textFill>
              </w:rPr>
            </w:pPr>
          </w:p>
        </w:tc>
        <w:tc>
          <w:tcPr>
            <w:tcW w:w="1954"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资质等级</w:t>
            </w:r>
          </w:p>
        </w:tc>
        <w:tc>
          <w:tcPr>
            <w:tcW w:w="3955" w:type="dxa"/>
            <w:gridSpan w:val="5"/>
            <w:tcBorders>
              <w:top w:val="single" w:color="auto" w:sz="4" w:space="0"/>
              <w:left w:val="single" w:color="auto" w:sz="4" w:space="0"/>
              <w:bottom w:val="single" w:color="auto" w:sz="4" w:space="0"/>
              <w:right w:val="single" w:color="auto" w:sz="4" w:space="0"/>
            </w:tcBorders>
            <w:vAlign w:val="center"/>
          </w:tcPr>
          <w:p>
            <w:pPr>
              <w:snapToGrid w:val="0"/>
              <w:rPr>
                <w:rFonts w:cs="Calibri"/>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毕业院校、学历参加工作时间</w:t>
            </w:r>
          </w:p>
        </w:tc>
        <w:tc>
          <w:tcPr>
            <w:tcW w:w="3831" w:type="dxa"/>
            <w:gridSpan w:val="4"/>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14:textFill>
                  <w14:solidFill>
                    <w14:schemeClr w14:val="tx1"/>
                  </w14:solidFill>
                </w14:textFill>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从事本工作年限</w:t>
            </w:r>
          </w:p>
        </w:tc>
        <w:tc>
          <w:tcPr>
            <w:tcW w:w="213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9623" w:type="dxa"/>
            <w:gridSpan w:val="9"/>
            <w:tcBorders>
              <w:top w:val="single" w:color="auto" w:sz="4" w:space="0"/>
              <w:left w:val="single" w:color="auto" w:sz="4" w:space="0"/>
              <w:bottom w:val="single" w:color="auto" w:sz="4" w:space="0"/>
              <w:right w:val="single" w:color="auto" w:sz="4" w:space="0"/>
            </w:tcBorders>
            <w:vAlign w:val="center"/>
          </w:tcPr>
          <w:p>
            <w:pPr>
              <w:snapToGrid w:val="0"/>
              <w:ind w:firstLine="2940" w:firstLineChars="1400"/>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 xml:space="preserve">  已完成类似项目情况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单位</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项目名称</w:t>
            </w:r>
          </w:p>
        </w:tc>
        <w:tc>
          <w:tcPr>
            <w:tcW w:w="1857" w:type="dxa"/>
            <w:tcBorders>
              <w:top w:val="single" w:color="auto" w:sz="4" w:space="0"/>
              <w:left w:val="single" w:color="auto" w:sz="4" w:space="0"/>
              <w:bottom w:val="single" w:color="auto" w:sz="4" w:space="0"/>
              <w:right w:val="single" w:color="auto" w:sz="4" w:space="0"/>
            </w:tcBorders>
            <w:vAlign w:val="center"/>
          </w:tcPr>
          <w:p>
            <w:pPr>
              <w:snapToGrid w:val="0"/>
              <w:ind w:firstLine="210" w:firstLineChars="100"/>
              <w:jc w:val="cente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项目规模</w:t>
            </w:r>
          </w:p>
        </w:tc>
        <w:tc>
          <w:tcPr>
            <w:tcW w:w="4052" w:type="dxa"/>
            <w:gridSpan w:val="6"/>
            <w:tcBorders>
              <w:top w:val="single" w:color="auto" w:sz="4" w:space="0"/>
              <w:left w:val="single" w:color="auto" w:sz="4" w:space="0"/>
              <w:bottom w:val="single" w:color="auto" w:sz="4" w:space="0"/>
              <w:right w:val="single" w:color="auto" w:sz="4" w:space="0"/>
            </w:tcBorders>
            <w:vAlign w:val="center"/>
          </w:tcPr>
          <w:p>
            <w:pPr>
              <w:snapToGrid w:val="0"/>
              <w:jc w:val="center"/>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主要资历、经验及担任的职务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ind w:left="5250"/>
              <w:rPr>
                <w:rFonts w:eastAsia="仿宋_GB2312" w:cs="Calibri"/>
                <w:color w:val="000000" w:themeColor="text1"/>
                <w:szCs w:val="21"/>
                <w14:textFill>
                  <w14:solidFill>
                    <w14:schemeClr w14:val="tx1"/>
                  </w14:solidFill>
                </w14:textFill>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1857" w:type="dxa"/>
            <w:tcBorders>
              <w:top w:val="single" w:color="auto" w:sz="4" w:space="0"/>
              <w:left w:val="single" w:color="auto" w:sz="4" w:space="0"/>
              <w:bottom w:val="single" w:color="auto" w:sz="4" w:space="0"/>
              <w:right w:val="single" w:color="auto" w:sz="4" w:space="0"/>
            </w:tcBorders>
          </w:tcPr>
          <w:p>
            <w:pPr>
              <w:snapToGrid w:val="0"/>
              <w:ind w:left="5250"/>
              <w:rPr>
                <w:rFonts w:eastAsia="仿宋_GB2312" w:cs="Calibri"/>
                <w:color w:val="000000" w:themeColor="text1"/>
                <w:szCs w:val="21"/>
                <w14:textFill>
                  <w14:solidFill>
                    <w14:schemeClr w14:val="tx1"/>
                  </w14:solidFill>
                </w14:textFill>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454" w:hRule="atLeast"/>
          <w:jc w:val="center"/>
        </w:trPr>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1857" w:type="dxa"/>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c>
          <w:tcPr>
            <w:tcW w:w="4052" w:type="dxa"/>
            <w:gridSpan w:val="6"/>
            <w:tcBorders>
              <w:top w:val="single" w:color="auto" w:sz="4" w:space="0"/>
              <w:left w:val="single" w:color="auto" w:sz="4" w:space="0"/>
              <w:bottom w:val="single" w:color="auto" w:sz="4" w:space="0"/>
              <w:right w:val="single" w:color="auto" w:sz="4" w:space="0"/>
            </w:tcBorders>
          </w:tcPr>
          <w:p>
            <w:pPr>
              <w:snapToGrid w:val="0"/>
              <w:rPr>
                <w:rFonts w:cs="Calibri"/>
                <w:color w:val="000000" w:themeColor="text1"/>
                <w:szCs w:val="21"/>
                <w14:textFill>
                  <w14:solidFill>
                    <w14:schemeClr w14:val="tx1"/>
                  </w14:solidFill>
                </w14:textFill>
              </w:rPr>
            </w:pPr>
          </w:p>
        </w:tc>
      </w:tr>
    </w:tbl>
    <w:p>
      <w:pPr>
        <w:spacing w:line="360" w:lineRule="auto"/>
        <w:rPr>
          <w:rFonts w:cs="Calibri"/>
          <w:color w:val="000000" w:themeColor="text1"/>
          <w:szCs w:val="21"/>
          <w14:textFill>
            <w14:solidFill>
              <w14:schemeClr w14:val="tx1"/>
            </w14:solidFill>
          </w14:textFill>
        </w:rPr>
      </w:pPr>
      <w:r>
        <w:rPr>
          <w:rFonts w:cs="Calibri"/>
          <w:color w:val="000000" w:themeColor="text1"/>
          <w:szCs w:val="21"/>
          <w14:textFill>
            <w14:solidFill>
              <w14:schemeClr w14:val="tx1"/>
            </w14:solidFill>
          </w14:textFill>
        </w:rPr>
        <w:t>注：附职称证、身份证、资格证书、业绩合同等相应证明文件</w:t>
      </w:r>
    </w:p>
    <w:p>
      <w:pPr>
        <w:pStyle w:val="26"/>
        <w:spacing w:line="400" w:lineRule="exact"/>
        <w:rPr>
          <w:rFonts w:cs="宋体"/>
          <w:color w:val="000000" w:themeColor="text1"/>
          <w:sz w:val="24"/>
          <w:szCs w:val="21"/>
          <w14:textFill>
            <w14:solidFill>
              <w14:schemeClr w14:val="tx1"/>
            </w14:solidFill>
          </w14:textFill>
        </w:rPr>
      </w:pPr>
    </w:p>
    <w:p>
      <w:pPr>
        <w:pStyle w:val="26"/>
        <w:spacing w:line="400" w:lineRule="exact"/>
        <w:rPr>
          <w:rFonts w:cs="宋体"/>
          <w:color w:val="000000" w:themeColor="text1"/>
          <w:sz w:val="24"/>
          <w:szCs w:val="21"/>
          <w14:textFill>
            <w14:solidFill>
              <w14:schemeClr w14:val="tx1"/>
            </w14:solidFill>
          </w14:textFill>
        </w:rPr>
      </w:pPr>
    </w:p>
    <w:p>
      <w:pPr>
        <w:widowControl/>
        <w:jc w:val="left"/>
        <w:rPr>
          <w:rFonts w:cs="宋体"/>
          <w:b/>
          <w:color w:val="000000" w:themeColor="text1"/>
          <w:sz w:val="32"/>
          <w:szCs w:val="32"/>
          <w14:textFill>
            <w14:solidFill>
              <w14:schemeClr w14:val="tx1"/>
            </w14:solidFill>
          </w14:textFill>
        </w:rPr>
      </w:pPr>
      <w:r>
        <w:rPr>
          <w:rFonts w:cs="宋体"/>
          <w:b/>
          <w:color w:val="000000" w:themeColor="text1"/>
          <w:sz w:val="32"/>
          <w:szCs w:val="32"/>
          <w14:textFill>
            <w14:solidFill>
              <w14:schemeClr w14:val="tx1"/>
            </w14:solidFill>
          </w14:textFill>
        </w:rPr>
        <w:br w:type="page"/>
      </w:r>
    </w:p>
    <w:p>
      <w:pPr>
        <w:pStyle w:val="22"/>
        <w:spacing w:line="360" w:lineRule="auto"/>
        <w:jc w:val="center"/>
        <w:rPr>
          <w:rFonts w:cs="宋体"/>
          <w:b/>
          <w:color w:val="000000" w:themeColor="text1"/>
          <w:sz w:val="32"/>
          <w:szCs w:val="32"/>
          <w14:textFill>
            <w14:solidFill>
              <w14:schemeClr w14:val="tx1"/>
            </w14:solidFill>
          </w14:textFill>
        </w:rPr>
      </w:pPr>
      <w:r>
        <w:rPr>
          <w:rFonts w:hint="eastAsia" w:cs="宋体"/>
          <w:b/>
          <w:color w:val="000000" w:themeColor="text1"/>
          <w:sz w:val="32"/>
          <w:szCs w:val="32"/>
          <w:lang w:val="en-US" w:eastAsia="zh-CN"/>
          <w14:textFill>
            <w14:solidFill>
              <w14:schemeClr w14:val="tx1"/>
            </w14:solidFill>
          </w14:textFill>
        </w:rPr>
        <w:t>八</w:t>
      </w:r>
      <w:r>
        <w:rPr>
          <w:rFonts w:cs="宋体"/>
          <w:b/>
          <w:color w:val="000000" w:themeColor="text1"/>
          <w:sz w:val="32"/>
          <w:szCs w:val="32"/>
          <w14:textFill>
            <w14:solidFill>
              <w14:schemeClr w14:val="tx1"/>
            </w14:solidFill>
          </w14:textFill>
        </w:rPr>
        <w:t>、投标人须知前附表规定的其他资料</w:t>
      </w:r>
    </w:p>
    <w:p>
      <w:pPr>
        <w:pStyle w:val="22"/>
        <w:spacing w:line="360" w:lineRule="auto"/>
        <w:jc w:val="center"/>
        <w:rPr>
          <w:rFonts w:cs="宋体"/>
          <w:b/>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200247B" w:usb2="00000009" w:usb3="00000000" w:csb0="200001FF" w:csb1="00000000"/>
  </w:font>
  <w:font w:name="???|CS?o｡ﾀ?">
    <w:altName w:val="MS PGothic"/>
    <w:panose1 w:val="00000000000000000000"/>
    <w:charset w:val="80"/>
    <w:family w:val="modern"/>
    <w:pitch w:val="default"/>
    <w:sig w:usb0="00000000" w:usb1="00000000" w:usb2="00000010" w:usb3="00000000" w:csb0="0002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Wingdings 2">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 w:name="Microsoft YaHei,Segoe UI Emoji">
    <w:altName w:val="Times New Roman"/>
    <w:panose1 w:val="00000000000000000000"/>
    <w:charset w:val="00"/>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auto"/>
    <w:pitch w:val="default"/>
    <w:sig w:usb0="E00006FF" w:usb1="420024FF" w:usb2="02000000" w:usb3="00000000" w:csb0="2000019F" w:csb1="00000000"/>
  </w:font>
  <w:font w:name="Microsoft JhengHei">
    <w:panose1 w:val="020B0604030504040204"/>
    <w:charset w:val="88"/>
    <w:family w:val="swiss"/>
    <w:pitch w:val="default"/>
    <w:sig w:usb0="000002A7" w:usb1="28CF4400" w:usb2="00000016" w:usb3="00000000" w:csb0="00100009" w:csb1="00000000"/>
  </w:font>
  <w:font w:name="Wingdings">
    <w:panose1 w:val="05000000000000000000"/>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5B" w:usb2="00000009" w:usb3="00000000" w:csb0="400001FF" w:csb1="FFFF0000"/>
  </w:font>
  <w:font w:name="Meiryo">
    <w:altName w:val="Yu Gothic UI"/>
    <w:panose1 w:val="020B0604030504040204"/>
    <w:charset w:val="80"/>
    <w:family w:val="swiss"/>
    <w:pitch w:val="default"/>
    <w:sig w:usb0="00000000" w:usb1="00000000" w:usb2="00010012" w:usb3="00000000" w:csb0="6002009F" w:csb1="DFD70000"/>
  </w:font>
  <w:font w:name="Segoe UI Emoji">
    <w:panose1 w:val="020B0502040204020203"/>
    <w:charset w:val="00"/>
    <w:family w:val="swiss"/>
    <w:pitch w:val="default"/>
    <w:sig w:usb0="00000001" w:usb1="02000000" w:usb2="00000000" w:usb3="00000000" w:csb0="00000001" w:csb1="00000000"/>
  </w:font>
  <w:font w:name="Century Gothic">
    <w:panose1 w:val="020B0502020202020204"/>
    <w:charset w:val="00"/>
    <w:family w:val="swiss"/>
    <w:pitch w:val="default"/>
    <w:sig w:usb0="00000287" w:usb1="00000000" w:usb2="00000000" w:usb3="00000000" w:csb0="2000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9"/>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03063737"/>
    </w:sdtPr>
    <w:sdtContent>
      <w:p>
        <w:pPr>
          <w:pStyle w:val="9"/>
          <w:jc w:val="center"/>
        </w:pPr>
        <w:r>
          <w:fldChar w:fldCharType="begin"/>
        </w:r>
        <w:r>
          <w:instrText xml:space="preserve">PAGE   \* MERGEFORMAT</w:instrText>
        </w:r>
        <w:r>
          <w:fldChar w:fldCharType="separate"/>
        </w:r>
        <w:r>
          <w:rPr>
            <w:lang w:val="zh-CN"/>
          </w:rPr>
          <w:t>3</w:t>
        </w:r>
        <w:r>
          <w:fldChar w:fldCharType="end"/>
        </w:r>
      </w:p>
    </w:sdtContent>
  </w:sdt>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w:t>
    </w:r>
    <w:r>
      <w:t xml:space="preserve"> 21 -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180"/>
      <w:rPr>
        <w:rStyle w:val="13"/>
      </w:rPr>
    </w:pPr>
    <w:r>
      <w:fldChar w:fldCharType="begin"/>
    </w:r>
    <w:r>
      <w:rPr>
        <w:rStyle w:val="13"/>
      </w:rPr>
      <w:instrText xml:space="preserve">PAGE  </w:instrText>
    </w:r>
    <w:r>
      <w:fldChar w:fldCharType="separate"/>
    </w:r>
    <w:r>
      <w:rPr>
        <w:rStyle w:val="13"/>
      </w:rPr>
      <w:t>27</w:t>
    </w:r>
    <w:r>
      <w:fldChar w:fldCharType="end"/>
    </w:r>
  </w:p>
  <w:p>
    <w:pPr>
      <w:pStyle w:val="9"/>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180"/>
      <w:rPr>
        <w:rStyle w:val="13"/>
      </w:rPr>
    </w:pPr>
    <w:r>
      <w:fldChar w:fldCharType="begin"/>
    </w:r>
    <w:r>
      <w:rPr>
        <w:rStyle w:val="13"/>
      </w:rPr>
      <w:instrText xml:space="preserve">PAGE  </w:instrText>
    </w:r>
    <w:r>
      <w:fldChar w:fldCharType="separate"/>
    </w:r>
    <w:r>
      <w:rPr>
        <w:rStyle w:val="13"/>
      </w:rPr>
      <w:t>3</w:t>
    </w:r>
    <w:r>
      <w:fldChar w:fldCharType="end"/>
    </w:r>
  </w:p>
  <w:p>
    <w:pPr>
      <w:pStyle w:val="9"/>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180"/>
      <w:rPr>
        <w:rStyle w:val="13"/>
      </w:rPr>
    </w:pPr>
    <w:r>
      <w:fldChar w:fldCharType="begin"/>
    </w:r>
    <w:r>
      <w:rPr>
        <w:rStyle w:val="13"/>
      </w:rPr>
      <w:instrText xml:space="preserve">PAGE  </w:instrText>
    </w:r>
    <w:r>
      <w:fldChar w:fldCharType="separate"/>
    </w:r>
    <w:r>
      <w:rPr>
        <w:rStyle w:val="13"/>
      </w:rPr>
      <w:t>- 65 -</w:t>
    </w:r>
    <w:r>
      <w:fldChar w:fldCharType="end"/>
    </w:r>
  </w:p>
  <w:p>
    <w:pPr>
      <w:pStyle w:val="9"/>
      <w:ind w:firstLine="18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180"/>
      <w:rPr>
        <w:rStyle w:val="13"/>
      </w:rPr>
    </w:pPr>
    <w:r>
      <w:fldChar w:fldCharType="begin"/>
    </w:r>
    <w:r>
      <w:rPr>
        <w:rStyle w:val="13"/>
      </w:rPr>
      <w:instrText xml:space="preserve">PAGE  </w:instrText>
    </w:r>
    <w:r>
      <w:fldChar w:fldCharType="separate"/>
    </w:r>
    <w:r>
      <w:rPr>
        <w:rStyle w:val="13"/>
      </w:rPr>
      <w:t>3</w:t>
    </w:r>
    <w:r>
      <w:fldChar w:fldCharType="end"/>
    </w:r>
  </w:p>
  <w:p>
    <w:pPr>
      <w:pStyle w:val="9"/>
      <w:ind w:firstLine="18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w:t>
    </w:r>
    <w:r>
      <w:t xml:space="preserve"> 18 -</w:t>
    </w:r>
    <w:r>
      <w:fldChar w:fldCharType="end"/>
    </w:r>
  </w:p>
  <w:p>
    <w:pPr>
      <w:pStyle w:val="9"/>
      <w:wordWrap w:val="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60F7BB"/>
    <w:multiLevelType w:val="singleLevel"/>
    <w:tmpl w:val="A560F7BB"/>
    <w:lvl w:ilvl="0" w:tentative="0">
      <w:start w:val="4"/>
      <w:numFmt w:val="chineseCounting"/>
      <w:suff w:val="nothing"/>
      <w:lvlText w:val="（%1）"/>
      <w:lvlJc w:val="left"/>
      <w:rPr>
        <w:rFonts w:hint="eastAsia"/>
      </w:rPr>
    </w:lvl>
  </w:abstractNum>
  <w:abstractNum w:abstractNumId="1">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2">
    <w:nsid w:val="59C4BD6E"/>
    <w:multiLevelType w:val="singleLevel"/>
    <w:tmpl w:val="59C4BD6E"/>
    <w:lvl w:ilvl="0" w:tentative="0">
      <w:start w:val="1"/>
      <w:numFmt w:val="decimal"/>
      <w:suff w:val="nothing"/>
      <w:lvlText w:val="（%1）"/>
      <w:lvlJc w:val="left"/>
    </w:lvl>
  </w:abstractNum>
  <w:abstractNum w:abstractNumId="3">
    <w:nsid w:val="5D1C51EB"/>
    <w:multiLevelType w:val="singleLevel"/>
    <w:tmpl w:val="5D1C51EB"/>
    <w:lvl w:ilvl="0" w:tentative="0">
      <w:start w:val="3"/>
      <w:numFmt w:val="decimal"/>
      <w:suff w:val="nothing"/>
      <w:lvlText w:val="%1."/>
      <w:lvlJc w:val="left"/>
    </w:lvl>
  </w:abstractNum>
  <w:abstractNum w:abstractNumId="4">
    <w:nsid w:val="67839068"/>
    <w:multiLevelType w:val="singleLevel"/>
    <w:tmpl w:val="67839068"/>
    <w:lvl w:ilvl="0" w:tentative="0">
      <w:start w:val="1"/>
      <w:numFmt w:val="chineseCounting"/>
      <w:suff w:val="nothing"/>
      <w:lvlText w:val="%1、"/>
      <w:lvlJc w:val="left"/>
      <w:rPr>
        <w:rFonts w:hint="eastAsia"/>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11855"/>
    <w:rsid w:val="00F515BF"/>
    <w:rsid w:val="022B5EC7"/>
    <w:rsid w:val="033D01D6"/>
    <w:rsid w:val="0A4B03B9"/>
    <w:rsid w:val="0BFA7D44"/>
    <w:rsid w:val="133D7683"/>
    <w:rsid w:val="14CA20A1"/>
    <w:rsid w:val="18367525"/>
    <w:rsid w:val="1B3D42A1"/>
    <w:rsid w:val="1EBC6789"/>
    <w:rsid w:val="1F71318B"/>
    <w:rsid w:val="298466A2"/>
    <w:rsid w:val="3254598A"/>
    <w:rsid w:val="32923DCC"/>
    <w:rsid w:val="3F021FA4"/>
    <w:rsid w:val="419D17BF"/>
    <w:rsid w:val="42B77F20"/>
    <w:rsid w:val="441D2795"/>
    <w:rsid w:val="48E03C26"/>
    <w:rsid w:val="4A785C40"/>
    <w:rsid w:val="4F597500"/>
    <w:rsid w:val="51B31224"/>
    <w:rsid w:val="5B211855"/>
    <w:rsid w:val="5FC766CE"/>
    <w:rsid w:val="624B24C2"/>
    <w:rsid w:val="62CF58EC"/>
    <w:rsid w:val="69407ED3"/>
    <w:rsid w:val="69DB6B75"/>
    <w:rsid w:val="6FE42B3B"/>
    <w:rsid w:val="78F6308A"/>
    <w:rsid w:val="7C1714B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9"/>
    <w:qFormat/>
    <w:uiPriority w:val="0"/>
    <w:pPr>
      <w:keepNext/>
      <w:keepLines/>
      <w:spacing w:before="340" w:after="330" w:line="578" w:lineRule="auto"/>
      <w:outlineLvl w:val="0"/>
    </w:pPr>
    <w:rPr>
      <w:b/>
      <w:bCs/>
      <w:kern w:val="44"/>
      <w:sz w:val="44"/>
      <w:szCs w:val="44"/>
    </w:rPr>
  </w:style>
  <w:style w:type="paragraph" w:styleId="2">
    <w:name w:val="heading 2"/>
    <w:basedOn w:val="1"/>
    <w:next w:val="1"/>
    <w:unhideWhenUsed/>
    <w:qFormat/>
    <w:uiPriority w:val="0"/>
    <w:pPr>
      <w:keepNext/>
      <w:keepLines/>
      <w:spacing w:line="360" w:lineRule="auto"/>
      <w:outlineLvl w:val="1"/>
    </w:pPr>
    <w:rPr>
      <w:rFonts w:ascii="Arial" w:hAnsi="Arial" w:eastAsia="宋体" w:cs="Times New Roman"/>
      <w:b/>
      <w:bCs/>
      <w:sz w:val="24"/>
      <w:szCs w:val="32"/>
    </w:rPr>
  </w:style>
  <w:style w:type="paragraph" w:styleId="4">
    <w:name w:val="heading 3"/>
    <w:basedOn w:val="1"/>
    <w:next w:val="1"/>
    <w:unhideWhenUsed/>
    <w:qFormat/>
    <w:uiPriority w:val="0"/>
    <w:pPr>
      <w:keepNext/>
      <w:keepLines/>
      <w:spacing w:line="360" w:lineRule="auto"/>
      <w:ind w:firstLine="200" w:firstLineChars="200"/>
      <w:outlineLvl w:val="2"/>
    </w:pPr>
    <w:rPr>
      <w:b/>
      <w:bCs/>
      <w:szCs w:val="32"/>
    </w:rPr>
  </w:style>
  <w:style w:type="paragraph" w:styleId="5">
    <w:name w:val="heading 4"/>
    <w:basedOn w:val="1"/>
    <w:next w:val="1"/>
    <w:unhideWhenUsed/>
    <w:qFormat/>
    <w:uiPriority w:val="0"/>
    <w:pPr>
      <w:keepNext/>
      <w:keepLines/>
      <w:spacing w:before="280" w:after="290" w:line="376" w:lineRule="auto"/>
      <w:outlineLvl w:val="3"/>
    </w:pPr>
    <w:rPr>
      <w:rFonts w:ascii="Arial" w:hAnsi="Arial" w:eastAsia="黑体"/>
      <w:b/>
      <w:bCs/>
      <w:sz w:val="28"/>
      <w:szCs w:val="28"/>
    </w:rPr>
  </w:style>
  <w:style w:type="character" w:default="1" w:styleId="12">
    <w:name w:val="Default Paragraph Font"/>
    <w:semiHidden/>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6">
    <w:name w:val="Body Text"/>
    <w:basedOn w:val="1"/>
    <w:qFormat/>
    <w:uiPriority w:val="0"/>
    <w:pPr>
      <w:spacing w:after="120"/>
    </w:pPr>
    <w:rPr>
      <w:szCs w:val="24"/>
    </w:rPr>
  </w:style>
  <w:style w:type="paragraph" w:styleId="7">
    <w:name w:val="Plain Text"/>
    <w:basedOn w:val="1"/>
    <w:qFormat/>
    <w:uiPriority w:val="0"/>
    <w:rPr>
      <w:rFonts w:ascii="宋体" w:hAnsi="Courier New" w:cs="Courier New"/>
      <w:szCs w:val="21"/>
    </w:rPr>
  </w:style>
  <w:style w:type="paragraph" w:styleId="8">
    <w:name w:val="Date"/>
    <w:basedOn w:val="1"/>
    <w:next w:val="1"/>
    <w:qFormat/>
    <w:uiPriority w:val="0"/>
    <w:pPr>
      <w:ind w:left="100" w:leftChars="2500"/>
    </w:pPr>
    <w:rPr>
      <w:rFonts w:ascii="Times New Roman" w:hAnsi="Times New Roman" w:eastAsia="宋体" w:cs="Times New Roman"/>
      <w:b/>
      <w:bCs/>
      <w:kern w:val="0"/>
      <w:sz w:val="36"/>
      <w:szCs w:val="24"/>
    </w:rPr>
  </w:style>
  <w:style w:type="paragraph" w:styleId="9">
    <w:name w:val="footer"/>
    <w:basedOn w:val="1"/>
    <w:qFormat/>
    <w:uiPriority w:val="0"/>
    <w:pPr>
      <w:tabs>
        <w:tab w:val="center" w:pos="4153"/>
        <w:tab w:val="right" w:pos="8306"/>
      </w:tabs>
      <w:snapToGrid w:val="0"/>
      <w:jc w:val="left"/>
    </w:pPr>
    <w:rPr>
      <w:sz w:val="18"/>
      <w:szCs w:val="18"/>
    </w:rPr>
  </w:style>
  <w:style w:type="paragraph" w:styleId="10">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0"/>
  </w:style>
  <w:style w:type="character" w:styleId="13">
    <w:name w:val="page number"/>
    <w:qFormat/>
    <w:uiPriority w:val="0"/>
  </w:style>
  <w:style w:type="character" w:styleId="14">
    <w:name w:val="Hyperlink"/>
    <w:qFormat/>
    <w:uiPriority w:val="0"/>
    <w:rPr>
      <w:color w:val="0000FF"/>
      <w:u w:val="single"/>
    </w:rPr>
  </w:style>
  <w:style w:type="table" w:styleId="16">
    <w:name w:val="Table Grid"/>
    <w:basedOn w:val="15"/>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7">
    <w:name w:val="标题 1 Char"/>
    <w:link w:val="3"/>
    <w:qFormat/>
    <w:uiPriority w:val="0"/>
    <w:rPr>
      <w:b/>
      <w:bCs/>
      <w:kern w:val="44"/>
      <w:sz w:val="44"/>
      <w:szCs w:val="44"/>
    </w:rPr>
  </w:style>
  <w:style w:type="paragraph" w:customStyle="1" w:styleId="18">
    <w:name w:val="Table Paragraph"/>
    <w:basedOn w:val="1"/>
    <w:qFormat/>
    <w:uiPriority w:val="1"/>
  </w:style>
  <w:style w:type="character" w:customStyle="1" w:styleId="19">
    <w:name w:val="标题 1 字符1"/>
    <w:link w:val="3"/>
    <w:qFormat/>
    <w:uiPriority w:val="0"/>
    <w:rPr>
      <w:rFonts w:asciiTheme="minorHAnsi" w:hAnsiTheme="minorHAnsi" w:eastAsiaTheme="minorEastAsia" w:cstheme="minorBidi"/>
      <w:b/>
      <w:bCs/>
      <w:kern w:val="44"/>
      <w:sz w:val="44"/>
      <w:szCs w:val="44"/>
    </w:rPr>
  </w:style>
  <w:style w:type="paragraph" w:customStyle="1" w:styleId="20">
    <w:name w:val="样式 正文文本"/>
    <w:basedOn w:val="1"/>
    <w:qFormat/>
    <w:uiPriority w:val="0"/>
    <w:pPr>
      <w:adjustRightInd w:val="0"/>
      <w:snapToGrid w:val="0"/>
      <w:spacing w:line="400" w:lineRule="exact"/>
      <w:ind w:firstLine="200" w:firstLineChars="200"/>
    </w:pPr>
    <w:rPr>
      <w:rFonts w:ascii="Arial" w:hAnsi="Arial" w:cs="宋体"/>
      <w:color w:val="000000"/>
      <w:szCs w:val="20"/>
    </w:rPr>
  </w:style>
  <w:style w:type="paragraph" w:customStyle="1" w:styleId="21">
    <w:name w:val="列出段落2"/>
    <w:basedOn w:val="1"/>
    <w:qFormat/>
    <w:uiPriority w:val="34"/>
    <w:pPr>
      <w:ind w:firstLine="420" w:firstLineChars="200"/>
    </w:pPr>
    <w:rPr>
      <w:sz w:val="24"/>
    </w:rPr>
  </w:style>
  <w:style w:type="paragraph" w:customStyle="1" w:styleId="22">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3">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正文_4"/>
    <w:qFormat/>
    <w:uiPriority w:val="0"/>
    <w:pPr>
      <w:widowControl w:val="0"/>
      <w:jc w:val="both"/>
    </w:pPr>
    <w:rPr>
      <w:rFonts w:ascii="Calibri" w:hAnsi="Calibri" w:eastAsia="宋体" w:cs="Times New Roman"/>
      <w:kern w:val="2"/>
      <w:sz w:val="21"/>
      <w:szCs w:val="22"/>
      <w:lang w:val="en-US" w:eastAsia="zh-CN" w:bidi="ar-SA"/>
    </w:rPr>
  </w:style>
  <w:style w:type="paragraph" w:customStyle="1" w:styleId="25">
    <w:name w:val="日期_0"/>
    <w:basedOn w:val="24"/>
    <w:next w:val="24"/>
    <w:qFormat/>
    <w:uiPriority w:val="0"/>
    <w:rPr>
      <w:rFonts w:eastAsia="仿宋_GB2312"/>
      <w:sz w:val="28"/>
      <w:szCs w:val="20"/>
    </w:rPr>
  </w:style>
  <w:style w:type="paragraph" w:customStyle="1" w:styleId="26">
    <w:name w:val="正文_4_0_0"/>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3" Type="http://schemas.openxmlformats.org/officeDocument/2006/relationships/fontTable" Target="fontTable.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header" Target="header6.xml"/><Relationship Id="rId17" Type="http://schemas.openxmlformats.org/officeDocument/2006/relationships/header" Target="header5.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header" Target="header4.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2023-07-04T00:41:00Z</dcterms:created>
  <dc:creator>项亮</dc:creator>
  <cp:lastModifiedBy>朱腾飞</cp:lastModifiedBy>
  <dcterms:modified xsi:type="dcterms:W3CDTF">2023-07-19T00:38:38Z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