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 w:beforeLines="20" w:after="62" w:afterLines="20" w:line="360" w:lineRule="auto"/>
        <w:jc w:val="both"/>
        <w:rPr>
          <w:rFonts w:hint="eastAsia" w:ascii="黑体" w:hAnsi="黑体" w:eastAsia="黑体"/>
          <w:sz w:val="52"/>
          <w:szCs w:val="52"/>
        </w:rPr>
      </w:pPr>
      <w:bookmarkStart w:id="0" w:name="_Toc525101229"/>
    </w:p>
    <w:p>
      <w:pPr>
        <w:spacing w:before="62" w:beforeLines="20" w:after="62" w:afterLines="20" w:line="360" w:lineRule="auto"/>
        <w:jc w:val="center"/>
        <w:rPr>
          <w:rFonts w:hint="eastAsia" w:ascii="黑体" w:hAnsi="黑体" w:eastAsia="黑体"/>
          <w:sz w:val="52"/>
          <w:szCs w:val="52"/>
        </w:rPr>
      </w:pPr>
      <w:bookmarkStart w:id="99" w:name="_GoBack"/>
      <w:r>
        <w:rPr>
          <w:rFonts w:hint="eastAsia" w:ascii="黑体" w:hAnsi="黑体" w:eastAsia="黑体"/>
          <w:sz w:val="52"/>
          <w:szCs w:val="52"/>
        </w:rPr>
        <w:t>杭州萧山国际机场</w:t>
      </w:r>
      <w:r>
        <w:rPr>
          <w:rFonts w:hint="eastAsia" w:ascii="黑体" w:hAnsi="黑体" w:eastAsia="黑体"/>
          <w:sz w:val="52"/>
          <w:szCs w:val="52"/>
          <w:lang w:val="en-US" w:eastAsia="zh-CN"/>
        </w:rPr>
        <w:t>航站楼旅客及工作人员服务用品采购项目</w:t>
      </w:r>
    </w:p>
    <w:bookmarkEnd w:id="99"/>
    <w:p>
      <w:pPr>
        <w:spacing w:before="62" w:beforeLines="20" w:after="62" w:afterLines="20" w:line="360" w:lineRule="auto"/>
        <w:rPr>
          <w:rFonts w:ascii="黑体" w:hAnsi="黑体" w:eastAsia="黑体"/>
          <w:sz w:val="52"/>
          <w:szCs w:val="52"/>
        </w:rPr>
      </w:pPr>
    </w:p>
    <w:p>
      <w:pPr>
        <w:spacing w:before="62" w:beforeLines="20" w:after="62" w:afterLines="20" w:line="360" w:lineRule="auto"/>
        <w:rPr>
          <w:rFonts w:ascii="黑体" w:hAnsi="黑体" w:eastAsia="黑体"/>
          <w:sz w:val="52"/>
          <w:szCs w:val="52"/>
        </w:rPr>
      </w:pPr>
    </w:p>
    <w:p>
      <w:pPr>
        <w:spacing w:before="62" w:beforeLines="20" w:after="62" w:afterLines="20" w:line="360" w:lineRule="auto"/>
        <w:rPr>
          <w:rFonts w:ascii="黑体" w:hAnsi="黑体" w:eastAsia="黑体"/>
          <w:b/>
          <w:bCs/>
          <w:sz w:val="52"/>
          <w:szCs w:val="52"/>
        </w:rPr>
      </w:pPr>
    </w:p>
    <w:p>
      <w:pPr>
        <w:spacing w:before="62" w:beforeLines="20" w:after="62"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jc w:val="both"/>
        <w:rPr>
          <w:b/>
          <w:sz w:val="36"/>
          <w:szCs w:val="36"/>
        </w:rPr>
      </w:pPr>
    </w:p>
    <w:p>
      <w:pPr>
        <w:ind w:firstLine="361"/>
        <w:jc w:val="center"/>
        <w:rPr>
          <w:b/>
          <w:sz w:val="36"/>
          <w:szCs w:val="36"/>
        </w:rPr>
      </w:pPr>
    </w:p>
    <w:p>
      <w:pPr>
        <w:ind w:firstLine="361"/>
        <w:jc w:val="center"/>
        <w:rPr>
          <w:b/>
          <w:sz w:val="36"/>
          <w:szCs w:val="36"/>
        </w:rPr>
      </w:pPr>
    </w:p>
    <w:p>
      <w:pPr>
        <w:widowControl/>
        <w:ind w:firstLine="1761" w:firstLineChars="400"/>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b/>
          <w:sz w:val="44"/>
          <w:szCs w:val="44"/>
        </w:rPr>
        <w:t>二Ο二</w:t>
      </w:r>
      <w:r>
        <w:rPr>
          <w:rFonts w:hint="eastAsia" w:ascii="宋体" w:hAnsi="宋体"/>
          <w:b/>
          <w:sz w:val="44"/>
          <w:szCs w:val="44"/>
          <w:lang w:val="en-US" w:eastAsia="zh-CN"/>
        </w:rPr>
        <w:t>三</w:t>
      </w:r>
      <w:r>
        <w:rPr>
          <w:rFonts w:hint="eastAsia" w:ascii="宋体" w:hAnsi="宋体"/>
          <w:b/>
          <w:sz w:val="44"/>
          <w:szCs w:val="44"/>
        </w:rPr>
        <w:t>年</w:t>
      </w:r>
      <w:r>
        <w:rPr>
          <w:rFonts w:hint="eastAsia" w:ascii="宋体" w:hAnsi="宋体"/>
          <w:b/>
          <w:sz w:val="44"/>
          <w:szCs w:val="44"/>
          <w:lang w:val="en-US" w:eastAsia="zh-CN"/>
        </w:rPr>
        <w:t>七</w:t>
      </w:r>
      <w:r>
        <w:rPr>
          <w:rFonts w:hint="eastAsia" w:ascii="宋体" w:hAnsi="宋体"/>
          <w:b/>
          <w:sz w:val="44"/>
          <w:szCs w:val="44"/>
        </w:rPr>
        <w:t>月</w:t>
      </w:r>
    </w:p>
    <w:p>
      <w:pPr>
        <w:autoSpaceDE w:val="0"/>
        <w:autoSpaceDN w:val="0"/>
        <w:adjustRightInd w:val="0"/>
        <w:spacing w:line="587" w:lineRule="exact"/>
        <w:ind w:right="43"/>
        <w:jc w:val="center"/>
        <w:rPr>
          <w:rStyle w:val="27"/>
          <w:rFonts w:hint="eastAsia"/>
        </w:rPr>
      </w:pPr>
      <w:bookmarkStart w:id="1" w:name="_Toc102643505"/>
      <w:bookmarkStart w:id="2" w:name="_Toc525202077"/>
      <w:bookmarkStart w:id="3" w:name="_Toc525132432"/>
      <w:bookmarkStart w:id="4" w:name="_Toc22416"/>
      <w:bookmarkStart w:id="5" w:name="_Toc20944"/>
    </w:p>
    <w:p>
      <w:pPr>
        <w:autoSpaceDE w:val="0"/>
        <w:autoSpaceDN w:val="0"/>
        <w:adjustRightInd w:val="0"/>
        <w:spacing w:line="587" w:lineRule="exact"/>
        <w:ind w:right="43"/>
        <w:jc w:val="center"/>
        <w:rPr>
          <w:rStyle w:val="27"/>
          <w:rFonts w:hint="eastAsia"/>
        </w:rPr>
      </w:pPr>
    </w:p>
    <w:p>
      <w:pPr>
        <w:autoSpaceDE w:val="0"/>
        <w:autoSpaceDN w:val="0"/>
        <w:adjustRightInd w:val="0"/>
        <w:spacing w:line="587" w:lineRule="exact"/>
        <w:ind w:right="43"/>
        <w:jc w:val="center"/>
        <w:rPr>
          <w:rStyle w:val="27"/>
          <w:rFonts w:hint="eastAsia"/>
        </w:rPr>
      </w:pPr>
      <w:r>
        <w:rPr>
          <w:rStyle w:val="27"/>
          <w:rFonts w:hint="eastAsia"/>
        </w:rPr>
        <w:t>目</w:t>
      </w:r>
      <w:r>
        <w:rPr>
          <w:rStyle w:val="27"/>
        </w:rPr>
        <w:t xml:space="preserve"> </w:t>
      </w:r>
      <w:r>
        <w:rPr>
          <w:rStyle w:val="27"/>
          <w:rFonts w:hint="eastAsia"/>
        </w:rPr>
        <w:t>录</w:t>
      </w:r>
      <w:bookmarkEnd w:id="0"/>
      <w:bookmarkEnd w:id="1"/>
      <w:bookmarkEnd w:id="2"/>
      <w:bookmarkEnd w:id="3"/>
    </w:p>
    <w:p>
      <w:pPr>
        <w:pStyle w:val="10"/>
        <w:ind w:left="0" w:leftChars="0" w:firstLine="0" w:firstLineChars="0"/>
        <w:rPr>
          <w:rStyle w:val="27"/>
          <w:rFonts w:hint="eastAsia"/>
        </w:rPr>
      </w:pPr>
    </w:p>
    <w:bookmarkEnd w:id="4"/>
    <w:p>
      <w:pPr>
        <w:pStyle w:val="16"/>
        <w:tabs>
          <w:tab w:val="right" w:leader="dot" w:pos="9298"/>
        </w:tabs>
        <w:rPr>
          <w:rFonts w:ascii="Calibri" w:hAnsi="Calibri" w:eastAsia="宋体" w:cs="Times New Roman"/>
          <w:kern w:val="0"/>
          <w:szCs w:val="24"/>
          <w:lang w:val="en-US" w:eastAsia="zh-CN" w:bidi="ar-SA"/>
        </w:rPr>
      </w:pPr>
      <w:r>
        <w:rPr>
          <w:rStyle w:val="27"/>
          <w:rFonts w:hint="eastAsia"/>
        </w:rPr>
        <w:fldChar w:fldCharType="begin"/>
      </w:r>
      <w:r>
        <w:rPr>
          <w:rStyle w:val="27"/>
          <w:rFonts w:hint="eastAsia"/>
        </w:rPr>
        <w:instrText xml:space="preserve">TOC \o "1-1" \h \u </w:instrText>
      </w:r>
      <w:r>
        <w:rPr>
          <w:rStyle w:val="27"/>
          <w:rFonts w:hint="eastAsia"/>
        </w:rPr>
        <w:fldChar w:fldCharType="separate"/>
      </w: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_Toc731 </w:instrText>
      </w:r>
      <w:r>
        <w:rPr>
          <w:rFonts w:hint="eastAsia" w:ascii="Calibri" w:hAnsi="Calibri" w:eastAsia="宋体" w:cs="Times New Roman"/>
          <w:bCs/>
          <w:kern w:val="44"/>
          <w:szCs w:val="44"/>
          <w:lang w:val="en-US" w:eastAsia="zh-CN" w:bidi="ar-SA"/>
        </w:rPr>
        <w:fldChar w:fldCharType="separate"/>
      </w:r>
      <w:r>
        <w:rPr>
          <w:rFonts w:ascii="Calibri" w:hAnsi="Calibri" w:eastAsia="宋体" w:cs="Times New Roman"/>
          <w:kern w:val="0"/>
          <w:szCs w:val="24"/>
          <w:lang w:val="en-US" w:eastAsia="zh-CN" w:bidi="ar-SA"/>
        </w:rPr>
        <w:t>第一章</w:t>
      </w:r>
      <w:r>
        <w:rPr>
          <w:rFonts w:hint="eastAsia" w:ascii="Calibri" w:hAnsi="Calibri" w:eastAsia="宋体" w:cs="Times New Roman"/>
          <w:kern w:val="0"/>
          <w:szCs w:val="24"/>
          <w:lang w:val="en-US" w:eastAsia="zh-CN" w:bidi="ar-SA"/>
        </w:rPr>
        <w:t xml:space="preserve">  </w:t>
      </w:r>
      <w:r>
        <w:rPr>
          <w:rFonts w:ascii="Calibri" w:hAnsi="Calibri" w:eastAsia="宋体" w:cs="Times New Roman"/>
          <w:kern w:val="0"/>
          <w:szCs w:val="24"/>
          <w:lang w:val="en-US" w:eastAsia="zh-CN" w:bidi="ar-SA"/>
        </w:rPr>
        <w:t>招标公告</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_Toc731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3</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6"/>
        <w:tabs>
          <w:tab w:val="right" w:leader="dot" w:pos="9298"/>
        </w:tabs>
        <w:rPr>
          <w:rFonts w:ascii="Calibri" w:hAnsi="Calibri" w:eastAsia="宋体" w:cs="Times New Roman"/>
          <w:kern w:val="0"/>
          <w:szCs w:val="24"/>
          <w:lang w:val="en-US" w:eastAsia="zh-CN" w:bidi="ar-SA"/>
        </w:rPr>
      </w:pP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_Toc11269 </w:instrText>
      </w:r>
      <w:r>
        <w:rPr>
          <w:rFonts w:hint="eastAsia" w:ascii="Calibri" w:hAnsi="Calibri" w:eastAsia="宋体" w:cs="Times New Roman"/>
          <w:bCs/>
          <w:kern w:val="44"/>
          <w:szCs w:val="44"/>
          <w:lang w:val="en-US" w:eastAsia="zh-CN" w:bidi="ar-SA"/>
        </w:rPr>
        <w:fldChar w:fldCharType="separate"/>
      </w:r>
      <w:r>
        <w:rPr>
          <w:rFonts w:hint="eastAsia" w:ascii="Calibri" w:hAnsi="Calibri" w:eastAsia="宋体" w:cs="Times New Roman"/>
          <w:kern w:val="0"/>
          <w:szCs w:val="24"/>
          <w:lang w:val="en-US" w:eastAsia="zh-CN" w:bidi="ar-SA"/>
        </w:rPr>
        <w:t xml:space="preserve">第二章  </w:t>
      </w:r>
      <w:r>
        <w:rPr>
          <w:rFonts w:ascii="Calibri" w:hAnsi="Calibri" w:eastAsia="宋体" w:cs="Times New Roman"/>
          <w:kern w:val="0"/>
          <w:szCs w:val="24"/>
          <w:lang w:val="en-US" w:eastAsia="zh-CN" w:bidi="ar-SA"/>
        </w:rPr>
        <w:t>投标人须知</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_Toc11269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5</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6"/>
        <w:tabs>
          <w:tab w:val="right" w:leader="dot" w:pos="9298"/>
        </w:tabs>
        <w:rPr>
          <w:rFonts w:ascii="Calibri" w:hAnsi="Calibri" w:eastAsia="宋体" w:cs="Times New Roman"/>
          <w:kern w:val="0"/>
          <w:szCs w:val="24"/>
          <w:lang w:val="en-US" w:eastAsia="zh-CN" w:bidi="ar-SA"/>
        </w:rPr>
      </w:pP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_Toc4314 </w:instrText>
      </w:r>
      <w:r>
        <w:rPr>
          <w:rFonts w:hint="eastAsia" w:ascii="Calibri" w:hAnsi="Calibri" w:eastAsia="宋体" w:cs="Times New Roman"/>
          <w:bCs/>
          <w:kern w:val="44"/>
          <w:szCs w:val="44"/>
          <w:lang w:val="en-US" w:eastAsia="zh-CN" w:bidi="ar-SA"/>
        </w:rPr>
        <w:fldChar w:fldCharType="separate"/>
      </w:r>
      <w:r>
        <w:rPr>
          <w:rFonts w:hint="eastAsia" w:ascii="Calibri" w:hAnsi="Calibri" w:eastAsia="宋体" w:cs="Times New Roman"/>
          <w:kern w:val="0"/>
          <w:szCs w:val="24"/>
          <w:lang w:val="en-US" w:eastAsia="zh-CN" w:bidi="ar-SA"/>
        </w:rPr>
        <w:t>第三章</w:t>
      </w:r>
      <w:r>
        <w:rPr>
          <w:rFonts w:ascii="Calibri" w:hAnsi="Calibri" w:eastAsia="宋体" w:cs="Times New Roman"/>
          <w:kern w:val="0"/>
          <w:szCs w:val="24"/>
          <w:lang w:val="en-US" w:eastAsia="zh-CN" w:bidi="ar-SA"/>
        </w:rPr>
        <w:t xml:space="preserve">  </w:t>
      </w:r>
      <w:r>
        <w:rPr>
          <w:rFonts w:hint="eastAsia" w:ascii="Calibri" w:hAnsi="Calibri" w:eastAsia="宋体" w:cs="Times New Roman"/>
          <w:kern w:val="0"/>
          <w:szCs w:val="24"/>
          <w:lang w:val="en-US" w:eastAsia="zh-CN" w:bidi="ar-SA"/>
        </w:rPr>
        <w:t>评标办法（综合评估法）</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_Toc4314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21</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6"/>
        <w:tabs>
          <w:tab w:val="right" w:leader="dot" w:pos="9298"/>
        </w:tabs>
        <w:rPr>
          <w:rFonts w:ascii="Calibri" w:hAnsi="Calibri" w:eastAsia="宋体" w:cs="Times New Roman"/>
          <w:kern w:val="0"/>
          <w:szCs w:val="24"/>
          <w:lang w:val="en-US" w:eastAsia="zh-CN" w:bidi="ar-SA"/>
        </w:rPr>
      </w:pP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_Toc23823 </w:instrText>
      </w:r>
      <w:r>
        <w:rPr>
          <w:rFonts w:hint="eastAsia" w:ascii="Calibri" w:hAnsi="Calibri" w:eastAsia="宋体" w:cs="Times New Roman"/>
          <w:bCs/>
          <w:kern w:val="44"/>
          <w:szCs w:val="44"/>
          <w:lang w:val="en-US" w:eastAsia="zh-CN" w:bidi="ar-SA"/>
        </w:rPr>
        <w:fldChar w:fldCharType="separate"/>
      </w:r>
      <w:r>
        <w:rPr>
          <w:rFonts w:hint="eastAsia" w:ascii="Calibri" w:hAnsi="Calibri" w:eastAsia="宋体" w:cs="Times New Roman"/>
          <w:kern w:val="0"/>
          <w:szCs w:val="24"/>
          <w:lang w:val="en-US" w:eastAsia="zh-CN" w:bidi="ar-SA"/>
        </w:rPr>
        <w:t>第四章</w:t>
      </w:r>
      <w:r>
        <w:rPr>
          <w:rFonts w:ascii="Calibri" w:hAnsi="Calibri" w:eastAsia="宋体" w:cs="Times New Roman"/>
          <w:kern w:val="0"/>
          <w:szCs w:val="24"/>
          <w:lang w:val="en-US" w:eastAsia="zh-CN" w:bidi="ar-SA"/>
        </w:rPr>
        <w:t xml:space="preserve">  </w:t>
      </w:r>
      <w:r>
        <w:rPr>
          <w:rFonts w:hint="eastAsia" w:ascii="Calibri" w:hAnsi="Calibri" w:eastAsia="宋体" w:cs="Times New Roman"/>
          <w:kern w:val="0"/>
          <w:szCs w:val="24"/>
          <w:lang w:val="en-US" w:eastAsia="zh-CN" w:bidi="ar-SA"/>
        </w:rPr>
        <w:t>合同条款及格式</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_Toc23823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25</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6"/>
        <w:tabs>
          <w:tab w:val="right" w:leader="dot" w:pos="9298"/>
        </w:tabs>
        <w:rPr>
          <w:rFonts w:ascii="Calibri" w:hAnsi="Calibri" w:eastAsia="宋体" w:cs="Times New Roman"/>
          <w:kern w:val="0"/>
          <w:szCs w:val="24"/>
          <w:lang w:val="en-US" w:eastAsia="zh-CN" w:bidi="ar-SA"/>
        </w:rPr>
      </w:pP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_Toc9577 </w:instrText>
      </w:r>
      <w:r>
        <w:rPr>
          <w:rFonts w:hint="eastAsia" w:ascii="Calibri" w:hAnsi="Calibri" w:eastAsia="宋体" w:cs="Times New Roman"/>
          <w:bCs/>
          <w:kern w:val="44"/>
          <w:szCs w:val="44"/>
          <w:lang w:val="en-US" w:eastAsia="zh-CN" w:bidi="ar-SA"/>
        </w:rPr>
        <w:fldChar w:fldCharType="separate"/>
      </w:r>
      <w:r>
        <w:rPr>
          <w:rFonts w:hint="eastAsia" w:ascii="Calibri" w:hAnsi="Calibri" w:eastAsia="宋体" w:cs="Times New Roman"/>
          <w:kern w:val="0"/>
          <w:szCs w:val="24"/>
          <w:lang w:val="en-US" w:eastAsia="zh-CN" w:bidi="ar-SA"/>
        </w:rPr>
        <w:t>第五章  用户需求书</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_Toc9577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45</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6"/>
        <w:tabs>
          <w:tab w:val="right" w:leader="dot" w:pos="9298"/>
        </w:tabs>
        <w:rPr>
          <w:rFonts w:ascii="Calibri" w:hAnsi="Calibri" w:eastAsia="宋体" w:cs="Times New Roman"/>
          <w:kern w:val="0"/>
          <w:szCs w:val="24"/>
          <w:lang w:val="en-US" w:eastAsia="zh-CN" w:bidi="ar-SA"/>
        </w:rPr>
      </w:pPr>
      <w:r>
        <w:rPr>
          <w:rFonts w:hint="eastAsia" w:ascii="Calibri" w:hAnsi="Calibri" w:eastAsia="宋体" w:cs="Times New Roman"/>
          <w:bCs/>
          <w:kern w:val="44"/>
          <w:szCs w:val="44"/>
          <w:lang w:val="en-US" w:eastAsia="zh-CN" w:bidi="ar-SA"/>
        </w:rPr>
        <w:fldChar w:fldCharType="begin"/>
      </w:r>
      <w:r>
        <w:rPr>
          <w:rFonts w:hint="eastAsia" w:ascii="Calibri" w:hAnsi="Calibri" w:eastAsia="宋体" w:cs="Times New Roman"/>
          <w:bCs/>
          <w:kern w:val="44"/>
          <w:szCs w:val="44"/>
          <w:lang w:val="en-US" w:eastAsia="zh-CN" w:bidi="ar-SA"/>
        </w:rPr>
        <w:instrText xml:space="preserve"> HYPERLINK \l _Toc29367 </w:instrText>
      </w:r>
      <w:r>
        <w:rPr>
          <w:rFonts w:hint="eastAsia" w:ascii="Calibri" w:hAnsi="Calibri" w:eastAsia="宋体" w:cs="Times New Roman"/>
          <w:bCs/>
          <w:kern w:val="44"/>
          <w:szCs w:val="44"/>
          <w:lang w:val="en-US" w:eastAsia="zh-CN" w:bidi="ar-SA"/>
        </w:rPr>
        <w:fldChar w:fldCharType="separate"/>
      </w:r>
      <w:r>
        <w:rPr>
          <w:rFonts w:hint="eastAsia" w:ascii="Calibri" w:hAnsi="Calibri" w:eastAsia="宋体" w:cs="Times New Roman"/>
          <w:kern w:val="0"/>
          <w:szCs w:val="40"/>
          <w:highlight w:val="none"/>
          <w:lang w:val="en-US" w:eastAsia="zh-CN" w:bidi="ar-SA"/>
        </w:rPr>
        <w:t>第六章  投标文件格式</w:t>
      </w:r>
      <w:r>
        <w:rPr>
          <w:rFonts w:ascii="Calibri" w:hAnsi="Calibri" w:eastAsia="宋体" w:cs="Times New Roman"/>
          <w:kern w:val="0"/>
          <w:szCs w:val="24"/>
          <w:lang w:val="en-US" w:eastAsia="zh-CN" w:bidi="ar-SA"/>
        </w:rPr>
        <w:tab/>
      </w:r>
      <w:r>
        <w:rPr>
          <w:rFonts w:ascii="Calibri" w:hAnsi="Calibri" w:eastAsia="宋体" w:cs="Times New Roman"/>
          <w:kern w:val="0"/>
          <w:szCs w:val="24"/>
          <w:lang w:val="en-US" w:eastAsia="zh-CN" w:bidi="ar-SA"/>
        </w:rPr>
        <w:fldChar w:fldCharType="begin"/>
      </w:r>
      <w:r>
        <w:rPr>
          <w:rFonts w:ascii="Calibri" w:hAnsi="Calibri" w:eastAsia="宋体" w:cs="Times New Roman"/>
          <w:kern w:val="0"/>
          <w:szCs w:val="24"/>
          <w:lang w:val="en-US" w:eastAsia="zh-CN" w:bidi="ar-SA"/>
        </w:rPr>
        <w:instrText xml:space="preserve"> PAGEREF _Toc29367 </w:instrText>
      </w:r>
      <w:r>
        <w:rPr>
          <w:rFonts w:ascii="Calibri" w:hAnsi="Calibri" w:eastAsia="宋体" w:cs="Times New Roman"/>
          <w:kern w:val="0"/>
          <w:szCs w:val="24"/>
          <w:lang w:val="en-US" w:eastAsia="zh-CN" w:bidi="ar-SA"/>
        </w:rPr>
        <w:fldChar w:fldCharType="separate"/>
      </w:r>
      <w:r>
        <w:rPr>
          <w:rFonts w:ascii="Calibri" w:hAnsi="Calibri" w:eastAsia="宋体" w:cs="Times New Roman"/>
          <w:kern w:val="0"/>
          <w:szCs w:val="24"/>
          <w:lang w:val="en-US" w:eastAsia="zh-CN" w:bidi="ar-SA"/>
        </w:rPr>
        <w:t>50</w:t>
      </w:r>
      <w:r>
        <w:rPr>
          <w:rFonts w:ascii="Calibri" w:hAnsi="Calibri" w:eastAsia="宋体" w:cs="Times New Roman"/>
          <w:kern w:val="0"/>
          <w:szCs w:val="24"/>
          <w:lang w:val="en-US" w:eastAsia="zh-CN" w:bidi="ar-SA"/>
        </w:rPr>
        <w:fldChar w:fldCharType="end"/>
      </w:r>
      <w:r>
        <w:rPr>
          <w:rFonts w:hint="eastAsia" w:ascii="Calibri" w:hAnsi="Calibri" w:eastAsia="宋体" w:cs="Times New Roman"/>
          <w:bCs/>
          <w:kern w:val="44"/>
          <w:szCs w:val="44"/>
          <w:lang w:val="en-US" w:eastAsia="zh-CN" w:bidi="ar-SA"/>
        </w:rPr>
        <w:fldChar w:fldCharType="end"/>
      </w:r>
    </w:p>
    <w:p>
      <w:pPr>
        <w:pStyle w:val="10"/>
        <w:rPr>
          <w:rStyle w:val="27"/>
          <w:rFonts w:hint="eastAsia"/>
        </w:rPr>
      </w:pPr>
      <w:r>
        <w:rPr>
          <w:rFonts w:hint="eastAsia" w:ascii="Calibri" w:hAnsi="Calibri" w:eastAsia="宋体" w:cs="Times New Roman"/>
          <w:bCs/>
          <w:kern w:val="44"/>
          <w:szCs w:val="44"/>
          <w:lang w:val="en-US" w:eastAsia="zh-CN" w:bidi="ar-SA"/>
        </w:rPr>
        <w:fldChar w:fldCharType="end"/>
      </w:r>
    </w:p>
    <w:p>
      <w:pPr>
        <w:pStyle w:val="10"/>
        <w:rPr>
          <w:rStyle w:val="27"/>
          <w:rFonts w:hint="eastAsia"/>
        </w:rPr>
      </w:pPr>
    </w:p>
    <w:p>
      <w:pPr>
        <w:pStyle w:val="10"/>
        <w:rPr>
          <w:rStyle w:val="27"/>
          <w:rFonts w:hint="eastAsia"/>
        </w:rPr>
      </w:pPr>
    </w:p>
    <w:bookmarkEnd w:id="5"/>
    <w:p>
      <w:r>
        <w:br w:type="page"/>
      </w:r>
    </w:p>
    <w:p>
      <w:pPr>
        <w:pStyle w:val="4"/>
        <w:pageBreakBefore w:val="0"/>
        <w:widowControl w:val="0"/>
        <w:numPr>
          <w:ilvl w:val="0"/>
          <w:numId w:val="1"/>
        </w:numPr>
        <w:kinsoku/>
        <w:wordWrap/>
        <w:overflowPunct/>
        <w:topLinePunct w:val="0"/>
        <w:autoSpaceDE/>
        <w:autoSpaceDN/>
        <w:bidi w:val="0"/>
        <w:adjustRightInd/>
        <w:snapToGrid/>
        <w:spacing w:after="0" w:line="560" w:lineRule="exact"/>
        <w:jc w:val="center"/>
        <w:textAlignment w:val="auto"/>
      </w:pPr>
      <w:bookmarkStart w:id="6" w:name="_Toc102643506"/>
      <w:bookmarkStart w:id="7" w:name="_Toc731"/>
      <w:bookmarkStart w:id="8" w:name="_Toc29763"/>
      <w:r>
        <w:rPr>
          <w:rFonts w:hint="eastAsia"/>
        </w:rPr>
        <w:t xml:space="preserve"> </w:t>
      </w:r>
      <w:r>
        <w:t>招标公告</w:t>
      </w:r>
      <w:bookmarkEnd w:id="6"/>
      <w:bookmarkEnd w:id="7"/>
      <w:bookmarkEnd w:id="8"/>
      <w:bookmarkStart w:id="9" w:name="_bookmark2"/>
      <w:bookmarkEnd w:id="9"/>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left="0" w:leftChars="0"/>
        <w:jc w:val="both"/>
        <w:textAlignment w:val="auto"/>
        <w:rPr>
          <w:rFonts w:hint="eastAsia" w:ascii="Calibri" w:hAnsi="Calibri" w:eastAsia="宋体" w:cs="Times New Roman"/>
          <w:b w:val="0"/>
          <w:bCs w:val="0"/>
          <w:spacing w:val="-13"/>
          <w:kern w:val="0"/>
          <w:sz w:val="21"/>
          <w:szCs w:val="20"/>
          <w:lang w:val="en-US" w:eastAsia="zh-CN" w:bidi="ar-SA"/>
        </w:rPr>
      </w:pPr>
      <w:r>
        <w:rPr>
          <w:rFonts w:hint="eastAsia" w:cs="Times New Roman"/>
          <w:b w:val="0"/>
          <w:bCs w:val="0"/>
          <w:spacing w:val="-13"/>
          <w:kern w:val="0"/>
          <w:sz w:val="21"/>
          <w:szCs w:val="20"/>
          <w:lang w:val="en-US" w:eastAsia="zh-CN" w:bidi="ar-SA"/>
        </w:rPr>
        <w:t xml:space="preserve">   </w:t>
      </w:r>
      <w:r>
        <w:rPr>
          <w:rFonts w:hint="eastAsia" w:ascii="黑体" w:hAnsi="黑体" w:eastAsia="黑体" w:cs="Times New Roman"/>
          <w:b/>
          <w:bCs/>
          <w:kern w:val="0"/>
          <w:sz w:val="21"/>
          <w:szCs w:val="32"/>
          <w:lang w:val="en-US" w:eastAsia="zh-CN" w:bidi="ar-SA"/>
        </w:rPr>
        <w:t xml:space="preserve">  1.招标条件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u w:val="single"/>
          <w:lang w:val="en-US" w:eastAsia="zh-CN"/>
        </w:rPr>
        <w:t>杭州萧山国际机场航站楼旅客及工作人员服务用品采购项目</w:t>
      </w:r>
      <w:r>
        <w:rPr>
          <w:rFonts w:hint="eastAsia" w:ascii="宋体" w:hAnsi="宋体" w:eastAsia="宋体" w:cs="宋体"/>
          <w:sz w:val="21"/>
          <w:szCs w:val="21"/>
          <w:lang w:val="en-US" w:eastAsia="zh-CN"/>
        </w:rPr>
        <w:t>招标人为</w:t>
      </w:r>
      <w:r>
        <w:rPr>
          <w:rFonts w:hint="eastAsia" w:ascii="宋体" w:hAnsi="宋体" w:eastAsia="宋体" w:cs="宋体"/>
          <w:sz w:val="21"/>
          <w:szCs w:val="21"/>
          <w:u w:val="single"/>
          <w:lang w:val="en-US" w:eastAsia="zh-CN"/>
        </w:rPr>
        <w:t>杭州萧山国际机场有限公司</w:t>
      </w:r>
      <w:r>
        <w:rPr>
          <w:rFonts w:hint="eastAsia" w:ascii="宋体" w:hAnsi="宋体" w:eastAsia="宋体" w:cs="宋体"/>
          <w:sz w:val="21"/>
          <w:szCs w:val="21"/>
          <w:lang w:val="en-US" w:eastAsia="zh-CN"/>
        </w:rPr>
        <w:t>，招标项目资金</w:t>
      </w:r>
      <w:r>
        <w:rPr>
          <w:rFonts w:hint="eastAsia" w:ascii="宋体" w:hAnsi="宋体" w:eastAsia="宋体" w:cs="宋体"/>
          <w:sz w:val="21"/>
          <w:szCs w:val="21"/>
          <w:u w:val="single"/>
          <w:lang w:val="en-US" w:eastAsia="zh-CN"/>
        </w:rPr>
        <w:t>自筹</w:t>
      </w:r>
      <w:r>
        <w:rPr>
          <w:rFonts w:hint="eastAsia" w:ascii="宋体" w:hAnsi="宋体" w:eastAsia="宋体" w:cs="宋体"/>
          <w:sz w:val="21"/>
          <w:szCs w:val="21"/>
          <w:lang w:val="en-US" w:eastAsia="zh-CN"/>
        </w:rPr>
        <w:t>，出资比例为</w:t>
      </w:r>
      <w:r>
        <w:rPr>
          <w:rFonts w:hint="eastAsia" w:ascii="宋体" w:hAnsi="宋体" w:eastAsia="宋体" w:cs="宋体"/>
          <w:sz w:val="21"/>
          <w:szCs w:val="21"/>
          <w:u w:val="single"/>
          <w:lang w:val="en-US" w:eastAsia="zh-CN"/>
        </w:rPr>
        <w:t>100%</w:t>
      </w:r>
      <w:r>
        <w:rPr>
          <w:rFonts w:hint="eastAsia" w:ascii="宋体" w:hAnsi="宋体" w:eastAsia="宋体" w:cs="宋体"/>
          <w:sz w:val="21"/>
          <w:szCs w:val="21"/>
          <w:lang w:val="en-US" w:eastAsia="zh-CN"/>
        </w:rPr>
        <w:t>。该项目已具备招标条件，现对本项目进行公开招标。</w:t>
      </w:r>
    </w:p>
    <w:p>
      <w:pPr>
        <w:pStyle w:val="5"/>
        <w:pageBreakBefore w:val="0"/>
        <w:widowControl w:val="0"/>
        <w:numPr>
          <w:ilvl w:val="0"/>
          <w:numId w:val="2"/>
        </w:numPr>
        <w:kinsoku/>
        <w:wordWrap/>
        <w:overflowPunct/>
        <w:topLinePunct w:val="0"/>
        <w:autoSpaceDE/>
        <w:autoSpaceDN/>
        <w:bidi w:val="0"/>
        <w:adjustRightInd/>
        <w:snapToGrid/>
        <w:spacing w:line="560" w:lineRule="exact"/>
        <w:ind w:left="0" w:leftChars="0" w:right="157" w:firstLine="422"/>
        <w:jc w:val="both"/>
        <w:textAlignment w:val="auto"/>
        <w:rPr>
          <w:rFonts w:ascii="黑体" w:hAnsi="黑体" w:eastAsia="黑体"/>
          <w:sz w:val="21"/>
        </w:rPr>
      </w:pPr>
      <w:bookmarkStart w:id="10" w:name="_bookmark3"/>
      <w:bookmarkEnd w:id="10"/>
      <w:r>
        <w:rPr>
          <w:rFonts w:ascii="黑体" w:hAnsi="黑体" w:eastAsia="黑体"/>
          <w:sz w:val="21"/>
        </w:rPr>
        <w:t>项目概况与招标范围</w:t>
      </w:r>
    </w:p>
    <w:p>
      <w:pPr>
        <w:pageBreakBefore w:val="0"/>
        <w:widowControl w:val="0"/>
        <w:numPr>
          <w:ilvl w:val="0"/>
          <w:numId w:val="0"/>
        </w:numPr>
        <w:kinsoku/>
        <w:wordWrap/>
        <w:overflowPunct/>
        <w:topLinePunct w:val="0"/>
        <w:autoSpaceDE/>
        <w:autoSpaceDN/>
        <w:bidi w:val="0"/>
        <w:adjustRightInd/>
        <w:snapToGrid/>
        <w:spacing w:line="560" w:lineRule="exact"/>
        <w:ind w:left="0" w:leftChars="0"/>
        <w:jc w:val="both"/>
        <w:textAlignment w:val="auto"/>
        <w:rPr>
          <w:rFonts w:hint="eastAsia" w:ascii="宋体" w:hAnsi="宋体" w:eastAsia="宋体" w:cs="宋体"/>
          <w:sz w:val="21"/>
          <w:szCs w:val="21"/>
          <w:lang w:val="en-US" w:eastAsia="zh-CN"/>
        </w:rPr>
      </w:pPr>
      <w:r>
        <w:rPr>
          <w:rFonts w:hint="eastAsia"/>
          <w:lang w:val="en-US" w:eastAsia="zh-CN"/>
        </w:rPr>
        <w:t xml:space="preserve">  </w:t>
      </w:r>
      <w:r>
        <w:rPr>
          <w:rFonts w:hint="eastAsia" w:ascii="宋体" w:hAnsi="宋体" w:eastAsia="宋体" w:cs="宋体"/>
          <w:sz w:val="21"/>
          <w:szCs w:val="21"/>
          <w:lang w:val="en-US" w:eastAsia="zh-CN"/>
        </w:rPr>
        <w:t xml:space="preserve"> 招标货物名称、数量及主要技术规格</w:t>
      </w:r>
    </w:p>
    <w:p>
      <w:pPr>
        <w:numPr>
          <w:ilvl w:val="0"/>
          <w:numId w:val="0"/>
        </w:numPr>
        <w:rPr>
          <w:rFonts w:hint="eastAsia" w:ascii="宋体" w:hAnsi="宋体" w:eastAsia="宋体" w:cs="宋体"/>
          <w:sz w:val="21"/>
          <w:szCs w:val="21"/>
          <w:lang w:val="en-US" w:eastAsia="zh-CN"/>
        </w:rPr>
      </w:pPr>
    </w:p>
    <w:tbl>
      <w:tblPr>
        <w:tblStyle w:val="22"/>
        <w:tblW w:w="9777"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908"/>
        <w:gridCol w:w="1362"/>
        <w:gridCol w:w="1575"/>
        <w:gridCol w:w="2178"/>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序号</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物品名称</w:t>
            </w:r>
          </w:p>
        </w:tc>
        <w:tc>
          <w:tcPr>
            <w:tcW w:w="1362" w:type="dxa"/>
            <w:vAlign w:val="center"/>
          </w:tcPr>
          <w:p>
            <w:pPr>
              <w:pStyle w:val="9"/>
              <w:keepNext w:val="0"/>
              <w:keepLines w:val="0"/>
              <w:pageBreakBefore w:val="0"/>
              <w:widowControl w:val="0"/>
              <w:tabs>
                <w:tab w:val="left" w:pos="2388"/>
                <w:tab w:val="left" w:pos="2832"/>
                <w:tab w:val="left" w:pos="3472"/>
                <w:tab w:val="left" w:pos="6667"/>
                <w:tab w:val="left" w:pos="7270"/>
              </w:tabs>
              <w:kinsoku/>
              <w:wordWrap/>
              <w:overflowPunct/>
              <w:topLinePunct w:val="0"/>
              <w:autoSpaceDE/>
              <w:autoSpaceDN/>
              <w:bidi w:val="0"/>
              <w:adjustRightInd/>
              <w:snapToGrid/>
              <w:spacing w:before="0" w:beforeLines="50" w:after="120" w:line="240" w:lineRule="exact"/>
              <w:ind w:left="0" w:leftChars="0" w:right="153" w:rightChars="0" w:firstLine="0" w:firstLineChars="0"/>
              <w:jc w:val="center"/>
              <w:textAlignment w:val="auto"/>
              <w:outlineLvl w:val="9"/>
              <w:rPr>
                <w:rFonts w:hint="eastAsia"/>
                <w:b/>
                <w:bCs/>
                <w:sz w:val="22"/>
                <w:szCs w:val="21"/>
                <w:lang w:val="en-US" w:eastAsia="zh-CN"/>
              </w:rPr>
            </w:pPr>
            <w:r>
              <w:rPr>
                <w:rFonts w:hint="eastAsia"/>
                <w:b/>
                <w:bCs/>
                <w:sz w:val="22"/>
                <w:szCs w:val="21"/>
                <w:lang w:val="en-US" w:eastAsia="zh-CN"/>
              </w:rPr>
              <w:t>数量及</w:t>
            </w:r>
          </w:p>
          <w:p>
            <w:pPr>
              <w:pStyle w:val="9"/>
              <w:keepNext w:val="0"/>
              <w:keepLines w:val="0"/>
              <w:pageBreakBefore w:val="0"/>
              <w:widowControl w:val="0"/>
              <w:tabs>
                <w:tab w:val="left" w:pos="2388"/>
                <w:tab w:val="left" w:pos="2832"/>
                <w:tab w:val="left" w:pos="3472"/>
                <w:tab w:val="left" w:pos="6667"/>
                <w:tab w:val="left" w:pos="7270"/>
              </w:tabs>
              <w:kinsoku/>
              <w:wordWrap/>
              <w:overflowPunct/>
              <w:topLinePunct w:val="0"/>
              <w:autoSpaceDE/>
              <w:autoSpaceDN/>
              <w:bidi w:val="0"/>
              <w:adjustRightInd/>
              <w:snapToGrid/>
              <w:spacing w:before="0" w:beforeLines="50" w:after="120" w:line="240" w:lineRule="exact"/>
              <w:ind w:left="0" w:leftChars="0" w:right="153" w:rightChars="0" w:firstLine="0" w:firstLineChars="0"/>
              <w:jc w:val="center"/>
              <w:textAlignment w:val="auto"/>
              <w:outlineLvl w:val="9"/>
              <w:rPr>
                <w:rFonts w:hint="eastAsia"/>
                <w:b/>
                <w:bCs/>
                <w:sz w:val="22"/>
                <w:szCs w:val="21"/>
                <w:lang w:val="en-US" w:eastAsia="zh-CN"/>
              </w:rPr>
            </w:pPr>
            <w:r>
              <w:rPr>
                <w:rFonts w:hint="eastAsia"/>
                <w:b/>
                <w:bCs/>
                <w:sz w:val="22"/>
                <w:szCs w:val="21"/>
                <w:lang w:val="en-US" w:eastAsia="zh-CN"/>
              </w:rPr>
              <w:t>单位</w:t>
            </w:r>
          </w:p>
        </w:tc>
        <w:tc>
          <w:tcPr>
            <w:tcW w:w="157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主要技术规格</w:t>
            </w:r>
          </w:p>
        </w:tc>
        <w:tc>
          <w:tcPr>
            <w:tcW w:w="217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供货期</w:t>
            </w:r>
          </w:p>
        </w:tc>
        <w:tc>
          <w:tcPr>
            <w:tcW w:w="2304"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1</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干电池</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7500节</w:t>
            </w:r>
          </w:p>
        </w:tc>
        <w:tc>
          <w:tcPr>
            <w:tcW w:w="1575" w:type="dxa"/>
            <w:vMerge w:val="restart"/>
            <w:vAlign w:val="center"/>
          </w:tcPr>
          <w:p>
            <w:pPr>
              <w:pStyle w:val="8"/>
              <w:snapToGrid w:val="0"/>
              <w:jc w:val="center"/>
              <w:rPr>
                <w:rFonts w:hint="eastAsia"/>
                <w:sz w:val="22"/>
                <w:szCs w:val="21"/>
                <w:lang w:val="en-US" w:eastAsia="zh-CN"/>
              </w:rPr>
            </w:pPr>
            <w:r>
              <w:rPr>
                <w:rFonts w:hint="eastAsia" w:ascii="宋体" w:hAnsi="宋体" w:eastAsia="宋体" w:cs="宋体"/>
                <w:sz w:val="22"/>
                <w:szCs w:val="21"/>
              </w:rPr>
              <w:t>详见第五章</w:t>
            </w:r>
          </w:p>
        </w:tc>
        <w:tc>
          <w:tcPr>
            <w:tcW w:w="2178" w:type="dxa"/>
            <w:vMerge w:val="restart"/>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2"/>
              </w:rPr>
              <w:t>合同签订后20个日历日内</w:t>
            </w:r>
          </w:p>
        </w:tc>
        <w:tc>
          <w:tcPr>
            <w:tcW w:w="2304" w:type="dxa"/>
            <w:vMerge w:val="restart"/>
            <w:vAlign w:val="center"/>
          </w:tcPr>
          <w:p>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2"/>
                <w:szCs w:val="21"/>
              </w:rPr>
              <w:t>杭州萧山国际机场</w:t>
            </w:r>
            <w:r>
              <w:rPr>
                <w:rFonts w:hint="eastAsia" w:ascii="宋体" w:hAnsi="宋体" w:eastAsia="宋体" w:cs="宋体"/>
                <w:sz w:val="22"/>
                <w:szCs w:val="21"/>
                <w:lang w:val="en-US" w:eastAsia="zh-CN"/>
              </w:rPr>
              <w:t>内</w:t>
            </w:r>
            <w:r>
              <w:rPr>
                <w:rFonts w:hint="eastAsia" w:ascii="宋体" w:hAnsi="宋体" w:eastAsia="宋体" w:cs="宋体"/>
                <w:sz w:val="22"/>
                <w:szCs w:val="21"/>
              </w:rPr>
              <w:t>指定区域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大垃圾桶</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200个</w:t>
            </w:r>
          </w:p>
        </w:tc>
        <w:tc>
          <w:tcPr>
            <w:tcW w:w="1575" w:type="dxa"/>
            <w:vMerge w:val="continue"/>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p>
        </w:tc>
        <w:tc>
          <w:tcPr>
            <w:tcW w:w="2178" w:type="dxa"/>
            <w:vMerge w:val="continue"/>
            <w:vAlign w:val="center"/>
          </w:tcPr>
          <w:p>
            <w:pPr>
              <w:spacing w:line="360" w:lineRule="auto"/>
              <w:rPr>
                <w:rFonts w:hint="eastAsia" w:ascii="宋体" w:hAnsi="宋体" w:eastAsia="宋体" w:cs="宋体"/>
                <w:sz w:val="21"/>
                <w:szCs w:val="21"/>
                <w:lang w:val="en-US" w:eastAsia="zh-CN"/>
              </w:rPr>
            </w:pPr>
          </w:p>
        </w:tc>
        <w:tc>
          <w:tcPr>
            <w:tcW w:w="2304" w:type="dxa"/>
            <w:vMerge w:val="continue"/>
            <w:vAlign w:val="center"/>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3</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洗手间厕间垃圾桶</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250个</w:t>
            </w:r>
          </w:p>
        </w:tc>
        <w:tc>
          <w:tcPr>
            <w:tcW w:w="1575" w:type="dxa"/>
            <w:vMerge w:val="continue"/>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p>
        </w:tc>
        <w:tc>
          <w:tcPr>
            <w:tcW w:w="2178" w:type="dxa"/>
            <w:vMerge w:val="continue"/>
            <w:vAlign w:val="center"/>
          </w:tcPr>
          <w:p>
            <w:pPr>
              <w:spacing w:line="360" w:lineRule="auto"/>
              <w:rPr>
                <w:rFonts w:hint="eastAsia" w:ascii="宋体" w:hAnsi="宋体" w:eastAsia="宋体" w:cs="宋体"/>
                <w:sz w:val="21"/>
                <w:szCs w:val="21"/>
                <w:lang w:val="en-US" w:eastAsia="zh-CN"/>
              </w:rPr>
            </w:pPr>
          </w:p>
        </w:tc>
        <w:tc>
          <w:tcPr>
            <w:tcW w:w="2304" w:type="dxa"/>
            <w:vMerge w:val="continue"/>
            <w:vAlign w:val="center"/>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4</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洗手间厕间擦手纸盒</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200个</w:t>
            </w:r>
          </w:p>
        </w:tc>
        <w:tc>
          <w:tcPr>
            <w:tcW w:w="1575" w:type="dxa"/>
            <w:vMerge w:val="continue"/>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p>
        </w:tc>
        <w:tc>
          <w:tcPr>
            <w:tcW w:w="2178" w:type="dxa"/>
            <w:vMerge w:val="continue"/>
            <w:vAlign w:val="center"/>
          </w:tcPr>
          <w:p>
            <w:pPr>
              <w:spacing w:line="360" w:lineRule="auto"/>
              <w:rPr>
                <w:rFonts w:hint="eastAsia"/>
                <w:sz w:val="20"/>
                <w:szCs w:val="21"/>
                <w:lang w:val="en-US" w:eastAsia="zh-CN"/>
              </w:rPr>
            </w:pPr>
          </w:p>
        </w:tc>
        <w:tc>
          <w:tcPr>
            <w:tcW w:w="2304" w:type="dxa"/>
            <w:vMerge w:val="continue"/>
            <w:vAlign w:val="center"/>
          </w:tcPr>
          <w:p>
            <w:pPr>
              <w:spacing w:line="360" w:lineRule="auto"/>
              <w:rPr>
                <w:rFonts w:hint="eastAsia"/>
                <w:sz w:val="2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t>5</w:t>
            </w:r>
          </w:p>
        </w:tc>
        <w:tc>
          <w:tcPr>
            <w:tcW w:w="190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洗手间厕间卷纸盒</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lang w:val="en-US" w:eastAsia="zh-CN"/>
              </w:rPr>
              <w:t>200个</w:t>
            </w:r>
          </w:p>
        </w:tc>
        <w:tc>
          <w:tcPr>
            <w:tcW w:w="1575" w:type="dxa"/>
            <w:vMerge w:val="continue"/>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p>
        </w:tc>
        <w:tc>
          <w:tcPr>
            <w:tcW w:w="2178" w:type="dxa"/>
            <w:vMerge w:val="continue"/>
            <w:vAlign w:val="center"/>
          </w:tcPr>
          <w:p>
            <w:pPr>
              <w:spacing w:line="360" w:lineRule="auto"/>
              <w:rPr>
                <w:rFonts w:hint="eastAsia"/>
                <w:sz w:val="20"/>
                <w:szCs w:val="21"/>
                <w:lang w:val="en-US" w:eastAsia="zh-CN"/>
              </w:rPr>
            </w:pPr>
          </w:p>
        </w:tc>
        <w:tc>
          <w:tcPr>
            <w:tcW w:w="2304" w:type="dxa"/>
            <w:vMerge w:val="continue"/>
            <w:vAlign w:val="center"/>
          </w:tcPr>
          <w:p>
            <w:pPr>
              <w:spacing w:line="360" w:lineRule="auto"/>
              <w:rPr>
                <w:rFonts w:hint="eastAsia"/>
                <w:sz w:val="2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trPr>
        <w:tc>
          <w:tcPr>
            <w:tcW w:w="450"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t>6</w:t>
            </w:r>
          </w:p>
        </w:tc>
        <w:tc>
          <w:tcPr>
            <w:tcW w:w="1908" w:type="dxa"/>
            <w:vAlign w:val="center"/>
          </w:tcPr>
          <w:p>
            <w:pPr>
              <w:pStyle w:val="9"/>
              <w:keepNext w:val="0"/>
              <w:keepLines w:val="0"/>
              <w:pageBreakBefore w:val="0"/>
              <w:widowControl w:val="0"/>
              <w:tabs>
                <w:tab w:val="left" w:pos="2388"/>
                <w:tab w:val="left" w:pos="2832"/>
                <w:tab w:val="left" w:pos="3472"/>
                <w:tab w:val="left" w:pos="6667"/>
                <w:tab w:val="left" w:pos="7270"/>
              </w:tabs>
              <w:kinsoku/>
              <w:wordWrap/>
              <w:overflowPunct/>
              <w:topLinePunct w:val="0"/>
              <w:autoSpaceDE/>
              <w:autoSpaceDN/>
              <w:bidi w:val="0"/>
              <w:adjustRightInd/>
              <w:snapToGrid/>
              <w:spacing w:before="0" w:beforeLines="50" w:after="120" w:line="240" w:lineRule="exact"/>
              <w:ind w:left="0" w:leftChars="0" w:right="153" w:rightChars="0" w:firstLine="0" w:firstLineChars="0"/>
              <w:jc w:val="center"/>
              <w:textAlignment w:val="auto"/>
              <w:outlineLvl w:val="9"/>
              <w:rPr>
                <w:rFonts w:hint="eastAsia" w:eastAsia="宋体"/>
                <w:sz w:val="18"/>
                <w:szCs w:val="18"/>
                <w:lang w:eastAsia="zh-CN"/>
              </w:rPr>
            </w:pPr>
            <w:r>
              <w:rPr>
                <w:rFonts w:hint="eastAsia"/>
                <w:sz w:val="22"/>
                <w:szCs w:val="21"/>
              </w:rPr>
              <w:t>手推车架子</w:t>
            </w:r>
          </w:p>
        </w:tc>
        <w:tc>
          <w:tcPr>
            <w:tcW w:w="1362"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12个</w:t>
            </w:r>
          </w:p>
        </w:tc>
        <w:tc>
          <w:tcPr>
            <w:tcW w:w="1575" w:type="dxa"/>
            <w:vMerge w:val="continue"/>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p>
        </w:tc>
        <w:tc>
          <w:tcPr>
            <w:tcW w:w="2178" w:type="dxa"/>
            <w:vMerge w:val="continue"/>
            <w:vAlign w:val="center"/>
          </w:tcPr>
          <w:p>
            <w:pPr>
              <w:spacing w:line="360" w:lineRule="auto"/>
              <w:rPr>
                <w:rFonts w:hint="eastAsia"/>
                <w:sz w:val="20"/>
                <w:szCs w:val="21"/>
              </w:rPr>
            </w:pPr>
          </w:p>
        </w:tc>
        <w:tc>
          <w:tcPr>
            <w:tcW w:w="2304" w:type="dxa"/>
            <w:vMerge w:val="continue"/>
            <w:vAlign w:val="center"/>
          </w:tcPr>
          <w:p>
            <w:pPr>
              <w:spacing w:line="360" w:lineRule="auto"/>
              <w:rPr>
                <w:rFonts w:hint="eastAsia"/>
                <w:sz w:val="20"/>
                <w:szCs w:val="21"/>
              </w:rPr>
            </w:pPr>
          </w:p>
        </w:tc>
      </w:tr>
    </w:tbl>
    <w:p>
      <w:pPr>
        <w:pStyle w:val="5"/>
        <w:spacing w:before="70"/>
        <w:ind w:left="0" w:leftChars="0" w:right="157" w:firstLine="0" w:firstLineChars="0"/>
        <w:rPr>
          <w:rFonts w:hint="eastAsia" w:ascii="宋体" w:hAnsi="宋体" w:cs="宋体"/>
          <w:b/>
          <w:sz w:val="22"/>
          <w:szCs w:val="22"/>
        </w:rPr>
      </w:pPr>
      <w:r>
        <w:rPr>
          <w:rFonts w:hint="eastAsia" w:ascii="黑体" w:hAnsi="黑体" w:eastAsia="黑体"/>
          <w:sz w:val="21"/>
          <w:lang w:val="en-US" w:eastAsia="zh-CN"/>
        </w:rPr>
        <w:t xml:space="preserve">    </w:t>
      </w:r>
      <w:r>
        <w:rPr>
          <w:rFonts w:hint="eastAsia" w:ascii="宋体" w:hAnsi="宋体" w:cs="宋体"/>
          <w:b/>
          <w:sz w:val="22"/>
          <w:szCs w:val="22"/>
        </w:rPr>
        <w:t>3.投标人资格要求</w:t>
      </w:r>
    </w:p>
    <w:p>
      <w:pPr>
        <w:pStyle w:val="9"/>
        <w:tabs>
          <w:tab w:val="left" w:pos="2388"/>
          <w:tab w:val="left" w:pos="2832"/>
          <w:tab w:val="left" w:pos="3472"/>
          <w:tab w:val="left" w:pos="6667"/>
          <w:tab w:val="left" w:pos="7270"/>
        </w:tabs>
        <w:adjustRightInd w:val="0"/>
        <w:snapToGrid w:val="0"/>
        <w:spacing w:after="0" w:line="360" w:lineRule="exact"/>
        <w:ind w:firstLine="436" w:firstLineChars="200"/>
        <w:rPr>
          <w:rFonts w:ascii="宋体" w:hAnsi="宋体"/>
          <w:spacing w:val="-1"/>
          <w:sz w:val="22"/>
          <w:szCs w:val="22"/>
        </w:rPr>
      </w:pPr>
      <w:bookmarkStart w:id="11" w:name="_bookmark5"/>
      <w:bookmarkEnd w:id="11"/>
      <w:r>
        <w:rPr>
          <w:rFonts w:ascii="宋体" w:hAnsi="宋体"/>
          <w:spacing w:val="-1"/>
          <w:sz w:val="22"/>
          <w:szCs w:val="22"/>
        </w:rPr>
        <w:t>3.1</w:t>
      </w:r>
      <w:r>
        <w:rPr>
          <w:rFonts w:ascii="宋体" w:hAnsi="宋体"/>
          <w:sz w:val="22"/>
          <w:szCs w:val="22"/>
        </w:rPr>
        <w:t>本次招标要求投标人须：</w:t>
      </w:r>
    </w:p>
    <w:p>
      <w:pPr>
        <w:pStyle w:val="9"/>
        <w:tabs>
          <w:tab w:val="left" w:pos="2388"/>
          <w:tab w:val="left" w:pos="2832"/>
          <w:tab w:val="left" w:pos="3472"/>
          <w:tab w:val="left" w:pos="6667"/>
          <w:tab w:val="left" w:pos="7270"/>
        </w:tabs>
        <w:adjustRightInd w:val="0"/>
        <w:snapToGrid w:val="0"/>
        <w:spacing w:after="0" w:line="360" w:lineRule="exact"/>
        <w:ind w:firstLine="436" w:firstLineChars="200"/>
        <w:rPr>
          <w:rFonts w:ascii="宋体" w:hAnsi="宋体" w:cs="宋体"/>
          <w:sz w:val="22"/>
          <w:szCs w:val="22"/>
        </w:rPr>
      </w:pPr>
      <w:r>
        <w:rPr>
          <w:rFonts w:hint="eastAsia" w:ascii="宋体" w:hAnsi="宋体"/>
          <w:spacing w:val="-1"/>
          <w:sz w:val="22"/>
          <w:szCs w:val="22"/>
        </w:rPr>
        <w:t>①具有独立法人资格</w:t>
      </w:r>
      <w:bookmarkStart w:id="12" w:name="_Hlk48136343"/>
      <w:r>
        <w:rPr>
          <w:rFonts w:hint="eastAsia" w:ascii="宋体" w:hAnsi="宋体"/>
          <w:sz w:val="22"/>
          <w:szCs w:val="22"/>
        </w:rPr>
        <w:t>，</w:t>
      </w:r>
      <w:r>
        <w:rPr>
          <w:rFonts w:hint="eastAsia" w:ascii="宋体" w:hAnsi="宋体" w:cs="宋体"/>
          <w:sz w:val="22"/>
          <w:szCs w:val="22"/>
        </w:rPr>
        <w:t>需提供营业执照作为证明材料；</w:t>
      </w:r>
      <w:bookmarkEnd w:id="12"/>
    </w:p>
    <w:p>
      <w:pPr>
        <w:pStyle w:val="9"/>
        <w:tabs>
          <w:tab w:val="left" w:pos="4394"/>
          <w:tab w:val="left" w:pos="5990"/>
        </w:tabs>
        <w:adjustRightInd w:val="0"/>
        <w:snapToGrid w:val="0"/>
        <w:spacing w:after="0" w:line="360" w:lineRule="exact"/>
        <w:ind w:firstLine="440" w:firstLineChars="200"/>
        <w:rPr>
          <w:rFonts w:ascii="宋体" w:hAnsi="宋体" w:cs="宋体"/>
          <w:sz w:val="22"/>
          <w:szCs w:val="22"/>
        </w:rPr>
      </w:pPr>
      <w:r>
        <w:rPr>
          <w:rFonts w:hint="eastAsia" w:ascii="宋体" w:hAnsi="宋体" w:cs="宋体"/>
          <w:sz w:val="22"/>
          <w:szCs w:val="22"/>
        </w:rPr>
        <w:t>②</w:t>
      </w:r>
      <w:bookmarkStart w:id="13" w:name="_Hlk48136463"/>
      <w:r>
        <w:rPr>
          <w:rFonts w:hint="eastAsia" w:ascii="宋体" w:hAnsi="宋体" w:cs="宋体"/>
          <w:sz w:val="22"/>
          <w:szCs w:val="22"/>
        </w:rPr>
        <w:t>未</w:t>
      </w:r>
      <w:r>
        <w:rPr>
          <w:rFonts w:ascii="宋体" w:hAnsi="宋体" w:cs="宋体"/>
          <w:sz w:val="22"/>
          <w:szCs w:val="22"/>
        </w:rPr>
        <w:t>被列入失信被执行人名单(以</w:t>
      </w:r>
      <w:r>
        <w:rPr>
          <w:rFonts w:hint="eastAsia" w:ascii="宋体" w:hAnsi="宋体" w:cs="宋体"/>
          <w:sz w:val="22"/>
          <w:szCs w:val="22"/>
        </w:rPr>
        <w:t>投标截止日</w:t>
      </w:r>
      <w:r>
        <w:rPr>
          <w:rFonts w:ascii="宋体" w:hAnsi="宋体" w:cs="宋体"/>
          <w:sz w:val="22"/>
          <w:szCs w:val="22"/>
        </w:rPr>
        <w:t>“信用中国”网站查询结果为准)</w:t>
      </w:r>
      <w:bookmarkEnd w:id="13"/>
      <w:r>
        <w:rPr>
          <w:rFonts w:hint="eastAsia" w:ascii="宋体" w:hAnsi="宋体" w:cs="宋体"/>
          <w:sz w:val="22"/>
          <w:szCs w:val="22"/>
        </w:rPr>
        <w:t>；</w:t>
      </w:r>
    </w:p>
    <w:p>
      <w:pPr>
        <w:pStyle w:val="9"/>
        <w:tabs>
          <w:tab w:val="left" w:pos="4394"/>
          <w:tab w:val="left" w:pos="5990"/>
        </w:tabs>
        <w:adjustRightInd w:val="0"/>
        <w:snapToGrid w:val="0"/>
        <w:spacing w:after="0" w:line="360" w:lineRule="exact"/>
        <w:ind w:firstLine="440" w:firstLineChars="200"/>
        <w:rPr>
          <w:rFonts w:ascii="宋体" w:hAnsi="宋体" w:cs="宋体"/>
          <w:sz w:val="22"/>
          <w:szCs w:val="22"/>
        </w:rPr>
      </w:pPr>
      <w:r>
        <w:rPr>
          <w:rFonts w:hint="eastAsia" w:ascii="宋体" w:hAnsi="宋体" w:cs="宋体"/>
          <w:sz w:val="22"/>
          <w:szCs w:val="22"/>
        </w:rPr>
        <w:t>③</w:t>
      </w:r>
      <w:bookmarkStart w:id="14" w:name="_Hlk48136548"/>
      <w:r>
        <w:rPr>
          <w:rFonts w:ascii="宋体" w:hAnsi="宋体" w:cs="宋体"/>
          <w:sz w:val="22"/>
          <w:szCs w:val="22"/>
        </w:rPr>
        <w:t>20</w:t>
      </w:r>
      <w:r>
        <w:rPr>
          <w:rFonts w:hint="eastAsia" w:ascii="宋体" w:hAnsi="宋体" w:cs="宋体"/>
          <w:sz w:val="22"/>
          <w:szCs w:val="22"/>
          <w:lang w:val="en-US" w:eastAsia="zh-CN"/>
        </w:rPr>
        <w:t>20</w:t>
      </w:r>
      <w:r>
        <w:rPr>
          <w:rFonts w:ascii="宋体" w:hAnsi="宋体" w:cs="宋体"/>
          <w:sz w:val="22"/>
          <w:szCs w:val="22"/>
        </w:rPr>
        <w:t>年1月1日起至投标截止日止</w:t>
      </w:r>
      <w:r>
        <w:rPr>
          <w:rFonts w:hint="eastAsia" w:ascii="宋体" w:hAnsi="宋体" w:cs="宋体"/>
          <w:sz w:val="22"/>
          <w:szCs w:val="22"/>
        </w:rPr>
        <w:t>，</w:t>
      </w:r>
      <w:r>
        <w:rPr>
          <w:rFonts w:ascii="宋体" w:hAnsi="宋体" w:cs="宋体"/>
          <w:sz w:val="22"/>
          <w:szCs w:val="22"/>
        </w:rPr>
        <w:t>投标人</w:t>
      </w:r>
      <w:r>
        <w:rPr>
          <w:rFonts w:hint="eastAsia" w:ascii="宋体" w:hAnsi="宋体" w:cs="宋体"/>
          <w:sz w:val="22"/>
          <w:szCs w:val="22"/>
        </w:rPr>
        <w:t>、拟派项目负责人无</w:t>
      </w:r>
      <w:r>
        <w:rPr>
          <w:rFonts w:ascii="宋体" w:hAnsi="宋体" w:cs="宋体"/>
          <w:sz w:val="22"/>
          <w:szCs w:val="22"/>
        </w:rPr>
        <w:t>行贿犯罪</w:t>
      </w:r>
      <w:r>
        <w:rPr>
          <w:rFonts w:hint="eastAsia" w:ascii="宋体" w:hAnsi="宋体" w:cs="宋体"/>
          <w:sz w:val="22"/>
          <w:szCs w:val="22"/>
        </w:rPr>
        <w:t>记录</w:t>
      </w:r>
      <w:r>
        <w:rPr>
          <w:rFonts w:ascii="宋体" w:hAnsi="宋体" w:cs="宋体"/>
          <w:sz w:val="22"/>
          <w:szCs w:val="22"/>
        </w:rPr>
        <w:t>(以中国裁判文书网查询结果为准)</w:t>
      </w:r>
      <w:bookmarkEnd w:id="14"/>
      <w:r>
        <w:rPr>
          <w:rFonts w:hint="eastAsia" w:ascii="宋体" w:hAnsi="宋体" w:cs="宋体"/>
          <w:sz w:val="22"/>
          <w:szCs w:val="22"/>
        </w:rPr>
        <w:t>；</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sz w:val="22"/>
          <w:szCs w:val="22"/>
        </w:rPr>
      </w:pPr>
      <w:r>
        <w:rPr>
          <w:rFonts w:hint="eastAsia" w:ascii="宋体" w:hAnsi="宋体" w:cs="宋体"/>
          <w:sz w:val="22"/>
          <w:szCs w:val="22"/>
        </w:rPr>
        <w:t>④具有一般纳税人资格，可提供增值税专用发票(需提供下列三项证明材料中任意一项：</w:t>
      </w:r>
      <w:r>
        <w:rPr>
          <w:rFonts w:hint="eastAsia" w:ascii="宋体" w:hAnsi="宋体" w:cs="宋体"/>
          <w:b/>
          <w:sz w:val="22"/>
          <w:szCs w:val="22"/>
        </w:rPr>
        <w:t>1、主管税务部门出具的一般纳税人资格认定《税务事项通知书》；2、《增值税一般纳税人登记表》；3、打印投标人电子税务局一般纳税人资格查询网页)；</w:t>
      </w:r>
    </w:p>
    <w:p>
      <w:pPr>
        <w:tabs>
          <w:tab w:val="left" w:pos="4394"/>
          <w:tab w:val="left" w:pos="5990"/>
        </w:tabs>
        <w:adjustRightInd w:val="0"/>
        <w:snapToGrid w:val="0"/>
        <w:spacing w:line="360" w:lineRule="exact"/>
        <w:ind w:firstLine="436" w:firstLineChars="200"/>
        <w:rPr>
          <w:rFonts w:hint="eastAsia" w:ascii="宋体" w:hAnsi="宋体" w:eastAsia="宋体" w:cs="宋体"/>
          <w:b/>
          <w:kern w:val="0"/>
          <w:sz w:val="22"/>
          <w:szCs w:val="22"/>
          <w:lang w:val="en-US" w:eastAsia="zh-CN" w:bidi="ar-SA"/>
        </w:rPr>
      </w:pPr>
      <w:r>
        <w:rPr>
          <w:rFonts w:ascii="宋体" w:hAnsi="宋体"/>
          <w:spacing w:val="-1"/>
          <w:sz w:val="22"/>
        </w:rPr>
        <w:t>3.2</w:t>
      </w:r>
      <w:r>
        <w:rPr>
          <w:rFonts w:hint="eastAsia" w:ascii="宋体" w:hAnsi="宋体" w:eastAsia="宋体" w:cs="宋体"/>
          <w:kern w:val="0"/>
          <w:sz w:val="22"/>
          <w:szCs w:val="22"/>
          <w:lang w:val="en-US" w:eastAsia="zh-CN" w:bidi="ar-SA"/>
        </w:rPr>
        <w:t>拟派项目负责人必须是投标人单位正式员工(即拟派负责人的当前参保单位信息显示为投标人)，</w:t>
      </w:r>
      <w:r>
        <w:rPr>
          <w:rFonts w:hint="eastAsia" w:ascii="宋体" w:hAnsi="宋体" w:eastAsia="宋体" w:cs="宋体"/>
          <w:b/>
          <w:kern w:val="0"/>
          <w:sz w:val="22"/>
          <w:szCs w:val="22"/>
          <w:lang w:val="en-US" w:eastAsia="zh-CN" w:bidi="ar-SA"/>
        </w:rPr>
        <w:t>需提供拟派负责人的社会保险参保证明(证明显示的打印时间要求在投标截止日前十五日内，且参保单位与投标人企业名称一致)；</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cs="宋体"/>
          <w:sz w:val="22"/>
          <w:szCs w:val="22"/>
        </w:rPr>
      </w:pPr>
      <w:r>
        <w:rPr>
          <w:rFonts w:hint="eastAsia" w:ascii="宋体" w:hAnsi="宋体" w:cs="宋体"/>
          <w:sz w:val="22"/>
          <w:szCs w:val="22"/>
        </w:rPr>
        <w:t>3.3本次招标不接受联合体投标。</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cs="宋体"/>
          <w:sz w:val="22"/>
          <w:szCs w:val="22"/>
        </w:rPr>
      </w:pPr>
      <w:r>
        <w:rPr>
          <w:rFonts w:hint="eastAsia" w:ascii="宋体" w:hAnsi="宋体" w:cs="宋体"/>
          <w:sz w:val="22"/>
          <w:szCs w:val="22"/>
        </w:rPr>
        <w:t>3.4根据《中华人民共和国招标投标法》、《中华人民共和国招标投标法实施条例》等相关法律法规和浙江省机场集团有限公司、杭州萧山国际机场有限公司有关规定，被浙江省机场集团有限公司、杭州萧山国际机场有限公司列入禁止交易名单或不良信用记录名单的单位和个人不得参与本项目的投标。</w:t>
      </w:r>
    </w:p>
    <w:p>
      <w:pPr>
        <w:pStyle w:val="5"/>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4.招标文件的获取</w:t>
      </w:r>
    </w:p>
    <w:p>
      <w:pPr>
        <w:pStyle w:val="9"/>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1 </w:t>
      </w:r>
      <w:r>
        <w:rPr>
          <w:rFonts w:hint="eastAsia" w:cs="宋体"/>
          <w:sz w:val="21"/>
        </w:rPr>
        <w:t>本项目招标文件和补充（答疑、澄清）、修改文件通过网络下载方式发放。</w:t>
      </w:r>
    </w:p>
    <w:p>
      <w:pPr>
        <w:pStyle w:val="9"/>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2 </w:t>
      </w:r>
      <w:r>
        <w:rPr>
          <w:rFonts w:hint="eastAsia" w:cs="宋体"/>
          <w:sz w:val="21"/>
        </w:rPr>
        <w:t>凡符合资格条件并有投标意向的潜在投标人，请通过杭州萧山机场有限公司主页招投标</w:t>
      </w:r>
      <w:r>
        <w:rPr>
          <w:rFonts w:cs="宋体"/>
          <w:sz w:val="21"/>
        </w:rPr>
        <w:t>信息栏</w:t>
      </w:r>
      <w:r>
        <w:fldChar w:fldCharType="begin"/>
      </w:r>
      <w:r>
        <w:instrText xml:space="preserve"> HYPERLINK "http://www.hzairport.com/tender/index.html" </w:instrText>
      </w:r>
      <w:r>
        <w:fldChar w:fldCharType="separate"/>
      </w:r>
      <w:r>
        <w:rPr>
          <w:rStyle w:val="24"/>
          <w:sz w:val="21"/>
        </w:rPr>
        <w:t>http://www.hzairport.com/tender/index.html</w:t>
      </w:r>
      <w:r>
        <w:rPr>
          <w:sz w:val="21"/>
        </w:rPr>
        <w:fldChar w:fldCharType="end"/>
      </w:r>
      <w:r>
        <w:rPr>
          <w:sz w:val="21"/>
        </w:rPr>
        <w:t xml:space="preserve"> </w:t>
      </w:r>
      <w:r>
        <w:rPr>
          <w:rFonts w:hint="eastAsia" w:cs="宋体"/>
          <w:sz w:val="21"/>
        </w:rPr>
        <w:t>自行下载招标文件。</w:t>
      </w:r>
    </w:p>
    <w:p>
      <w:pPr>
        <w:pStyle w:val="9"/>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 xml:space="preserve">4.3 </w:t>
      </w:r>
      <w:r>
        <w:rPr>
          <w:rFonts w:hint="eastAsia" w:cs="宋体"/>
          <w:sz w:val="21"/>
        </w:rPr>
        <w:t>补充（答疑、澄清）、修改文件，潜在投标人应自行关注网站公告，招标人不再一一通知。投标人因自身贻误行为导致投标失败的，责任自负。</w:t>
      </w:r>
    </w:p>
    <w:p>
      <w:pPr>
        <w:pStyle w:val="5"/>
        <w:snapToGrid w:val="0"/>
        <w:spacing w:line="360" w:lineRule="exact"/>
        <w:ind w:firstLine="0" w:firstLineChars="0"/>
        <w:rPr>
          <w:rFonts w:hint="eastAsia" w:ascii="宋体" w:hAnsi="宋体" w:cs="宋体"/>
          <w:color w:val="auto"/>
          <w:sz w:val="22"/>
          <w:szCs w:val="22"/>
          <w:highlight w:val="none"/>
        </w:rPr>
      </w:pPr>
      <w:bookmarkStart w:id="15" w:name="_bookmark6"/>
      <w:bookmarkEnd w:id="15"/>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5.投标文件的递交</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bookmarkStart w:id="16" w:name="_bookmark7"/>
      <w:bookmarkEnd w:id="16"/>
      <w:r>
        <w:rPr>
          <w:rFonts w:hint="eastAsia" w:ascii="Calibri" w:hAnsi="Calibri" w:eastAsia="宋体" w:cs="宋体"/>
          <w:kern w:val="0"/>
          <w:sz w:val="21"/>
          <w:szCs w:val="20"/>
          <w:highlight w:val="none"/>
          <w:lang w:val="en-US" w:eastAsia="zh-CN" w:bidi="ar-SA"/>
        </w:rPr>
        <w:t>5.1 投标文件递交的截止时间： 2023 年7月 19日 9时 30分(北京时间)。</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 xml:space="preserve">5.2 投标文件递交地点：杭州萧山国际机场空港大厦C座807                        </w:t>
      </w:r>
    </w:p>
    <w:p>
      <w:pPr>
        <w:tabs>
          <w:tab w:val="left" w:pos="3460"/>
        </w:tabs>
        <w:autoSpaceDE w:val="0"/>
        <w:autoSpaceDN w:val="0"/>
        <w:adjustRightInd w:val="0"/>
        <w:snapToGrid w:val="0"/>
        <w:spacing w:line="360" w:lineRule="exact"/>
        <w:ind w:firstLine="420" w:firstLineChars="200"/>
        <w:rPr>
          <w:rFonts w:hint="default"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5.3 投标文件邮寄地址：杭州萧山国际机场空港大厦C座807，洪工收，18268124326</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5.4 逾期送达的、未送达指定地点的或者未密封的投标文件，招标人将予以拒收。</w:t>
      </w:r>
    </w:p>
    <w:p>
      <w:pPr>
        <w:pStyle w:val="5"/>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6.发布公告的媒介</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本次招标公告在在杭州萧山机场有限公司主页上发布，相关媒介如下：</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bookmarkStart w:id="17" w:name="_bookmark8"/>
      <w:bookmarkEnd w:id="17"/>
      <w:bookmarkStart w:id="18" w:name="_Hlk47996086"/>
      <w:r>
        <w:rPr>
          <w:rFonts w:hint="eastAsia" w:ascii="Calibri" w:hAnsi="Calibri" w:eastAsia="宋体" w:cs="宋体"/>
          <w:kern w:val="0"/>
          <w:sz w:val="21"/>
          <w:szCs w:val="20"/>
          <w:highlight w:val="none"/>
          <w:lang w:val="en-US" w:eastAsia="zh-CN" w:bidi="ar-SA"/>
        </w:rPr>
        <w:t>6.1 浙江省机场集团有限公司官网 http://www.zjsairport.com</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6.2 杭州萧山机场有限公司官网 http://www.hzairport.com</w:t>
      </w:r>
    </w:p>
    <w:p>
      <w:pPr>
        <w:tabs>
          <w:tab w:val="left" w:pos="3460"/>
        </w:tabs>
        <w:autoSpaceDE w:val="0"/>
        <w:autoSpaceDN w:val="0"/>
        <w:adjustRightInd w:val="0"/>
        <w:snapToGrid w:val="0"/>
        <w:spacing w:line="360" w:lineRule="exact"/>
        <w:ind w:firstLine="420" w:firstLineChars="200"/>
        <w:rPr>
          <w:rFonts w:hint="eastAsia"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6.3 政采云平台企业购 https://b.zhengcaiyun.cn</w:t>
      </w:r>
    </w:p>
    <w:bookmarkEnd w:id="18"/>
    <w:p>
      <w:pPr>
        <w:tabs>
          <w:tab w:val="left" w:pos="3460"/>
        </w:tabs>
        <w:autoSpaceDE w:val="0"/>
        <w:autoSpaceDN w:val="0"/>
        <w:adjustRightInd w:val="0"/>
        <w:snapToGrid w:val="0"/>
        <w:spacing w:line="360" w:lineRule="exact"/>
        <w:ind w:firstLine="420" w:firstLineChars="200"/>
        <w:rPr>
          <w:rFonts w:hint="default" w:ascii="Calibri" w:hAnsi="Calibri" w:eastAsia="宋体" w:cs="宋体"/>
          <w:kern w:val="0"/>
          <w:sz w:val="21"/>
          <w:szCs w:val="20"/>
          <w:highlight w:val="none"/>
          <w:lang w:val="en-US" w:eastAsia="zh-CN" w:bidi="ar-SA"/>
        </w:rPr>
      </w:pPr>
      <w:r>
        <w:rPr>
          <w:rFonts w:hint="eastAsia" w:ascii="Calibri" w:hAnsi="Calibri" w:eastAsia="宋体" w:cs="宋体"/>
          <w:kern w:val="0"/>
          <w:sz w:val="21"/>
          <w:szCs w:val="20"/>
          <w:highlight w:val="none"/>
          <w:lang w:val="en-US" w:eastAsia="zh-CN" w:bidi="ar-SA"/>
        </w:rPr>
        <w:t>6.4 招天下http://www.zhaotx.cn</w:t>
      </w:r>
    </w:p>
    <w:p>
      <w:pPr>
        <w:pStyle w:val="5"/>
        <w:snapToGrid w:val="0"/>
        <w:spacing w:line="360" w:lineRule="exact"/>
        <w:ind w:firstLine="0" w:firstLineChars="0"/>
        <w:rPr>
          <w:rFonts w:hint="eastAsia" w:ascii="宋体" w:hAnsi="宋体" w:cs="宋体"/>
          <w:color w:val="auto"/>
          <w:sz w:val="22"/>
          <w:szCs w:val="22"/>
          <w:highlight w:val="none"/>
        </w:rPr>
      </w:pPr>
      <w:r>
        <w:rPr>
          <w:rFonts w:hint="eastAsia" w:ascii="黑体" w:hAnsi="黑体" w:eastAsia="黑体"/>
          <w:sz w:val="21"/>
          <w:lang w:val="en-US" w:eastAsia="zh-CN"/>
        </w:rPr>
        <w:t xml:space="preserve">    </w:t>
      </w:r>
      <w:r>
        <w:rPr>
          <w:rFonts w:ascii="黑体" w:hAnsi="黑体" w:eastAsia="黑体"/>
          <w:sz w:val="21"/>
        </w:rPr>
        <w:t>7.</w:t>
      </w:r>
      <w:r>
        <w:rPr>
          <w:rFonts w:hint="eastAsia" w:ascii="宋体" w:hAnsi="宋体" w:cs="宋体"/>
          <w:color w:val="auto"/>
          <w:sz w:val="22"/>
          <w:szCs w:val="22"/>
          <w:highlight w:val="none"/>
        </w:rPr>
        <w:t>其他事项</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一)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9"/>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(二)</w:t>
      </w:r>
      <w:r>
        <w:rPr>
          <w:rFonts w:hint="eastAsia" w:ascii="宋体" w:hAnsi="宋体" w:cs="宋体"/>
          <w:color w:val="auto"/>
          <w:kern w:val="0"/>
          <w:position w:val="-2"/>
          <w:sz w:val="22"/>
          <w:szCs w:val="22"/>
          <w:highlight w:val="none"/>
        </w:rPr>
        <w:t>当投标文件由委托代理人签署时，该委托代理人必须是投标人单位正式员工(</w:t>
      </w:r>
      <w:r>
        <w:rPr>
          <w:rFonts w:hint="eastAsia" w:ascii="宋体" w:hAnsi="宋体" w:cs="宋体"/>
          <w:b/>
          <w:bCs/>
          <w:color w:val="auto"/>
          <w:kern w:val="0"/>
          <w:position w:val="-2"/>
          <w:sz w:val="22"/>
          <w:szCs w:val="22"/>
          <w:highlight w:val="none"/>
        </w:rPr>
        <w:t>即委托代理人的当前参保单位信息显示为投标人</w:t>
      </w:r>
      <w:r>
        <w:rPr>
          <w:rFonts w:hint="eastAsia" w:ascii="宋体" w:hAnsi="宋体" w:cs="宋体"/>
          <w:color w:val="auto"/>
          <w:kern w:val="0"/>
          <w:position w:val="-2"/>
          <w:sz w:val="22"/>
          <w:szCs w:val="22"/>
          <w:highlight w:val="none"/>
        </w:rPr>
        <w:t>)，证明方式为下列三个中的任意一个：</w:t>
      </w:r>
      <w:r>
        <w:rPr>
          <w:rFonts w:hint="eastAsia" w:ascii="宋体" w:hAnsi="宋体" w:cs="宋体"/>
          <w:b/>
          <w:bCs/>
          <w:color w:val="auto"/>
          <w:kern w:val="0"/>
          <w:position w:val="-2"/>
          <w:sz w:val="22"/>
          <w:szCs w:val="22"/>
          <w:highlight w:val="none"/>
        </w:rPr>
        <w:t>①投标文件中提供委托代理人的社会保险参保证明(证明显示的打印时间要求在投标截止日前十五日内</w:t>
      </w:r>
      <w:r>
        <w:rPr>
          <w:rFonts w:hint="eastAsia" w:ascii="宋体" w:hAnsi="宋体" w:cs="宋体"/>
          <w:b/>
          <w:color w:val="auto"/>
          <w:sz w:val="22"/>
          <w:szCs w:val="22"/>
          <w:highlight w:val="none"/>
        </w:rPr>
        <w:t>，且参保单位与投标人企业名称一致</w:t>
      </w:r>
      <w:r>
        <w:rPr>
          <w:rFonts w:hint="eastAsia" w:ascii="宋体" w:hAnsi="宋体" w:cs="宋体"/>
          <w:b/>
          <w:bCs/>
          <w:color w:val="auto"/>
          <w:kern w:val="0"/>
          <w:position w:val="-2"/>
          <w:sz w:val="22"/>
          <w:szCs w:val="22"/>
          <w:highlight w:val="none"/>
        </w:rPr>
        <w:t>)；②在开标现场出示委托代理人的社保在线查询记录；③询标阶段，投标人在评标委员会规定时间内提供有效参保证明(方式不限)。</w:t>
      </w:r>
    </w:p>
    <w:p>
      <w:pPr>
        <w:pStyle w:val="5"/>
        <w:shd w:val="clear" w:color="auto" w:fill="auto"/>
        <w:snapToGrid w:val="0"/>
        <w:spacing w:line="360" w:lineRule="exact"/>
        <w:ind w:firstLine="0" w:firstLineChars="0"/>
        <w:jc w:val="left"/>
        <w:rPr>
          <w:rFonts w:hint="default" w:ascii="宋体" w:hAnsi="宋体" w:eastAsia="宋体" w:cs="宋体"/>
          <w:b w:val="0"/>
          <w:bCs w:val="0"/>
          <w:color w:val="auto"/>
          <w:kern w:val="0"/>
          <w:sz w:val="22"/>
          <w:szCs w:val="22"/>
          <w:highlight w:val="none"/>
          <w:lang w:val="en-US" w:eastAsia="zh-CN" w:bidi="ar-SA"/>
        </w:rPr>
      </w:pPr>
      <w:r>
        <w:rPr>
          <w:rFonts w:hint="eastAsia" w:ascii="宋体" w:hAnsi="宋体" w:cs="宋体"/>
          <w:b w:val="0"/>
          <w:bCs w:val="0"/>
          <w:color w:val="auto"/>
          <w:kern w:val="0"/>
          <w:sz w:val="22"/>
          <w:szCs w:val="22"/>
          <w:highlight w:val="none"/>
          <w:lang w:val="en-US" w:eastAsia="zh-CN" w:bidi="ar-SA"/>
        </w:rPr>
        <w:t xml:space="preserve">    </w:t>
      </w:r>
      <w:r>
        <w:rPr>
          <w:rFonts w:hint="eastAsia" w:ascii="宋体" w:hAnsi="宋体" w:eastAsia="宋体" w:cs="宋体"/>
          <w:b w:val="0"/>
          <w:bCs w:val="0"/>
          <w:color w:val="auto"/>
          <w:kern w:val="0"/>
          <w:sz w:val="22"/>
          <w:szCs w:val="22"/>
          <w:highlight w:val="none"/>
          <w:lang w:val="en-US" w:eastAsia="zh-CN" w:bidi="ar-SA"/>
        </w:rPr>
        <w:t>8.招标监督人：刘工    联系电话：0571-83837968</w:t>
      </w:r>
    </w:p>
    <w:p>
      <w:pPr>
        <w:pStyle w:val="9"/>
        <w:tabs>
          <w:tab w:val="left" w:pos="4394"/>
          <w:tab w:val="left" w:pos="5990"/>
        </w:tabs>
        <w:spacing w:line="331" w:lineRule="auto"/>
        <w:ind w:right="157"/>
        <w:rPr>
          <w:rFonts w:hint="eastAsia" w:ascii="宋体" w:hAnsi="宋体" w:eastAsia="宋体" w:cs="宋体"/>
          <w:b w:val="0"/>
          <w:bCs w:val="0"/>
          <w:color w:val="auto"/>
          <w:kern w:val="0"/>
          <w:sz w:val="22"/>
          <w:szCs w:val="22"/>
          <w:highlight w:val="none"/>
          <w:lang w:val="en-US" w:eastAsia="zh-CN" w:bidi="ar-SA"/>
        </w:rPr>
        <w:sectPr>
          <w:headerReference r:id="rId5" w:type="default"/>
          <w:footerReference r:id="rId6" w:type="default"/>
          <w:pgSz w:w="11907" w:h="16840"/>
          <w:pgMar w:top="1191" w:right="1191" w:bottom="1191" w:left="1191" w:header="567" w:footer="720" w:gutter="227"/>
          <w:cols w:space="720" w:num="1"/>
        </w:sectPr>
      </w:pPr>
      <w:r>
        <w:rPr>
          <w:rFonts w:hint="eastAsia" w:ascii="宋体" w:hAnsi="宋体" w:cs="宋体"/>
          <w:b w:val="0"/>
          <w:bCs w:val="0"/>
          <w:color w:val="auto"/>
          <w:kern w:val="0"/>
          <w:sz w:val="22"/>
          <w:szCs w:val="22"/>
          <w:highlight w:val="none"/>
          <w:lang w:val="en-US" w:eastAsia="zh-CN" w:bidi="ar-SA"/>
        </w:rPr>
        <w:t xml:space="preserve">    </w:t>
      </w:r>
      <w:r>
        <w:rPr>
          <w:rFonts w:hint="eastAsia" w:ascii="宋体" w:hAnsi="宋体" w:eastAsia="宋体" w:cs="宋体"/>
          <w:b w:val="0"/>
          <w:bCs w:val="0"/>
          <w:color w:val="auto"/>
          <w:kern w:val="0"/>
          <w:sz w:val="22"/>
          <w:szCs w:val="22"/>
          <w:highlight w:val="none"/>
          <w:lang w:val="en-US" w:eastAsia="zh-CN" w:bidi="ar-SA"/>
        </w:rPr>
        <w:t>9.招标联系人：</w:t>
      </w:r>
      <w:r>
        <w:rPr>
          <w:rFonts w:hint="eastAsia" w:ascii="宋体" w:hAnsi="宋体" w:cs="宋体"/>
          <w:b w:val="0"/>
          <w:bCs w:val="0"/>
          <w:color w:val="auto"/>
          <w:kern w:val="0"/>
          <w:sz w:val="22"/>
          <w:szCs w:val="22"/>
          <w:highlight w:val="none"/>
          <w:lang w:val="en-US" w:eastAsia="zh-CN" w:bidi="ar-SA"/>
        </w:rPr>
        <w:t>洪</w:t>
      </w:r>
      <w:r>
        <w:rPr>
          <w:rFonts w:hint="eastAsia" w:ascii="宋体" w:hAnsi="宋体" w:eastAsia="宋体" w:cs="宋体"/>
          <w:b w:val="0"/>
          <w:bCs w:val="0"/>
          <w:color w:val="auto"/>
          <w:kern w:val="0"/>
          <w:sz w:val="22"/>
          <w:szCs w:val="22"/>
          <w:highlight w:val="none"/>
          <w:lang w:val="en-US" w:eastAsia="zh-CN" w:bidi="ar-SA"/>
        </w:rPr>
        <w:t>工    联系电话：18268124326</w:t>
      </w:r>
    </w:p>
    <w:p>
      <w:pPr>
        <w:pStyle w:val="4"/>
        <w:jc w:val="center"/>
      </w:pPr>
      <w:bookmarkStart w:id="19" w:name="_Toc17012"/>
      <w:bookmarkStart w:id="20" w:name="_Toc11269"/>
      <w:bookmarkStart w:id="21" w:name="_Toc102643507"/>
      <w:r>
        <w:rPr>
          <w:rFonts w:hint="eastAsia"/>
          <w:lang w:val="en-US" w:eastAsia="zh-CN"/>
        </w:rPr>
        <w:t xml:space="preserve">第二章 </w:t>
      </w:r>
      <w:r>
        <w:t>投标人须知</w:t>
      </w:r>
      <w:bookmarkEnd w:id="19"/>
      <w:bookmarkEnd w:id="20"/>
      <w:bookmarkEnd w:id="21"/>
    </w:p>
    <w:p>
      <w:pPr>
        <w:pStyle w:val="5"/>
        <w:ind w:left="0" w:leftChars="0" w:firstLine="0" w:firstLineChars="0"/>
        <w:jc w:val="center"/>
      </w:pPr>
      <w:r>
        <w:rPr>
          <w:sz w:val="28"/>
          <w:szCs w:val="28"/>
        </w:rPr>
        <w:t>投标人须知前附表</w:t>
      </w:r>
    </w:p>
    <w:tbl>
      <w:tblPr>
        <w:tblStyle w:val="21"/>
        <w:tblpPr w:leftFromText="180" w:rightFromText="180" w:vertAnchor="text" w:horzAnchor="page" w:tblpX="1535" w:tblpY="617"/>
        <w:tblOverlap w:val="never"/>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435"/>
        <w:gridCol w:w="2306"/>
        <w:gridCol w:w="5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blHeader/>
        </w:trPr>
        <w:tc>
          <w:tcPr>
            <w:tcW w:w="1435" w:type="dxa"/>
            <w:vAlign w:val="center"/>
          </w:tcPr>
          <w:p>
            <w:pPr>
              <w:adjustRightInd w:val="0"/>
              <w:snapToGrid w:val="0"/>
              <w:jc w:val="center"/>
              <w:rPr>
                <w:rFonts w:ascii="宋体" w:hAnsi="宋体" w:cs="宋体"/>
              </w:rPr>
            </w:pPr>
            <w:bookmarkStart w:id="22" w:name="_bookmark19"/>
            <w:bookmarkEnd w:id="22"/>
            <w:r>
              <w:rPr>
                <w:rFonts w:hint="eastAsia" w:ascii="宋体" w:hAnsi="宋体" w:cs="宋体"/>
              </w:rPr>
              <w:t>条款号</w:t>
            </w:r>
          </w:p>
        </w:tc>
        <w:tc>
          <w:tcPr>
            <w:tcW w:w="2306" w:type="dxa"/>
            <w:vAlign w:val="center"/>
          </w:tcPr>
          <w:p>
            <w:pPr>
              <w:adjustRightInd w:val="0"/>
              <w:snapToGrid w:val="0"/>
              <w:jc w:val="center"/>
              <w:rPr>
                <w:rFonts w:ascii="宋体" w:hAnsi="宋体" w:cs="宋体"/>
              </w:rPr>
            </w:pPr>
            <w:r>
              <w:rPr>
                <w:rFonts w:hint="eastAsia" w:ascii="宋体" w:hAnsi="宋体" w:cs="宋体"/>
              </w:rPr>
              <w:t>条款名称</w:t>
            </w:r>
          </w:p>
        </w:tc>
        <w:tc>
          <w:tcPr>
            <w:tcW w:w="5589"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1.1.2</w:t>
            </w:r>
          </w:p>
        </w:tc>
        <w:tc>
          <w:tcPr>
            <w:tcW w:w="2306" w:type="dxa"/>
            <w:vAlign w:val="center"/>
          </w:tcPr>
          <w:p>
            <w:pPr>
              <w:adjustRightInd w:val="0"/>
              <w:snapToGrid w:val="0"/>
              <w:jc w:val="center"/>
              <w:rPr>
                <w:rFonts w:ascii="宋体" w:hAnsi="宋体" w:cs="宋体"/>
              </w:rPr>
            </w:pPr>
            <w:r>
              <w:rPr>
                <w:rFonts w:hint="eastAsia" w:ascii="宋体" w:hAnsi="宋体" w:cs="宋体"/>
              </w:rPr>
              <w:t>招标人</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pacing w:val="-2"/>
                <w:sz w:val="22"/>
                <w:highlight w:val="none"/>
              </w:rPr>
            </w:pPr>
            <w:r>
              <w:rPr>
                <w:rFonts w:hint="eastAsia" w:ascii="宋体" w:hAnsi="宋体" w:cs="宋体"/>
                <w:color w:val="auto"/>
                <w:spacing w:val="-2"/>
                <w:sz w:val="22"/>
                <w:highlight w:val="none"/>
              </w:rPr>
              <w:t>名  称：</w:t>
            </w:r>
            <w:r>
              <w:rPr>
                <w:rFonts w:hint="eastAsia" w:ascii="宋体" w:hAnsi="宋体" w:cs="宋体"/>
                <w:color w:val="auto"/>
                <w:kern w:val="0"/>
                <w:sz w:val="22"/>
                <w:highlight w:val="none"/>
              </w:rPr>
              <w:t>杭州萧山国际机场有限公司</w:t>
            </w:r>
          </w:p>
          <w:p>
            <w:pPr>
              <w:autoSpaceDE w:val="0"/>
              <w:autoSpaceDN w:val="0"/>
              <w:adjustRightInd w:val="0"/>
              <w:snapToGrid w:val="0"/>
              <w:rPr>
                <w:rFonts w:ascii="宋体" w:hAnsi="宋体" w:cs="宋体"/>
                <w:spacing w:val="-2"/>
              </w:rPr>
            </w:pPr>
            <w:r>
              <w:rPr>
                <w:rFonts w:hint="eastAsia" w:ascii="宋体" w:hAnsi="宋体" w:cs="宋体"/>
                <w:color w:val="auto"/>
                <w:spacing w:val="-2"/>
                <w:sz w:val="22"/>
                <w:highlight w:val="none"/>
              </w:rPr>
              <w:t>地  址：杭州市萧山区翔越路杭州萧山国际机场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306"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ascii="宋体" w:hAnsi="宋体" w:cs="宋体"/>
                <w:u w:val="single"/>
                <w:lang w:val="en-US" w:eastAsia="zh-CN"/>
              </w:rPr>
              <w:t>航站楼旅客及工作人员服务用品采购</w:t>
            </w:r>
            <w:r>
              <w:rPr>
                <w:rFonts w:hint="eastAsia" w:ascii="宋体" w:hAnsi="宋体" w:cs="宋体"/>
              </w:rPr>
              <w:t xml:space="preserve">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1.2.1</w:t>
            </w:r>
          </w:p>
        </w:tc>
        <w:tc>
          <w:tcPr>
            <w:tcW w:w="2306"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1.2.2</w:t>
            </w:r>
          </w:p>
        </w:tc>
        <w:tc>
          <w:tcPr>
            <w:tcW w:w="2306"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1.3.1</w:t>
            </w:r>
          </w:p>
        </w:tc>
        <w:tc>
          <w:tcPr>
            <w:tcW w:w="2306" w:type="dxa"/>
            <w:vAlign w:val="center"/>
          </w:tcPr>
          <w:p>
            <w:pPr>
              <w:adjustRightInd w:val="0"/>
              <w:snapToGrid w:val="0"/>
              <w:jc w:val="center"/>
              <w:rPr>
                <w:rFonts w:ascii="宋体" w:hAnsi="宋体" w:cs="宋体"/>
              </w:rPr>
            </w:pPr>
            <w:r>
              <w:rPr>
                <w:rFonts w:hint="eastAsia" w:ascii="宋体" w:hAnsi="宋体" w:cs="宋体"/>
              </w:rPr>
              <w:t>招标范围</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1.3.2</w:t>
            </w:r>
          </w:p>
        </w:tc>
        <w:tc>
          <w:tcPr>
            <w:tcW w:w="2306" w:type="dxa"/>
            <w:vAlign w:val="center"/>
          </w:tcPr>
          <w:p>
            <w:pPr>
              <w:adjustRightInd w:val="0"/>
              <w:snapToGrid w:val="0"/>
              <w:jc w:val="center"/>
              <w:rPr>
                <w:rFonts w:ascii="宋体" w:hAnsi="宋体" w:cs="宋体"/>
              </w:rPr>
            </w:pPr>
            <w:r>
              <w:rPr>
                <w:rFonts w:hint="eastAsia" w:ascii="宋体" w:hAnsi="宋体" w:cs="宋体"/>
              </w:rPr>
              <w:t>交货期</w:t>
            </w:r>
          </w:p>
        </w:tc>
        <w:tc>
          <w:tcPr>
            <w:tcW w:w="5589" w:type="dxa"/>
            <w:tcMar>
              <w:top w:w="28" w:type="dxa"/>
              <w:left w:w="28" w:type="dxa"/>
              <w:bottom w:w="57" w:type="dxa"/>
              <w:right w:w="57" w:type="dxa"/>
            </w:tcMar>
            <w:vAlign w:val="center"/>
          </w:tcPr>
          <w:p>
            <w:pPr>
              <w:shd w:val="clear" w:color="auto" w:fill="auto"/>
              <w:adjustRightInd w:val="0"/>
              <w:snapToGrid w:val="0"/>
              <w:rPr>
                <w:rFonts w:hint="eastAsia" w:ascii="宋体" w:hAnsi="宋体" w:eastAsia="等线" w:cs="宋体"/>
                <w:lang w:eastAsia="zh-CN"/>
              </w:rPr>
            </w:pPr>
            <w:r>
              <w:rPr>
                <w:rFonts w:hint="eastAsia" w:ascii="宋体" w:hAnsi="宋体" w:cs="宋体"/>
                <w:shd w:val="clear" w:color="auto" w:fill="auto"/>
              </w:rPr>
              <w:t>合同签订后20个日历日内</w:t>
            </w:r>
            <w:r>
              <w:rPr>
                <w:rFonts w:hint="eastAsia" w:ascii="宋体" w:hAnsi="宋体" w:cs="宋体"/>
                <w:shd w:val="clear" w:color="auto" w:fill="auto"/>
                <w:lang w:eastAsia="zh-CN"/>
              </w:rPr>
              <w:t>。</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1.3.3</w:t>
            </w:r>
          </w:p>
        </w:tc>
        <w:tc>
          <w:tcPr>
            <w:tcW w:w="2306" w:type="dxa"/>
            <w:vAlign w:val="center"/>
          </w:tcPr>
          <w:p>
            <w:pPr>
              <w:adjustRightInd w:val="0"/>
              <w:snapToGrid w:val="0"/>
              <w:jc w:val="center"/>
              <w:rPr>
                <w:rFonts w:ascii="宋体" w:hAnsi="宋体" w:cs="宋体"/>
              </w:rPr>
            </w:pPr>
            <w:r>
              <w:rPr>
                <w:rFonts w:hint="eastAsia" w:ascii="宋体" w:hAnsi="宋体" w:cs="宋体"/>
              </w:rPr>
              <w:t>交货地点</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杭州萧山国际机场内指定区域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1.3.4</w:t>
            </w:r>
          </w:p>
        </w:tc>
        <w:tc>
          <w:tcPr>
            <w:tcW w:w="2306"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hint="eastAsia" w:ascii="宋体" w:hAnsi="宋体" w:cs="宋体"/>
              </w:rPr>
              <w:t>1.4.1</w:t>
            </w:r>
          </w:p>
        </w:tc>
        <w:tc>
          <w:tcPr>
            <w:tcW w:w="2306"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1.4.2</w:t>
            </w:r>
          </w:p>
        </w:tc>
        <w:tc>
          <w:tcPr>
            <w:tcW w:w="2306"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1.4.3</w:t>
            </w:r>
          </w:p>
        </w:tc>
        <w:tc>
          <w:tcPr>
            <w:tcW w:w="2306"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1.9.1</w:t>
            </w:r>
          </w:p>
        </w:tc>
        <w:tc>
          <w:tcPr>
            <w:tcW w:w="2306" w:type="dxa"/>
            <w:vAlign w:val="center"/>
          </w:tcPr>
          <w:p>
            <w:pPr>
              <w:adjustRightInd w:val="0"/>
              <w:snapToGrid w:val="0"/>
              <w:jc w:val="center"/>
              <w:rPr>
                <w:rFonts w:ascii="宋体" w:hAnsi="宋体" w:cs="宋体"/>
              </w:rPr>
            </w:pPr>
            <w:r>
              <w:rPr>
                <w:rFonts w:hint="eastAsia" w:ascii="宋体" w:hAnsi="宋体" w:cs="宋体"/>
              </w:rPr>
              <w:t>投标预备会</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1.9.2</w:t>
            </w:r>
          </w:p>
        </w:tc>
        <w:tc>
          <w:tcPr>
            <w:tcW w:w="2306"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w:t>
            </w:r>
            <w:r>
              <w:rPr>
                <w:rFonts w:hint="eastAsia" w:ascii="宋体" w:hAnsi="宋体" w:cs="宋体"/>
                <w:lang w:val="en-US" w:eastAsia="zh-CN"/>
              </w:rPr>
              <w:t>/</w:t>
            </w:r>
          </w:p>
          <w:p>
            <w:pPr>
              <w:adjustRightInd w:val="0"/>
              <w:snapToGrid w:val="0"/>
              <w:rPr>
                <w:rFonts w:ascii="宋体" w:hAnsi="宋体" w:cs="宋体"/>
              </w:rPr>
            </w:pPr>
            <w:r>
              <w:rPr>
                <w:rFonts w:hint="eastAsia" w:ascii="宋体" w:hAnsi="宋体" w:cs="宋体"/>
              </w:rPr>
              <w:t>形式：</w:t>
            </w:r>
            <w:r>
              <w:rPr>
                <w:rFonts w:hint="eastAsia" w:ascii="宋体" w:hAnsi="宋体" w:cs="宋体"/>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1.9.3</w:t>
            </w:r>
          </w:p>
        </w:tc>
        <w:tc>
          <w:tcPr>
            <w:tcW w:w="2306"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89" w:type="dxa"/>
            <w:tcMar>
              <w:top w:w="28" w:type="dxa"/>
              <w:left w:w="28" w:type="dxa"/>
              <w:bottom w:w="57" w:type="dxa"/>
              <w:right w:w="57" w:type="dxa"/>
            </w:tcMar>
            <w:vAlign w:val="center"/>
          </w:tcPr>
          <w:p>
            <w:pPr>
              <w:adjustRightInd w:val="0"/>
              <w:snapToGrid w:val="0"/>
              <w:rPr>
                <w:rFonts w:hint="eastAsia" w:ascii="宋体" w:hAnsi="宋体" w:eastAsia="等线" w:cs="宋体"/>
                <w:lang w:val="en-US" w:eastAsia="zh-CN"/>
              </w:rPr>
            </w:pPr>
            <w:r>
              <w:rPr>
                <w:rFonts w:hint="eastAsia" w:ascii="宋体" w:hAnsi="宋体" w:cs="宋体"/>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1.10.1</w:t>
            </w:r>
          </w:p>
        </w:tc>
        <w:tc>
          <w:tcPr>
            <w:tcW w:w="2306" w:type="dxa"/>
            <w:vAlign w:val="center"/>
          </w:tcPr>
          <w:p>
            <w:pPr>
              <w:adjustRightInd w:val="0"/>
              <w:snapToGrid w:val="0"/>
              <w:jc w:val="center"/>
              <w:rPr>
                <w:rFonts w:ascii="宋体" w:hAnsi="宋体" w:cs="宋体"/>
              </w:rPr>
            </w:pPr>
            <w:r>
              <w:rPr>
                <w:rFonts w:hint="eastAsia" w:ascii="宋体" w:hAnsi="宋体" w:cs="宋体"/>
              </w:rPr>
              <w:t>分包</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1.11.1</w:t>
            </w:r>
          </w:p>
        </w:tc>
        <w:tc>
          <w:tcPr>
            <w:tcW w:w="2306"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投标文件存在以下情形之一的，由评标委员会评审后予以否决：</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(1)投标人的资格条件未满足投标人须知及前附表第1.4.1项、第1.4.2项、第1.4.3项要求；</w:t>
            </w:r>
          </w:p>
          <w:p>
            <w:pPr>
              <w:adjustRightInd w:val="0"/>
              <w:snapToGrid w:val="0"/>
              <w:spacing w:line="360" w:lineRule="exact"/>
              <w:rPr>
                <w:rFonts w:hint="eastAsia" w:ascii="宋体" w:hAnsi="宋体" w:cs="宋体"/>
                <w:color w:val="auto"/>
                <w:sz w:val="22"/>
                <w:highlight w:val="none"/>
              </w:rPr>
            </w:pPr>
            <w:r>
              <w:rPr>
                <w:rFonts w:hint="eastAsia" w:ascii="宋体" w:hAnsi="宋体" w:cs="宋体"/>
                <w:b/>
                <w:color w:val="auto"/>
                <w:sz w:val="22"/>
                <w:highlight w:val="none"/>
              </w:rPr>
              <w:t>(2)提供的证明文件未满足招标公告资格要求和本前附表第3.5项中“资格审查资料的特殊要求”的要求</w:t>
            </w:r>
            <w:r>
              <w:rPr>
                <w:rFonts w:hint="eastAsia" w:ascii="宋体" w:hAnsi="宋体" w:cs="宋体"/>
                <w:color w:val="auto"/>
                <w:sz w:val="22"/>
                <w:highlight w:val="none"/>
              </w:rPr>
              <w:t>；</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(3)未按招标文件的要求加盖单位章，或投标人的法定代表人(或其委托代理人)未按招标文件要求签字或盖章的；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(4)</w:t>
            </w:r>
            <w:r>
              <w:rPr>
                <w:rFonts w:hint="eastAsia" w:ascii="宋体" w:hAnsi="宋体" w:cs="宋体"/>
                <w:b/>
                <w:bCs/>
                <w:color w:val="auto"/>
                <w:kern w:val="0"/>
                <w:position w:val="-2"/>
                <w:sz w:val="22"/>
                <w:highlight w:val="none"/>
              </w:rPr>
              <w:t>当投标文件由委托代理人签署时，</w:t>
            </w:r>
            <w:r>
              <w:rPr>
                <w:rFonts w:hint="eastAsia" w:ascii="宋体" w:hAnsi="宋体" w:cs="宋体"/>
                <w:color w:val="auto"/>
                <w:sz w:val="22"/>
                <w:highlight w:val="none"/>
              </w:rPr>
              <w:t>委托代理人未提供有效的委托授权书，或</w:t>
            </w:r>
            <w:r>
              <w:rPr>
                <w:rFonts w:hint="eastAsia" w:ascii="宋体" w:hAnsi="宋体" w:cs="宋体"/>
                <w:b/>
                <w:bCs/>
                <w:color w:val="auto"/>
                <w:kern w:val="0"/>
                <w:position w:val="-2"/>
                <w:sz w:val="22"/>
                <w:highlight w:val="none"/>
              </w:rPr>
              <w:t>投标人无法通过招标公告规定的任意一种方式证明委托代理人是投标人单位正式员工的；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(5)投标人存在《中华人民共和国招标投标法实施条例》第三十九～四十二条规定的情形之一且经评标委员会半数以上成员认定的；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(6)投标人名称与获取招标文件时登记的名称不一致的；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(7)投标函载明的交货期不符合招标文件要求的；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(8)投标文件未按规定的格式填写，内容不全或关键字迹模糊、无法辨认的；</w:t>
            </w:r>
          </w:p>
          <w:p>
            <w:pPr>
              <w:adjustRightInd w:val="0"/>
              <w:snapToGrid w:val="0"/>
              <w:rPr>
                <w:rFonts w:hint="eastAsia" w:ascii="宋体" w:hAnsi="宋体" w:cs="宋体"/>
                <w:color w:val="auto"/>
                <w:sz w:val="22"/>
                <w:highlight w:val="none"/>
              </w:rPr>
            </w:pP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lang w:eastAsia="zh-CN"/>
              </w:rPr>
              <w:t>）</w:t>
            </w:r>
            <w:r>
              <w:rPr>
                <w:rFonts w:hint="eastAsia" w:ascii="宋体" w:hAnsi="宋体" w:cs="宋体"/>
                <w:color w:val="auto"/>
                <w:sz w:val="22"/>
                <w:szCs w:val="22"/>
                <w:highlight w:val="none"/>
              </w:rPr>
              <w:t>投标</w:t>
            </w:r>
            <w:r>
              <w:rPr>
                <w:rFonts w:ascii="宋体" w:hAnsi="宋体" w:cs="宋体"/>
                <w:sz w:val="22"/>
                <w:szCs w:val="22"/>
                <w:highlight w:val="none"/>
              </w:rPr>
              <w:t>报价高于招标文件设定的最高投标限价的</w:t>
            </w:r>
            <w:r>
              <w:rPr>
                <w:rFonts w:hint="eastAsia" w:ascii="宋体" w:hAnsi="宋体" w:cs="宋体"/>
                <w:sz w:val="22"/>
                <w:szCs w:val="22"/>
                <w:highlight w:val="none"/>
              </w:rPr>
              <w:t>(如有)</w:t>
            </w:r>
            <w:r>
              <w:rPr>
                <w:rFonts w:ascii="宋体" w:hAnsi="宋体" w:cs="宋体"/>
                <w:sz w:val="22"/>
                <w:szCs w:val="22"/>
                <w:highlight w:val="none"/>
              </w:rPr>
              <w:t>；</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)未按招标文件要求递交投标保证金或递交的投标保证金有瑕疵的；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1</w:t>
            </w:r>
            <w:r>
              <w:rPr>
                <w:rFonts w:hint="eastAsia" w:ascii="宋体" w:hAnsi="宋体" w:cs="宋体"/>
                <w:color w:val="auto"/>
                <w:sz w:val="22"/>
                <w:highlight w:val="none"/>
              </w:rPr>
              <w:t>)投标人递交两份或多份内容不同的投标文件，或在一份投标文件中对同一招标项目报有两个或多个报价，且未声明哪一个有效；</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2</w:t>
            </w:r>
            <w:r>
              <w:rPr>
                <w:rFonts w:hint="eastAsia" w:ascii="宋体" w:hAnsi="宋体" w:cs="宋体"/>
                <w:color w:val="auto"/>
                <w:sz w:val="22"/>
                <w:highlight w:val="none"/>
              </w:rPr>
              <w:t>)投标文件投标函载明的投标报价或其它关键内容未填写或无法辨认的；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3</w:t>
            </w:r>
            <w:r>
              <w:rPr>
                <w:rFonts w:hint="eastAsia" w:ascii="宋体" w:hAnsi="宋体" w:cs="宋体"/>
                <w:color w:val="auto"/>
                <w:sz w:val="22"/>
                <w:highlight w:val="none"/>
              </w:rPr>
              <w:t>)报价评审时，投标人拒绝按错误修正条款进行修正的；</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4</w:t>
            </w:r>
            <w:r>
              <w:rPr>
                <w:rFonts w:hint="eastAsia" w:ascii="宋体" w:hAnsi="宋体" w:cs="宋体"/>
                <w:color w:val="auto"/>
                <w:sz w:val="22"/>
                <w:highlight w:val="none"/>
              </w:rPr>
              <w:t>)投标人未按招标文件要求的方式进行报价的；</w:t>
            </w:r>
          </w:p>
          <w:p>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5</w:t>
            </w:r>
            <w:r>
              <w:rPr>
                <w:rFonts w:hint="eastAsia" w:ascii="宋体" w:hAnsi="宋体" w:cs="宋体"/>
                <w:color w:val="auto"/>
                <w:sz w:val="22"/>
                <w:highlight w:val="none"/>
              </w:rPr>
              <w:t>)采用的验收标准和方法、主要技术指标达不到国家强制性标准或要求的；</w:t>
            </w:r>
          </w:p>
          <w:p>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6</w:t>
            </w:r>
            <w:r>
              <w:rPr>
                <w:rFonts w:hint="eastAsia" w:ascii="宋体" w:hAnsi="宋体" w:cs="宋体"/>
                <w:color w:val="auto"/>
                <w:sz w:val="22"/>
                <w:highlight w:val="none"/>
              </w:rPr>
              <w:t>)未响应招标文件规定的实质性要求(包括具体条文前用“★”标示的和经评标委员会认定为重大偏差的条款)；</w:t>
            </w:r>
          </w:p>
          <w:p>
            <w:pPr>
              <w:adjustRightInd w:val="0"/>
              <w:snapToGrid w:val="0"/>
              <w:rPr>
                <w:rFonts w:ascii="宋体" w:hAnsi="宋体" w:cs="宋体"/>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7</w:t>
            </w:r>
            <w:r>
              <w:rPr>
                <w:rFonts w:hint="eastAsia" w:ascii="宋体" w:hAnsi="宋体" w:cs="宋体"/>
                <w:color w:val="auto"/>
                <w:sz w:val="22"/>
                <w:highlight w:val="none"/>
              </w:rPr>
              <w:t>)存在法律、法规、规章规定的其它无效投标情况的</w:t>
            </w:r>
            <w:r>
              <w:rPr>
                <w:rFonts w:hint="eastAsia" w:ascii="宋体" w:hAnsi="宋体" w:cs="宋体"/>
                <w:color w:val="auto"/>
                <w:sz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1.11.3</w:t>
            </w:r>
          </w:p>
        </w:tc>
        <w:tc>
          <w:tcPr>
            <w:tcW w:w="2306" w:type="dxa"/>
            <w:vAlign w:val="center"/>
          </w:tcPr>
          <w:p>
            <w:pPr>
              <w:adjustRightInd w:val="0"/>
              <w:snapToGrid w:val="0"/>
              <w:jc w:val="center"/>
              <w:rPr>
                <w:rFonts w:ascii="宋体" w:hAnsi="宋体" w:cs="宋体"/>
                <w:highlight w:val="none"/>
              </w:rPr>
            </w:pPr>
            <w:r>
              <w:rPr>
                <w:rFonts w:hint="eastAsia" w:ascii="宋体" w:hAnsi="宋体" w:cs="宋体"/>
                <w:highlight w:val="none"/>
              </w:rPr>
              <w:t>其他可以被接受的技术支持资料</w:t>
            </w:r>
          </w:p>
        </w:tc>
        <w:tc>
          <w:tcPr>
            <w:tcW w:w="5589" w:type="dxa"/>
            <w:tcMar>
              <w:top w:w="28" w:type="dxa"/>
              <w:left w:w="28" w:type="dxa"/>
              <w:bottom w:w="57" w:type="dxa"/>
              <w:right w:w="57" w:type="dxa"/>
            </w:tcMar>
            <w:vAlign w:val="center"/>
          </w:tcPr>
          <w:p>
            <w:pPr>
              <w:adjustRightInd w:val="0"/>
              <w:snapToGrid w:val="0"/>
              <w:rPr>
                <w:rFonts w:ascii="宋体" w:hAnsi="宋体" w:cs="宋体"/>
                <w:highlight w:val="none"/>
              </w:rPr>
            </w:pPr>
            <w:r>
              <w:rPr>
                <w:rFonts w:hint="eastAsia" w:ascii="宋体" w:hAnsi="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1.11.4</w:t>
            </w:r>
          </w:p>
        </w:tc>
        <w:tc>
          <w:tcPr>
            <w:tcW w:w="2306" w:type="dxa"/>
            <w:vAlign w:val="center"/>
          </w:tcPr>
          <w:p>
            <w:pPr>
              <w:adjustRightInd w:val="0"/>
              <w:snapToGrid w:val="0"/>
              <w:jc w:val="center"/>
              <w:rPr>
                <w:rFonts w:ascii="宋体" w:hAnsi="宋体" w:cs="宋体"/>
                <w:highlight w:val="none"/>
              </w:rPr>
            </w:pPr>
            <w:r>
              <w:rPr>
                <w:rFonts w:hint="eastAsia" w:ascii="宋体" w:hAnsi="宋体" w:cs="宋体"/>
                <w:highlight w:val="none"/>
              </w:rPr>
              <w:t>偏差</w:t>
            </w:r>
          </w:p>
        </w:tc>
        <w:tc>
          <w:tcPr>
            <w:tcW w:w="5589" w:type="dxa"/>
            <w:tcMar>
              <w:top w:w="28" w:type="dxa"/>
              <w:left w:w="28" w:type="dxa"/>
              <w:bottom w:w="57" w:type="dxa"/>
              <w:right w:w="57" w:type="dxa"/>
            </w:tcMar>
            <w:vAlign w:val="center"/>
          </w:tcPr>
          <w:p>
            <w:pPr>
              <w:adjustRightInd w:val="0"/>
              <w:snapToGrid w:val="0"/>
              <w:rPr>
                <w:rFonts w:ascii="宋体" w:hAnsi="宋体" w:cs="宋体"/>
                <w:highlight w:val="none"/>
              </w:rPr>
            </w:pPr>
            <w:r>
              <w:rPr>
                <w:rFonts w:hint="eastAsia" w:ascii="宋体" w:hAnsi="宋体" w:cs="宋体"/>
                <w:color w:val="auto"/>
                <w:sz w:val="22"/>
                <w:highlight w:val="none"/>
              </w:rPr>
              <w:t>允许，偏差范围：优于招标文件要求的技术商务响应和经评标委员会认定的细微偏差(除前附表第1.1</w:t>
            </w:r>
            <w:r>
              <w:rPr>
                <w:rFonts w:hint="eastAsia" w:ascii="宋体" w:hAnsi="宋体" w:cs="宋体"/>
                <w:color w:val="auto"/>
                <w:sz w:val="22"/>
                <w:highlight w:val="none"/>
                <w:lang w:val="en-US" w:eastAsia="zh-CN"/>
              </w:rPr>
              <w:t>1</w:t>
            </w:r>
            <w:r>
              <w:rPr>
                <w:rFonts w:hint="eastAsia" w:ascii="宋体" w:hAnsi="宋体" w:cs="宋体"/>
                <w:color w:val="auto"/>
                <w:sz w:val="22"/>
                <w:highlight w:val="none"/>
              </w:rPr>
              <w:t>.1款外)。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2.1</w:t>
            </w:r>
          </w:p>
        </w:tc>
        <w:tc>
          <w:tcPr>
            <w:tcW w:w="2306"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1435" w:type="dxa"/>
            <w:vAlign w:val="center"/>
          </w:tcPr>
          <w:p>
            <w:pPr>
              <w:adjustRightInd w:val="0"/>
              <w:snapToGrid w:val="0"/>
              <w:jc w:val="center"/>
              <w:rPr>
                <w:rFonts w:ascii="宋体" w:hAnsi="宋体" w:cs="宋体"/>
              </w:rPr>
            </w:pPr>
            <w:r>
              <w:rPr>
                <w:rFonts w:ascii="宋体" w:hAnsi="宋体" w:cs="宋体"/>
              </w:rPr>
              <w:t>2.2.1</w:t>
            </w:r>
          </w:p>
        </w:tc>
        <w:tc>
          <w:tcPr>
            <w:tcW w:w="2306" w:type="dxa"/>
            <w:vAlign w:val="center"/>
          </w:tcPr>
          <w:p>
            <w:pPr>
              <w:adjustRightInd w:val="0"/>
              <w:snapToGrid w:val="0"/>
              <w:jc w:val="center"/>
              <w:rPr>
                <w:rFonts w:ascii="宋体" w:hAnsi="宋体" w:cs="宋体"/>
                <w:highlight w:val="none"/>
              </w:rPr>
            </w:pPr>
            <w:r>
              <w:rPr>
                <w:rFonts w:hint="eastAsia" w:ascii="宋体" w:hAnsi="宋体" w:cs="宋体"/>
                <w:highlight w:val="none"/>
              </w:rPr>
              <w:t>投标人要求澄清招标文件</w:t>
            </w:r>
          </w:p>
        </w:tc>
        <w:tc>
          <w:tcPr>
            <w:tcW w:w="5589" w:type="dxa"/>
            <w:tcMar>
              <w:top w:w="28" w:type="dxa"/>
              <w:left w:w="28" w:type="dxa"/>
              <w:bottom w:w="57" w:type="dxa"/>
              <w:right w:w="57" w:type="dxa"/>
            </w:tcMar>
            <w:vAlign w:val="center"/>
          </w:tcPr>
          <w:p>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202</w:t>
            </w:r>
            <w:r>
              <w:rPr>
                <w:rFonts w:hint="eastAsia" w:ascii="宋体" w:hAnsi="宋体" w:cs="宋体"/>
                <w:color w:val="auto"/>
                <w:sz w:val="22"/>
                <w:highlight w:val="none"/>
                <w:lang w:val="en-US" w:eastAsia="zh-CN"/>
              </w:rPr>
              <w:t>3</w:t>
            </w:r>
            <w:r>
              <w:rPr>
                <w:rFonts w:hint="eastAsia" w:ascii="宋体" w:hAnsi="宋体" w:cs="宋体"/>
                <w:color w:val="auto"/>
                <w:sz w:val="22"/>
                <w:highlight w:val="none"/>
              </w:rPr>
              <w:t>年</w:t>
            </w:r>
            <w:r>
              <w:rPr>
                <w:rFonts w:hint="eastAsia" w:ascii="宋体" w:hAnsi="宋体" w:cs="宋体"/>
                <w:color w:val="auto"/>
                <w:sz w:val="22"/>
                <w:highlight w:val="none"/>
                <w:lang w:val="en-US" w:eastAsia="zh-CN"/>
              </w:rPr>
              <w:t>7</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17</w:t>
            </w:r>
            <w:r>
              <w:rPr>
                <w:rFonts w:hint="eastAsia" w:ascii="宋体" w:hAnsi="宋体" w:cs="宋体"/>
                <w:color w:val="auto"/>
                <w:sz w:val="22"/>
                <w:highlight w:val="none"/>
              </w:rPr>
              <w:t>日前，请投标人将招标文件澄清要求以电子邮件(扫描件加盖公章，并同时提供word版本的文件)的方式发送至如下邮箱：</w:t>
            </w:r>
            <w:r>
              <w:rPr>
                <w:rFonts w:hint="eastAsia" w:ascii="宋体" w:hAnsi="宋体" w:cs="宋体"/>
                <w:color w:val="auto"/>
                <w:sz w:val="22"/>
                <w:highlight w:val="none"/>
                <w:lang w:val="en-US" w:eastAsia="zh-CN"/>
              </w:rPr>
              <w:t>1036237814@qq.com</w:t>
            </w:r>
            <w:r>
              <w:rPr>
                <w:rFonts w:hint="eastAsia" w:ascii="宋体" w:hAnsi="宋体" w:cs="宋体"/>
                <w:color w:val="auto"/>
                <w:sz w:val="22"/>
                <w:highlight w:val="none"/>
              </w:rPr>
              <w:t>。</w:t>
            </w:r>
          </w:p>
          <w:p>
            <w:pPr>
              <w:adjustRightInd w:val="0"/>
              <w:snapToGrid w:val="0"/>
              <w:rPr>
                <w:rFonts w:ascii="宋体" w:hAnsi="宋体" w:cs="宋体"/>
                <w:highlight w:val="none"/>
              </w:rPr>
            </w:pPr>
            <w:r>
              <w:rPr>
                <w:rFonts w:hint="eastAsia" w:ascii="宋体" w:hAnsi="宋体" w:cs="宋体"/>
                <w:color w:val="auto"/>
                <w:sz w:val="22"/>
                <w:highlight w:val="none"/>
              </w:rPr>
              <w:t>逾期的澄清要求招标人有权不予答复。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2.2.2</w:t>
            </w:r>
          </w:p>
        </w:tc>
        <w:tc>
          <w:tcPr>
            <w:tcW w:w="2306"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89"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24"/>
              </w:rPr>
              <w:t>http://www.hzairport.com/tender/index.html</w:t>
            </w:r>
            <w: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435" w:type="dxa"/>
            <w:vAlign w:val="center"/>
          </w:tcPr>
          <w:p>
            <w:pPr>
              <w:adjustRightInd w:val="0"/>
              <w:snapToGrid w:val="0"/>
              <w:jc w:val="center"/>
              <w:rPr>
                <w:rFonts w:ascii="宋体" w:hAnsi="宋体" w:cs="宋体"/>
              </w:rPr>
            </w:pPr>
            <w:r>
              <w:rPr>
                <w:rFonts w:ascii="宋体" w:hAnsi="宋体" w:cs="宋体"/>
              </w:rPr>
              <w:t>2.2.3</w:t>
            </w:r>
          </w:p>
        </w:tc>
        <w:tc>
          <w:tcPr>
            <w:tcW w:w="2306"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89"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3.1.1</w:t>
            </w:r>
            <w:r>
              <w:rPr>
                <w:rFonts w:hint="eastAsia" w:ascii="宋体" w:hAnsi="宋体" w:cs="宋体"/>
                <w:color w:val="auto"/>
                <w:kern w:val="0"/>
                <w:sz w:val="22"/>
                <w:highlight w:val="none"/>
              </w:rPr>
              <w:t>(9)</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构成投标文件的其他资料</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3.2.1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增值税税金的计算方法</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由投标人根据自身性质和所提供的货物或劳务种类自行填报有关增值税税率。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3.2.2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报价方式</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bCs/>
                <w:color w:val="auto"/>
                <w:sz w:val="22"/>
                <w:highlight w:val="none"/>
              </w:rPr>
            </w:pPr>
            <w:r>
              <w:rPr>
                <w:rFonts w:hint="eastAsia" w:ascii="宋体" w:hAnsi="宋体" w:cs="宋体"/>
                <w:color w:val="auto"/>
                <w:sz w:val="22"/>
                <w:highlight w:val="none"/>
              </w:rPr>
              <w:sym w:font="Wingdings" w:char="00FE"/>
            </w:r>
            <w:r>
              <w:rPr>
                <w:rFonts w:hint="eastAsia" w:ascii="宋体" w:hAnsi="宋体" w:cs="宋体"/>
                <w:bCs/>
                <w:color w:val="auto"/>
                <w:sz w:val="22"/>
                <w:highlight w:val="none"/>
                <w:lang w:eastAsia="zh-CN"/>
              </w:rPr>
              <w:t>固定</w:t>
            </w:r>
            <w:r>
              <w:rPr>
                <w:rFonts w:hint="eastAsia" w:ascii="宋体" w:hAnsi="宋体" w:cs="宋体"/>
                <w:bCs/>
                <w:color w:val="auto"/>
                <w:sz w:val="22"/>
                <w:highlight w:val="none"/>
                <w:lang w:val="en-US" w:eastAsia="zh-CN"/>
              </w:rPr>
              <w:t>总</w:t>
            </w:r>
            <w:r>
              <w:rPr>
                <w:rFonts w:hint="eastAsia" w:ascii="宋体" w:hAnsi="宋体" w:cs="宋体"/>
                <w:bCs/>
                <w:color w:val="auto"/>
                <w:sz w:val="22"/>
                <w:highlight w:val="none"/>
              </w:rPr>
              <w:t>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eastAsia="等线" w:cs="宋体"/>
                <w:color w:val="auto"/>
                <w:sz w:val="22"/>
                <w:highlight w:val="none"/>
                <w:lang w:val="en-US" w:eastAsia="zh-CN"/>
              </w:rPr>
            </w:pPr>
            <w:r>
              <w:rPr>
                <w:rFonts w:hint="eastAsia" w:ascii="宋体" w:hAnsi="宋体" w:cs="宋体"/>
                <w:color w:val="auto"/>
                <w:sz w:val="22"/>
                <w:highlight w:val="none"/>
                <w:lang w:val="en-US" w:eastAsia="zh-CN"/>
              </w:rPr>
              <w:t>3.2.3</w:t>
            </w:r>
          </w:p>
        </w:tc>
        <w:tc>
          <w:tcPr>
            <w:tcW w:w="2306" w:type="dxa"/>
            <w:vAlign w:val="center"/>
          </w:tcPr>
          <w:p>
            <w:pPr>
              <w:adjustRightInd w:val="0"/>
              <w:snapToGrid w:val="0"/>
              <w:jc w:val="center"/>
              <w:rPr>
                <w:rFonts w:hint="eastAsia" w:ascii="宋体" w:hAnsi="宋体" w:cs="宋体"/>
                <w:color w:val="auto"/>
                <w:sz w:val="22"/>
                <w:highlight w:val="none"/>
              </w:rPr>
            </w:pPr>
            <w:r>
              <w:rPr>
                <w:rFonts w:ascii="宋体" w:hAnsi="宋体" w:cs="宋体"/>
                <w:color w:val="auto"/>
                <w:sz w:val="22"/>
                <w:szCs w:val="22"/>
                <w:highlight w:val="none"/>
              </w:rPr>
              <w:t>最高投标限价</w:t>
            </w:r>
          </w:p>
        </w:tc>
        <w:tc>
          <w:tcPr>
            <w:tcW w:w="5589" w:type="dxa"/>
            <w:tcMar>
              <w:top w:w="28" w:type="dxa"/>
              <w:left w:w="28" w:type="dxa"/>
              <w:bottom w:w="57" w:type="dxa"/>
              <w:right w:w="57" w:type="dxa"/>
            </w:tcMar>
            <w:vAlign w:val="center"/>
          </w:tcPr>
          <w:p>
            <w:pPr>
              <w:adjustRightInd w:val="0"/>
              <w:snapToGrid w:val="0"/>
              <w:rPr>
                <w:rFonts w:ascii="宋体" w:hAnsi="宋体" w:cs="宋体"/>
                <w:color w:val="auto"/>
                <w:sz w:val="22"/>
                <w:szCs w:val="22"/>
                <w:highlight w:val="none"/>
              </w:rPr>
            </w:pPr>
            <w:r>
              <w:rPr>
                <w:rFonts w:hint="eastAsia" w:ascii="宋体" w:hAnsi="宋体" w:cs="宋体"/>
                <w:color w:val="auto"/>
                <w:sz w:val="22"/>
                <w:highlight w:val="none"/>
              </w:rPr>
              <w:sym w:font="Wingdings" w:char="00A8"/>
            </w:r>
            <w:r>
              <w:rPr>
                <w:rFonts w:hint="eastAsia" w:ascii="宋体" w:hAnsi="宋体" w:cs="宋体"/>
                <w:color w:val="auto"/>
                <w:sz w:val="22"/>
                <w:szCs w:val="22"/>
                <w:highlight w:val="none"/>
              </w:rPr>
              <w:t>无</w:t>
            </w:r>
          </w:p>
          <w:p>
            <w:pPr>
              <w:adjustRightInd w:val="0"/>
              <w:snapToGrid w:val="0"/>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b/>
                <w:bCs/>
                <w:color w:val="auto"/>
                <w:sz w:val="22"/>
                <w:szCs w:val="22"/>
                <w:highlight w:val="none"/>
              </w:rPr>
              <w:t>有，最高投标限价：</w:t>
            </w:r>
            <w:r>
              <w:rPr>
                <w:rFonts w:hint="eastAsia" w:ascii="宋体" w:hAnsi="宋体" w:cs="宋体"/>
                <w:b/>
                <w:bCs/>
                <w:color w:val="auto"/>
                <w:sz w:val="22"/>
                <w:highlight w:val="none"/>
                <w:u w:val="single"/>
                <w:lang w:val="en-US" w:eastAsia="zh-CN"/>
              </w:rPr>
              <w:t>14.7</w:t>
            </w:r>
            <w:r>
              <w:rPr>
                <w:rFonts w:hint="eastAsia" w:ascii="宋体" w:hAnsi="宋体" w:cs="宋体"/>
                <w:b/>
                <w:bCs/>
                <w:color w:val="auto"/>
                <w:sz w:val="22"/>
                <w:highlight w:val="none"/>
                <w:u w:val="single"/>
              </w:rPr>
              <w:t>万元</w:t>
            </w:r>
            <w:r>
              <w:rPr>
                <w:rFonts w:hint="eastAsia" w:ascii="宋体" w:hAnsi="宋体" w:cs="宋体"/>
                <w:b/>
                <w:bCs/>
                <w:color w:val="auto"/>
                <w:sz w:val="22"/>
                <w:highlight w:val="none"/>
                <w:u w:val="single"/>
                <w:lang w:eastAsia="zh-CN"/>
              </w:rPr>
              <w:t>（</w:t>
            </w:r>
            <w:r>
              <w:rPr>
                <w:rFonts w:hint="eastAsia" w:ascii="宋体" w:hAnsi="宋体" w:cs="宋体"/>
                <w:b/>
                <w:bCs/>
                <w:color w:val="auto"/>
                <w:sz w:val="22"/>
                <w:highlight w:val="none"/>
                <w:u w:val="single"/>
                <w:lang w:val="en-US" w:eastAsia="zh-C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3.2.</w:t>
            </w:r>
            <w:r>
              <w:rPr>
                <w:rFonts w:hint="eastAsia" w:ascii="宋体" w:hAnsi="宋体" w:cs="宋体"/>
                <w:color w:val="auto"/>
                <w:sz w:val="22"/>
                <w:highlight w:val="none"/>
                <w:lang w:val="en-US" w:eastAsia="zh-CN"/>
              </w:rPr>
              <w:t>4</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投标报价的其他要求</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3.3.1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投标有效期</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u w:val="single"/>
              </w:rPr>
              <w:t>120</w:t>
            </w:r>
            <w:r>
              <w:rPr>
                <w:rFonts w:hint="eastAsia" w:ascii="宋体" w:hAnsi="宋体" w:cs="宋体"/>
                <w:color w:val="auto"/>
                <w:sz w:val="22"/>
                <w:highlight w:val="none"/>
              </w:rPr>
              <w:t>日(从投标截止之日起算)。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3.4.1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投标保证金</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是否要求投标人递交投标保证金：</w:t>
            </w:r>
          </w:p>
          <w:p>
            <w:pPr>
              <w:pStyle w:val="9"/>
              <w:rPr>
                <w:rFonts w:hint="eastAsia"/>
              </w:rPr>
            </w:pPr>
            <w:r>
              <w:rPr>
                <w:rFonts w:hint="eastAsia" w:ascii="宋体" w:hAnsi="宋体" w:cs="宋体"/>
                <w:color w:val="auto"/>
                <w:sz w:val="22"/>
                <w:highlight w:val="none"/>
              </w:rPr>
              <w:sym w:font="Wingdings" w:char="00FE"/>
            </w:r>
            <w:r>
              <w:rPr>
                <w:rFonts w:hint="eastAsia" w:ascii="宋体" w:hAnsi="宋体" w:cs="宋体"/>
                <w:color w:val="auto"/>
                <w:sz w:val="22"/>
                <w:highlight w:val="none"/>
                <w:lang w:eastAsia="zh-CN"/>
              </w:rPr>
              <w:t>不</w:t>
            </w:r>
            <w:r>
              <w:rPr>
                <w:rFonts w:hint="eastAsia" w:ascii="宋体" w:hAnsi="宋体" w:cs="宋体"/>
                <w:color w:val="auto"/>
                <w:sz w:val="22"/>
                <w:highlight w:val="none"/>
              </w:rPr>
              <w:t>要求</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A8"/>
            </w:r>
            <w:r>
              <w:rPr>
                <w:rFonts w:hint="eastAsia" w:ascii="宋体" w:hAnsi="宋体" w:cs="宋体"/>
                <w:color w:val="auto"/>
                <w:sz w:val="22"/>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3.5.2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资格审查资料的特殊要求</w:t>
            </w:r>
          </w:p>
        </w:tc>
        <w:tc>
          <w:tcPr>
            <w:tcW w:w="5589" w:type="dxa"/>
            <w:tcMar>
              <w:top w:w="28" w:type="dxa"/>
              <w:left w:w="28" w:type="dxa"/>
              <w:bottom w:w="57" w:type="dxa"/>
              <w:right w:w="57" w:type="dxa"/>
            </w:tcMar>
            <w:vAlign w:val="center"/>
          </w:tcPr>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本项目资格审查方式采用</w:t>
            </w:r>
            <w:r>
              <w:rPr>
                <w:rFonts w:hint="eastAsia" w:ascii="宋体" w:hAnsi="宋体" w:cs="宋体"/>
                <w:b/>
                <w:bCs/>
                <w:color w:val="auto"/>
                <w:sz w:val="22"/>
                <w:highlight w:val="none"/>
              </w:rPr>
              <w:t>资格后审</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有，具体要求：</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以下为实质性响应招标文件资料：</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1、企业法人营业执照；</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2、法定代表人身份证明或法定代表人授权委托书(投标文件由委托代理人签字时提供)；</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3、未被列入失信被执行人名单(以投标截止日“信用中国”网站查询结果为准)；20</w:t>
            </w:r>
            <w:r>
              <w:rPr>
                <w:rFonts w:hint="eastAsia" w:ascii="宋体" w:hAnsi="宋体" w:cs="宋体"/>
                <w:color w:val="auto"/>
                <w:sz w:val="22"/>
                <w:highlight w:val="none"/>
                <w:lang w:val="en-US" w:eastAsia="zh-CN"/>
              </w:rPr>
              <w:t>20</w:t>
            </w:r>
            <w:r>
              <w:rPr>
                <w:rFonts w:hint="eastAsia" w:ascii="宋体" w:hAnsi="宋体" w:cs="宋体"/>
                <w:color w:val="auto"/>
                <w:sz w:val="22"/>
                <w:highlight w:val="none"/>
              </w:rPr>
              <w:t>年1月1日起至投标截止日止，投标人、拟派项目负责人无行贿犯罪记录(以中国裁判文书网查询结果为准)</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4、一般纳税人资格证明(按招标公告资格条件要求提供)；</w:t>
            </w:r>
          </w:p>
          <w:p>
            <w:pPr>
              <w:tabs>
                <w:tab w:val="left" w:pos="4394"/>
                <w:tab w:val="left" w:pos="5990"/>
              </w:tabs>
              <w:adjustRightInd w:val="0"/>
              <w:snapToGrid w:val="0"/>
              <w:spacing w:line="360" w:lineRule="exact"/>
              <w:rPr>
                <w:rFonts w:hint="eastAsia" w:ascii="宋体" w:hAnsi="宋体" w:cs="宋体"/>
                <w:color w:val="auto"/>
                <w:sz w:val="22"/>
                <w:highlight w:val="none"/>
                <w:lang w:val="zh-CN"/>
              </w:rPr>
            </w:pPr>
            <w:r>
              <w:rPr>
                <w:rFonts w:hint="eastAsia" w:ascii="宋体" w:hAnsi="宋体" w:cs="宋体"/>
                <w:color w:val="auto"/>
                <w:sz w:val="22"/>
                <w:highlight w:val="none"/>
              </w:rPr>
              <w:t>5</w:t>
            </w:r>
            <w:r>
              <w:rPr>
                <w:rFonts w:hint="eastAsia" w:ascii="宋体" w:hAnsi="宋体" w:cs="宋体"/>
                <w:color w:val="auto"/>
                <w:sz w:val="22"/>
                <w:highlight w:val="none"/>
                <w:lang w:val="zh-CN"/>
              </w:rPr>
              <w:t>、能独立承担民事责任和履行合同能力，具有良好的商业信誉和健全的财务会计管理制度，有依法缴纳税收和社会保障资金的良好记录，在本次招标前三年内的经营活动中没有重大违法记录和不良记录。（需提供承诺函，格式自拟）。</w:t>
            </w:r>
          </w:p>
          <w:p>
            <w:pPr>
              <w:pStyle w:val="9"/>
              <w:rPr>
                <w:rFonts w:hint="eastAsia" w:ascii="宋体" w:hAnsi="宋体" w:eastAsia="等线" w:cs="宋体"/>
                <w:color w:val="auto"/>
                <w:kern w:val="2"/>
                <w:sz w:val="22"/>
                <w:szCs w:val="22"/>
                <w:highlight w:val="none"/>
                <w:lang w:val="en-US" w:eastAsia="zh-CN" w:bidi="ar-SA"/>
              </w:rPr>
            </w:pPr>
            <w:r>
              <w:rPr>
                <w:rFonts w:hint="eastAsia" w:ascii="宋体" w:hAnsi="宋体" w:eastAsia="等线" w:cs="宋体"/>
                <w:color w:val="auto"/>
                <w:kern w:val="2"/>
                <w:sz w:val="22"/>
                <w:szCs w:val="22"/>
                <w:highlight w:val="none"/>
                <w:lang w:val="zh-CN" w:eastAsia="zh-CN" w:bidi="ar-SA"/>
              </w:rPr>
              <w:t>6.拟派项目负责人必须是投标人单位正式员工(即拟派负责人的当前参保单位信息显示为投标人)，需提供拟派负责人的社会保险参保证明(证明显示的打印时间要求在投标截止日前十五日内，且参保单位与投标人企业名称一致)</w:t>
            </w:r>
            <w:r>
              <w:rPr>
                <w:rFonts w:hint="eastAsia" w:ascii="宋体" w:hAnsi="宋体" w:eastAsia="等线" w:cs="宋体"/>
                <w:color w:val="auto"/>
                <w:kern w:val="2"/>
                <w:sz w:val="22"/>
                <w:szCs w:val="22"/>
                <w:highlight w:val="none"/>
                <w:lang w:val="en-US" w:eastAsia="zh-CN" w:bidi="ar-SA"/>
              </w:rPr>
              <w:t>.</w:t>
            </w:r>
          </w:p>
          <w:p>
            <w:pPr>
              <w:tabs>
                <w:tab w:val="left" w:pos="4394"/>
                <w:tab w:val="left" w:pos="5990"/>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lang w:val="zh-CN"/>
              </w:rPr>
              <w:t>以上涉及的证书(均应在有效期内，已在有效期外尚在办理延期过程中的视为无效)、业绩证明</w:t>
            </w:r>
            <w:r>
              <w:rPr>
                <w:rFonts w:hint="eastAsia" w:ascii="宋体" w:hAnsi="宋体" w:cs="宋体"/>
                <w:color w:val="auto"/>
                <w:sz w:val="22"/>
                <w:highlight w:val="none"/>
              </w:rPr>
              <w:t>应在投标文件中附证明材料复制件原件备查。如评标委员会要求核查原件时，投标人必须在评标委员会规定的时间内送达。若投标文件中未附上述资料复制件或未能在规定的时间内将要求的资料原件送到的，属招标文件实质性要求响应资料的，评标委员会将按相关证明资料缺少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3.6.1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是否允许递交备选投标方案</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3.7.3(1)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投标文件签字或盖章要求</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在投标文件格式规定的签字和盖章处，投标人必须按要求签字盖章。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3.7.3(2)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投标文件副本份数及其他要求</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投标文件份数：正本1份，副本</w:t>
            </w:r>
            <w:r>
              <w:rPr>
                <w:rFonts w:hint="eastAsia" w:ascii="宋体" w:hAnsi="宋体" w:cs="宋体"/>
                <w:color w:val="auto"/>
                <w:sz w:val="22"/>
                <w:highlight w:val="none"/>
                <w:lang w:val="en-US" w:eastAsia="zh-CN"/>
              </w:rPr>
              <w:t>2</w:t>
            </w:r>
            <w:r>
              <w:rPr>
                <w:rFonts w:hint="eastAsia" w:ascii="宋体" w:hAnsi="宋体" w:cs="宋体"/>
                <w:color w:val="auto"/>
                <w:sz w:val="22"/>
                <w:highlight w:val="none"/>
              </w:rPr>
              <w:t>份，</w:t>
            </w:r>
            <w:r>
              <w:rPr>
                <w:rFonts w:hint="eastAsia" w:ascii="宋体" w:hAnsi="宋体" w:cs="宋体"/>
                <w:color w:val="auto"/>
                <w:sz w:val="22"/>
                <w:highlight w:val="none"/>
              </w:rPr>
              <w:sym w:font="Wingdings" w:char="00FE"/>
            </w:r>
            <w:r>
              <w:rPr>
                <w:rFonts w:hint="eastAsia" w:ascii="宋体" w:hAnsi="宋体" w:cs="宋体"/>
                <w:color w:val="auto"/>
                <w:sz w:val="22"/>
                <w:highlight w:val="none"/>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4.1.2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封套上应载明的信息</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u w:val="single"/>
              </w:rPr>
            </w:pPr>
            <w:r>
              <w:rPr>
                <w:rFonts w:hint="eastAsia" w:ascii="宋体" w:hAnsi="宋体" w:cs="宋体"/>
                <w:color w:val="auto"/>
                <w:sz w:val="22"/>
                <w:highlight w:val="none"/>
                <w:u w:val="single"/>
              </w:rPr>
              <w:t>招标人名称：杭州萧山国际机场有限公司</w:t>
            </w:r>
          </w:p>
          <w:p>
            <w:pPr>
              <w:adjustRightInd w:val="0"/>
              <w:snapToGrid w:val="0"/>
              <w:spacing w:line="360" w:lineRule="exact"/>
              <w:rPr>
                <w:rFonts w:hint="eastAsia" w:ascii="宋体" w:hAnsi="宋体" w:cs="宋体"/>
                <w:color w:val="auto"/>
                <w:sz w:val="22"/>
                <w:highlight w:val="none"/>
                <w:u w:val="single"/>
              </w:rPr>
            </w:pPr>
            <w:r>
              <w:rPr>
                <w:rFonts w:hint="eastAsia" w:ascii="宋体" w:hAnsi="宋体" w:cs="宋体"/>
                <w:color w:val="auto"/>
                <w:sz w:val="22"/>
                <w:highlight w:val="none"/>
                <w:u w:val="single"/>
              </w:rPr>
              <w:t>招标人地址：杭州萧山国际机场内</w:t>
            </w:r>
          </w:p>
          <w:p>
            <w:pPr>
              <w:adjustRightInd w:val="0"/>
              <w:snapToGrid w:val="0"/>
              <w:spacing w:line="360" w:lineRule="exact"/>
              <w:rPr>
                <w:rFonts w:hint="eastAsia" w:ascii="宋体" w:hAnsi="宋体" w:cs="宋体"/>
                <w:color w:val="auto"/>
                <w:sz w:val="22"/>
                <w:highlight w:val="none"/>
                <w:u w:val="single"/>
              </w:rPr>
            </w:pPr>
            <w:r>
              <w:rPr>
                <w:rFonts w:hint="eastAsia" w:ascii="宋体" w:hAnsi="宋体" w:cs="宋体"/>
                <w:highlight w:val="none"/>
              </w:rPr>
              <w:t>杭州萧山国际机场</w:t>
            </w:r>
            <w:r>
              <w:rPr>
                <w:rFonts w:hint="eastAsia" w:ascii="宋体" w:hAnsi="宋体" w:cs="宋体"/>
                <w:highlight w:val="none"/>
                <w:lang w:val="en-US" w:eastAsia="zh-CN"/>
              </w:rPr>
              <w:t>航站楼旅客及工作人员服务用品采购</w:t>
            </w:r>
            <w:r>
              <w:rPr>
                <w:rFonts w:hint="eastAsia" w:ascii="宋体" w:hAnsi="宋体" w:cs="宋体"/>
                <w:highlight w:val="none"/>
              </w:rPr>
              <w:t>项目</w:t>
            </w:r>
            <w:r>
              <w:rPr>
                <w:rFonts w:hint="eastAsia" w:ascii="宋体" w:hAnsi="宋体" w:cs="宋体"/>
                <w:color w:val="auto"/>
                <w:sz w:val="22"/>
                <w:highlight w:val="none"/>
                <w:u w:val="none"/>
              </w:rPr>
              <w:t>投标文件</w:t>
            </w:r>
          </w:p>
          <w:p>
            <w:pPr>
              <w:adjustRightInd w:val="0"/>
              <w:snapToGrid w:val="0"/>
              <w:spacing w:line="360" w:lineRule="exact"/>
              <w:rPr>
                <w:rFonts w:hint="eastAsia" w:ascii="宋体" w:hAnsi="宋体" w:cs="宋体"/>
                <w:color w:val="auto"/>
                <w:sz w:val="22"/>
                <w:highlight w:val="none"/>
                <w:u w:val="none"/>
                <w:lang w:val="en-US" w:eastAsia="zh-CN"/>
              </w:rPr>
            </w:pPr>
            <w:r>
              <w:rPr>
                <w:rFonts w:hint="eastAsia" w:ascii="宋体" w:hAnsi="宋体" w:cs="宋体"/>
                <w:color w:val="auto"/>
                <w:sz w:val="22"/>
                <w:highlight w:val="none"/>
                <w:u w:val="none"/>
                <w:lang w:val="en-US" w:eastAsia="zh-CN"/>
              </w:rPr>
              <w:t>在2023 年7月19日9时30分即开标时间)不得开启</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u w:val="single"/>
              </w:rPr>
              <w:t xml:space="preserve">投标人名称：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4.2.1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投标截止时间</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u w:val="none"/>
                <w:lang w:val="en-US" w:eastAsia="zh-CN"/>
              </w:rPr>
              <w:t>2023 年7月19日9时30分(北京时间)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4.2.2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递交投标文件地点</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4.2.3</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投标文件是否退还</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5.1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开标时间和地点</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开标时间：同投标截止时间</w:t>
            </w:r>
          </w:p>
          <w:p>
            <w:pPr>
              <w:tabs>
                <w:tab w:val="left" w:pos="4902"/>
              </w:tabs>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开标地点：</w:t>
            </w:r>
            <w:r>
              <w:rPr>
                <w:rFonts w:hint="eastAsia" w:ascii="宋体" w:hAnsi="宋体" w:cs="宋体"/>
                <w:color w:val="auto"/>
                <w:sz w:val="22"/>
                <w:highlight w:val="none"/>
                <w:lang w:eastAsia="zh-CN"/>
              </w:rPr>
              <w:t>杭州萧山国际机场翔越路综合服务楼园区招标中心</w:t>
            </w:r>
            <w:r>
              <w:rPr>
                <w:rFonts w:hint="eastAsia" w:ascii="宋体" w:hAnsi="宋体" w:cs="宋体"/>
                <w:color w:val="auto"/>
                <w:sz w:val="22"/>
                <w:highlight w:val="none"/>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5.2(4)</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开标程序</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密封情况检查：由投标人或者其集体推选的代表检查投标文件的密封情况。</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6.1.1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评标委员会的组建</w:t>
            </w:r>
          </w:p>
        </w:tc>
        <w:tc>
          <w:tcPr>
            <w:tcW w:w="5589" w:type="dxa"/>
            <w:tcMar>
              <w:top w:w="28" w:type="dxa"/>
              <w:left w:w="28" w:type="dxa"/>
              <w:bottom w:w="57" w:type="dxa"/>
              <w:right w:w="57" w:type="dxa"/>
            </w:tcMar>
            <w:vAlign w:val="center"/>
          </w:tcPr>
          <w:p>
            <w:pPr>
              <w:autoSpaceDE w:val="0"/>
              <w:autoSpaceDN w:val="0"/>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评标委员会构成</w:t>
            </w:r>
            <w:r>
              <w:rPr>
                <w:rFonts w:hint="eastAsia" w:ascii="宋体" w:hAnsi="宋体" w:cs="宋体"/>
                <w:color w:val="auto"/>
                <w:kern w:val="0"/>
                <w:sz w:val="22"/>
                <w:highlight w:val="none"/>
              </w:rPr>
              <w:t>：</w:t>
            </w:r>
            <w:r>
              <w:rPr>
                <w:rFonts w:hint="eastAsia" w:ascii="宋体" w:hAnsi="宋体" w:cs="宋体"/>
                <w:color w:val="auto"/>
                <w:kern w:val="0"/>
                <w:sz w:val="22"/>
                <w:highlight w:val="none"/>
                <w:lang w:val="en-US" w:eastAsia="zh-CN"/>
              </w:rPr>
              <w:t>3</w:t>
            </w:r>
            <w:r>
              <w:rPr>
                <w:rFonts w:hint="eastAsia" w:ascii="宋体" w:hAnsi="宋体" w:cs="宋体"/>
                <w:color w:val="auto"/>
                <w:sz w:val="22"/>
                <w:highlight w:val="none"/>
              </w:rPr>
              <w:t>人及以上单数</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评标专家确定方式：由招标人依法组建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6.3.1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评标方法</w:t>
            </w:r>
          </w:p>
        </w:tc>
        <w:tc>
          <w:tcPr>
            <w:tcW w:w="5589" w:type="dxa"/>
            <w:tcMar>
              <w:top w:w="28" w:type="dxa"/>
              <w:left w:w="28" w:type="dxa"/>
              <w:bottom w:w="57" w:type="dxa"/>
              <w:right w:w="57" w:type="dxa"/>
            </w:tcMar>
            <w:vAlign w:val="center"/>
          </w:tcPr>
          <w:p>
            <w:pPr>
              <w:autoSpaceDE w:val="0"/>
              <w:autoSpaceDN w:val="0"/>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综合评估法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6.3.2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评标委员会推荐中标候选人的人数</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7.1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中标候选人公示媒介及期限</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公示媒介：浙江省机场集团有限公司官网、杭州萧山机场有限公司官网</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注：投标人应密切关注以上网站公告，招标人不再一一通知。</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公示期限：招标人自确定中标候选人之日起，在上述公示媒介发布中标候选人公示，公示期为3日。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2.4、7.2</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异议的接收形式</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联系电话： 0571-</w:t>
            </w:r>
            <w:r>
              <w:rPr>
                <w:rFonts w:hint="eastAsia" w:ascii="宋体" w:hAnsi="宋体" w:cs="宋体"/>
                <w:color w:val="auto"/>
                <w:sz w:val="22"/>
                <w:highlight w:val="none"/>
                <w:lang w:val="en-US" w:eastAsia="zh-CN"/>
              </w:rPr>
              <w:t>83837968</w:t>
            </w:r>
            <w:r>
              <w:rPr>
                <w:rFonts w:hint="eastAsia" w:ascii="宋体" w:hAnsi="宋体" w:cs="宋体"/>
                <w:color w:val="auto"/>
                <w:sz w:val="22"/>
                <w:highlight w:val="none"/>
              </w:rPr>
              <w:t xml:space="preserve">  ，接收邮箱： </w:t>
            </w:r>
            <w:r>
              <w:rPr>
                <w:rFonts w:hint="eastAsia" w:ascii="宋体" w:hAnsi="宋体" w:cs="宋体"/>
                <w:color w:val="auto"/>
                <w:sz w:val="22"/>
                <w:highlight w:val="none"/>
                <w:lang w:val="en-US" w:eastAsia="zh-CN"/>
              </w:rPr>
              <w:t>2605159470@qq.com</w:t>
            </w:r>
            <w:r>
              <w:rPr>
                <w:rFonts w:hint="eastAsia" w:ascii="宋体" w:hAnsi="宋体" w:cs="宋体"/>
                <w:color w:val="auto"/>
                <w:sz w:val="22"/>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7.4</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是否授权评标委员会确定中标人</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7.6.1</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履约保证金</w:t>
            </w:r>
          </w:p>
        </w:tc>
        <w:tc>
          <w:tcPr>
            <w:tcW w:w="5589" w:type="dxa"/>
            <w:tcMar>
              <w:top w:w="28" w:type="dxa"/>
              <w:left w:w="28" w:type="dxa"/>
              <w:bottom w:w="57" w:type="dxa"/>
              <w:right w:w="57" w:type="dxa"/>
            </w:tcMar>
            <w:vAlign w:val="center"/>
          </w:tcPr>
          <w:p>
            <w:pPr>
              <w:adjustRightInd w:val="0"/>
              <w:snapToGrid w:val="0"/>
              <w:spacing w:line="360" w:lineRule="exact"/>
              <w:rPr>
                <w:rFonts w:hint="eastAsia"/>
                <w:highlight w:val="none"/>
              </w:rPr>
            </w:pPr>
            <w:r>
              <w:rPr>
                <w:rFonts w:hint="eastAsia"/>
                <w:highlight w:val="none"/>
              </w:rPr>
              <w:t>是否要求中标人提交履约保证金：</w:t>
            </w:r>
          </w:p>
          <w:p>
            <w:pPr>
              <w:adjustRightInd w:val="0"/>
              <w:snapToGrid w:val="0"/>
              <w:spacing w:line="360" w:lineRule="exact"/>
              <w:rPr>
                <w:rFonts w:hint="eastAsia"/>
                <w:highlight w:val="none"/>
              </w:rPr>
            </w:pPr>
            <w:r>
              <w:rPr>
                <w:rFonts w:hint="eastAsia"/>
                <w:highlight w:val="none"/>
              </w:rPr>
              <w:sym w:font="Wingdings" w:char="00FE"/>
            </w:r>
            <w:r>
              <w:rPr>
                <w:rFonts w:hint="eastAsia"/>
                <w:highlight w:val="none"/>
              </w:rPr>
              <w:t>要求，</w:t>
            </w:r>
          </w:p>
          <w:p>
            <w:pPr>
              <w:adjustRightInd w:val="0"/>
              <w:snapToGrid w:val="0"/>
              <w:spacing w:line="360" w:lineRule="exact"/>
              <w:rPr>
                <w:rFonts w:hint="eastAsia"/>
                <w:highlight w:val="none"/>
              </w:rPr>
            </w:pPr>
            <w:r>
              <w:rPr>
                <w:rFonts w:hint="eastAsia"/>
                <w:highlight w:val="none"/>
              </w:rPr>
              <w:t xml:space="preserve">履约保证金的金额：合同总价的10% </w:t>
            </w:r>
          </w:p>
          <w:p>
            <w:pPr>
              <w:adjustRightInd w:val="0"/>
              <w:snapToGrid w:val="0"/>
              <w:spacing w:line="360" w:lineRule="exact"/>
              <w:rPr>
                <w:rFonts w:hint="eastAsia"/>
                <w:highlight w:val="none"/>
              </w:rPr>
            </w:pPr>
            <w:r>
              <w:rPr>
                <w:rFonts w:hint="eastAsia"/>
                <w:highlight w:val="none"/>
              </w:rPr>
              <w:t>履约保证金的</w:t>
            </w:r>
            <w:r>
              <w:rPr>
                <w:rFonts w:hint="eastAsia"/>
                <w:highlight w:val="none"/>
                <w:lang w:eastAsia="zh-Hans"/>
              </w:rPr>
              <w:t>形式和</w:t>
            </w:r>
            <w:r>
              <w:rPr>
                <w:rFonts w:hint="eastAsia"/>
                <w:highlight w:val="none"/>
              </w:rPr>
              <w:t>缴纳时限：按合同条款规定执行。</w:t>
            </w:r>
          </w:p>
          <w:p>
            <w:pPr>
              <w:adjustRightInd w:val="0"/>
              <w:snapToGrid w:val="0"/>
              <w:spacing w:line="360" w:lineRule="exact"/>
              <w:rPr>
                <w:rFonts w:hint="eastAsia"/>
                <w:highlight w:val="none"/>
              </w:rPr>
            </w:pPr>
            <w:r>
              <w:rPr>
                <w:rFonts w:hint="eastAsia"/>
                <w:highlight w:val="none"/>
              </w:rPr>
              <w:sym w:font="Wingdings" w:char="00A8"/>
            </w:r>
            <w:r>
              <w:rPr>
                <w:rFonts w:hint="eastAsia"/>
                <w:highlight w:val="none"/>
                <w:lang w:eastAsia="zh-CN"/>
              </w:rPr>
              <w:t>不</w:t>
            </w:r>
            <w:r>
              <w:rPr>
                <w:rFonts w:hint="eastAsia"/>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7.7.4</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签订合同</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1、因项目情况发生变化或其他非招标人原因，招标人在签订合同时有权对本项目的招标范围和内容予以增加或减少，中标人需无条件接受，否则招标人有权按第2条处理。</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2、招标人在签订合同前的任何阶段，都保留终止招标、接受或者拒绝任何投标和拒绝所有投标的权利，中标人需无条件接受。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10</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是否采用电子招标投标</w:t>
            </w:r>
          </w:p>
        </w:tc>
        <w:tc>
          <w:tcPr>
            <w:tcW w:w="5589" w:type="dxa"/>
            <w:tcMar>
              <w:top w:w="28" w:type="dxa"/>
              <w:left w:w="28" w:type="dxa"/>
              <w:bottom w:w="57" w:type="dxa"/>
              <w:right w:w="57" w:type="dxa"/>
            </w:tcMar>
            <w:vAlign w:val="center"/>
          </w:tcPr>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sym w:font="Wingdings" w:char="00FE"/>
            </w:r>
            <w:r>
              <w:rPr>
                <w:rFonts w:hint="eastAsia" w:ascii="宋体" w:hAnsi="宋体" w:cs="宋体"/>
                <w:color w:val="auto"/>
                <w:sz w:val="22"/>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435"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11.3</w:t>
            </w:r>
          </w:p>
        </w:tc>
        <w:tc>
          <w:tcPr>
            <w:tcW w:w="2306" w:type="dxa"/>
            <w:vAlign w:val="center"/>
          </w:tcPr>
          <w:p>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需要补充的其他内容</w:t>
            </w:r>
          </w:p>
        </w:tc>
        <w:tc>
          <w:tcPr>
            <w:tcW w:w="5589" w:type="dxa"/>
            <w:tcMar>
              <w:top w:w="28" w:type="dxa"/>
              <w:left w:w="28" w:type="dxa"/>
              <w:bottom w:w="57" w:type="dxa"/>
              <w:right w:w="57" w:type="dxa"/>
            </w:tcMar>
            <w:vAlign w:val="center"/>
          </w:tcPr>
          <w:p>
            <w:pPr>
              <w:autoSpaceDE w:val="0"/>
              <w:autoSpaceDN w:val="0"/>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1、评标中，投标人存在《中华人民共和国招标投标法实施条例》第三十九条～第四十二条行为之一的，经评标委员会半数以上成员确认，其投标文件按无效标处理，予以否决，不再对其进行评审，也不影响招标项目继续评标。评标结束后，评标专家应将其投标文件以及相关材料及时移交招标管理部门，即使最终无法认定串通投标行为成立，也不影响对其按无效标处理的结果。</w:t>
            </w:r>
          </w:p>
          <w:p>
            <w:pPr>
              <w:autoSpaceDE w:val="0"/>
              <w:autoSpaceDN w:val="0"/>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2、投标人通过弄虚作假、串通投标、行贿等行为获取中标资格的，中标无效，已经签订合同的，合同无效。</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 xml:space="preserve">3、本项目中标合同与 </w:t>
            </w:r>
            <w:r>
              <w:rPr>
                <w:rFonts w:hint="eastAsia" w:ascii="宋体" w:hAnsi="宋体" w:cs="宋体"/>
                <w:color w:val="auto"/>
                <w:sz w:val="22"/>
                <w:highlight w:val="none"/>
                <w:u w:val="single"/>
              </w:rPr>
              <w:t>杭州萧山国际机场有限公司</w:t>
            </w:r>
            <w:r>
              <w:rPr>
                <w:rFonts w:hint="eastAsia" w:ascii="宋体" w:hAnsi="宋体" w:cs="宋体"/>
                <w:color w:val="auto"/>
                <w:sz w:val="22"/>
                <w:highlight w:val="none"/>
              </w:rPr>
              <w:t>签订。</w:t>
            </w:r>
          </w:p>
          <w:p>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4、本招标文件规定按日、工作日计算期间的，开始当天不计入， 从次日开始计算。期限的最后一日是国家法定节假日的，顺延到节假日后的次日为期限的最后一日。</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5、为避免错过关键信息，投标人应在招投标期间随时关注获取招标文件时登记的邮箱和浙江省机场集团有限公司官网。</w:t>
            </w:r>
          </w:p>
          <w:p>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6、本前附表是对投标人须知的修改、补充和摘要，投标人须知具体内容(包括招标文件其他内容)如与本前附表不一致的，以本前附表为准。</w:t>
            </w:r>
          </w:p>
        </w:tc>
      </w:tr>
    </w:tbl>
    <w:p>
      <w:pPr>
        <w:pStyle w:val="5"/>
        <w:spacing w:line="240" w:lineRule="auto"/>
        <w:ind w:firstLine="0" w:firstLineChars="0"/>
        <w:jc w:val="center"/>
        <w:rPr>
          <w:sz w:val="28"/>
          <w:szCs w:val="28"/>
        </w:rPr>
      </w:pPr>
      <w:r>
        <w:rPr>
          <w:sz w:val="28"/>
          <w:szCs w:val="28"/>
        </w:rPr>
        <w:br w:type="page"/>
      </w:r>
    </w:p>
    <w:p>
      <w:pPr>
        <w:pStyle w:val="5"/>
        <w:spacing w:line="240" w:lineRule="auto"/>
        <w:ind w:firstLine="0" w:firstLineChars="0"/>
        <w:jc w:val="center"/>
        <w:rPr>
          <w:sz w:val="28"/>
          <w:szCs w:val="28"/>
        </w:rPr>
      </w:pPr>
      <w:r>
        <w:rPr>
          <w:sz w:val="28"/>
          <w:szCs w:val="28"/>
        </w:rPr>
        <w:t>投标人须知</w:t>
      </w:r>
    </w:p>
    <w:p>
      <w:pPr>
        <w:autoSpaceDE w:val="0"/>
        <w:autoSpaceDN w:val="0"/>
        <w:adjustRightInd w:val="0"/>
        <w:snapToGrid w:val="0"/>
        <w:spacing w:line="360" w:lineRule="exact"/>
        <w:rPr>
          <w:rFonts w:ascii="宋体" w:hAnsi="宋体"/>
          <w:b/>
          <w:kern w:val="0"/>
          <w:sz w:val="22"/>
        </w:rPr>
      </w:pP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微软雅黑"/>
          <w:b/>
          <w:kern w:val="0"/>
          <w:sz w:val="22"/>
          <w:szCs w:val="22"/>
        </w:rPr>
      </w:pPr>
      <w:r>
        <w:rPr>
          <w:rFonts w:ascii="宋体" w:hAnsi="宋体"/>
          <w:b/>
          <w:kern w:val="0"/>
          <w:sz w:val="22"/>
          <w:szCs w:val="22"/>
        </w:rPr>
        <w:t>1.</w:t>
      </w:r>
      <w:r>
        <w:rPr>
          <w:rFonts w:ascii="宋体" w:hAnsi="宋体" w:cs="微软雅黑"/>
          <w:b/>
          <w:kern w:val="0"/>
          <w:sz w:val="22"/>
          <w:szCs w:val="22"/>
        </w:rPr>
        <w:t>总则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1.1 招标项目概况</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u w:val="none"/>
        </w:rPr>
      </w:pPr>
      <w:r>
        <w:rPr>
          <w:rFonts w:ascii="宋体" w:hAnsi="宋体" w:cs="宋体"/>
          <w:kern w:val="0"/>
          <w:sz w:val="22"/>
          <w:szCs w:val="22"/>
          <w:u w:val="none"/>
        </w:rPr>
        <w:t>1.1.1 根据《中华人民共和国招标投标法》、《中华人民共和国招标投标法实施条例》等有关法律、法规和规章的规定，本招标项目已具备招标条件，现对</w:t>
      </w:r>
      <w:r>
        <w:rPr>
          <w:rFonts w:ascii="宋体" w:hAnsi="宋体" w:cs="宋体"/>
          <w:b/>
          <w:kern w:val="0"/>
          <w:sz w:val="22"/>
          <w:szCs w:val="22"/>
          <w:u w:val="none"/>
        </w:rPr>
        <w:t>本项目</w:t>
      </w:r>
      <w:r>
        <w:rPr>
          <w:rFonts w:ascii="宋体" w:hAnsi="宋体" w:cs="宋体"/>
          <w:kern w:val="0"/>
          <w:sz w:val="22"/>
          <w:szCs w:val="22"/>
          <w:u w:val="none"/>
        </w:rPr>
        <w:t>进行招标。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1.1.2 招标人：见投标人须知前附表。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1.1.3 招标代理机构：见投标人须知前附表。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1.1.4 招标项目名称：见投标人须知前附表。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1.2 招标项目的资金来源和落实情况</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1.2.1 资金来源及比例：见投标人须知前附表。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1.2.2 资金落实情况：见投标人须知前附表。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 xml:space="preserve">1.3 </w:t>
      </w:r>
      <w:r>
        <w:rPr>
          <w:rFonts w:hint="eastAsia" w:ascii="宋体" w:hAnsi="宋体" w:cs="宋体"/>
          <w:b/>
          <w:bCs/>
          <w:kern w:val="0"/>
          <w:sz w:val="22"/>
          <w:szCs w:val="22"/>
        </w:rPr>
        <w:t>招标范围、交货期、交货地点和技术性能指标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1.3.1 招标范围：见投标人须知前附表。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1.3.2 交货期：见投标人须知前附表。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1.3.3 交货地点：见投标人须知前附表。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1.3.4 技术性能指标：见投标人须知前附表。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1.4 投标人资格要求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1.4.1 投标人应具备承担本招标项目资质条件、能力和信誉：见投标人须知前附表</w:t>
      </w:r>
      <w:r>
        <w:rPr>
          <w:rFonts w:hint="eastAsia"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微软雅黑"/>
          <w:kern w:val="0"/>
          <w:sz w:val="22"/>
          <w:szCs w:val="22"/>
        </w:rPr>
      </w:pPr>
      <w:r>
        <w:rPr>
          <w:rFonts w:ascii="宋体" w:hAnsi="宋体"/>
          <w:kern w:val="0"/>
          <w:sz w:val="22"/>
          <w:szCs w:val="22"/>
        </w:rPr>
        <w:t xml:space="preserve">1.4.2 </w:t>
      </w:r>
      <w:r>
        <w:rPr>
          <w:rFonts w:ascii="宋体" w:hAnsi="宋体" w:cs="微软雅黑"/>
          <w:kern w:val="0"/>
          <w:sz w:val="22"/>
          <w:szCs w:val="22"/>
        </w:rPr>
        <w:t>投标人须知前附表规定接受联合体投标的，联合体除应符合本章第</w:t>
      </w:r>
      <w:r>
        <w:rPr>
          <w:rFonts w:ascii="宋体" w:hAnsi="宋体"/>
          <w:kern w:val="0"/>
          <w:sz w:val="22"/>
          <w:szCs w:val="22"/>
        </w:rPr>
        <w:t>1.4.1</w:t>
      </w:r>
      <w:r>
        <w:rPr>
          <w:rFonts w:ascii="宋体" w:hAnsi="宋体" w:cs="微软雅黑"/>
          <w:kern w:val="0"/>
          <w:sz w:val="22"/>
          <w:szCs w:val="22"/>
        </w:rPr>
        <w:t>项和投标人须知前附表的要求外，还应遵守以下规定：</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(1)联合体各方应按招标文件提供的格式签订联合体协议书，明确联合体牵头人和各方权利义务，并承诺就中标项目向招标人承担连带责任；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(2)由同一专业的单位组成的联合体，按照资质等级较低的单位确定资质等级；</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(3)联合体各方不得再以自己名义单独或参加其他联合体在本招标项目中投标，否则各相关投标均无效。</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1.4.3 投标人不得存在下列情形之一：</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bookmarkStart w:id="23" w:name="_Hlk47127892"/>
      <w:r>
        <w:rPr>
          <w:rFonts w:ascii="宋体" w:hAnsi="宋体" w:cs="宋体"/>
          <w:kern w:val="0"/>
          <w:sz w:val="22"/>
          <w:szCs w:val="22"/>
        </w:rPr>
        <w:t>(1)为招标人不具有独立法人资格的附属机构</w:t>
      </w:r>
      <w:r>
        <w:rPr>
          <w:rFonts w:hint="eastAsia" w:ascii="宋体" w:hAnsi="宋体" w:cs="宋体"/>
          <w:kern w:val="0"/>
          <w:sz w:val="22"/>
          <w:szCs w:val="22"/>
          <w:lang w:eastAsia="zh-CN"/>
        </w:rPr>
        <w:t>（</w:t>
      </w:r>
      <w:r>
        <w:rPr>
          <w:rFonts w:ascii="宋体" w:hAnsi="宋体" w:cs="宋体"/>
          <w:kern w:val="0"/>
          <w:sz w:val="22"/>
          <w:szCs w:val="22"/>
        </w:rPr>
        <w:t>单位</w:t>
      </w:r>
      <w:r>
        <w:rPr>
          <w:rFonts w:hint="eastAsia" w:ascii="宋体" w:hAnsi="宋体" w:cs="宋体"/>
          <w:kern w:val="0"/>
          <w:sz w:val="22"/>
          <w:szCs w:val="22"/>
          <w:lang w:eastAsia="zh-CN"/>
        </w:rPr>
        <w:t>）</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w:t>
      </w:r>
      <w:r>
        <w:rPr>
          <w:rFonts w:hint="eastAsia" w:ascii="宋体" w:hAnsi="宋体" w:cs="宋体"/>
          <w:kern w:val="0"/>
          <w:sz w:val="22"/>
          <w:szCs w:val="22"/>
        </w:rPr>
        <w:t>与招标人存在利害关系且可能影响招标公正性</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w:t>
      </w:r>
      <w:r>
        <w:rPr>
          <w:rFonts w:hint="eastAsia" w:ascii="宋体" w:hAnsi="宋体" w:cs="宋体"/>
          <w:kern w:val="0"/>
          <w:sz w:val="22"/>
          <w:szCs w:val="22"/>
        </w:rPr>
        <w:t>与本招标项目的其他投标人为同一个单位负责人</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w:t>
      </w:r>
      <w:r>
        <w:rPr>
          <w:rFonts w:hint="eastAsia" w:ascii="宋体" w:hAnsi="宋体" w:cs="宋体"/>
          <w:kern w:val="0"/>
          <w:sz w:val="22"/>
          <w:szCs w:val="22"/>
        </w:rPr>
        <w:t>与本招标项目的其他投标人存在控股、管理关系</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w:t>
      </w:r>
      <w:r>
        <w:rPr>
          <w:rFonts w:hint="eastAsia" w:ascii="宋体" w:hAnsi="宋体" w:cs="宋体"/>
          <w:kern w:val="0"/>
          <w:sz w:val="22"/>
          <w:szCs w:val="22"/>
        </w:rPr>
        <w:t>被依法暂停或者取消投标资格</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w:t>
      </w:r>
      <w:r>
        <w:rPr>
          <w:rFonts w:hint="eastAsia" w:ascii="宋体" w:hAnsi="宋体" w:cs="宋体"/>
          <w:kern w:val="0"/>
          <w:sz w:val="22"/>
          <w:szCs w:val="22"/>
        </w:rPr>
        <w:t>被责令停产停业、暂扣或者吊销许可证、暂扣或者吊销营业执照</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w:t>
      </w:r>
      <w:r>
        <w:rPr>
          <w:rFonts w:hint="eastAsia" w:ascii="宋体" w:hAnsi="宋体" w:cs="宋体"/>
          <w:kern w:val="0"/>
          <w:sz w:val="22"/>
          <w:szCs w:val="22"/>
        </w:rPr>
        <w:t>进入清算程序，或被宣告破产，或其他丧失履约能力的情形</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w:t>
      </w:r>
      <w:r>
        <w:rPr>
          <w:rFonts w:hint="eastAsia" w:ascii="宋体" w:hAnsi="宋体" w:cs="宋体"/>
          <w:kern w:val="0"/>
          <w:sz w:val="22"/>
          <w:szCs w:val="22"/>
        </w:rPr>
        <w:t>8</w:t>
      </w:r>
      <w:r>
        <w:rPr>
          <w:rFonts w:ascii="宋体" w:hAnsi="宋体" w:cs="宋体"/>
          <w:kern w:val="0"/>
          <w:sz w:val="22"/>
          <w:szCs w:val="22"/>
        </w:rPr>
        <w:t>)法律法规或投标人须知前附表规定的其他情形。</w:t>
      </w:r>
    </w:p>
    <w:bookmarkEnd w:id="23"/>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1.5 费用承担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投标人准备和参加投标活动发生的费用自理。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1.6 保密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参与招标投标活动的各方应对招标文件和投标文件中的商业和技术等秘密保密，否则应承担相应的法律责任。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1.7 语言文字</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招标投标文件使用的语言文字为中文。专用术语使用外文的，应附有中文注释。</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1.8 计量单位</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所有计量均采用中华人民共和国法定计量单位。</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b/>
          <w:kern w:val="0"/>
          <w:sz w:val="22"/>
          <w:szCs w:val="22"/>
        </w:rPr>
        <w:t>1.9 踏勘现场</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1.9.1 投标人须知前附表规定组织踏勘现场的，招标人按投标人须知前附表规定的时间、地点组织投标人踏勘项目现场。</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1.9.2 投标人踏勘现场发生的费用自理。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1.9.3 除招标人的原因外，投标人自行负责在踏勘现场中所发生的人员伤亡和财产损失。</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kern w:val="0"/>
          <w:sz w:val="22"/>
          <w:szCs w:val="22"/>
        </w:rPr>
        <w:t>1.9.4 招标人在踏勘现场中介绍的服务场地和相关的周边环境情况，供投标人在编制投标文件时参考，招标人不对投标人据此作出的判断和决策负责。</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1.10 投标预备会</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1.10.1 投标人须知前附表规定召开投标预备会的，招标人按投标人须知前附表规定的时间和地点召开投标预备会，澄清投标人提出的问题。</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1.10.2 投标人应按投标人须知前附表规定的时间和形式将提出的问题送达招标人，以便招标人在会议期间澄清。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1.10.3 投标预备会后，招标人将对投标人所提问题的澄清，以投标人须知前附表规定的形式通知所有购买招标文件的投标人。该澄清内容为招标文件的组成部分。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1.11 分包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1.11.1 投标人拟在中标后将中标项目的部分工作进行分包的，应符合投标人须知前附表规定的分包内容、分包金额和资质要求等限制性条件。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1.11.2 中标人不得向他人转让中标项目，接受分包的人不得再次分包。中标人应当就分包项目向招标人负责，接受分包的人就分包项目承担连带责任。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1.12 响应和偏差</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微软雅黑"/>
          <w:kern w:val="0"/>
          <w:sz w:val="22"/>
          <w:szCs w:val="22"/>
        </w:rPr>
      </w:pPr>
      <w:r>
        <w:rPr>
          <w:rFonts w:ascii="宋体" w:hAnsi="宋体" w:cs="宋体"/>
          <w:kern w:val="0"/>
          <w:sz w:val="22"/>
          <w:szCs w:val="22"/>
        </w:rPr>
        <w:t>1.12.1 投标文件应当对招标文件的实质性要求和条件作出满足性或更有利于招</w:t>
      </w:r>
      <w:r>
        <w:rPr>
          <w:rFonts w:ascii="宋体" w:hAnsi="宋体" w:cs="微软雅黑"/>
          <w:kern w:val="0"/>
          <w:sz w:val="22"/>
          <w:szCs w:val="22"/>
        </w:rPr>
        <w:t>标人的响应，否则，投标人的投标将被否决。实质性要求和条件见投标人须知前附表。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kern w:val="0"/>
          <w:sz w:val="22"/>
          <w:szCs w:val="22"/>
        </w:rPr>
      </w:pPr>
      <w:r>
        <w:rPr>
          <w:rFonts w:hint="eastAsia" w:ascii="宋体" w:hAnsi="宋体"/>
          <w:kern w:val="0"/>
          <w:sz w:val="22"/>
          <w:szCs w:val="22"/>
        </w:rPr>
        <w:t>1.12.2 投标人应根据招标文件的要求提供投标设备技术性能指标的详细描述、技术支持资料及技术服务和质保期服务计划等内容以对招标文件作出响应。</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kern w:val="0"/>
          <w:sz w:val="22"/>
          <w:szCs w:val="22"/>
        </w:rPr>
      </w:pPr>
      <w:r>
        <w:rPr>
          <w:rFonts w:hint="eastAsia" w:ascii="宋体" w:hAnsi="宋体"/>
          <w:kern w:val="0"/>
          <w:sz w:val="22"/>
          <w:szCs w:val="22"/>
        </w:rPr>
        <w:t>1.12.3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kern w:val="0"/>
          <w:sz w:val="22"/>
          <w:szCs w:val="22"/>
        </w:rPr>
      </w:pPr>
      <w:r>
        <w:rPr>
          <w:rFonts w:hint="eastAsia" w:ascii="宋体" w:hAnsi="宋体"/>
          <w:kern w:val="0"/>
          <w:sz w:val="22"/>
          <w:szCs w:val="22"/>
        </w:rPr>
        <w:t>1.12.4 投标人须知前附表规定了可以偏差的范围和最高偏差项数的，偏差应当符合投标人须知前附表规定的偏差范围和最高项数，超出偏差范围和最高偏差项数的投标将被否决。</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微软雅黑"/>
          <w:kern w:val="0"/>
          <w:sz w:val="22"/>
          <w:szCs w:val="22"/>
        </w:rPr>
      </w:pPr>
      <w:r>
        <w:rPr>
          <w:rFonts w:hint="eastAsia" w:ascii="宋体" w:hAnsi="宋体"/>
          <w:kern w:val="0"/>
          <w:sz w:val="22"/>
          <w:szCs w:val="22"/>
        </w:rPr>
        <w:t>1.12.5 投标文件对招标文件的全部偏差，均应在投标文件的商务和技术偏离表中列明，除列明的内容外，视为投标人响应招标文件的全部要求。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2.招标文件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2.1 招标文件的组成</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本招标文件包括：</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(1)招标公告；</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(2)投标人须知；</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(3)评标办法；</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(4)合同条款及格式；</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w:t>
      </w:r>
      <w:r>
        <w:rPr>
          <w:rFonts w:hint="eastAsia" w:ascii="宋体" w:hAnsi="宋体" w:cs="宋体"/>
          <w:kern w:val="0"/>
          <w:sz w:val="22"/>
          <w:szCs w:val="22"/>
          <w:lang w:eastAsia="zh-CN"/>
        </w:rPr>
        <w:t>用户需求书</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(6)投标文件格式；</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(7)投标人须知前附表规定的其他资料。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根据本章第1.10款、第2.2款和第2.3款对招标文件所作的澄清、修改，构成招标文件的组成部分。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2.2 招标文件的澄清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2.2.2 招标文件的澄清以投标人须知前附表规定的形式发布，但不指明澄清问题的来源。澄清发出的时间距本章第4.2.1项规定的投标截止时间不足15日的，并且澄清内容可能影响投标文件编制的，将相应延长投标截止时间。</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2.2.3 投标人在收到澄清后，应按投标人须知前附表规定的时间和形式通知招标人，确认已收到该澄清。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2.2.4 除非招标人认为确有必要答复，否则，招标人有权拒绝回复投标人在本章第2.2.1项规定的时间后的任何澄清要求。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2.3 招标文件的修改</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2.3.1 招标人以投标人须知前附表规定的形式修改招标文件，并以投标人须知前附表规定的形式发布。修改招标文件的时间距本章第4.2.1项规定的投标截止时间不足15日的，并且修改内容可能影响投标文件编制的，将相应延长投标截止时间。</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2.3.2 投标人收到修改内容后，应按投标人须知前附表规定的时间和形式通知招标人，确认已收到该修改。</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2.4 招标文件的异议</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ascii="宋体" w:hAnsi="宋体" w:cs="宋体"/>
          <w:kern w:val="0"/>
          <w:sz w:val="22"/>
          <w:szCs w:val="22"/>
        </w:rPr>
        <w:t>投标人或者其他利害关系人对招标文件有异议的，应当在投标截止时间10日前以书面形式</w:t>
      </w:r>
      <w:r>
        <w:rPr>
          <w:rFonts w:hint="eastAsia" w:ascii="宋体" w:hAnsi="宋体" w:cs="宋体"/>
          <w:kern w:val="0"/>
          <w:sz w:val="22"/>
          <w:szCs w:val="22"/>
          <w:lang w:eastAsia="zh-CN"/>
        </w:rPr>
        <w:t>（</w:t>
      </w:r>
      <w:r>
        <w:rPr>
          <w:rFonts w:ascii="宋体" w:hAnsi="宋体" w:cs="宋体"/>
          <w:kern w:val="0"/>
          <w:sz w:val="22"/>
          <w:szCs w:val="22"/>
        </w:rPr>
        <w:t>必须由其法定代表人或者授权代表签字并加盖公章</w:t>
      </w:r>
      <w:r>
        <w:rPr>
          <w:rFonts w:hint="eastAsia" w:ascii="宋体" w:hAnsi="宋体" w:cs="宋体"/>
          <w:kern w:val="0"/>
          <w:sz w:val="22"/>
          <w:szCs w:val="22"/>
          <w:lang w:eastAsia="zh-CN"/>
        </w:rPr>
        <w:t>）</w:t>
      </w:r>
      <w:r>
        <w:rPr>
          <w:rFonts w:ascii="宋体" w:hAnsi="宋体" w:cs="宋体"/>
          <w:kern w:val="0"/>
          <w:sz w:val="22"/>
          <w:szCs w:val="22"/>
        </w:rPr>
        <w:t>提出。招标人将在收到异议之日起3日内作出答复；作出答复前，将暂停招标投标活动。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异议的接收邮箱和联系电话见投标人须知前附表。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b/>
          <w:kern w:val="0"/>
          <w:sz w:val="22"/>
          <w:szCs w:val="22"/>
        </w:rPr>
        <w:t>3.</w:t>
      </w:r>
      <w:r>
        <w:rPr>
          <w:rFonts w:ascii="宋体" w:hAnsi="宋体" w:cs="宋体"/>
          <w:b/>
          <w:kern w:val="0"/>
          <w:sz w:val="22"/>
          <w:szCs w:val="22"/>
        </w:rPr>
        <w:t>投标文件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3.1 投标文件的组成</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3.1.1 投标文件应包括下列内容：</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(1)投标函；</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sz w:val="22"/>
          <w:szCs w:val="22"/>
        </w:rPr>
      </w:pPr>
      <w:r>
        <w:rPr>
          <w:rFonts w:ascii="宋体" w:hAnsi="宋体" w:cs="宋体"/>
          <w:kern w:val="0"/>
          <w:sz w:val="22"/>
          <w:szCs w:val="22"/>
        </w:rPr>
        <w:t>(2)法定代表人身份证明</w:t>
      </w:r>
      <w:r>
        <w:rPr>
          <w:rFonts w:hint="eastAsia" w:ascii="宋体" w:hAnsi="宋体" w:cs="宋体"/>
          <w:kern w:val="0"/>
          <w:sz w:val="22"/>
          <w:szCs w:val="22"/>
        </w:rPr>
        <w:t>或</w:t>
      </w:r>
      <w:r>
        <w:rPr>
          <w:rFonts w:ascii="宋体" w:hAnsi="宋体" w:cs="宋体"/>
          <w:sz w:val="22"/>
          <w:szCs w:val="22"/>
        </w:rPr>
        <w:t>法定代表人授权委托书</w:t>
      </w:r>
      <w:r>
        <w:rPr>
          <w:rFonts w:hint="eastAsia" w:ascii="宋体" w:hAnsi="宋体" w:cs="宋体"/>
          <w:sz w:val="22"/>
          <w:szCs w:val="22"/>
          <w:lang w:eastAsia="zh-CN"/>
        </w:rPr>
        <w:t>（</w:t>
      </w:r>
      <w:r>
        <w:rPr>
          <w:rFonts w:ascii="宋体" w:hAnsi="宋体" w:cs="宋体"/>
          <w:sz w:val="22"/>
          <w:szCs w:val="22"/>
        </w:rPr>
        <w:t>投标文件由委托代理人签字时提供</w:t>
      </w:r>
      <w:r>
        <w:rPr>
          <w:rFonts w:hint="eastAsia" w:ascii="宋体" w:hAnsi="宋体" w:cs="宋体"/>
          <w:sz w:val="22"/>
          <w:szCs w:val="22"/>
          <w:lang w:eastAsia="zh-CN"/>
        </w:rPr>
        <w:t>）</w:t>
      </w:r>
      <w:r>
        <w:rPr>
          <w:rFonts w:ascii="宋体" w:hAnsi="宋体" w:cs="宋体"/>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(3)联合体协议书</w:t>
      </w:r>
      <w:r>
        <w:rPr>
          <w:rFonts w:hint="eastAsia" w:ascii="宋体" w:hAnsi="宋体" w:cs="宋体"/>
          <w:kern w:val="0"/>
          <w:sz w:val="22"/>
          <w:szCs w:val="22"/>
          <w:lang w:eastAsia="zh-CN"/>
        </w:rPr>
        <w:t>（</w:t>
      </w:r>
      <w:r>
        <w:rPr>
          <w:rFonts w:hint="eastAsia" w:ascii="宋体" w:hAnsi="宋体" w:cs="宋体"/>
          <w:kern w:val="0"/>
          <w:sz w:val="22"/>
          <w:szCs w:val="22"/>
        </w:rPr>
        <w:t>接受联合体投标时提供</w:t>
      </w:r>
      <w:r>
        <w:rPr>
          <w:rFonts w:hint="eastAsia" w:ascii="宋体" w:hAnsi="宋体" w:cs="宋体"/>
          <w:kern w:val="0"/>
          <w:sz w:val="22"/>
          <w:szCs w:val="22"/>
          <w:lang w:eastAsia="zh-CN"/>
        </w:rPr>
        <w:t>）</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(4)投标报价表；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(5)投标保证金；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(6)商务和技术偏离表；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(7)资格审查资料；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(8)拟投产品技术规格书及技术支持资料；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(9)其他承诺</w:t>
      </w:r>
      <w:r>
        <w:rPr>
          <w:rFonts w:hint="eastAsia" w:ascii="宋体" w:hAnsi="宋体" w:cs="宋体"/>
          <w:kern w:val="0"/>
          <w:sz w:val="22"/>
          <w:szCs w:val="22"/>
          <w:lang w:eastAsia="zh-CN"/>
        </w:rPr>
        <w:t>（</w:t>
      </w:r>
      <w:r>
        <w:rPr>
          <w:rFonts w:hint="eastAsia" w:ascii="宋体" w:hAnsi="宋体" w:cs="宋体"/>
          <w:kern w:val="0"/>
          <w:sz w:val="22"/>
          <w:szCs w:val="22"/>
        </w:rPr>
        <w:t>质量保证计划、供货计划、售后服务承诺等</w:t>
      </w:r>
      <w:r>
        <w:rPr>
          <w:rFonts w:hint="eastAsia" w:ascii="宋体" w:hAnsi="宋体" w:cs="宋体"/>
          <w:kern w:val="0"/>
          <w:sz w:val="22"/>
          <w:szCs w:val="2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(10)投标人须知前附表规定的其他资料。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投标人在评标过程中作出的符合法律法规和招标文件规定的澄清确认，构成投标文件的组成部分。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3.1.3 投标人须知前附表未要求提交投标保证金的，投标文件不包括本章第3.1.1(5)目所指的投标保证金。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3.2 投标报价</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3.2.1 投标人应按第六章“投标文件格式”的要求在投标函中进行报价并填写“投标报价表”。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3.2.2 投标人应充分了解本项目的总体情况以及影响投标报价的其他要素。</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3.2.3 本项目的报价方式见投标人须知前附表。投标人在投标截止时间前修改投标函中的投标报价总额的，应同时修改投标文件“投标报价表”中的相应报价。此修改须符合本章第4.3款的有关要求。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3.2.4 招标人设有最高投标限价的，投标人的投标报价不得超过最高投标限价，最高投标限价详见投标人须知前附表。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3.2.5 投标报价的其他要求详见投标人须知前附表。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3.3 投标有效期</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3.3.1 在投标人须知前附表规定的投标有效期内，投标人不得撤销其投标文件。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3.3.2 在投标有效期内，投标人撤销投标文件的，应承担招标文件和法律规定的责任。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3.4 投标保证金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3.4.1 投标人应按投标人须知前附表规定的金额、提交时间及形式提供投标保证金，并作为其投标文件的组成部分。联合体投标的，其投标保证金</w:t>
      </w:r>
      <w:r>
        <w:rPr>
          <w:rFonts w:hint="eastAsia" w:ascii="宋体" w:hAnsi="宋体" w:cs="宋体"/>
          <w:kern w:val="0"/>
          <w:sz w:val="22"/>
          <w:szCs w:val="22"/>
        </w:rPr>
        <w:t>应</w:t>
      </w:r>
      <w:r>
        <w:rPr>
          <w:rFonts w:ascii="宋体" w:hAnsi="宋体" w:cs="宋体"/>
          <w:kern w:val="0"/>
          <w:sz w:val="22"/>
          <w:szCs w:val="22"/>
        </w:rPr>
        <w:t>由牵头人递交，并应符合投标人须知前附表的规定，否则，视为投标人自动放弃投标资格。</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3.4.2 投标人不按本章第3.4.1项要求提交投标保证金的，评标委员会将否决其投标。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3.4.3 招标人最迟将在与中标人签订合同后5日内，向未中标的投标人和中标人退还投标保证金。</w:t>
      </w:r>
      <w:r>
        <w:rPr>
          <w:rFonts w:hint="eastAsia" w:ascii="宋体" w:hAnsi="宋体" w:cs="宋体"/>
          <w:kern w:val="0"/>
          <w:sz w:val="22"/>
          <w:szCs w:val="22"/>
        </w:rPr>
        <w:t>投标人退还投标保证金需向招标人提供投标人的退款账户详细信息</w:t>
      </w:r>
      <w:r>
        <w:rPr>
          <w:rFonts w:hint="eastAsia" w:ascii="宋体" w:hAnsi="宋体" w:cs="宋体"/>
          <w:kern w:val="0"/>
          <w:sz w:val="22"/>
          <w:szCs w:val="22"/>
          <w:lang w:eastAsia="zh-CN"/>
        </w:rPr>
        <w:t>（</w:t>
      </w:r>
      <w:r>
        <w:rPr>
          <w:rFonts w:hint="eastAsia" w:ascii="宋体" w:hAnsi="宋体" w:cs="宋体"/>
          <w:kern w:val="0"/>
          <w:sz w:val="22"/>
          <w:szCs w:val="22"/>
        </w:rPr>
        <w:t>包含所投标段名称、户名、开户行、账号</w:t>
      </w:r>
      <w:r>
        <w:rPr>
          <w:rFonts w:hint="eastAsia" w:ascii="宋体" w:hAnsi="宋体" w:cs="宋体"/>
          <w:kern w:val="0"/>
          <w:sz w:val="22"/>
          <w:szCs w:val="22"/>
          <w:lang w:eastAsia="zh-CN"/>
        </w:rPr>
        <w:t>）</w:t>
      </w:r>
      <w:r>
        <w:rPr>
          <w:rFonts w:hint="eastAsia"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 xml:space="preserve">3.4.4 </w:t>
      </w:r>
      <w:r>
        <w:rPr>
          <w:rFonts w:hint="eastAsia" w:ascii="宋体" w:hAnsi="宋体" w:cs="宋体"/>
          <w:kern w:val="0"/>
          <w:sz w:val="22"/>
          <w:szCs w:val="22"/>
        </w:rPr>
        <w:t>投标人</w:t>
      </w:r>
      <w:r>
        <w:rPr>
          <w:rFonts w:ascii="宋体" w:hAnsi="宋体" w:cs="宋体"/>
          <w:kern w:val="0"/>
          <w:sz w:val="22"/>
          <w:szCs w:val="22"/>
        </w:rPr>
        <w:t>有下列情形之一的，投标保证金将不予退还</w:t>
      </w:r>
      <w:r>
        <w:rPr>
          <w:rFonts w:hint="eastAsia" w:ascii="宋体" w:hAnsi="宋体" w:cs="宋体"/>
          <w:kern w:val="0"/>
          <w:sz w:val="22"/>
          <w:szCs w:val="22"/>
        </w:rPr>
        <w:t>。如招标人重新招标的，招标人拒绝投标人再次参加本项目投标</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(1)投标人在投标有效期内撤销投标文件</w:t>
      </w:r>
      <w:r>
        <w:rPr>
          <w:rFonts w:hint="eastAsia" w:ascii="宋体" w:hAnsi="宋体" w:cs="宋体"/>
          <w:kern w:val="0"/>
          <w:sz w:val="22"/>
          <w:szCs w:val="22"/>
        </w:rPr>
        <w:t>，或中标候选人公示期间放弃中标的</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(2)发生投标人须知前附表规定的其他可以不予退还投标保证金的情形。</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3.5 资格审查资料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bookmarkStart w:id="24" w:name="_Hlk47374310"/>
      <w:r>
        <w:rPr>
          <w:rFonts w:hint="eastAsia" w:ascii="宋体" w:hAnsi="宋体" w:cs="宋体"/>
          <w:kern w:val="0"/>
          <w:sz w:val="22"/>
          <w:szCs w:val="22"/>
        </w:rPr>
        <w:t>投标人应按下列规定提供资格审查资料，以证明其满足本章第1.4款规定的资质、财务、业绩、信誉等要求。</w:t>
      </w:r>
      <w:bookmarkEnd w:id="24"/>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bookmarkStart w:id="25" w:name="_Toc300834974"/>
      <w:bookmarkStart w:id="26" w:name="_Toc247513977"/>
      <w:bookmarkStart w:id="27" w:name="_Toc152045554"/>
      <w:bookmarkStart w:id="28" w:name="_Toc144974522"/>
      <w:bookmarkStart w:id="29" w:name="_Toc229646735"/>
      <w:bookmarkStart w:id="30" w:name="_Toc247527578"/>
      <w:bookmarkStart w:id="31" w:name="_Toc152042330"/>
      <w:r>
        <w:rPr>
          <w:rFonts w:ascii="宋体" w:hAnsi="宋体" w:cs="宋体"/>
          <w:kern w:val="0"/>
          <w:sz w:val="22"/>
          <w:szCs w:val="22"/>
        </w:rPr>
        <w:t>3.5.1 “投标人基本情况表”应附投标人营业执照副本、资质证书副本、一般纳税人证明等材料的复制件。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3.5.</w:t>
      </w:r>
      <w:r>
        <w:rPr>
          <w:rFonts w:hint="eastAsia" w:ascii="宋体" w:hAnsi="宋体" w:cs="宋体"/>
          <w:kern w:val="0"/>
          <w:sz w:val="22"/>
          <w:szCs w:val="22"/>
        </w:rPr>
        <w:t>2</w:t>
      </w:r>
      <w:r>
        <w:rPr>
          <w:rFonts w:ascii="宋体" w:hAnsi="宋体" w:cs="宋体"/>
          <w:kern w:val="0"/>
          <w:sz w:val="22"/>
          <w:szCs w:val="22"/>
        </w:rPr>
        <w:t xml:space="preserve"> </w:t>
      </w:r>
      <w:r>
        <w:rPr>
          <w:rFonts w:hint="eastAsia" w:ascii="宋体" w:hAnsi="宋体" w:cs="宋体"/>
          <w:kern w:val="0"/>
          <w:sz w:val="22"/>
          <w:szCs w:val="22"/>
        </w:rPr>
        <w:t>“</w:t>
      </w:r>
      <w:r>
        <w:rPr>
          <w:rFonts w:ascii="宋体" w:hAnsi="宋体" w:cs="宋体"/>
          <w:kern w:val="0"/>
          <w:sz w:val="22"/>
          <w:szCs w:val="22"/>
        </w:rPr>
        <w:t>投标人提供的资格审查资料一览表”</w:t>
      </w:r>
      <w:r>
        <w:rPr>
          <w:rFonts w:hint="eastAsia" w:ascii="宋体" w:hAnsi="宋体" w:cs="宋体"/>
          <w:kern w:val="0"/>
          <w:sz w:val="22"/>
          <w:szCs w:val="22"/>
        </w:rPr>
        <w:t>应按要求附</w:t>
      </w:r>
      <w:r>
        <w:rPr>
          <w:rFonts w:ascii="宋体" w:hAnsi="宋体" w:cs="宋体"/>
          <w:kern w:val="0"/>
          <w:sz w:val="22"/>
          <w:szCs w:val="22"/>
        </w:rPr>
        <w:t>资格审查资料</w:t>
      </w:r>
      <w:r>
        <w:rPr>
          <w:rFonts w:hint="eastAsia" w:ascii="宋体" w:hAnsi="宋体" w:cs="宋体"/>
          <w:kern w:val="0"/>
          <w:sz w:val="22"/>
          <w:szCs w:val="22"/>
        </w:rPr>
        <w:t>的复制件，</w:t>
      </w:r>
      <w:r>
        <w:rPr>
          <w:rFonts w:ascii="宋体" w:hAnsi="宋体" w:cs="宋体"/>
          <w:kern w:val="0"/>
          <w:sz w:val="22"/>
          <w:szCs w:val="22"/>
        </w:rPr>
        <w:t>资格审查资料的特殊要求详见投标人须知前附表。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3.5.3 “</w:t>
      </w:r>
      <w:r>
        <w:rPr>
          <w:rFonts w:ascii="宋体" w:hAnsi="宋体" w:cs="宋体"/>
          <w:kern w:val="0"/>
          <w:sz w:val="22"/>
          <w:szCs w:val="22"/>
        </w:rPr>
        <w:t>投标人资信情况说明</w:t>
      </w:r>
      <w:r>
        <w:rPr>
          <w:rFonts w:hint="eastAsia" w:ascii="宋体" w:hAnsi="宋体" w:cs="宋体"/>
          <w:kern w:val="0"/>
          <w:sz w:val="22"/>
          <w:szCs w:val="22"/>
        </w:rPr>
        <w:t>”（如有）对应评标办法的资信评审内容，投标人按要求填写并附证明材料的复印件。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3.5.4 投标人须知前附表规定接受联合体投标的，本章第3.5.1项规定的表格和资料应包括联合体各方相关情况。</w:t>
      </w:r>
    </w:p>
    <w:bookmarkEnd w:id="25"/>
    <w:bookmarkEnd w:id="26"/>
    <w:bookmarkEnd w:id="27"/>
    <w:bookmarkEnd w:id="28"/>
    <w:bookmarkEnd w:id="29"/>
    <w:bookmarkEnd w:id="30"/>
    <w:bookmarkEnd w:id="31"/>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3.6 备选投标方案</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3.6.1 除投标人须知前附表规定允许外，投标人不得递交备选投标方案，否则其投标将被否决。</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3.6.3 投标人提供两个或两个以上投标报价，或者在投标文件中提供一个报价，但同时提供两个或两个以上服务方案的，视为提供备选方案。</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3.7 投标文件的编制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3.7.1 投标文件应按第六章“投标文件格式”进行编写，如有必要，可以增加附页，作为投标文件的组成部分。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3.7.2 投标文件应当对招标文件有关交货期、投标有效期、用户需求书、招标范围等实质性内容作出响应。投标文件在满足招标文件实质性要求的基础上，可以提出比招标文件要求更有利于招标人的承诺。</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3.7.3</w:t>
      </w:r>
      <w:r>
        <w:rPr>
          <w:rFonts w:hint="eastAsia" w:ascii="宋体" w:hAnsi="宋体" w:cs="宋体"/>
          <w:kern w:val="0"/>
          <w:sz w:val="22"/>
          <w:szCs w:val="22"/>
          <w:lang w:val="en-US" w:eastAsia="zh-CN"/>
        </w:rPr>
        <w:t xml:space="preserve"> </w:t>
      </w:r>
      <w:r>
        <w:rPr>
          <w:rFonts w:ascii="宋体" w:hAnsi="宋体" w:cs="宋体"/>
          <w:kern w:val="0"/>
          <w:sz w:val="22"/>
          <w:szCs w:val="22"/>
        </w:rPr>
        <w:t>(1)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证明，身份证明或授权委托书应符合第六章“投标文件格式”的要求</w:t>
      </w:r>
      <w:r>
        <w:rPr>
          <w:rFonts w:hint="eastAsia" w:ascii="宋体" w:hAnsi="宋体" w:cs="宋体"/>
          <w:kern w:val="0"/>
          <w:sz w:val="22"/>
          <w:szCs w:val="22"/>
        </w:rPr>
        <w:t>，</w:t>
      </w:r>
      <w:r>
        <w:rPr>
          <w:rFonts w:ascii="宋体" w:hAnsi="宋体" w:cs="宋体"/>
          <w:kern w:val="0"/>
          <w:sz w:val="22"/>
          <w:szCs w:val="22"/>
        </w:rPr>
        <w:t>社会保险证明</w:t>
      </w:r>
      <w:r>
        <w:rPr>
          <w:rFonts w:hint="eastAsia" w:ascii="宋体" w:hAnsi="宋体" w:cs="宋体"/>
          <w:kern w:val="0"/>
          <w:sz w:val="22"/>
          <w:szCs w:val="22"/>
        </w:rPr>
        <w:t>要求见招标公告或投标邀请书</w:t>
      </w:r>
      <w:r>
        <w:rPr>
          <w:rFonts w:ascii="宋体" w:hAnsi="宋体" w:cs="宋体"/>
          <w:kern w:val="0"/>
          <w:sz w:val="22"/>
          <w:szCs w:val="22"/>
        </w:rPr>
        <w:t>。</w:t>
      </w:r>
      <w:r>
        <w:rPr>
          <w:rFonts w:ascii="宋体" w:hAnsi="宋体" w:cs="宋体"/>
          <w:sz w:val="22"/>
          <w:szCs w:val="22"/>
        </w:rPr>
        <w:t>投标文件签字或盖章要求</w:t>
      </w:r>
      <w:r>
        <w:rPr>
          <w:rFonts w:hint="eastAsia" w:ascii="宋体" w:hAnsi="宋体" w:cs="宋体"/>
          <w:sz w:val="22"/>
          <w:szCs w:val="22"/>
        </w:rPr>
        <w:t>其他</w:t>
      </w:r>
      <w:r>
        <w:rPr>
          <w:rFonts w:ascii="宋体" w:hAnsi="宋体" w:cs="宋体"/>
          <w:kern w:val="0"/>
          <w:sz w:val="22"/>
          <w:szCs w:val="22"/>
        </w:rPr>
        <w:t>见投标人须知前附表</w:t>
      </w:r>
      <w:r>
        <w:rPr>
          <w:rFonts w:hint="eastAsia"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投标文件应避免涂改、行间插字或删除。如果出现上述情况，改动之处应由投标人的法定代表人或其授权的代理人签字或盖单位章。</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投标文件正本一份，副本份数见投标人须知前附表。正本和副本的封面应清楚地标记“正本”或“副本”的字样。投标人应根据投标人须知前附表要求提供电子版文件。当副本和正本不一致或电子版文件和纸质正本文件不一致时，以纸质正本文件为准。</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(3)投标文件的正本与副本应分别装订，投标文件</w:t>
      </w:r>
      <w:r>
        <w:rPr>
          <w:rFonts w:hint="eastAsia" w:ascii="宋体" w:hAnsi="宋体" w:cs="宋体"/>
          <w:kern w:val="0"/>
          <w:sz w:val="22"/>
          <w:szCs w:val="22"/>
        </w:rPr>
        <w:t>可</w:t>
      </w:r>
      <w:r>
        <w:rPr>
          <w:rFonts w:ascii="宋体" w:hAnsi="宋体" w:cs="宋体"/>
          <w:kern w:val="0"/>
          <w:sz w:val="22"/>
          <w:szCs w:val="22"/>
        </w:rPr>
        <w:t>分册</w:t>
      </w:r>
      <w:r>
        <w:rPr>
          <w:rFonts w:hint="eastAsia" w:ascii="宋体" w:hAnsi="宋体" w:cs="宋体"/>
          <w:kern w:val="0"/>
          <w:sz w:val="22"/>
          <w:szCs w:val="22"/>
        </w:rPr>
        <w:t>或不分册</w:t>
      </w:r>
      <w:r>
        <w:rPr>
          <w:rFonts w:ascii="宋体" w:hAnsi="宋体" w:cs="宋体"/>
          <w:kern w:val="0"/>
          <w:sz w:val="22"/>
          <w:szCs w:val="22"/>
        </w:rPr>
        <w:t>装订。</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4.投标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4.1 投标文件的密封和标记</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 xml:space="preserve">4.1.1 </w:t>
      </w:r>
      <w:r>
        <w:rPr>
          <w:rFonts w:ascii="宋体" w:hAnsi="宋体"/>
          <w:sz w:val="22"/>
          <w:szCs w:val="22"/>
        </w:rPr>
        <w:t>投标文件的正本、副本和电子版文件</w:t>
      </w:r>
      <w:r>
        <w:rPr>
          <w:rFonts w:hint="eastAsia" w:ascii="宋体" w:hAnsi="宋体"/>
          <w:sz w:val="22"/>
          <w:szCs w:val="22"/>
        </w:rPr>
        <w:t>应密封</w:t>
      </w:r>
      <w:r>
        <w:rPr>
          <w:rFonts w:ascii="宋体" w:hAnsi="宋体"/>
          <w:sz w:val="22"/>
          <w:szCs w:val="22"/>
        </w:rPr>
        <w:t>包装在一个</w:t>
      </w:r>
      <w:r>
        <w:rPr>
          <w:rFonts w:hint="eastAsia" w:ascii="宋体" w:hAnsi="宋体"/>
          <w:sz w:val="22"/>
          <w:szCs w:val="22"/>
          <w:lang w:eastAsia="zh-CN"/>
        </w:rPr>
        <w:t>（</w:t>
      </w:r>
      <w:r>
        <w:rPr>
          <w:rFonts w:ascii="宋体" w:hAnsi="宋体"/>
          <w:sz w:val="22"/>
          <w:szCs w:val="22"/>
        </w:rPr>
        <w:t>或多个</w:t>
      </w:r>
      <w:r>
        <w:rPr>
          <w:rFonts w:hint="eastAsia" w:ascii="宋体" w:hAnsi="宋体"/>
          <w:sz w:val="22"/>
          <w:szCs w:val="22"/>
          <w:lang w:eastAsia="zh-CN"/>
        </w:rPr>
        <w:t>）</w:t>
      </w:r>
      <w:r>
        <w:rPr>
          <w:rFonts w:hint="eastAsia" w:ascii="宋体" w:hAnsi="宋体"/>
          <w:sz w:val="22"/>
          <w:szCs w:val="22"/>
        </w:rPr>
        <w:t>封套</w:t>
      </w:r>
      <w:r>
        <w:rPr>
          <w:rFonts w:ascii="宋体" w:hAnsi="宋体"/>
          <w:sz w:val="22"/>
          <w:szCs w:val="22"/>
        </w:rPr>
        <w:t>内</w:t>
      </w:r>
      <w:r>
        <w:rPr>
          <w:rFonts w:ascii="宋体" w:hAnsi="宋体" w:cs="宋体"/>
          <w:kern w:val="0"/>
          <w:sz w:val="22"/>
          <w:szCs w:val="22"/>
        </w:rPr>
        <w:t>，并在封口处盖投标人单位章或法定代表人</w:t>
      </w:r>
      <w:r>
        <w:rPr>
          <w:rFonts w:hint="eastAsia" w:ascii="宋体" w:hAnsi="宋体" w:cs="宋体"/>
          <w:kern w:val="0"/>
          <w:sz w:val="22"/>
          <w:szCs w:val="22"/>
        </w:rPr>
        <w:t>签字</w:t>
      </w:r>
      <w:r>
        <w:rPr>
          <w:rFonts w:ascii="宋体" w:hAnsi="宋体" w:cs="宋体"/>
          <w:kern w:val="0"/>
          <w:sz w:val="22"/>
          <w:szCs w:val="22"/>
        </w:rPr>
        <w:t>或</w:t>
      </w:r>
      <w:r>
        <w:rPr>
          <w:rFonts w:hint="eastAsia" w:ascii="宋体" w:hAnsi="宋体" w:cs="宋体"/>
          <w:kern w:val="0"/>
          <w:sz w:val="22"/>
          <w:szCs w:val="22"/>
        </w:rPr>
        <w:t>委托代理人</w:t>
      </w:r>
      <w:r>
        <w:rPr>
          <w:rFonts w:ascii="宋体" w:hAnsi="宋体" w:cs="宋体"/>
          <w:kern w:val="0"/>
          <w:sz w:val="22"/>
          <w:szCs w:val="22"/>
        </w:rPr>
        <w:t>签字。</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 xml:space="preserve">4.1.2 </w:t>
      </w:r>
      <w:r>
        <w:rPr>
          <w:rFonts w:ascii="宋体" w:hAnsi="宋体" w:cs="Calibri"/>
          <w:sz w:val="22"/>
          <w:szCs w:val="22"/>
        </w:rPr>
        <w:t>投标文件的封套上应清楚地标记“投标文件”字样，</w:t>
      </w:r>
      <w:r>
        <w:rPr>
          <w:rFonts w:ascii="宋体" w:hAnsi="宋体" w:cs="宋体"/>
          <w:kern w:val="0"/>
          <w:sz w:val="22"/>
          <w:szCs w:val="22"/>
        </w:rPr>
        <w:t>投标文件封套上应写明的内容见投标人须知前附表。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4.1.3 未密封的投标文件，招标人将予以拒收。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4.1.4 如果</w:t>
      </w:r>
      <w:r>
        <w:rPr>
          <w:rFonts w:hint="eastAsia" w:ascii="宋体" w:hAnsi="宋体" w:cs="宋体"/>
          <w:kern w:val="0"/>
          <w:sz w:val="22"/>
          <w:szCs w:val="22"/>
        </w:rPr>
        <w:t>未按</w:t>
      </w:r>
      <w:r>
        <w:rPr>
          <w:rFonts w:ascii="宋体" w:hAnsi="宋体" w:cs="宋体"/>
          <w:kern w:val="0"/>
          <w:sz w:val="22"/>
          <w:szCs w:val="22"/>
        </w:rPr>
        <w:t>本章第4.1.1项或第4.1.2项要求</w:t>
      </w:r>
      <w:r>
        <w:rPr>
          <w:rFonts w:hint="eastAsia" w:ascii="宋体" w:hAnsi="宋体" w:cs="宋体"/>
          <w:kern w:val="0"/>
          <w:sz w:val="22"/>
          <w:szCs w:val="22"/>
        </w:rPr>
        <w:t>密封</w:t>
      </w:r>
      <w:r>
        <w:rPr>
          <w:rFonts w:ascii="宋体" w:hAnsi="宋体" w:cs="宋体"/>
          <w:kern w:val="0"/>
          <w:sz w:val="22"/>
          <w:szCs w:val="22"/>
        </w:rPr>
        <w:t>并加以标记，招标人将不承担投标文件错放或提前开封的责任。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4.2 投标文件的递交</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4.2.1 投标人应在投标人须知前附表规定的投标截止时间前递交投标文件。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4.2.2 投标人递交投标文件的地点：见投标人须知前附表。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4.2.3 除投标人须知前附表另有规定外，投标人所递交的投标文件不予退还。</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4.2.4 逾期送达的投标文件，招标人将予以拒收。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4.3 投标文件的修改与撤回</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4.3.1 在本章第4.2.1项规定的投标截止时间前，投标人可以修改或撤回已递交的投标文件，但应以书面形式通知招标人。</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4.3.2 投标人修改或撤回已递交投标文件的书面通知应按照本章第3.7.3项的要求签字或盖章。招标人收到书面通知后，向投标人出具签收凭证。</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4.3.3 投标人撤回投标文件的，招标人自收到投标人书面撤回通知之日起5日内退还已收取的投标保证金。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4.3.4 修改的内容为投标文件的组成部分。修改的投标文件应按照本章第3条、第4条的规定进行编制、密封、标记和递交，并标明“修改”字样。</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b/>
          <w:kern w:val="0"/>
          <w:sz w:val="22"/>
          <w:szCs w:val="22"/>
        </w:rPr>
        <w:t>5.</w:t>
      </w:r>
      <w:r>
        <w:rPr>
          <w:rFonts w:ascii="宋体" w:hAnsi="宋体" w:cs="宋体"/>
          <w:b/>
          <w:kern w:val="0"/>
          <w:sz w:val="22"/>
          <w:szCs w:val="22"/>
        </w:rPr>
        <w:t>开标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5.1 开标时间和地点</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ascii="宋体" w:hAnsi="宋体" w:cs="宋体"/>
          <w:kern w:val="0"/>
          <w:sz w:val="22"/>
          <w:szCs w:val="22"/>
        </w:rPr>
        <w:t>5.1.1</w:t>
      </w:r>
      <w:r>
        <w:rPr>
          <w:rFonts w:hint="eastAsia" w:ascii="宋体" w:hAnsi="宋体" w:cs="宋体"/>
          <w:kern w:val="0"/>
          <w:sz w:val="22"/>
          <w:szCs w:val="22"/>
          <w:lang w:val="en-US" w:eastAsia="zh-CN"/>
        </w:rPr>
        <w:t xml:space="preserve"> </w:t>
      </w:r>
      <w:r>
        <w:rPr>
          <w:rFonts w:ascii="宋体" w:hAnsi="宋体" w:cs="宋体"/>
          <w:kern w:val="0"/>
          <w:sz w:val="22"/>
          <w:szCs w:val="22"/>
        </w:rPr>
        <w:t>招标人在本章第4.2.1项规定的投标截止时间</w:t>
      </w:r>
      <w:r>
        <w:rPr>
          <w:rFonts w:hint="eastAsia" w:ascii="宋体" w:hAnsi="宋体" w:cs="宋体"/>
          <w:kern w:val="0"/>
          <w:sz w:val="22"/>
          <w:szCs w:val="22"/>
          <w:lang w:eastAsia="zh-CN"/>
        </w:rPr>
        <w:t>（</w:t>
      </w:r>
      <w:r>
        <w:rPr>
          <w:rFonts w:ascii="宋体" w:hAnsi="宋体" w:cs="宋体"/>
          <w:kern w:val="0"/>
          <w:sz w:val="22"/>
          <w:szCs w:val="22"/>
        </w:rPr>
        <w:t>开标时间</w:t>
      </w:r>
      <w:r>
        <w:rPr>
          <w:rFonts w:hint="eastAsia" w:ascii="宋体" w:hAnsi="宋体" w:cs="宋体"/>
          <w:kern w:val="0"/>
          <w:sz w:val="22"/>
          <w:szCs w:val="22"/>
          <w:lang w:eastAsia="zh-CN"/>
        </w:rPr>
        <w:t>）</w:t>
      </w:r>
      <w:r>
        <w:rPr>
          <w:rFonts w:ascii="宋体" w:hAnsi="宋体" w:cs="宋体"/>
          <w:kern w:val="0"/>
          <w:sz w:val="22"/>
          <w:szCs w:val="22"/>
        </w:rPr>
        <w:t>和投标人须知前附表规定的地点公开开标，并邀请所有投标人的法定代表人或其委托代理人准时参加，参加开标的法定代表人或其委托代理人应签名报到以证明其出席，未参加开标的投标人视作默认开标结果。</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5.1.2</w:t>
      </w:r>
      <w:r>
        <w:rPr>
          <w:rFonts w:hint="eastAsia" w:ascii="宋体" w:hAnsi="宋体" w:cs="宋体"/>
          <w:kern w:val="0"/>
          <w:sz w:val="22"/>
          <w:szCs w:val="22"/>
          <w:lang w:val="en-US" w:eastAsia="zh-CN"/>
        </w:rPr>
        <w:t xml:space="preserve"> </w:t>
      </w:r>
      <w:r>
        <w:rPr>
          <w:rFonts w:hint="eastAsia" w:ascii="宋体" w:hAnsi="宋体" w:cs="宋体"/>
          <w:kern w:val="0"/>
          <w:sz w:val="22"/>
          <w:szCs w:val="22"/>
        </w:rPr>
        <w:t>参加开标的</w:t>
      </w:r>
      <w:r>
        <w:rPr>
          <w:rFonts w:ascii="宋体" w:hAnsi="宋体" w:cs="宋体"/>
          <w:kern w:val="0"/>
          <w:sz w:val="22"/>
          <w:szCs w:val="22"/>
        </w:rPr>
        <w:t>法定代表人或其委托代理人</w:t>
      </w:r>
      <w:r>
        <w:rPr>
          <w:rFonts w:hint="eastAsia" w:ascii="宋体" w:hAnsi="宋体" w:cs="宋体"/>
          <w:kern w:val="0"/>
          <w:sz w:val="22"/>
          <w:szCs w:val="22"/>
        </w:rPr>
        <w:t>应出示身份证原件、</w:t>
      </w:r>
      <w:r>
        <w:rPr>
          <w:rFonts w:ascii="宋体" w:hAnsi="宋体" w:cs="宋体"/>
          <w:kern w:val="0"/>
          <w:sz w:val="22"/>
          <w:szCs w:val="22"/>
        </w:rPr>
        <w:t>法定代表人身份证明</w:t>
      </w:r>
      <w:r>
        <w:rPr>
          <w:rFonts w:hint="eastAsia" w:ascii="宋体" w:hAnsi="宋体" w:cs="宋体"/>
          <w:kern w:val="0"/>
          <w:sz w:val="22"/>
          <w:szCs w:val="22"/>
        </w:rPr>
        <w:t>或法定代表人授权委托书原件</w:t>
      </w:r>
      <w:r>
        <w:rPr>
          <w:rFonts w:hint="eastAsia" w:ascii="宋体" w:hAnsi="宋体" w:cs="宋体"/>
          <w:kern w:val="0"/>
          <w:sz w:val="22"/>
          <w:szCs w:val="22"/>
          <w:lang w:eastAsia="zh-CN"/>
        </w:rPr>
        <w:t>（</w:t>
      </w:r>
      <w:r>
        <w:rPr>
          <w:rFonts w:hint="eastAsia" w:ascii="宋体" w:hAnsi="宋体" w:cs="宋体"/>
          <w:kern w:val="0"/>
          <w:sz w:val="22"/>
          <w:szCs w:val="22"/>
        </w:rPr>
        <w:t>装订在投标文件内亦可</w:t>
      </w:r>
      <w:r>
        <w:rPr>
          <w:rFonts w:hint="eastAsia" w:ascii="宋体" w:hAnsi="宋体" w:cs="宋体"/>
          <w:kern w:val="0"/>
          <w:sz w:val="22"/>
          <w:szCs w:val="22"/>
          <w:lang w:eastAsia="zh-CN"/>
        </w:rPr>
        <w:t>）</w:t>
      </w:r>
      <w:r>
        <w:rPr>
          <w:rFonts w:hint="eastAsia" w:ascii="宋体" w:hAnsi="宋体" w:cs="宋体"/>
          <w:kern w:val="0"/>
          <w:sz w:val="22"/>
          <w:szCs w:val="22"/>
        </w:rPr>
        <w:t>，否则不予参加开标。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5.2 开标程序</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主持人按下列程序进行开标：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(1)宣布开标纪律；</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(2)公布在投标截止时间前递交投标文件的投标人名称；</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(3)宣布开标人、唱标人、记录人、监标人等有关人员姓名；</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(4)按照投标人须知前附表规定的开标程序当众开标，公布招标项目名称、投标人名称、投标保证金的递交情况、投标报价、交货期及其他内容，并记录在案</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(5)投标人法定代表人或其委托代理人、招标人代表、监标人、记录人等有关人员在开标记录上签字确认；</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(6)开标结束。</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5.3 开标异议</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投标人对开标有异议的，投标人应当在开标期间当场提出。招标人将当场对异议给予处理或者告知处理的办法。异议和答复应记入开标记录或者制作专门记录以存档备查。</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6.评标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6.1 评标委员会</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6.1.2 评标委员会成员有下列情形之一的，应当回避：</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(1)投标人或投标人主要负责人的近亲属；</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(2)项目主管部门或者行政监督部门的人员；</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(3)与投标人有经济利益关系，可能影响对投标公正评审的；</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(4)曾因在招标、评标以及其他与招标投标有关活动中从事违法行为而受过行政处罚或刑事处罚的；</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(5)与投标人有其他利害关系，可能影响对投标公正评审的。</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6.1.3 评标过程中，评标委员会成员有回避事由、擅离职守或者因健康等原因不能继续评标的，招标人有权更换。被更换的评标委员会成员作出的评审结论无效，由更换后的评标委员会成员重新进行评审。</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6.2 评标原则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评标活动遵循公平、公正、科学和择优的原则。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6.3 评标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6.3.1 评标委员会按照投标人须知前附表</w:t>
      </w:r>
      <w:r>
        <w:rPr>
          <w:rFonts w:hint="eastAsia" w:ascii="宋体" w:hAnsi="宋体" w:cs="宋体"/>
          <w:kern w:val="0"/>
          <w:sz w:val="22"/>
          <w:szCs w:val="22"/>
        </w:rPr>
        <w:t>和</w:t>
      </w:r>
      <w:r>
        <w:rPr>
          <w:rFonts w:ascii="宋体" w:hAnsi="宋体" w:cs="宋体"/>
          <w:kern w:val="0"/>
          <w:sz w:val="22"/>
          <w:szCs w:val="22"/>
        </w:rPr>
        <w:t>第三章“评标办法”规定的方法、评审因素、标准和程序对投标文件进行评审。第三章“评标办法”没有规定的方法、评审因素和标准，不作为评标依据。</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6.3.2 评标完成后，评标委员会应当向招标人提交书面评标报告和中标候选人名单。评标委员会推荐中标候选人的人数见投标人须知前附表。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7.合同授予</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7.1 中标候选人公示</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ascii="宋体" w:hAnsi="宋体" w:cs="宋体"/>
          <w:kern w:val="0"/>
          <w:sz w:val="22"/>
          <w:szCs w:val="22"/>
        </w:rPr>
        <w:t>招标人将按照投标人须知前附表规定的公示媒介和期限公示中标候选人，公示期不得少于3日。</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招标人不对投标人就评标过程情况以及中标或未中标原因作任何解释，投标人也不得向评标委员会或其他有关人员处获取评标过程的情况和材料。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7.2 评标结果异议</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投标人或者其他利害关系人对评标结果有异议的，应当在中标候选人公示期间书面提出。招标人将在收到异议之日起3日内作出答复；作出答复前，将暂停本项目招标投标活动。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异议书应当包括下列主要内容：①异议人名称、地址、有效联系人、联系电话；②与异议事项有关的当事人的名称；③异议的具体事实、具体理由；④相关请求和主张；⑤有效的证据材料；⑥提起异议的日期。</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hint="eastAsia" w:ascii="宋体" w:hAnsi="宋体" w:cs="宋体"/>
          <w:kern w:val="0"/>
          <w:sz w:val="22"/>
          <w:szCs w:val="22"/>
        </w:rPr>
      </w:pPr>
      <w:r>
        <w:rPr>
          <w:rFonts w:ascii="宋体" w:hAnsi="宋体" w:cs="宋体"/>
          <w:kern w:val="0"/>
          <w:sz w:val="22"/>
          <w:szCs w:val="22"/>
        </w:rPr>
        <w:t>异议人是法人的，异议书必须由其法定代表人或者授权代表签字并加盖公章；其他组织或者个人提出异议的，异议书必须由其主要负责人或者提出异议的本人签字，并附有效身份证明复制件。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异议的接收邮箱和联系电话见投标人须知前附表。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7.3 中标候选人履约能力审查</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中标候选人的经营、财务状况、评标资格条件发生较大变化或存在违法行为，招标人认为可能影响其履约能力的，将在发出中标通知书前提请原评标委员会按照招标文件规定的标准和方法进行审查确认。</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7.4 定标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除投标人须知前附表规定评标委员会直接确定中标人外，招标人依据评标委员会推荐的中标候选人确定中标人。</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firstLineChars="200"/>
        <w:jc w:val="both"/>
        <w:textAlignment w:val="auto"/>
        <w:outlineLvl w:val="9"/>
        <w:rPr>
          <w:rFonts w:ascii="宋体" w:hAnsi="宋体" w:cs="宋体"/>
          <w:sz w:val="22"/>
          <w:szCs w:val="22"/>
        </w:rPr>
      </w:pPr>
      <w:r>
        <w:rPr>
          <w:rFonts w:hint="eastAsia" w:ascii="宋体" w:hAnsi="宋体" w:cs="宋体"/>
          <w:sz w:val="22"/>
          <w:szCs w:val="22"/>
        </w:rPr>
        <w:t>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7.5 中标通知</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在本章第3.3款规定的投标有效期内，招标人以书面形式向中标人发出中标通知书。</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7.6 履约保证金</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7.6.1</w:t>
      </w:r>
      <w:r>
        <w:rPr>
          <w:rFonts w:hint="eastAsia" w:ascii="宋体" w:hAnsi="宋体" w:cs="宋体"/>
          <w:kern w:val="0"/>
          <w:sz w:val="22"/>
          <w:szCs w:val="22"/>
          <w:lang w:val="en-US" w:eastAsia="zh-CN"/>
        </w:rPr>
        <w:t xml:space="preserve"> </w:t>
      </w:r>
      <w:r>
        <w:rPr>
          <w:rFonts w:ascii="宋体" w:hAnsi="宋体" w:cs="宋体"/>
          <w:kern w:val="0"/>
          <w:sz w:val="22"/>
          <w:szCs w:val="22"/>
        </w:rPr>
        <w:t>中标人应按投标人须知前附表规定的形式、金额和招标文件第四章“合同条款及格式”规定的或者事先经过招标人书面认可的履约保证金格式向招标人提交履约保证金。联合体中标的，其履约保证金以联合体各方或者联合体中牵头人的名义提交。</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7.6.2 中标人不能按本章第7.6.1项要求提交履约保证金的，视为放弃中标，其投标保证金不予退还，给招标人造成的损失超过投标保证金数额的，中标人还应当对超过部分予以赔偿。</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7.7 签订合同</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7.7.1 招标人和中标人应当在中标通知书发出之日起30日内，根据招标文件和中标人的投标文件订立书面合同</w:t>
      </w:r>
      <w:r>
        <w:rPr>
          <w:rFonts w:hint="eastAsia" w:ascii="宋体" w:hAnsi="宋体" w:cs="宋体"/>
          <w:kern w:val="0"/>
          <w:sz w:val="22"/>
          <w:szCs w:val="22"/>
          <w:lang w:eastAsia="zh-CN"/>
        </w:rPr>
        <w:t>（</w:t>
      </w:r>
      <w:r>
        <w:rPr>
          <w:rFonts w:ascii="宋体" w:hAnsi="宋体" w:cs="Calibri"/>
          <w:kern w:val="0"/>
          <w:sz w:val="22"/>
          <w:szCs w:val="22"/>
        </w:rPr>
        <w:t>合同条款按第四章“合同条款”</w:t>
      </w:r>
      <w:r>
        <w:rPr>
          <w:rFonts w:hint="eastAsia" w:ascii="宋体" w:hAnsi="宋体" w:cs="Calibri"/>
          <w:kern w:val="0"/>
          <w:sz w:val="22"/>
          <w:szCs w:val="22"/>
          <w:lang w:eastAsia="zh-CN"/>
        </w:rPr>
        <w:t>）</w:t>
      </w:r>
      <w:r>
        <w:rPr>
          <w:rFonts w:ascii="宋体" w:hAnsi="宋体" w:cs="宋体"/>
          <w:kern w:val="0"/>
          <w:sz w:val="22"/>
          <w:szCs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7.7.2 发出中标通知书后，招标人无正当理由拒签合同，或者在签订合同时向中标人提出附加条件的，招标人向中标人退还投标保证金；给中标人造成损失的，还应当赔偿损失。</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7.7.3 联合体中标的，联合体各方应当共同与招标人签订合同，就中标项目向招标人承担连带责任。</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bookmarkStart w:id="32" w:name="_Toc219809802"/>
      <w:bookmarkStart w:id="33" w:name="_Toc220123242"/>
      <w:bookmarkStart w:id="34" w:name="_Toc15553"/>
      <w:r>
        <w:rPr>
          <w:rFonts w:ascii="宋体" w:hAnsi="宋体" w:cs="宋体"/>
          <w:b/>
          <w:kern w:val="0"/>
          <w:sz w:val="22"/>
          <w:szCs w:val="22"/>
        </w:rPr>
        <w:t>8.重新招标和不再招标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8.1 重新招标</w:t>
      </w:r>
      <w:bookmarkEnd w:id="32"/>
      <w:bookmarkEnd w:id="33"/>
      <w:bookmarkEnd w:id="34"/>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jc w:val="both"/>
        <w:textAlignment w:val="auto"/>
        <w:outlineLvl w:val="9"/>
        <w:rPr>
          <w:rFonts w:ascii="宋体" w:hAnsi="宋体" w:cs="Calibri"/>
          <w:sz w:val="22"/>
          <w:szCs w:val="22"/>
        </w:rPr>
      </w:pPr>
      <w:r>
        <w:rPr>
          <w:rFonts w:ascii="宋体" w:hAnsi="宋体" w:cs="Calibri"/>
          <w:sz w:val="22"/>
          <w:szCs w:val="22"/>
        </w:rPr>
        <w:t>有下列情形之一的，招标人将重新招标；</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jc w:val="both"/>
        <w:textAlignment w:val="auto"/>
        <w:outlineLvl w:val="9"/>
        <w:rPr>
          <w:rFonts w:ascii="宋体" w:hAnsi="宋体" w:cs="Calibri"/>
          <w:kern w:val="0"/>
          <w:sz w:val="22"/>
          <w:szCs w:val="22"/>
        </w:rPr>
      </w:pPr>
      <w:r>
        <w:rPr>
          <w:rFonts w:ascii="宋体" w:hAnsi="宋体" w:cs="Calibri"/>
          <w:kern w:val="0"/>
          <w:sz w:val="22"/>
          <w:szCs w:val="22"/>
        </w:rPr>
        <w:t>(1)投标截止时间止，投标人少于3个的；</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jc w:val="both"/>
        <w:textAlignment w:val="auto"/>
        <w:outlineLvl w:val="9"/>
        <w:rPr>
          <w:rFonts w:ascii="宋体" w:hAnsi="宋体" w:cs="Calibri"/>
          <w:b/>
          <w:kern w:val="0"/>
          <w:sz w:val="22"/>
          <w:szCs w:val="22"/>
        </w:rPr>
      </w:pPr>
      <w:r>
        <w:rPr>
          <w:rFonts w:ascii="宋体" w:hAnsi="宋体" w:cs="Calibri"/>
          <w:b/>
          <w:kern w:val="0"/>
          <w:sz w:val="22"/>
          <w:szCs w:val="22"/>
        </w:rPr>
        <w:t>(2)所有投标人的报价均偏高，招标人无法接受的；</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jc w:val="both"/>
        <w:textAlignment w:val="auto"/>
        <w:outlineLvl w:val="9"/>
        <w:rPr>
          <w:rFonts w:hint="eastAsia" w:ascii="宋体" w:hAnsi="宋体" w:cs="Calibri"/>
          <w:kern w:val="0"/>
          <w:sz w:val="22"/>
          <w:szCs w:val="22"/>
        </w:rPr>
      </w:pPr>
      <w:r>
        <w:rPr>
          <w:rFonts w:ascii="宋体" w:hAnsi="宋体" w:cs="Calibri"/>
          <w:kern w:val="0"/>
          <w:sz w:val="22"/>
          <w:szCs w:val="22"/>
        </w:rPr>
        <w:t>(3)经评标委员会评审后否决所有投标的。</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40"/>
        <w:jc w:val="both"/>
        <w:textAlignment w:val="auto"/>
        <w:outlineLvl w:val="9"/>
        <w:rPr>
          <w:rFonts w:ascii="宋体" w:hAnsi="宋体" w:cs="Calibri"/>
          <w:kern w:val="0"/>
          <w:sz w:val="22"/>
          <w:szCs w:val="22"/>
        </w:rPr>
      </w:pPr>
      <w:r>
        <w:rPr>
          <w:rFonts w:hint="eastAsia" w:ascii="宋体" w:hAnsi="宋体" w:cs="Calibri"/>
          <w:b/>
          <w:sz w:val="22"/>
          <w:szCs w:val="22"/>
        </w:rPr>
        <w:t>投标</w:t>
      </w:r>
      <w:r>
        <w:rPr>
          <w:rFonts w:ascii="宋体" w:hAnsi="宋体" w:cs="Calibri"/>
          <w:b/>
          <w:sz w:val="22"/>
          <w:szCs w:val="22"/>
        </w:rPr>
        <w:t>人少于</w:t>
      </w:r>
      <w:r>
        <w:rPr>
          <w:rFonts w:hint="eastAsia" w:ascii="宋体" w:hAnsi="宋体" w:cs="Calibri"/>
          <w:b/>
          <w:sz w:val="22"/>
          <w:szCs w:val="22"/>
        </w:rPr>
        <w:t>3个</w:t>
      </w:r>
      <w:r>
        <w:rPr>
          <w:rFonts w:ascii="宋体" w:hAnsi="宋体" w:cs="Calibri"/>
          <w:b/>
          <w:sz w:val="22"/>
          <w:szCs w:val="22"/>
        </w:rPr>
        <w:t>或</w:t>
      </w:r>
      <w:r>
        <w:rPr>
          <w:rFonts w:hint="eastAsia" w:ascii="宋体" w:hAnsi="宋体" w:cs="Calibri"/>
          <w:b/>
          <w:sz w:val="22"/>
          <w:szCs w:val="22"/>
        </w:rPr>
        <w:t>经</w:t>
      </w:r>
      <w:r>
        <w:rPr>
          <w:rFonts w:ascii="宋体" w:hAnsi="宋体" w:cs="Calibri"/>
          <w:b/>
          <w:sz w:val="22"/>
          <w:szCs w:val="22"/>
        </w:rPr>
        <w:t>评审</w:t>
      </w:r>
      <w:r>
        <w:rPr>
          <w:rFonts w:hint="eastAsia" w:ascii="宋体" w:hAnsi="宋体" w:cs="Calibri"/>
          <w:b/>
          <w:sz w:val="22"/>
          <w:szCs w:val="22"/>
        </w:rPr>
        <w:t>有效</w:t>
      </w:r>
      <w:r>
        <w:rPr>
          <w:rFonts w:ascii="宋体" w:hAnsi="宋体" w:cs="Calibri"/>
          <w:b/>
          <w:sz w:val="22"/>
          <w:szCs w:val="22"/>
        </w:rPr>
        <w:t>投标人</w:t>
      </w:r>
      <w:r>
        <w:rPr>
          <w:rFonts w:hint="eastAsia" w:ascii="宋体" w:hAnsi="宋体" w:cs="Calibri"/>
          <w:b/>
          <w:sz w:val="22"/>
          <w:szCs w:val="22"/>
        </w:rPr>
        <w:t>少于3个</w:t>
      </w:r>
      <w:r>
        <w:rPr>
          <w:rFonts w:ascii="宋体" w:hAnsi="宋体" w:cs="Calibri"/>
          <w:b/>
          <w:sz w:val="22"/>
          <w:szCs w:val="22"/>
        </w:rPr>
        <w:t>且</w:t>
      </w:r>
      <w:r>
        <w:rPr>
          <w:rFonts w:hint="eastAsia" w:ascii="宋体" w:hAnsi="宋体" w:cs="Calibri"/>
          <w:b/>
          <w:sz w:val="22"/>
          <w:szCs w:val="22"/>
        </w:rPr>
        <w:t>不具备</w:t>
      </w:r>
      <w:r>
        <w:rPr>
          <w:rFonts w:ascii="宋体" w:hAnsi="宋体" w:cs="Calibri"/>
          <w:b/>
          <w:sz w:val="22"/>
          <w:szCs w:val="22"/>
        </w:rPr>
        <w:t>竞争性</w:t>
      </w:r>
      <w:r>
        <w:rPr>
          <w:rFonts w:hint="eastAsia" w:ascii="宋体" w:hAnsi="宋体" w:cs="Calibri"/>
          <w:b/>
          <w:sz w:val="22"/>
          <w:szCs w:val="22"/>
        </w:rPr>
        <w:t>的</w:t>
      </w:r>
      <w:r>
        <w:rPr>
          <w:rFonts w:ascii="宋体" w:hAnsi="宋体" w:cs="Calibri"/>
          <w:b/>
          <w:sz w:val="22"/>
          <w:szCs w:val="22"/>
        </w:rPr>
        <w:t>，招标人不再</w:t>
      </w:r>
      <w:r>
        <w:rPr>
          <w:rFonts w:hint="eastAsia" w:ascii="宋体" w:hAnsi="宋体" w:cs="Calibri"/>
          <w:b/>
          <w:sz w:val="22"/>
          <w:szCs w:val="22"/>
        </w:rPr>
        <w:t>另行</w:t>
      </w:r>
      <w:r>
        <w:rPr>
          <w:rFonts w:ascii="宋体" w:hAnsi="宋体" w:cs="Calibri"/>
          <w:b/>
          <w:sz w:val="22"/>
          <w:szCs w:val="22"/>
        </w:rPr>
        <w:t>发布</w:t>
      </w:r>
      <w:r>
        <w:rPr>
          <w:rFonts w:hint="eastAsia" w:ascii="宋体" w:hAnsi="宋体" w:cs="Calibri"/>
          <w:b/>
          <w:sz w:val="22"/>
          <w:szCs w:val="22"/>
          <w:lang w:eastAsia="zh-CN"/>
        </w:rPr>
        <w:t>通知</w:t>
      </w:r>
      <w:r>
        <w:rPr>
          <w:rFonts w:hint="eastAsia" w:ascii="宋体" w:hAnsi="宋体" w:cs="Calibri"/>
          <w:b/>
          <w:sz w:val="22"/>
          <w:szCs w:val="22"/>
        </w:rPr>
        <w:t>，</w:t>
      </w:r>
      <w:r>
        <w:rPr>
          <w:rFonts w:ascii="宋体" w:hAnsi="宋体" w:cs="Calibri"/>
          <w:b/>
          <w:sz w:val="22"/>
          <w:szCs w:val="22"/>
        </w:rPr>
        <w:t>重新招标公告</w:t>
      </w:r>
      <w:r>
        <w:rPr>
          <w:rFonts w:hint="eastAsia" w:ascii="宋体" w:hAnsi="宋体" w:cs="Calibri"/>
          <w:b/>
          <w:sz w:val="22"/>
          <w:szCs w:val="22"/>
          <w:lang w:eastAsia="zh-CN"/>
        </w:rPr>
        <w:t>发布</w:t>
      </w:r>
      <w:r>
        <w:rPr>
          <w:rFonts w:ascii="宋体" w:hAnsi="宋体" w:cs="Calibri"/>
          <w:b/>
          <w:sz w:val="22"/>
          <w:szCs w:val="22"/>
        </w:rPr>
        <w:t>即表示</w:t>
      </w:r>
      <w:r>
        <w:rPr>
          <w:rFonts w:hint="eastAsia" w:ascii="宋体" w:hAnsi="宋体" w:cs="Calibri"/>
          <w:b/>
          <w:sz w:val="22"/>
          <w:szCs w:val="22"/>
        </w:rPr>
        <w:t>本项目</w:t>
      </w:r>
      <w:r>
        <w:rPr>
          <w:rFonts w:hint="eastAsia" w:ascii="宋体" w:hAnsi="宋体" w:cs="Calibri"/>
          <w:b/>
          <w:sz w:val="22"/>
          <w:szCs w:val="22"/>
          <w:lang w:eastAsia="zh-CN"/>
        </w:rPr>
        <w:t>已进入新一轮招标</w:t>
      </w:r>
      <w:r>
        <w:rPr>
          <w:rFonts w:hint="eastAsia" w:ascii="宋体" w:hAnsi="宋体" w:cs="Calibri"/>
          <w:b/>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bookmarkStart w:id="35" w:name="_Toc219809803"/>
      <w:bookmarkStart w:id="36" w:name="_Toc18806"/>
      <w:bookmarkStart w:id="37" w:name="_Toc220123243"/>
      <w:r>
        <w:rPr>
          <w:rFonts w:ascii="宋体" w:hAnsi="宋体" w:cs="宋体"/>
          <w:b/>
          <w:kern w:val="0"/>
          <w:sz w:val="22"/>
          <w:szCs w:val="22"/>
        </w:rPr>
        <w:t>8.2 不再招标</w:t>
      </w:r>
      <w:bookmarkEnd w:id="35"/>
      <w:bookmarkEnd w:id="36"/>
      <w:bookmarkEnd w:id="37"/>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Calibri"/>
          <w:sz w:val="22"/>
          <w:szCs w:val="22"/>
        </w:rPr>
        <w:t>重新招标后投标人仍少于3个或者所有投标被否决的，经批准后</w:t>
      </w:r>
      <w:r>
        <w:rPr>
          <w:rFonts w:hint="eastAsia" w:ascii="宋体" w:hAnsi="宋体" w:cs="Calibri"/>
          <w:sz w:val="22"/>
          <w:szCs w:val="22"/>
        </w:rPr>
        <w:t>可采用其他方式实施</w:t>
      </w:r>
      <w:r>
        <w:rPr>
          <w:rFonts w:ascii="宋体" w:hAnsi="宋体" w:cs="Calibri"/>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9.纪律和监督</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kern w:val="0"/>
          <w:sz w:val="22"/>
          <w:szCs w:val="22"/>
        </w:rPr>
      </w:pPr>
      <w:r>
        <w:rPr>
          <w:rFonts w:ascii="宋体" w:hAnsi="宋体" w:cs="宋体"/>
          <w:b/>
          <w:kern w:val="0"/>
          <w:sz w:val="22"/>
          <w:szCs w:val="22"/>
        </w:rPr>
        <w:t>9.1 对招标人的纪律要求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招标人不得泄露招标投标活动中应当保密的情况和资料，不得与投标人串通损害国家利益、社会公共利益或者他人合法权益。</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9.2 对投标人的纪律要求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9.3 对评标委员会成员的纪律要求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9.4 对与评标活动有关的工作人员的纪律要求</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b/>
          <w:bCs/>
          <w:kern w:val="0"/>
          <w:sz w:val="22"/>
          <w:szCs w:val="22"/>
        </w:rPr>
      </w:pPr>
      <w:r>
        <w:rPr>
          <w:rFonts w:ascii="宋体" w:hAnsi="宋体" w:cs="宋体"/>
          <w:b/>
          <w:bCs/>
          <w:kern w:val="0"/>
          <w:sz w:val="22"/>
          <w:szCs w:val="22"/>
        </w:rPr>
        <w:t>9.5 投诉</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9.5.1 投标人或者其他利害关系人认为招标投标活动不符合法律、行政法规规定的，可以自知道或者应当知道之日起10日内向招标管理部门进行书面投诉。</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9.5.2 投标人或者其他利害关系人对招标文件、开标和评标结果提出投诉的，应当按照投标人须知第2.4款、第5.3款和第7.2款的规定先向招标人提出异议。未先向招标人提出异议或逾期提出异议或投诉，视为放弃投诉权利。异议答复期间不计算在第9.5.1项规定的期限内。</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9.5.3 投诉书主要内容如下：①投诉人和被投诉人的名称、地址及有效通讯方式等；②明确投诉事项的基本事实；③相关请求及主张；④有效线索和相关证据材料；⑤投诉处理要求提供的其他补充材料。</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投诉人是法人的，投诉书必须由其法定代表人或者授权代表签字并盖章；其他组织或者个人投诉的，投诉书必须由其主要负责人或者投诉人本人签字，并附有效身份证明复制件。</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b/>
          <w:kern w:val="0"/>
          <w:sz w:val="22"/>
          <w:szCs w:val="22"/>
        </w:rPr>
        <w:t>10.是否采用电子招标投标</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本招标项目是否采用电子招标投标方式，见投标人须知前附表。</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b/>
          <w:kern w:val="0"/>
          <w:sz w:val="22"/>
          <w:szCs w:val="22"/>
        </w:rPr>
        <w:t>11.需要补充的其他内容</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440" w:firstLineChars="200"/>
        <w:jc w:val="both"/>
        <w:textAlignment w:val="auto"/>
        <w:outlineLvl w:val="9"/>
        <w:rPr>
          <w:rFonts w:ascii="宋体" w:hAnsi="宋体" w:cs="宋体"/>
          <w:kern w:val="0"/>
          <w:sz w:val="21"/>
          <w:szCs w:val="21"/>
        </w:rPr>
      </w:pPr>
      <w:r>
        <w:rPr>
          <w:rFonts w:ascii="宋体" w:hAnsi="宋体" w:cs="宋体"/>
          <w:kern w:val="0"/>
          <w:sz w:val="22"/>
          <w:szCs w:val="22"/>
        </w:rPr>
        <w:t>需要补充的其他内容：见投标人须知前附表。</w:t>
      </w:r>
    </w:p>
    <w:p>
      <w:pPr>
        <w:pStyle w:val="4"/>
        <w:spacing w:line="564" w:lineRule="exact"/>
        <w:ind w:right="57"/>
        <w:jc w:val="both"/>
        <w:rPr>
          <w:rFonts w:hint="eastAsia"/>
        </w:rPr>
        <w:sectPr>
          <w:pgSz w:w="11906" w:h="16838"/>
          <w:pgMar w:top="1440" w:right="1800" w:bottom="1440" w:left="1800" w:header="851" w:footer="992" w:gutter="0"/>
          <w:cols w:space="425" w:num="1"/>
          <w:docGrid w:type="lines" w:linePitch="312" w:charSpace="0"/>
        </w:sectPr>
      </w:pPr>
      <w:bookmarkStart w:id="38" w:name="_Toc102643508"/>
    </w:p>
    <w:p>
      <w:pPr>
        <w:pStyle w:val="4"/>
        <w:jc w:val="center"/>
        <w:rPr>
          <w:rFonts w:hint="eastAsia" w:ascii="宋体" w:hAnsi="宋体" w:eastAsia="宋体" w:cs="宋体"/>
          <w:sz w:val="22"/>
          <w:szCs w:val="22"/>
        </w:rPr>
      </w:pPr>
      <w:bookmarkStart w:id="39" w:name="_Toc4314"/>
      <w:bookmarkStart w:id="40" w:name="_Toc27703"/>
      <w:r>
        <w:rPr>
          <w:rFonts w:hint="eastAsia"/>
        </w:rPr>
        <w:t>第三章</w:t>
      </w:r>
      <w:r>
        <w:t xml:space="preserve">  </w:t>
      </w:r>
      <w:r>
        <w:rPr>
          <w:rFonts w:hint="eastAsia"/>
        </w:rPr>
        <w:t>评标办法</w:t>
      </w:r>
      <w:bookmarkEnd w:id="38"/>
      <w:bookmarkEnd w:id="39"/>
      <w:bookmarkEnd w:id="40"/>
      <w:r>
        <w:rPr>
          <w:rFonts w:hint="eastAsia"/>
          <w:lang w:eastAsia="zh-CN"/>
        </w:rPr>
        <w:t>（</w:t>
      </w:r>
      <w:r>
        <w:rPr>
          <w:rFonts w:hint="eastAsia"/>
          <w:lang w:val="en-US" w:eastAsia="zh-CN"/>
        </w:rPr>
        <w:t>综合评估法</w:t>
      </w:r>
      <w:r>
        <w:rPr>
          <w:rFonts w:hint="eastAsia"/>
          <w:lang w:eastAsia="zh-CN"/>
        </w:rPr>
        <w:t>）</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根据《中华人民共和国招标投标法》、《中华人民共和国招标投标法实施条例》等有关规定，制定本办法。</w:t>
      </w:r>
    </w:p>
    <w:p>
      <w:pPr>
        <w:keepNext w:val="0"/>
        <w:keepLines w:val="0"/>
        <w:pageBreakBefore w:val="0"/>
        <w:widowControl w:val="0"/>
        <w:kinsoku/>
        <w:wordWrap/>
        <w:overflowPunct/>
        <w:topLinePunct w:val="0"/>
        <w:autoSpaceDE/>
        <w:autoSpaceDN/>
        <w:bidi w:val="0"/>
        <w:snapToGrid w:val="0"/>
        <w:spacing w:line="288" w:lineRule="auto"/>
        <w:ind w:left="0" w:leftChars="0" w:right="0" w:rightChars="0" w:firstLine="433" w:firstLineChars="196"/>
        <w:textAlignment w:val="auto"/>
        <w:rPr>
          <w:rFonts w:hint="eastAsia" w:ascii="宋体" w:hAnsi="宋体" w:eastAsia="宋体" w:cs="宋体"/>
          <w:b/>
          <w:kern w:val="0"/>
          <w:sz w:val="22"/>
          <w:szCs w:val="22"/>
        </w:rPr>
      </w:pPr>
      <w:r>
        <w:rPr>
          <w:rFonts w:hint="eastAsia" w:ascii="宋体" w:hAnsi="宋体" w:eastAsia="宋体" w:cs="宋体"/>
          <w:b/>
          <w:kern w:val="0"/>
          <w:sz w:val="22"/>
          <w:szCs w:val="22"/>
        </w:rPr>
        <w:t>一、评标原则</w:t>
      </w:r>
    </w:p>
    <w:p>
      <w:pPr>
        <w:keepNext w:val="0"/>
        <w:keepLines w:val="0"/>
        <w:pageBreakBefore w:val="0"/>
        <w:widowControl w:val="0"/>
        <w:kinsoku/>
        <w:wordWrap/>
        <w:overflowPunct/>
        <w:topLinePunct w:val="0"/>
        <w:autoSpaceDE/>
        <w:autoSpaceDN/>
        <w:bidi w:val="0"/>
        <w:snapToGrid w:val="0"/>
        <w:spacing w:line="288" w:lineRule="auto"/>
        <w:ind w:left="0" w:leftChars="0" w:right="0" w:rightChars="0" w:firstLine="495" w:firstLineChars="225"/>
        <w:textAlignment w:val="auto"/>
        <w:rPr>
          <w:rFonts w:hint="eastAsia" w:ascii="宋体" w:hAnsi="宋体" w:eastAsia="宋体" w:cs="宋体"/>
          <w:kern w:val="0"/>
          <w:sz w:val="22"/>
          <w:szCs w:val="22"/>
        </w:rPr>
      </w:pPr>
      <w:r>
        <w:rPr>
          <w:rFonts w:hint="eastAsia" w:ascii="宋体" w:hAnsi="宋体" w:eastAsia="宋体" w:cs="宋体"/>
          <w:kern w:val="0"/>
          <w:sz w:val="22"/>
          <w:szCs w:val="22"/>
        </w:rPr>
        <w:t>评标应遵循公平、公正、科学、择优的原则。</w:t>
      </w:r>
    </w:p>
    <w:p>
      <w:pPr>
        <w:keepNext w:val="0"/>
        <w:keepLines w:val="0"/>
        <w:pageBreakBefore w:val="0"/>
        <w:widowControl w:val="0"/>
        <w:kinsoku/>
        <w:wordWrap/>
        <w:overflowPunct/>
        <w:topLinePunct w:val="0"/>
        <w:autoSpaceDE/>
        <w:autoSpaceDN/>
        <w:bidi w:val="0"/>
        <w:snapToGrid w:val="0"/>
        <w:spacing w:line="288" w:lineRule="auto"/>
        <w:ind w:left="0" w:leftChars="0" w:right="0" w:rightChars="0" w:firstLine="433" w:firstLineChars="196"/>
        <w:textAlignment w:val="auto"/>
        <w:rPr>
          <w:rFonts w:hint="eastAsia" w:ascii="宋体" w:hAnsi="宋体" w:eastAsia="宋体" w:cs="宋体"/>
          <w:b/>
          <w:kern w:val="0"/>
          <w:sz w:val="22"/>
          <w:szCs w:val="22"/>
        </w:rPr>
      </w:pPr>
      <w:r>
        <w:rPr>
          <w:rFonts w:hint="eastAsia" w:ascii="宋体" w:hAnsi="宋体" w:eastAsia="宋体" w:cs="宋体"/>
          <w:b/>
          <w:kern w:val="0"/>
          <w:sz w:val="22"/>
          <w:szCs w:val="22"/>
        </w:rPr>
        <w:t>二、评标组织</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评标工作由招标人依法组建的评标委员会负责。</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评标委员会应当按照招标文件确定的评标标准和方法，客观、公正对投标文件进行评审和比较，招标文件没有规定的评标标准和方法不得作为评标的依据。</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评标委员会对投标文件作出的评审结论，应当符合有关法律、法规、规章和招标文件的规定。</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bookmarkStart w:id="41" w:name="_Hlk47377016"/>
      <w:r>
        <w:rPr>
          <w:rFonts w:hint="eastAsia" w:ascii="宋体" w:hAnsi="宋体" w:eastAsia="宋体" w:cs="宋体"/>
          <w:sz w:val="22"/>
          <w:szCs w:val="22"/>
        </w:rPr>
        <w:t>在任何评标环节中，评标委员会就某项定性的评审结论意见不一致的，由评标委员会全体成员按照少数服从多数的原则，以记名投票方式表决。</w:t>
      </w:r>
      <w:bookmarkEnd w:id="41"/>
    </w:p>
    <w:p>
      <w:pPr>
        <w:keepNext w:val="0"/>
        <w:keepLines w:val="0"/>
        <w:pageBreakBefore w:val="0"/>
        <w:widowControl w:val="0"/>
        <w:kinsoku/>
        <w:wordWrap/>
        <w:overflowPunct/>
        <w:topLinePunct w:val="0"/>
        <w:autoSpaceDE/>
        <w:autoSpaceDN/>
        <w:bidi w:val="0"/>
        <w:snapToGrid w:val="0"/>
        <w:spacing w:line="288" w:lineRule="auto"/>
        <w:ind w:left="0" w:leftChars="0" w:right="0" w:rightChars="0" w:firstLine="512" w:firstLineChars="232"/>
        <w:textAlignment w:val="auto"/>
        <w:rPr>
          <w:rFonts w:hint="eastAsia" w:ascii="宋体" w:hAnsi="宋体" w:eastAsia="宋体" w:cs="宋体"/>
          <w:b/>
          <w:kern w:val="0"/>
          <w:sz w:val="22"/>
          <w:szCs w:val="22"/>
        </w:rPr>
      </w:pPr>
      <w:r>
        <w:rPr>
          <w:rFonts w:hint="eastAsia" w:ascii="宋体" w:hAnsi="宋体" w:eastAsia="宋体" w:cs="宋体"/>
          <w:b/>
          <w:kern w:val="0"/>
          <w:sz w:val="22"/>
          <w:szCs w:val="22"/>
        </w:rPr>
        <w:t>三、评标程序和内容</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一</w:t>
      </w:r>
      <w:r>
        <w:rPr>
          <w:rFonts w:hint="eastAsia" w:ascii="宋体" w:hAnsi="宋体" w:cs="宋体"/>
          <w:sz w:val="22"/>
          <w:szCs w:val="22"/>
          <w:lang w:eastAsia="zh-CN"/>
        </w:rPr>
        <w:t>）</w:t>
      </w:r>
      <w:r>
        <w:rPr>
          <w:rFonts w:hint="eastAsia" w:ascii="宋体" w:hAnsi="宋体" w:eastAsia="宋体" w:cs="宋体"/>
          <w:sz w:val="22"/>
          <w:szCs w:val="22"/>
        </w:rPr>
        <w:t>熟悉招标文件和评标办法；</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二</w:t>
      </w:r>
      <w:r>
        <w:rPr>
          <w:rFonts w:hint="eastAsia" w:ascii="宋体" w:hAnsi="宋体" w:cs="宋体"/>
          <w:sz w:val="22"/>
          <w:szCs w:val="22"/>
          <w:lang w:eastAsia="zh-CN"/>
        </w:rPr>
        <w:t>）</w:t>
      </w:r>
      <w:r>
        <w:rPr>
          <w:rFonts w:hint="eastAsia" w:ascii="宋体" w:hAnsi="宋体" w:eastAsia="宋体" w:cs="宋体"/>
          <w:sz w:val="22"/>
          <w:szCs w:val="22"/>
        </w:rPr>
        <w:t>投标文件的符合性评审；</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三</w:t>
      </w:r>
      <w:r>
        <w:rPr>
          <w:rFonts w:hint="eastAsia" w:ascii="宋体" w:hAnsi="宋体" w:cs="宋体"/>
          <w:sz w:val="22"/>
          <w:szCs w:val="22"/>
          <w:lang w:eastAsia="zh-CN"/>
        </w:rPr>
        <w:t>）</w:t>
      </w:r>
      <w:r>
        <w:rPr>
          <w:rFonts w:hint="eastAsia" w:ascii="宋体" w:hAnsi="宋体" w:eastAsia="宋体" w:cs="宋体"/>
          <w:sz w:val="22"/>
          <w:szCs w:val="22"/>
        </w:rPr>
        <w:t>投标文件的资信评审；</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四</w:t>
      </w:r>
      <w:r>
        <w:rPr>
          <w:rFonts w:hint="eastAsia" w:ascii="宋体" w:hAnsi="宋体" w:cs="宋体"/>
          <w:sz w:val="22"/>
          <w:szCs w:val="22"/>
          <w:lang w:eastAsia="zh-CN"/>
        </w:rPr>
        <w:t>）</w:t>
      </w:r>
      <w:r>
        <w:rPr>
          <w:rFonts w:hint="eastAsia" w:ascii="宋体" w:hAnsi="宋体" w:eastAsia="宋体" w:cs="宋体"/>
          <w:sz w:val="22"/>
          <w:szCs w:val="22"/>
        </w:rPr>
        <w:t>投标文件的技术评审；</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五</w:t>
      </w:r>
      <w:r>
        <w:rPr>
          <w:rFonts w:hint="eastAsia" w:ascii="宋体" w:hAnsi="宋体" w:cs="宋体"/>
          <w:sz w:val="22"/>
          <w:szCs w:val="22"/>
          <w:lang w:eastAsia="zh-CN"/>
        </w:rPr>
        <w:t>）</w:t>
      </w:r>
      <w:r>
        <w:rPr>
          <w:rFonts w:hint="eastAsia" w:ascii="宋体" w:hAnsi="宋体" w:eastAsia="宋体" w:cs="宋体"/>
          <w:sz w:val="22"/>
          <w:szCs w:val="22"/>
        </w:rPr>
        <w:t>投标文件的商务评审；</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六</w:t>
      </w:r>
      <w:r>
        <w:rPr>
          <w:rFonts w:hint="eastAsia" w:ascii="宋体" w:hAnsi="宋体" w:cs="宋体"/>
          <w:sz w:val="22"/>
          <w:szCs w:val="22"/>
          <w:lang w:eastAsia="zh-CN"/>
        </w:rPr>
        <w:t>）</w:t>
      </w:r>
      <w:r>
        <w:rPr>
          <w:rFonts w:hint="eastAsia" w:ascii="宋体" w:hAnsi="宋体" w:eastAsia="宋体" w:cs="宋体"/>
          <w:sz w:val="22"/>
          <w:szCs w:val="22"/>
        </w:rPr>
        <w:t>必要时对投标文件中的问题进行询标；</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七</w:t>
      </w:r>
      <w:r>
        <w:rPr>
          <w:rFonts w:hint="eastAsia" w:ascii="宋体" w:hAnsi="宋体" w:cs="宋体"/>
          <w:sz w:val="22"/>
          <w:szCs w:val="22"/>
          <w:lang w:eastAsia="zh-CN"/>
        </w:rPr>
        <w:t>）</w:t>
      </w:r>
      <w:r>
        <w:rPr>
          <w:rFonts w:hint="eastAsia" w:ascii="宋体" w:hAnsi="宋体" w:eastAsia="宋体" w:cs="宋体"/>
          <w:sz w:val="22"/>
          <w:szCs w:val="22"/>
        </w:rPr>
        <w:t>根据评标办法和标准计算综合得分；</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cs="宋体"/>
          <w:sz w:val="22"/>
          <w:szCs w:val="22"/>
          <w:lang w:val="en-US" w:eastAsia="zh-CN"/>
        </w:rPr>
        <w:t>八</w:t>
      </w:r>
      <w:r>
        <w:rPr>
          <w:rFonts w:hint="eastAsia" w:ascii="宋体" w:hAnsi="宋体" w:cs="宋体"/>
          <w:sz w:val="22"/>
          <w:szCs w:val="22"/>
          <w:lang w:eastAsia="zh-CN"/>
        </w:rPr>
        <w:t>）</w:t>
      </w:r>
      <w:r>
        <w:rPr>
          <w:rFonts w:hint="eastAsia" w:ascii="宋体" w:hAnsi="宋体" w:eastAsia="宋体" w:cs="宋体"/>
          <w:sz w:val="22"/>
          <w:szCs w:val="22"/>
        </w:rPr>
        <w:t>对投标人进行排序，推荐中标候选人，完成评标报告。</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2" w:firstLineChars="200"/>
        <w:textAlignment w:val="auto"/>
        <w:rPr>
          <w:rFonts w:hint="eastAsia" w:ascii="宋体" w:hAnsi="宋体" w:eastAsia="宋体" w:cs="宋体"/>
          <w:b/>
          <w:sz w:val="22"/>
          <w:szCs w:val="22"/>
        </w:rPr>
      </w:pPr>
      <w:r>
        <w:rPr>
          <w:rFonts w:hint="eastAsia" w:ascii="宋体" w:hAnsi="宋体" w:eastAsia="宋体" w:cs="宋体"/>
          <w:b/>
          <w:sz w:val="22"/>
          <w:szCs w:val="22"/>
        </w:rPr>
        <w:t>四、评审细则</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cs="宋体"/>
          <w:b/>
          <w:sz w:val="22"/>
          <w:szCs w:val="22"/>
          <w:lang w:eastAsia="zh-CN"/>
        </w:rPr>
        <w:t>（</w:t>
      </w:r>
      <w:r>
        <w:rPr>
          <w:rFonts w:hint="eastAsia" w:ascii="宋体" w:hAnsi="宋体" w:cs="宋体"/>
          <w:b/>
          <w:sz w:val="22"/>
          <w:szCs w:val="22"/>
          <w:lang w:val="en-US" w:eastAsia="zh-CN"/>
        </w:rPr>
        <w:t>一</w:t>
      </w:r>
      <w:r>
        <w:rPr>
          <w:rFonts w:hint="eastAsia" w:ascii="宋体" w:hAnsi="宋体" w:cs="宋体"/>
          <w:b/>
          <w:sz w:val="22"/>
          <w:szCs w:val="22"/>
          <w:lang w:eastAsia="zh-CN"/>
        </w:rPr>
        <w:t>）</w:t>
      </w:r>
      <w:r>
        <w:rPr>
          <w:rFonts w:hint="eastAsia" w:ascii="宋体" w:hAnsi="宋体" w:eastAsia="宋体" w:cs="宋体"/>
          <w:b/>
          <w:sz w:val="22"/>
          <w:szCs w:val="22"/>
        </w:rPr>
        <w:t>符合性评审</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评标委员会应依照招标文件的要求和规定首先对投标人的投标资格和投标文件进行符合性评审，</w:t>
      </w:r>
      <w:r>
        <w:rPr>
          <w:rFonts w:hint="eastAsia" w:ascii="宋体" w:hAnsi="宋体" w:eastAsia="宋体" w:cs="宋体"/>
          <w:b/>
          <w:sz w:val="22"/>
          <w:szCs w:val="22"/>
        </w:rPr>
        <w:t>审查过程中评标委员会可以要求投标人提交下列审查项所需的有关证明和证件的原件，以便核验。</w:t>
      </w:r>
      <w:r>
        <w:rPr>
          <w:rFonts w:hint="eastAsia" w:ascii="宋体" w:hAnsi="宋体" w:eastAsia="宋体" w:cs="宋体"/>
          <w:sz w:val="22"/>
          <w:szCs w:val="22"/>
        </w:rPr>
        <w:t>投标文件如存在</w:t>
      </w:r>
      <w:r>
        <w:rPr>
          <w:rFonts w:hint="eastAsia" w:ascii="宋体" w:hAnsi="宋体" w:eastAsia="宋体" w:cs="宋体"/>
          <w:b/>
          <w:sz w:val="22"/>
          <w:szCs w:val="22"/>
        </w:rPr>
        <w:t>投标人须知前附表第1.1</w:t>
      </w:r>
      <w:r>
        <w:rPr>
          <w:rFonts w:hint="eastAsia" w:ascii="宋体" w:hAnsi="宋体" w:eastAsia="宋体" w:cs="宋体"/>
          <w:b/>
          <w:sz w:val="22"/>
          <w:szCs w:val="22"/>
          <w:lang w:val="en-US" w:eastAsia="zh-CN"/>
        </w:rPr>
        <w:t>1</w:t>
      </w:r>
      <w:r>
        <w:rPr>
          <w:rFonts w:hint="eastAsia" w:ascii="宋体" w:hAnsi="宋体" w:eastAsia="宋体" w:cs="宋体"/>
          <w:b/>
          <w:sz w:val="22"/>
          <w:szCs w:val="22"/>
        </w:rPr>
        <w:t>.1款“实质性要求和条件”所列情形之一</w:t>
      </w:r>
      <w:r>
        <w:rPr>
          <w:rFonts w:hint="eastAsia" w:ascii="宋体" w:hAnsi="宋体" w:eastAsia="宋体" w:cs="宋体"/>
          <w:sz w:val="22"/>
          <w:szCs w:val="22"/>
        </w:rPr>
        <w:t>的，</w:t>
      </w:r>
      <w:bookmarkStart w:id="42" w:name="_Hlk47377053"/>
      <w:r>
        <w:rPr>
          <w:rFonts w:hint="eastAsia" w:ascii="宋体" w:hAnsi="宋体" w:eastAsia="宋体" w:cs="宋体"/>
          <w:sz w:val="22"/>
          <w:szCs w:val="22"/>
        </w:rPr>
        <w:t>经评标委员会</w:t>
      </w:r>
      <w:bookmarkStart w:id="43" w:name="_Hlk47446073"/>
      <w:r>
        <w:rPr>
          <w:rFonts w:hint="eastAsia" w:ascii="宋体" w:hAnsi="宋体" w:eastAsia="宋体" w:cs="宋体"/>
          <w:sz w:val="22"/>
          <w:szCs w:val="22"/>
        </w:rPr>
        <w:t>评审后，符合性审查不予通过，不再进行下一步评审</w:t>
      </w:r>
      <w:bookmarkEnd w:id="43"/>
      <w:r>
        <w:rPr>
          <w:rFonts w:hint="eastAsia" w:ascii="宋体" w:hAnsi="宋体" w:eastAsia="宋体" w:cs="宋体"/>
          <w:sz w:val="22"/>
          <w:szCs w:val="22"/>
        </w:rPr>
        <w:t>。</w:t>
      </w:r>
      <w:bookmarkEnd w:id="42"/>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i w:val="0"/>
          <w:iCs w:val="0"/>
          <w:caps w:val="0"/>
          <w:spacing w:val="0"/>
          <w:sz w:val="22"/>
          <w:szCs w:val="22"/>
          <w:shd w:val="clear" w:color="auto" w:fill="auto"/>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cs="宋体"/>
          <w:b/>
          <w:sz w:val="22"/>
          <w:szCs w:val="22"/>
          <w:lang w:eastAsia="zh-CN"/>
        </w:rPr>
        <w:t>（</w:t>
      </w:r>
      <w:r>
        <w:rPr>
          <w:rFonts w:hint="eastAsia" w:ascii="宋体" w:hAnsi="宋体" w:cs="宋体"/>
          <w:b/>
          <w:sz w:val="22"/>
          <w:szCs w:val="22"/>
          <w:lang w:val="en-US" w:eastAsia="zh-CN"/>
        </w:rPr>
        <w:t>二</w:t>
      </w:r>
      <w:r>
        <w:rPr>
          <w:rFonts w:hint="eastAsia" w:ascii="宋体" w:hAnsi="宋体" w:cs="宋体"/>
          <w:b/>
          <w:sz w:val="22"/>
          <w:szCs w:val="22"/>
          <w:lang w:eastAsia="zh-CN"/>
        </w:rPr>
        <w:t>）</w:t>
      </w:r>
      <w:r>
        <w:rPr>
          <w:rFonts w:hint="eastAsia" w:ascii="宋体" w:hAnsi="宋体" w:eastAsia="宋体" w:cs="宋体"/>
          <w:b/>
          <w:sz w:val="22"/>
          <w:szCs w:val="22"/>
        </w:rPr>
        <w:t>询标</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(1)投标文件中有含义不明确的内容、明显文字或计算错误，评标委员会认为需要投标人作出必要澄清、说明的，应当组织询标。</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(2)投标人所留联系方式无法联系上、在规定的时限内投标人不参加询标或不予答复的，投标人自行承担放弃询标机会的后果。</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(3)询标问题及投标人的澄清、说明不得超出投标文件的范围或者改变投标文件的实质性内容。</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(4)评标委员会不得暗示或者诱导投标人作出澄清、说明，不得接受投标人主动提出的澄清、说明。</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(5)投标人须知前附表</w:t>
      </w:r>
      <w:r>
        <w:rPr>
          <w:rFonts w:hint="eastAsia" w:ascii="宋体" w:hAnsi="宋体" w:eastAsia="宋体" w:cs="宋体"/>
          <w:b/>
          <w:sz w:val="22"/>
          <w:szCs w:val="22"/>
        </w:rPr>
        <w:t>第1.1</w:t>
      </w:r>
      <w:r>
        <w:rPr>
          <w:rFonts w:hint="eastAsia" w:ascii="宋体" w:hAnsi="宋体" w:eastAsia="宋体" w:cs="宋体"/>
          <w:b/>
          <w:sz w:val="22"/>
          <w:szCs w:val="22"/>
          <w:lang w:val="en-US" w:eastAsia="zh-CN"/>
        </w:rPr>
        <w:t>1</w:t>
      </w:r>
      <w:r>
        <w:rPr>
          <w:rFonts w:hint="eastAsia" w:ascii="宋体" w:hAnsi="宋体" w:eastAsia="宋体" w:cs="宋体"/>
          <w:b/>
          <w:sz w:val="22"/>
          <w:szCs w:val="22"/>
        </w:rPr>
        <w:t>.1款“实质性要求和条件”所列情形</w:t>
      </w:r>
      <w:r>
        <w:rPr>
          <w:rFonts w:hint="eastAsia" w:ascii="宋体" w:hAnsi="宋体" w:eastAsia="宋体" w:cs="宋体"/>
          <w:sz w:val="22"/>
          <w:szCs w:val="22"/>
        </w:rPr>
        <w:t>属于重大偏差，投标人不得通过补充、修改或撤消投标文件中的内容使其成为实质性响应的投标，投标人在投标截止时间以后不得提交任何资料作为评标依据。</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(6)投标人须知前附表</w:t>
      </w:r>
      <w:r>
        <w:rPr>
          <w:rFonts w:hint="eastAsia" w:ascii="宋体" w:hAnsi="宋体" w:eastAsia="宋体" w:cs="宋体"/>
          <w:b/>
          <w:sz w:val="22"/>
          <w:szCs w:val="22"/>
        </w:rPr>
        <w:t>第1.1</w:t>
      </w:r>
      <w:r>
        <w:rPr>
          <w:rFonts w:hint="eastAsia" w:ascii="宋体" w:hAnsi="宋体" w:eastAsia="宋体" w:cs="宋体"/>
          <w:b/>
          <w:sz w:val="22"/>
          <w:szCs w:val="22"/>
          <w:lang w:val="en-US" w:eastAsia="zh-CN"/>
        </w:rPr>
        <w:t>1</w:t>
      </w:r>
      <w:r>
        <w:rPr>
          <w:rFonts w:hint="eastAsia" w:ascii="宋体" w:hAnsi="宋体" w:eastAsia="宋体" w:cs="宋体"/>
          <w:b/>
          <w:sz w:val="22"/>
          <w:szCs w:val="22"/>
        </w:rPr>
        <w:t>.1款“实质性要求和条件”所列情形</w:t>
      </w:r>
      <w:r>
        <w:rPr>
          <w:rFonts w:hint="eastAsia" w:ascii="宋体" w:hAnsi="宋体" w:eastAsia="宋体" w:cs="宋体"/>
          <w:sz w:val="22"/>
          <w:szCs w:val="22"/>
        </w:rPr>
        <w:t>以外的偏差属于细微偏差，细微偏差不影响投标文件的有效性。评标委员会应当书面要求存在细微偏差的投标人在评标结束前予以补正。</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cs="宋体"/>
          <w:b/>
          <w:sz w:val="22"/>
          <w:szCs w:val="22"/>
          <w:lang w:eastAsia="zh-CN"/>
        </w:rPr>
        <w:t>（</w:t>
      </w:r>
      <w:r>
        <w:rPr>
          <w:rFonts w:hint="eastAsia" w:ascii="宋体" w:hAnsi="宋体" w:cs="宋体"/>
          <w:b/>
          <w:sz w:val="22"/>
          <w:szCs w:val="22"/>
          <w:lang w:val="en-US" w:eastAsia="zh-CN"/>
        </w:rPr>
        <w:t>三</w:t>
      </w:r>
      <w:r>
        <w:rPr>
          <w:rFonts w:hint="eastAsia" w:ascii="宋体" w:hAnsi="宋体" w:cs="宋体"/>
          <w:b/>
          <w:sz w:val="22"/>
          <w:szCs w:val="22"/>
          <w:lang w:eastAsia="zh-CN"/>
        </w:rPr>
        <w:t>）</w:t>
      </w:r>
      <w:r>
        <w:rPr>
          <w:rFonts w:hint="eastAsia" w:ascii="宋体" w:hAnsi="宋体" w:eastAsia="宋体" w:cs="宋体"/>
          <w:b/>
          <w:sz w:val="22"/>
          <w:szCs w:val="22"/>
        </w:rPr>
        <w:t>错误的修正</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投标报价中用数字表示的数额与用文字表示的数额不一致时，一律以投标函中用文字表示的投标报价为准，计算商务分时不作调整。</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b/>
          <w:bCs/>
          <w:sz w:val="22"/>
          <w:szCs w:val="22"/>
        </w:rPr>
      </w:pPr>
      <w:r>
        <w:rPr>
          <w:rFonts w:hint="eastAsia" w:ascii="宋体" w:hAnsi="宋体" w:eastAsia="宋体" w:cs="宋体"/>
          <w:sz w:val="22"/>
          <w:szCs w:val="22"/>
        </w:rPr>
        <w:t>当投标函中的投标报价与投标报价表中的投标报价不一致，或投标报价表中存在计算错误，或投标函载明的</w:t>
      </w:r>
      <w:r>
        <w:rPr>
          <w:rFonts w:hint="eastAsia" w:ascii="宋体" w:hAnsi="宋体" w:eastAsia="宋体" w:cs="宋体"/>
          <w:sz w:val="22"/>
          <w:szCs w:val="22"/>
          <w:lang w:eastAsia="zh-CN"/>
        </w:rPr>
        <w:t>大写数额</w:t>
      </w:r>
      <w:r>
        <w:rPr>
          <w:rFonts w:hint="eastAsia" w:ascii="宋体" w:hAnsi="宋体" w:eastAsia="宋体" w:cs="宋体"/>
          <w:sz w:val="22"/>
          <w:szCs w:val="22"/>
        </w:rPr>
        <w:t>有明显错误</w:t>
      </w:r>
      <w:r>
        <w:rPr>
          <w:rFonts w:hint="eastAsia" w:ascii="宋体" w:hAnsi="宋体" w:eastAsia="宋体" w:cs="宋体"/>
          <w:sz w:val="22"/>
          <w:szCs w:val="22"/>
          <w:lang w:eastAsia="zh-CN"/>
        </w:rPr>
        <w:t>，或</w:t>
      </w:r>
      <w:r>
        <w:rPr>
          <w:rFonts w:hint="eastAsia" w:ascii="宋体" w:hAnsi="宋体" w:eastAsia="宋体" w:cs="宋体"/>
          <w:sz w:val="22"/>
          <w:szCs w:val="22"/>
        </w:rPr>
        <w:t>投标报价</w:t>
      </w:r>
      <w:r>
        <w:rPr>
          <w:rFonts w:hint="eastAsia" w:ascii="宋体" w:hAnsi="宋体" w:eastAsia="宋体" w:cs="宋体"/>
          <w:sz w:val="22"/>
          <w:szCs w:val="22"/>
          <w:lang w:eastAsia="zh-CN"/>
        </w:rPr>
        <w:t>存在其他错误</w:t>
      </w:r>
      <w:r>
        <w:rPr>
          <w:rFonts w:hint="eastAsia" w:ascii="宋体" w:hAnsi="宋体" w:eastAsia="宋体" w:cs="宋体"/>
          <w:sz w:val="22"/>
          <w:szCs w:val="22"/>
        </w:rPr>
        <w:t>时，评标委员会按有利于招标人的原则对投标报价进行修正，投标人必须书面确认修正价格，承诺如中标接受修正价格为合同签约价。投标人不接受修正价格的，其投标作否决处理。</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2" w:firstLineChars="200"/>
        <w:textAlignment w:val="auto"/>
        <w:rPr>
          <w:rFonts w:hint="eastAsia" w:ascii="宋体" w:hAnsi="宋体" w:eastAsia="宋体" w:cs="宋体"/>
          <w:b/>
          <w:bCs/>
          <w:sz w:val="22"/>
          <w:szCs w:val="22"/>
        </w:rPr>
      </w:pPr>
      <w:r>
        <w:rPr>
          <w:rFonts w:hint="eastAsia" w:ascii="宋体" w:hAnsi="宋体" w:eastAsia="宋体" w:cs="宋体"/>
          <w:b/>
          <w:bCs/>
          <w:sz w:val="22"/>
          <w:szCs w:val="22"/>
        </w:rPr>
        <w:t>该错误即使在评标阶段未被发现，招标人有权在合同签订前按以上原则对价格进行修正，并按修正后的价格进行签约，投标人不接受修正价格的，将取消其中标候选人或中标人资格。</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当通过符合性评审的单位少于三家时</w:t>
      </w:r>
      <w:r>
        <w:rPr>
          <w:rFonts w:hint="eastAsia" w:ascii="宋体" w:hAnsi="宋体" w:cs="宋体"/>
          <w:sz w:val="22"/>
          <w:szCs w:val="22"/>
          <w:lang w:eastAsia="zh-CN"/>
        </w:rPr>
        <w:t>（</w:t>
      </w:r>
      <w:r>
        <w:rPr>
          <w:rFonts w:hint="eastAsia" w:ascii="宋体" w:hAnsi="宋体" w:eastAsia="宋体" w:cs="宋体"/>
          <w:sz w:val="22"/>
          <w:szCs w:val="22"/>
        </w:rPr>
        <w:t>不包括三家</w:t>
      </w:r>
      <w:r>
        <w:rPr>
          <w:rFonts w:hint="eastAsia" w:ascii="宋体" w:hAnsi="宋体" w:cs="宋体"/>
          <w:sz w:val="22"/>
          <w:szCs w:val="22"/>
          <w:lang w:eastAsia="zh-CN"/>
        </w:rPr>
        <w:t>）</w:t>
      </w:r>
      <w:r>
        <w:rPr>
          <w:rFonts w:hint="eastAsia" w:ascii="宋体" w:hAnsi="宋体" w:eastAsia="宋体" w:cs="宋体"/>
          <w:sz w:val="22"/>
          <w:szCs w:val="22"/>
        </w:rPr>
        <w:t>，应由评标委员会确认是否具有竞争性，如果有竞争性，则评标继续进行。</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rPr>
          <w:rFonts w:hint="eastAsia" w:ascii="宋体" w:hAnsi="宋体" w:eastAsia="宋体" w:cs="宋体"/>
          <w:b/>
          <w:sz w:val="22"/>
          <w:szCs w:val="22"/>
          <w:highlight w:val="none"/>
        </w:rPr>
      </w:pPr>
      <w:r>
        <w:rPr>
          <w:rFonts w:hint="eastAsia" w:ascii="宋体" w:hAnsi="宋体" w:cs="宋体"/>
          <w:b/>
          <w:sz w:val="22"/>
          <w:szCs w:val="22"/>
          <w:highlight w:val="none"/>
          <w:lang w:eastAsia="zh-CN"/>
        </w:rPr>
        <w:t>（</w:t>
      </w:r>
      <w:r>
        <w:rPr>
          <w:rFonts w:hint="eastAsia" w:ascii="宋体" w:hAnsi="宋体" w:cs="宋体"/>
          <w:b/>
          <w:sz w:val="22"/>
          <w:szCs w:val="22"/>
          <w:highlight w:val="none"/>
          <w:lang w:val="en-US" w:eastAsia="zh-CN"/>
        </w:rPr>
        <w:t>四</w:t>
      </w:r>
      <w:r>
        <w:rPr>
          <w:rFonts w:hint="eastAsia" w:ascii="宋体" w:hAnsi="宋体" w:cs="宋体"/>
          <w:b/>
          <w:sz w:val="22"/>
          <w:szCs w:val="22"/>
          <w:highlight w:val="none"/>
          <w:lang w:eastAsia="zh-CN"/>
        </w:rPr>
        <w:t>）</w:t>
      </w:r>
      <w:r>
        <w:rPr>
          <w:rFonts w:hint="eastAsia" w:ascii="宋体" w:hAnsi="宋体" w:eastAsia="宋体" w:cs="宋体"/>
          <w:b/>
          <w:sz w:val="22"/>
          <w:szCs w:val="22"/>
          <w:highlight w:val="none"/>
        </w:rPr>
        <w:t>评标细则</w:t>
      </w:r>
    </w:p>
    <w:p>
      <w:pPr>
        <w:adjustRightInd w:val="0"/>
        <w:snapToGrid w:val="0"/>
        <w:spacing w:line="360" w:lineRule="exact"/>
        <w:ind w:firstLine="440" w:firstLineChars="200"/>
        <w:rPr>
          <w:rFonts w:hint="eastAsia" w:ascii="宋体" w:hAnsi="宋体"/>
          <w:sz w:val="22"/>
          <w:szCs w:val="22"/>
          <w:highlight w:val="none"/>
        </w:rPr>
      </w:pPr>
      <w:r>
        <w:rPr>
          <w:rFonts w:hint="eastAsia" w:ascii="宋体" w:hAnsi="宋体"/>
          <w:sz w:val="22"/>
          <w:szCs w:val="22"/>
          <w:highlight w:val="none"/>
        </w:rPr>
        <w:t>本次评标采用</w:t>
      </w:r>
      <w:r>
        <w:rPr>
          <w:rFonts w:hint="eastAsia" w:ascii="宋体" w:hAnsi="宋体"/>
          <w:b/>
          <w:bCs/>
          <w:sz w:val="22"/>
          <w:szCs w:val="22"/>
          <w:highlight w:val="none"/>
        </w:rPr>
        <w:t>综合评估法</w:t>
      </w:r>
      <w:r>
        <w:rPr>
          <w:rFonts w:hint="eastAsia" w:ascii="宋体" w:hAnsi="宋体"/>
          <w:sz w:val="22"/>
          <w:szCs w:val="22"/>
          <w:highlight w:val="none"/>
        </w:rPr>
        <w:t>，评标委员会根据评审情况，对资信、技术、商务等方面进行评审。评标委员会根据评审情况，对各投标人的投标文件进行打分。若评标委员会的评分表中计分不在分值范围内的，则该评分表无效。</w:t>
      </w:r>
    </w:p>
    <w:p>
      <w:pPr>
        <w:adjustRightInd w:val="0"/>
        <w:snapToGrid w:val="0"/>
        <w:spacing w:line="360" w:lineRule="exact"/>
        <w:ind w:firstLine="440" w:firstLineChars="200"/>
        <w:rPr>
          <w:rFonts w:hint="eastAsia" w:ascii="宋体" w:hAnsi="宋体"/>
          <w:b/>
          <w:bCs/>
          <w:sz w:val="22"/>
          <w:szCs w:val="22"/>
          <w:highlight w:val="none"/>
        </w:rPr>
      </w:pPr>
      <w:r>
        <w:rPr>
          <w:rFonts w:hint="eastAsia" w:ascii="宋体" w:hAnsi="宋体"/>
          <w:b/>
          <w:bCs/>
          <w:sz w:val="22"/>
          <w:szCs w:val="22"/>
          <w:highlight w:val="none"/>
        </w:rPr>
        <w:t>1.投标文件的资信评审(</w:t>
      </w:r>
      <w:r>
        <w:rPr>
          <w:rFonts w:hint="eastAsia" w:ascii="宋体" w:hAnsi="宋体"/>
          <w:b/>
          <w:bCs/>
          <w:sz w:val="22"/>
          <w:szCs w:val="22"/>
          <w:highlight w:val="none"/>
          <w:lang w:val="en-US" w:eastAsia="zh-CN"/>
        </w:rPr>
        <w:t>5</w:t>
      </w:r>
      <w:r>
        <w:rPr>
          <w:rFonts w:hint="eastAsia" w:ascii="宋体" w:hAnsi="宋体"/>
          <w:b/>
          <w:bCs/>
          <w:sz w:val="22"/>
          <w:szCs w:val="22"/>
          <w:highlight w:val="none"/>
        </w:rPr>
        <w:t>分)</w:t>
      </w:r>
    </w:p>
    <w:p>
      <w:pPr>
        <w:adjustRightInd w:val="0"/>
        <w:snapToGrid w:val="0"/>
        <w:spacing w:line="360" w:lineRule="exact"/>
        <w:ind w:firstLine="440" w:firstLineChars="200"/>
        <w:rPr>
          <w:rFonts w:hint="eastAsia" w:ascii="宋体" w:hAnsi="宋体"/>
          <w:sz w:val="22"/>
          <w:szCs w:val="22"/>
          <w:highlight w:val="none"/>
        </w:rPr>
      </w:pPr>
      <w:r>
        <w:rPr>
          <w:rFonts w:hint="eastAsia" w:ascii="宋体" w:hAnsi="宋体"/>
          <w:sz w:val="22"/>
          <w:szCs w:val="22"/>
          <w:highlight w:val="none"/>
        </w:rPr>
        <w:t>该评分分值由评标委员会成员统一打分(具体分值设定详见下表)。</w:t>
      </w:r>
    </w:p>
    <w:tbl>
      <w:tblPr>
        <w:tblStyle w:val="21"/>
        <w:tblW w:w="8522" w:type="dxa"/>
        <w:jc w:val="center"/>
        <w:tblLayout w:type="fixed"/>
        <w:tblCellMar>
          <w:top w:w="0" w:type="dxa"/>
          <w:left w:w="108" w:type="dxa"/>
          <w:bottom w:w="0" w:type="dxa"/>
          <w:right w:w="108" w:type="dxa"/>
        </w:tblCellMar>
      </w:tblPr>
      <w:tblGrid>
        <w:gridCol w:w="2121"/>
        <w:gridCol w:w="5308"/>
        <w:gridCol w:w="1093"/>
      </w:tblGrid>
      <w:tr>
        <w:tblPrEx>
          <w:tblCellMar>
            <w:top w:w="0" w:type="dxa"/>
            <w:left w:w="108" w:type="dxa"/>
            <w:bottom w:w="0" w:type="dxa"/>
            <w:right w:w="108" w:type="dxa"/>
          </w:tblCellMar>
        </w:tblPrEx>
        <w:trPr>
          <w:trHeight w:val="454" w:hRule="atLeast"/>
          <w:jc w:val="center"/>
        </w:trPr>
        <w:tc>
          <w:tcPr>
            <w:tcW w:w="21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bCs/>
                <w:sz w:val="22"/>
                <w:szCs w:val="22"/>
                <w:highlight w:val="none"/>
              </w:rPr>
            </w:pPr>
            <w:r>
              <w:rPr>
                <w:rFonts w:hint="eastAsia" w:ascii="宋体" w:hAnsi="宋体" w:cs="Arial"/>
                <w:b/>
                <w:bCs/>
                <w:sz w:val="22"/>
                <w:szCs w:val="22"/>
                <w:highlight w:val="none"/>
              </w:rPr>
              <w:t>评分内容</w:t>
            </w:r>
          </w:p>
        </w:tc>
        <w:tc>
          <w:tcPr>
            <w:tcW w:w="5308"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cs="Arial"/>
                <w:b/>
                <w:bCs/>
                <w:sz w:val="22"/>
                <w:szCs w:val="22"/>
                <w:highlight w:val="none"/>
              </w:rPr>
            </w:pPr>
            <w:bookmarkStart w:id="44" w:name="_Hlk47990613"/>
            <w:r>
              <w:rPr>
                <w:rFonts w:hint="eastAsia" w:ascii="宋体" w:hAnsi="宋体" w:cs="Arial"/>
                <w:b/>
                <w:bCs/>
                <w:sz w:val="22"/>
                <w:szCs w:val="22"/>
                <w:highlight w:val="none"/>
              </w:rPr>
              <w:t>评分</w:t>
            </w:r>
            <w:bookmarkEnd w:id="44"/>
            <w:r>
              <w:rPr>
                <w:rFonts w:hint="eastAsia" w:ascii="宋体" w:hAnsi="宋体"/>
                <w:b/>
                <w:bCs/>
                <w:sz w:val="22"/>
                <w:szCs w:val="22"/>
                <w:highlight w:val="none"/>
              </w:rPr>
              <w:t>标准</w:t>
            </w:r>
          </w:p>
        </w:tc>
        <w:tc>
          <w:tcPr>
            <w:tcW w:w="1093"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b/>
                <w:bCs/>
                <w:spacing w:val="-6"/>
                <w:kern w:val="0"/>
                <w:sz w:val="22"/>
                <w:szCs w:val="22"/>
                <w:highlight w:val="none"/>
              </w:rPr>
            </w:pPr>
            <w:r>
              <w:rPr>
                <w:rFonts w:hint="eastAsia" w:ascii="宋体" w:hAnsi="宋体"/>
                <w:b/>
                <w:bCs/>
                <w:spacing w:val="-6"/>
                <w:kern w:val="0"/>
                <w:sz w:val="22"/>
                <w:szCs w:val="22"/>
                <w:highlight w:val="none"/>
              </w:rPr>
              <w:t>分值范围</w:t>
            </w:r>
          </w:p>
        </w:tc>
      </w:tr>
      <w:tr>
        <w:tblPrEx>
          <w:tblCellMar>
            <w:top w:w="0" w:type="dxa"/>
            <w:left w:w="108" w:type="dxa"/>
            <w:bottom w:w="0" w:type="dxa"/>
            <w:right w:w="108" w:type="dxa"/>
          </w:tblCellMar>
        </w:tblPrEx>
        <w:trPr>
          <w:trHeight w:val="454" w:hRule="atLeast"/>
          <w:jc w:val="center"/>
        </w:trPr>
        <w:tc>
          <w:tcPr>
            <w:tcW w:w="21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sz w:val="22"/>
                <w:szCs w:val="22"/>
                <w:highlight w:val="none"/>
              </w:rPr>
            </w:pPr>
            <w:r>
              <w:rPr>
                <w:rFonts w:hint="eastAsia" w:ascii="宋体" w:hAnsi="宋体" w:cs="Arial"/>
                <w:sz w:val="22"/>
                <w:szCs w:val="22"/>
                <w:highlight w:val="none"/>
              </w:rPr>
              <w:t>制造商综合</w:t>
            </w:r>
            <w:r>
              <w:rPr>
                <w:rFonts w:hint="eastAsia" w:ascii="宋体" w:hAnsi="宋体" w:cs="Arial"/>
                <w:sz w:val="22"/>
                <w:szCs w:val="22"/>
                <w:highlight w:val="none"/>
                <w:lang w:val="en-US" w:eastAsia="zh-CN"/>
              </w:rPr>
              <w:t>实力</w:t>
            </w:r>
          </w:p>
        </w:tc>
        <w:tc>
          <w:tcPr>
            <w:tcW w:w="5308" w:type="dxa"/>
            <w:tcBorders>
              <w:top w:val="single" w:color="auto" w:sz="4" w:space="0"/>
              <w:left w:val="nil"/>
              <w:bottom w:val="single" w:color="auto" w:sz="4" w:space="0"/>
              <w:right w:val="single" w:color="auto" w:sz="4" w:space="0"/>
            </w:tcBorders>
            <w:vAlign w:val="center"/>
          </w:tcPr>
          <w:p>
            <w:pPr>
              <w:pStyle w:val="9"/>
              <w:adjustRightInd w:val="0"/>
              <w:snapToGrid w:val="0"/>
              <w:spacing w:after="0"/>
              <w:jc w:val="left"/>
              <w:rPr>
                <w:rFonts w:ascii="宋体" w:hAnsi="宋体" w:cs="Arial"/>
                <w:sz w:val="22"/>
                <w:szCs w:val="22"/>
                <w:highlight w:val="none"/>
              </w:rPr>
            </w:pPr>
            <w:r>
              <w:rPr>
                <w:rFonts w:hint="eastAsia" w:ascii="宋体" w:hAnsi="宋体" w:cs="Arial"/>
                <w:sz w:val="22"/>
                <w:szCs w:val="22"/>
                <w:highlight w:val="none"/>
              </w:rPr>
              <w:t>根据制造商资质、技术力量、生产规模等情况横向比较，综合评审。</w:t>
            </w:r>
          </w:p>
        </w:tc>
        <w:tc>
          <w:tcPr>
            <w:tcW w:w="1093"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cs="Arial"/>
                <w:sz w:val="22"/>
                <w:szCs w:val="22"/>
                <w:highlight w:val="none"/>
              </w:rPr>
            </w:pPr>
            <w:r>
              <w:rPr>
                <w:rFonts w:hint="eastAsia" w:ascii="宋体" w:hAnsi="宋体" w:cs="Arial"/>
                <w:sz w:val="22"/>
                <w:szCs w:val="22"/>
                <w:highlight w:val="none"/>
              </w:rPr>
              <w:t>0-</w:t>
            </w:r>
            <w:r>
              <w:rPr>
                <w:rFonts w:hint="eastAsia" w:ascii="宋体" w:hAnsi="宋体" w:cs="Arial"/>
                <w:sz w:val="22"/>
                <w:szCs w:val="22"/>
                <w:highlight w:val="none"/>
                <w:lang w:val="en-US" w:eastAsia="zh-CN"/>
              </w:rPr>
              <w:t>2</w:t>
            </w:r>
            <w:r>
              <w:rPr>
                <w:rFonts w:hint="eastAsia" w:ascii="宋体" w:hAnsi="宋体" w:cs="Arial"/>
                <w:sz w:val="22"/>
                <w:szCs w:val="22"/>
                <w:highlight w:val="none"/>
              </w:rPr>
              <w:t>分</w:t>
            </w:r>
          </w:p>
        </w:tc>
      </w:tr>
      <w:tr>
        <w:tblPrEx>
          <w:tblCellMar>
            <w:top w:w="0" w:type="dxa"/>
            <w:left w:w="108" w:type="dxa"/>
            <w:bottom w:w="0" w:type="dxa"/>
            <w:right w:w="108" w:type="dxa"/>
          </w:tblCellMar>
        </w:tblPrEx>
        <w:trPr>
          <w:trHeight w:val="454" w:hRule="atLeast"/>
          <w:jc w:val="center"/>
        </w:trPr>
        <w:tc>
          <w:tcPr>
            <w:tcW w:w="21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等线" w:cs="Arial"/>
                <w:sz w:val="22"/>
                <w:szCs w:val="22"/>
                <w:highlight w:val="none"/>
                <w:lang w:val="en-US" w:eastAsia="zh-CN"/>
              </w:rPr>
            </w:pPr>
            <w:r>
              <w:rPr>
                <w:rFonts w:hint="eastAsia" w:ascii="宋体" w:hAnsi="宋体" w:cs="Arial"/>
                <w:sz w:val="22"/>
                <w:szCs w:val="22"/>
                <w:highlight w:val="none"/>
                <w:lang w:val="en-US" w:eastAsia="zh-CN"/>
              </w:rPr>
              <w:t>业绩</w:t>
            </w:r>
          </w:p>
        </w:tc>
        <w:tc>
          <w:tcPr>
            <w:tcW w:w="5308" w:type="dxa"/>
            <w:tcBorders>
              <w:top w:val="single" w:color="auto" w:sz="4" w:space="0"/>
              <w:left w:val="nil"/>
              <w:bottom w:val="single" w:color="auto" w:sz="4" w:space="0"/>
              <w:right w:val="single" w:color="auto" w:sz="4" w:space="0"/>
            </w:tcBorders>
            <w:vAlign w:val="center"/>
          </w:tcPr>
          <w:p>
            <w:pPr>
              <w:pStyle w:val="9"/>
              <w:adjustRightInd w:val="0"/>
              <w:snapToGrid w:val="0"/>
              <w:spacing w:after="0"/>
              <w:jc w:val="left"/>
              <w:rPr>
                <w:rFonts w:hint="eastAsia" w:ascii="宋体" w:hAnsi="宋体" w:cs="Arial"/>
                <w:sz w:val="22"/>
                <w:szCs w:val="22"/>
                <w:highlight w:val="none"/>
              </w:rPr>
            </w:pPr>
            <w:r>
              <w:rPr>
                <w:rFonts w:hint="eastAsia" w:ascii="宋体" w:hAnsi="宋体" w:cs="Arial"/>
                <w:sz w:val="22"/>
                <w:szCs w:val="22"/>
                <w:highlight w:val="none"/>
                <w:lang w:val="zh-CN"/>
              </w:rPr>
              <w:t>近三年(自20</w:t>
            </w:r>
            <w:r>
              <w:rPr>
                <w:rFonts w:hint="eastAsia" w:ascii="宋体" w:hAnsi="宋体" w:cs="Arial"/>
                <w:sz w:val="22"/>
                <w:szCs w:val="22"/>
                <w:highlight w:val="none"/>
                <w:lang w:val="en-US" w:eastAsia="zh-CN"/>
              </w:rPr>
              <w:t>20</w:t>
            </w:r>
            <w:r>
              <w:rPr>
                <w:rFonts w:hint="eastAsia" w:ascii="宋体" w:hAnsi="宋体" w:cs="Arial"/>
                <w:sz w:val="22"/>
                <w:szCs w:val="22"/>
                <w:highlight w:val="none"/>
                <w:lang w:val="zh-CN"/>
              </w:rPr>
              <w:t>年</w:t>
            </w:r>
            <w:r>
              <w:rPr>
                <w:rFonts w:hint="eastAsia" w:ascii="宋体" w:hAnsi="宋体" w:cs="Arial"/>
                <w:sz w:val="22"/>
                <w:szCs w:val="22"/>
                <w:highlight w:val="none"/>
                <w:lang w:val="en-US" w:eastAsia="zh-CN"/>
              </w:rPr>
              <w:t>1</w:t>
            </w:r>
            <w:r>
              <w:rPr>
                <w:rFonts w:hint="eastAsia" w:ascii="宋体" w:hAnsi="宋体" w:cs="Arial"/>
                <w:sz w:val="22"/>
                <w:szCs w:val="22"/>
                <w:highlight w:val="none"/>
                <w:lang w:val="zh-CN"/>
              </w:rPr>
              <w:t>月1日至投标截止日)</w:t>
            </w:r>
            <w:r>
              <w:rPr>
                <w:rFonts w:hint="eastAsia" w:ascii="宋体" w:hAnsi="宋体" w:cs="Arial"/>
                <w:sz w:val="22"/>
                <w:szCs w:val="22"/>
                <w:highlight w:val="none"/>
              </w:rPr>
              <w:t>承接过类似项目的供货业绩</w:t>
            </w:r>
            <w:r>
              <w:rPr>
                <w:rFonts w:hint="eastAsia" w:ascii="宋体" w:hAnsi="宋体" w:cs="Arial"/>
                <w:sz w:val="22"/>
                <w:szCs w:val="22"/>
                <w:highlight w:val="none"/>
                <w:lang w:eastAsia="zh-CN"/>
              </w:rPr>
              <w:t>（</w:t>
            </w:r>
            <w:r>
              <w:rPr>
                <w:rFonts w:hint="eastAsia" w:ascii="宋体" w:hAnsi="宋体" w:cs="Arial"/>
                <w:sz w:val="22"/>
                <w:szCs w:val="22"/>
                <w:highlight w:val="none"/>
                <w:lang w:val="en-US" w:eastAsia="zh-CN"/>
              </w:rPr>
              <w:t>擦手纸盒、卷纸盒、垃圾桶等</w:t>
            </w:r>
            <w:r>
              <w:rPr>
                <w:rFonts w:hint="eastAsia" w:ascii="宋体" w:hAnsi="宋体" w:cs="Arial"/>
                <w:sz w:val="22"/>
                <w:szCs w:val="22"/>
                <w:highlight w:val="none"/>
                <w:lang w:eastAsia="zh-CN"/>
              </w:rPr>
              <w:t>）</w:t>
            </w:r>
            <w:r>
              <w:rPr>
                <w:rFonts w:hint="eastAsia" w:ascii="宋体" w:hAnsi="宋体" w:cs="Arial"/>
                <w:sz w:val="22"/>
                <w:szCs w:val="22"/>
                <w:highlight w:val="none"/>
              </w:rPr>
              <w:t>，每提供一个业绩证明材料得1分，本项累计最高得3分。</w:t>
            </w:r>
          </w:p>
          <w:p>
            <w:pPr>
              <w:pStyle w:val="9"/>
              <w:adjustRightInd w:val="0"/>
              <w:snapToGrid w:val="0"/>
              <w:spacing w:after="0"/>
              <w:jc w:val="left"/>
              <w:rPr>
                <w:rFonts w:ascii="宋体" w:hAnsi="宋体" w:cs="Arial"/>
                <w:sz w:val="22"/>
                <w:szCs w:val="22"/>
                <w:highlight w:val="none"/>
              </w:rPr>
            </w:pPr>
            <w:r>
              <w:rPr>
                <w:rFonts w:hint="eastAsia" w:ascii="宋体" w:hAnsi="宋体" w:cs="Arial"/>
                <w:sz w:val="22"/>
                <w:szCs w:val="22"/>
                <w:highlight w:val="none"/>
              </w:rPr>
              <w:t>备注：须在投标文件中提供合同复印件加盖投标人公章（原件备查），否则不得分。</w:t>
            </w:r>
          </w:p>
        </w:tc>
        <w:tc>
          <w:tcPr>
            <w:tcW w:w="1093"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cs="Arial"/>
                <w:sz w:val="22"/>
                <w:szCs w:val="22"/>
                <w:highlight w:val="none"/>
              </w:rPr>
            </w:pPr>
            <w:r>
              <w:rPr>
                <w:rFonts w:hint="eastAsia" w:ascii="宋体" w:hAnsi="宋体" w:cs="Arial"/>
                <w:sz w:val="22"/>
                <w:szCs w:val="22"/>
                <w:highlight w:val="none"/>
              </w:rPr>
              <w:t>0-</w:t>
            </w:r>
            <w:r>
              <w:rPr>
                <w:rFonts w:hint="eastAsia" w:ascii="宋体" w:hAnsi="宋体" w:cs="Arial"/>
                <w:sz w:val="22"/>
                <w:szCs w:val="22"/>
                <w:highlight w:val="none"/>
                <w:lang w:val="en-US" w:eastAsia="zh-CN"/>
              </w:rPr>
              <w:t>3</w:t>
            </w:r>
            <w:r>
              <w:rPr>
                <w:rFonts w:hint="eastAsia" w:ascii="宋体" w:hAnsi="宋体" w:cs="Arial"/>
                <w:sz w:val="22"/>
                <w:szCs w:val="22"/>
                <w:highlight w:val="none"/>
              </w:rPr>
              <w:t>分</w:t>
            </w:r>
          </w:p>
        </w:tc>
      </w:tr>
    </w:tbl>
    <w:p>
      <w:pPr>
        <w:spacing w:line="360" w:lineRule="exact"/>
        <w:ind w:firstLine="440" w:firstLineChars="200"/>
        <w:rPr>
          <w:rFonts w:hint="eastAsia" w:ascii="宋体" w:hAnsi="宋体"/>
          <w:b/>
          <w:bCs/>
          <w:sz w:val="22"/>
          <w:szCs w:val="22"/>
          <w:highlight w:val="none"/>
        </w:rPr>
      </w:pPr>
      <w:r>
        <w:rPr>
          <w:rFonts w:hint="eastAsia" w:ascii="宋体" w:hAnsi="宋体"/>
          <w:b/>
          <w:bCs/>
          <w:sz w:val="22"/>
          <w:szCs w:val="22"/>
          <w:highlight w:val="none"/>
        </w:rPr>
        <w:t>2.投标文件的技术评审(</w:t>
      </w:r>
      <w:r>
        <w:rPr>
          <w:rFonts w:hint="eastAsia" w:ascii="宋体" w:hAnsi="宋体"/>
          <w:b/>
          <w:bCs/>
          <w:sz w:val="22"/>
          <w:szCs w:val="22"/>
          <w:highlight w:val="none"/>
          <w:lang w:val="en-US" w:eastAsia="zh-CN"/>
        </w:rPr>
        <w:t>25</w:t>
      </w:r>
      <w:r>
        <w:rPr>
          <w:rFonts w:hint="eastAsia" w:ascii="宋体" w:hAnsi="宋体"/>
          <w:b/>
          <w:bCs/>
          <w:sz w:val="22"/>
          <w:szCs w:val="22"/>
          <w:highlight w:val="none"/>
        </w:rPr>
        <w:t>分)</w:t>
      </w:r>
    </w:p>
    <w:p>
      <w:pPr>
        <w:spacing w:line="360" w:lineRule="exact"/>
        <w:ind w:firstLine="440" w:firstLineChars="200"/>
        <w:rPr>
          <w:rFonts w:hint="eastAsia" w:ascii="宋体" w:hAnsi="宋体"/>
          <w:sz w:val="22"/>
          <w:szCs w:val="22"/>
          <w:highlight w:val="none"/>
        </w:rPr>
      </w:pPr>
      <w:r>
        <w:rPr>
          <w:rFonts w:hint="eastAsia" w:ascii="宋体" w:hAnsi="宋体"/>
          <w:sz w:val="22"/>
          <w:szCs w:val="22"/>
          <w:highlight w:val="none"/>
        </w:rPr>
        <w:t>该评分分值由评标委员会成员独立打分(具体分值设定详见下表)，小数点后保留1位小数。每个投标人的最终技术得分为评标委员会打分的算术平均值(小数点后保留2位，第三位四舍五入)。</w:t>
      </w:r>
    </w:p>
    <w:tbl>
      <w:tblPr>
        <w:tblStyle w:val="21"/>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495"/>
        <w:gridCol w:w="6018"/>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序号</w:t>
            </w:r>
          </w:p>
        </w:tc>
        <w:tc>
          <w:tcPr>
            <w:tcW w:w="1495" w:type="dxa"/>
            <w:vAlign w:val="center"/>
          </w:tcPr>
          <w:p>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评标因素</w:t>
            </w:r>
          </w:p>
        </w:tc>
        <w:tc>
          <w:tcPr>
            <w:tcW w:w="6018" w:type="dxa"/>
            <w:vAlign w:val="center"/>
          </w:tcPr>
          <w:p>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评分标准</w:t>
            </w:r>
          </w:p>
        </w:tc>
        <w:tc>
          <w:tcPr>
            <w:tcW w:w="1208" w:type="dxa"/>
            <w:vAlign w:val="center"/>
          </w:tcPr>
          <w:p>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495"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技术指标</w:t>
            </w:r>
          </w:p>
        </w:tc>
        <w:tc>
          <w:tcPr>
            <w:tcW w:w="6018"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根据投标产品</w:t>
            </w:r>
            <w:r>
              <w:rPr>
                <w:rFonts w:hint="eastAsia" w:ascii="宋体" w:hAnsi="宋体" w:eastAsia="宋体" w:cs="宋体"/>
                <w:sz w:val="22"/>
                <w:szCs w:val="22"/>
                <w:highlight w:val="none"/>
                <w:lang w:val="en-US" w:eastAsia="zh-CN"/>
              </w:rPr>
              <w:t>设计方案</w:t>
            </w:r>
            <w:r>
              <w:rPr>
                <w:rFonts w:hint="eastAsia" w:ascii="宋体" w:hAnsi="宋体" w:eastAsia="宋体" w:cs="宋体"/>
                <w:sz w:val="22"/>
                <w:szCs w:val="22"/>
                <w:highlight w:val="none"/>
              </w:rPr>
              <w:t>的符合性、</w:t>
            </w:r>
            <w:r>
              <w:rPr>
                <w:rFonts w:hint="eastAsia" w:ascii="宋体" w:hAnsi="宋体" w:eastAsia="宋体" w:cs="宋体"/>
                <w:sz w:val="22"/>
                <w:szCs w:val="22"/>
                <w:highlight w:val="none"/>
                <w:lang w:val="en-US" w:eastAsia="zh-CN"/>
              </w:rPr>
              <w:t>安全性</w:t>
            </w:r>
            <w:r>
              <w:rPr>
                <w:rFonts w:hint="eastAsia" w:ascii="宋体" w:hAnsi="宋体" w:eastAsia="宋体" w:cs="宋体"/>
                <w:sz w:val="22"/>
                <w:szCs w:val="22"/>
                <w:highlight w:val="none"/>
              </w:rPr>
              <w:t>等情况横向比较</w:t>
            </w:r>
            <w:r>
              <w:rPr>
                <w:rFonts w:hint="eastAsia" w:ascii="宋体" w:hAnsi="宋体" w:eastAsia="宋体" w:cs="宋体"/>
                <w:sz w:val="22"/>
                <w:szCs w:val="22"/>
                <w:highlight w:val="none"/>
                <w:lang w:eastAsia="zh-CN"/>
              </w:rPr>
              <w:t>：</w:t>
            </w:r>
            <w:r>
              <w:rPr>
                <w:rFonts w:hint="eastAsia" w:ascii="宋体" w:hAnsi="宋体" w:eastAsia="宋体" w:cs="宋体"/>
                <w:bCs/>
                <w:sz w:val="22"/>
                <w:szCs w:val="22"/>
                <w:highlight w:val="none"/>
              </w:rPr>
              <w:t>优秀得</w:t>
            </w:r>
            <w:r>
              <w:rPr>
                <w:rFonts w:hint="eastAsia" w:ascii="宋体" w:hAnsi="宋体" w:eastAsia="宋体" w:cs="宋体"/>
                <w:bCs/>
                <w:sz w:val="22"/>
                <w:szCs w:val="22"/>
                <w:highlight w:val="none"/>
                <w:lang w:val="en-US" w:eastAsia="zh-CN"/>
              </w:rPr>
              <w:t>4.1-6</w:t>
            </w:r>
            <w:r>
              <w:rPr>
                <w:rFonts w:hint="eastAsia" w:ascii="宋体" w:hAnsi="宋体" w:eastAsia="宋体" w:cs="宋体"/>
                <w:bCs/>
                <w:sz w:val="22"/>
                <w:szCs w:val="22"/>
                <w:highlight w:val="none"/>
              </w:rPr>
              <w:t>分，良好得</w:t>
            </w:r>
            <w:r>
              <w:rPr>
                <w:rFonts w:hint="eastAsia" w:ascii="宋体" w:hAnsi="宋体" w:eastAsia="宋体" w:cs="宋体"/>
                <w:bCs/>
                <w:sz w:val="22"/>
                <w:szCs w:val="22"/>
                <w:highlight w:val="none"/>
                <w:lang w:val="en-US" w:eastAsia="zh-CN"/>
              </w:rPr>
              <w:t>2.1</w:t>
            </w:r>
            <w:r>
              <w:rPr>
                <w:rFonts w:hint="eastAsia" w:ascii="宋体" w:hAnsi="宋体" w:eastAsia="宋体" w:cs="宋体"/>
                <w:bCs/>
                <w:sz w:val="22"/>
                <w:szCs w:val="22"/>
                <w:highlight w:val="none"/>
              </w:rPr>
              <w:t>-</w:t>
            </w:r>
            <w:r>
              <w:rPr>
                <w:rFonts w:hint="eastAsia" w:ascii="宋体" w:hAnsi="宋体" w:eastAsia="宋体" w:cs="宋体"/>
                <w:bCs/>
                <w:sz w:val="22"/>
                <w:szCs w:val="22"/>
                <w:highlight w:val="none"/>
                <w:lang w:val="en-US" w:eastAsia="zh-CN"/>
              </w:rPr>
              <w:t>4</w:t>
            </w:r>
            <w:r>
              <w:rPr>
                <w:rFonts w:hint="eastAsia" w:ascii="宋体" w:hAnsi="宋体" w:eastAsia="宋体" w:cs="宋体"/>
                <w:bCs/>
                <w:sz w:val="22"/>
                <w:szCs w:val="22"/>
                <w:highlight w:val="none"/>
              </w:rPr>
              <w:t>分，一般得</w:t>
            </w:r>
            <w:r>
              <w:rPr>
                <w:rFonts w:hint="eastAsia" w:ascii="宋体" w:hAnsi="宋体" w:eastAsia="宋体" w:cs="宋体"/>
                <w:bCs/>
                <w:sz w:val="22"/>
                <w:szCs w:val="22"/>
                <w:highlight w:val="none"/>
                <w:lang w:val="en-US" w:eastAsia="zh-CN"/>
              </w:rPr>
              <w:t>0</w:t>
            </w:r>
            <w:r>
              <w:rPr>
                <w:rFonts w:hint="eastAsia" w:ascii="宋体" w:hAnsi="宋体" w:eastAsia="宋体" w:cs="宋体"/>
                <w:bCs/>
                <w:sz w:val="22"/>
                <w:szCs w:val="22"/>
                <w:highlight w:val="none"/>
              </w:rPr>
              <w:t>-</w:t>
            </w:r>
            <w:r>
              <w:rPr>
                <w:rFonts w:hint="eastAsia" w:ascii="宋体" w:hAnsi="宋体" w:eastAsia="宋体" w:cs="宋体"/>
                <w:bCs/>
                <w:sz w:val="22"/>
                <w:szCs w:val="22"/>
                <w:highlight w:val="none"/>
                <w:lang w:val="en-US" w:eastAsia="zh-CN"/>
              </w:rPr>
              <w:t>2</w:t>
            </w:r>
            <w:r>
              <w:rPr>
                <w:rFonts w:hint="eastAsia" w:ascii="宋体" w:hAnsi="宋体" w:eastAsia="宋体" w:cs="宋体"/>
                <w:bCs/>
                <w:sz w:val="22"/>
                <w:szCs w:val="22"/>
                <w:highlight w:val="none"/>
              </w:rPr>
              <w:t>分</w:t>
            </w:r>
            <w:r>
              <w:rPr>
                <w:rFonts w:hint="eastAsia" w:ascii="宋体" w:hAnsi="宋体" w:eastAsia="宋体" w:cs="宋体"/>
                <w:bCs/>
                <w:sz w:val="22"/>
                <w:szCs w:val="22"/>
                <w:highlight w:val="none"/>
                <w:lang w:val="en-US" w:eastAsia="zh-CN"/>
              </w:rPr>
              <w:t>。</w:t>
            </w:r>
          </w:p>
        </w:tc>
        <w:tc>
          <w:tcPr>
            <w:tcW w:w="1208"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w:t>
            </w:r>
          </w:p>
        </w:tc>
        <w:tc>
          <w:tcPr>
            <w:tcW w:w="1495"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主要原材料选用</w:t>
            </w:r>
          </w:p>
        </w:tc>
        <w:tc>
          <w:tcPr>
            <w:tcW w:w="6018"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根据投标产品主要原材料及零配件选用</w:t>
            </w:r>
            <w:r>
              <w:rPr>
                <w:rFonts w:hint="eastAsia" w:ascii="宋体" w:hAnsi="宋体" w:eastAsia="宋体" w:cs="宋体"/>
                <w:sz w:val="22"/>
                <w:szCs w:val="22"/>
                <w:highlight w:val="none"/>
                <w:lang w:val="en-US" w:eastAsia="zh-CN"/>
              </w:rPr>
              <w:t>等</w:t>
            </w:r>
            <w:r>
              <w:rPr>
                <w:rFonts w:hint="eastAsia" w:ascii="宋体" w:hAnsi="宋体" w:eastAsia="宋体" w:cs="宋体"/>
                <w:sz w:val="22"/>
                <w:szCs w:val="22"/>
                <w:highlight w:val="none"/>
              </w:rPr>
              <w:t>情况横向比较</w:t>
            </w:r>
            <w:r>
              <w:rPr>
                <w:rFonts w:hint="eastAsia" w:ascii="宋体" w:hAnsi="宋体" w:eastAsia="宋体" w:cs="宋体"/>
                <w:sz w:val="22"/>
                <w:szCs w:val="22"/>
                <w:highlight w:val="none"/>
                <w:lang w:eastAsia="zh-CN"/>
              </w:rPr>
              <w:t>：优秀得</w:t>
            </w:r>
            <w:r>
              <w:rPr>
                <w:rFonts w:hint="eastAsia" w:ascii="宋体" w:hAnsi="宋体" w:eastAsia="宋体" w:cs="宋体"/>
                <w:sz w:val="22"/>
                <w:szCs w:val="22"/>
                <w:highlight w:val="none"/>
                <w:lang w:val="en-US" w:eastAsia="zh-CN"/>
              </w:rPr>
              <w:t>2.1</w:t>
            </w:r>
            <w:r>
              <w:rPr>
                <w:rFonts w:hint="eastAsia" w:ascii="宋体" w:hAnsi="宋体" w:eastAsia="宋体" w:cs="宋体"/>
                <w:sz w:val="22"/>
                <w:szCs w:val="22"/>
                <w:highlight w:val="none"/>
                <w:lang w:eastAsia="zh-CN"/>
              </w:rPr>
              <w:t>-3分，良好得1</w:t>
            </w: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lang w:eastAsia="zh-CN"/>
              </w:rPr>
              <w:t>分，一般得0-1分。</w:t>
            </w:r>
          </w:p>
        </w:tc>
        <w:tc>
          <w:tcPr>
            <w:tcW w:w="1208"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1495"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进度计划</w:t>
            </w:r>
          </w:p>
        </w:tc>
        <w:tc>
          <w:tcPr>
            <w:tcW w:w="6018"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根据进度计划及保证措施应符合招标人要求</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合理有效等情况横向比较</w:t>
            </w:r>
            <w:r>
              <w:rPr>
                <w:rFonts w:hint="eastAsia" w:ascii="宋体" w:hAnsi="宋体" w:eastAsia="宋体" w:cs="宋体"/>
                <w:sz w:val="22"/>
                <w:szCs w:val="22"/>
                <w:highlight w:val="none"/>
                <w:lang w:eastAsia="zh-CN"/>
              </w:rPr>
              <w:t>：优秀得2.8-4分，良好得1.4-2.7分，一般得0-1.3分</w:t>
            </w:r>
            <w:r>
              <w:rPr>
                <w:rFonts w:hint="eastAsia" w:ascii="宋体" w:hAnsi="宋体" w:eastAsia="宋体" w:cs="宋体"/>
                <w:sz w:val="22"/>
                <w:szCs w:val="22"/>
                <w:highlight w:val="none"/>
              </w:rPr>
              <w:t>。</w:t>
            </w:r>
          </w:p>
        </w:tc>
        <w:tc>
          <w:tcPr>
            <w:tcW w:w="1208"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1495"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安装方案</w:t>
            </w:r>
          </w:p>
        </w:tc>
        <w:tc>
          <w:tcPr>
            <w:tcW w:w="6018"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根据投标产品到货、安装、调试、验收等方案及质量保证措施</w:t>
            </w:r>
            <w:r>
              <w:rPr>
                <w:rFonts w:hint="eastAsia" w:ascii="宋体" w:hAnsi="宋体" w:eastAsia="宋体" w:cs="宋体"/>
                <w:sz w:val="22"/>
                <w:szCs w:val="22"/>
                <w:highlight w:val="none"/>
                <w:lang w:val="en-US" w:eastAsia="zh-CN"/>
              </w:rPr>
              <w:t>等</w:t>
            </w:r>
            <w:r>
              <w:rPr>
                <w:rFonts w:hint="eastAsia" w:ascii="宋体" w:hAnsi="宋体" w:eastAsia="宋体" w:cs="宋体"/>
                <w:sz w:val="22"/>
                <w:szCs w:val="22"/>
                <w:highlight w:val="none"/>
              </w:rPr>
              <w:t>情况横向比较</w:t>
            </w:r>
            <w:r>
              <w:rPr>
                <w:rFonts w:hint="eastAsia" w:ascii="宋体" w:hAnsi="宋体" w:eastAsia="宋体" w:cs="宋体"/>
                <w:sz w:val="22"/>
                <w:szCs w:val="22"/>
                <w:highlight w:val="none"/>
                <w:lang w:eastAsia="zh-CN"/>
              </w:rPr>
              <w:t>：优秀得2.8-4分，良好得1.4-2.7分，一般得0-1.3分</w:t>
            </w:r>
            <w:r>
              <w:rPr>
                <w:rFonts w:hint="eastAsia" w:ascii="宋体" w:hAnsi="宋体" w:eastAsia="宋体" w:cs="宋体"/>
                <w:sz w:val="22"/>
                <w:szCs w:val="22"/>
                <w:highlight w:val="none"/>
              </w:rPr>
              <w:t>。</w:t>
            </w:r>
          </w:p>
        </w:tc>
        <w:tc>
          <w:tcPr>
            <w:tcW w:w="1208"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widowControl/>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5</w:t>
            </w:r>
          </w:p>
        </w:tc>
        <w:tc>
          <w:tcPr>
            <w:tcW w:w="1495" w:type="dxa"/>
            <w:vAlign w:val="center"/>
          </w:tcPr>
          <w:p>
            <w:pPr>
              <w:widowControl/>
              <w:jc w:val="center"/>
              <w:rPr>
                <w:rFonts w:hint="eastAsia" w:ascii="宋体" w:hAnsi="宋体" w:eastAsia="宋体" w:cs="宋体"/>
                <w:sz w:val="22"/>
                <w:szCs w:val="22"/>
                <w:highlight w:val="none"/>
              </w:rPr>
            </w:pPr>
            <w:r>
              <w:rPr>
                <w:rFonts w:hint="eastAsia" w:ascii="宋体" w:hAnsi="宋体" w:eastAsia="宋体" w:cs="宋体"/>
                <w:color w:val="000000"/>
                <w:kern w:val="0"/>
                <w:sz w:val="22"/>
                <w:szCs w:val="22"/>
                <w:highlight w:val="none"/>
              </w:rPr>
              <w:t>售后服务承诺</w:t>
            </w:r>
          </w:p>
        </w:tc>
        <w:tc>
          <w:tcPr>
            <w:tcW w:w="6018" w:type="dxa"/>
            <w:vAlign w:val="center"/>
          </w:tcPr>
          <w:p>
            <w:pPr>
              <w:widowControl/>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lang w:val="en-US" w:eastAsia="zh-CN"/>
              </w:rPr>
              <w:t>1.</w:t>
            </w:r>
            <w:r>
              <w:rPr>
                <w:rFonts w:hint="eastAsia" w:ascii="宋体" w:hAnsi="宋体" w:eastAsia="宋体" w:cs="宋体"/>
                <w:color w:val="000000"/>
                <w:kern w:val="0"/>
                <w:sz w:val="22"/>
                <w:szCs w:val="22"/>
                <w:highlight w:val="none"/>
              </w:rPr>
              <w:t>售后服务方案</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lang w:val="en-US" w:eastAsia="zh-CN"/>
              </w:rPr>
              <w:t>2分</w:t>
            </w:r>
            <w:r>
              <w:rPr>
                <w:rFonts w:hint="eastAsia" w:ascii="宋体" w:hAnsi="宋体" w:eastAsia="宋体" w:cs="宋体"/>
                <w:color w:val="000000"/>
                <w:kern w:val="0"/>
                <w:sz w:val="22"/>
                <w:szCs w:val="22"/>
                <w:highlight w:val="none"/>
                <w:lang w:eastAsia="zh-CN"/>
              </w:rPr>
              <w:t>）</w:t>
            </w:r>
          </w:p>
          <w:p>
            <w:pPr>
              <w:widowControl/>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根据提供的售后服务方案</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包括易损零配件情况说明、故障维修计划</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故障响应时间</w:t>
            </w:r>
            <w:r>
              <w:rPr>
                <w:rFonts w:hint="eastAsia" w:ascii="宋体" w:hAnsi="宋体" w:eastAsia="宋体" w:cs="宋体"/>
                <w:color w:val="000000"/>
                <w:kern w:val="0"/>
                <w:sz w:val="22"/>
                <w:szCs w:val="22"/>
                <w:highlight w:val="none"/>
                <w:lang w:val="en-US" w:eastAsia="zh-CN"/>
              </w:rPr>
              <w:t>等）、</w:t>
            </w:r>
            <w:r>
              <w:rPr>
                <w:rFonts w:hint="eastAsia" w:ascii="宋体" w:hAnsi="宋体" w:eastAsia="宋体" w:cs="宋体"/>
                <w:color w:val="000000"/>
                <w:kern w:val="0"/>
                <w:sz w:val="22"/>
                <w:szCs w:val="22"/>
                <w:highlight w:val="none"/>
              </w:rPr>
              <w:t>对质保期内产品出现问题所采取的措施</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有效期内服务承诺的可行性</w:t>
            </w:r>
            <w:r>
              <w:rPr>
                <w:rFonts w:hint="eastAsia" w:ascii="宋体" w:hAnsi="宋体" w:eastAsia="宋体" w:cs="宋体"/>
                <w:color w:val="000000"/>
                <w:kern w:val="0"/>
                <w:sz w:val="22"/>
                <w:szCs w:val="22"/>
                <w:highlight w:val="none"/>
                <w:lang w:val="en-US" w:eastAsia="zh-CN"/>
              </w:rPr>
              <w:t>及</w:t>
            </w:r>
            <w:r>
              <w:rPr>
                <w:rFonts w:hint="eastAsia" w:ascii="宋体" w:hAnsi="宋体" w:eastAsia="宋体" w:cs="宋体"/>
                <w:color w:val="000000"/>
                <w:kern w:val="0"/>
                <w:sz w:val="22"/>
                <w:szCs w:val="22"/>
                <w:highlight w:val="none"/>
              </w:rPr>
              <w:t>完整性</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服务承诺落实的保障措施等</w:t>
            </w:r>
            <w:r>
              <w:rPr>
                <w:rFonts w:hint="eastAsia" w:ascii="宋体" w:hAnsi="宋体" w:eastAsia="宋体" w:cs="宋体"/>
                <w:color w:val="000000"/>
                <w:kern w:val="0"/>
                <w:sz w:val="22"/>
                <w:szCs w:val="22"/>
                <w:highlight w:val="none"/>
                <w:lang w:val="en-US" w:eastAsia="zh-CN"/>
              </w:rPr>
              <w:t>情况</w:t>
            </w:r>
            <w:r>
              <w:rPr>
                <w:rFonts w:hint="eastAsia" w:ascii="宋体" w:hAnsi="宋体" w:eastAsia="宋体" w:cs="宋体"/>
                <w:color w:val="000000"/>
                <w:kern w:val="0"/>
                <w:sz w:val="22"/>
                <w:szCs w:val="22"/>
                <w:highlight w:val="none"/>
              </w:rPr>
              <w:t>横向比较</w:t>
            </w:r>
            <w:r>
              <w:rPr>
                <w:rFonts w:hint="eastAsia" w:ascii="宋体" w:hAnsi="宋体" w:eastAsia="宋体" w:cs="宋体"/>
                <w:color w:val="000000"/>
                <w:kern w:val="0"/>
                <w:sz w:val="22"/>
                <w:szCs w:val="22"/>
                <w:highlight w:val="none"/>
                <w:lang w:eastAsia="zh-CN"/>
              </w:rPr>
              <w:t>：</w:t>
            </w:r>
            <w:r>
              <w:rPr>
                <w:rFonts w:hint="eastAsia" w:ascii="宋体" w:hAnsi="宋体" w:eastAsia="宋体" w:cs="宋体"/>
                <w:bCs/>
                <w:sz w:val="22"/>
                <w:szCs w:val="22"/>
                <w:highlight w:val="none"/>
              </w:rPr>
              <w:t>优秀得</w:t>
            </w:r>
            <w:r>
              <w:rPr>
                <w:rFonts w:hint="eastAsia" w:ascii="宋体" w:hAnsi="宋体" w:eastAsia="宋体" w:cs="宋体"/>
                <w:bCs/>
                <w:sz w:val="22"/>
                <w:szCs w:val="22"/>
                <w:highlight w:val="none"/>
                <w:lang w:val="en-US" w:eastAsia="zh-CN"/>
              </w:rPr>
              <w:t>1.4-2</w:t>
            </w:r>
            <w:r>
              <w:rPr>
                <w:rFonts w:hint="eastAsia" w:ascii="宋体" w:hAnsi="宋体" w:eastAsia="宋体" w:cs="宋体"/>
                <w:bCs/>
                <w:sz w:val="22"/>
                <w:szCs w:val="22"/>
                <w:highlight w:val="none"/>
              </w:rPr>
              <w:t>分，良好得</w:t>
            </w:r>
            <w:r>
              <w:rPr>
                <w:rFonts w:hint="eastAsia" w:ascii="宋体" w:hAnsi="宋体" w:eastAsia="宋体" w:cs="宋体"/>
                <w:bCs/>
                <w:sz w:val="22"/>
                <w:szCs w:val="22"/>
                <w:highlight w:val="none"/>
                <w:lang w:val="en-US" w:eastAsia="zh-CN"/>
              </w:rPr>
              <w:t>0.7</w:t>
            </w:r>
            <w:r>
              <w:rPr>
                <w:rFonts w:hint="eastAsia" w:ascii="宋体" w:hAnsi="宋体" w:eastAsia="宋体" w:cs="宋体"/>
                <w:bCs/>
                <w:sz w:val="22"/>
                <w:szCs w:val="22"/>
                <w:highlight w:val="none"/>
              </w:rPr>
              <w:t>-</w:t>
            </w:r>
            <w:r>
              <w:rPr>
                <w:rFonts w:hint="eastAsia" w:ascii="宋体" w:hAnsi="宋体" w:eastAsia="宋体" w:cs="宋体"/>
                <w:bCs/>
                <w:sz w:val="22"/>
                <w:szCs w:val="22"/>
                <w:highlight w:val="none"/>
                <w:lang w:val="en-US" w:eastAsia="zh-CN"/>
              </w:rPr>
              <w:t>1.3</w:t>
            </w:r>
            <w:r>
              <w:rPr>
                <w:rFonts w:hint="eastAsia" w:ascii="宋体" w:hAnsi="宋体" w:eastAsia="宋体" w:cs="宋体"/>
                <w:bCs/>
                <w:sz w:val="22"/>
                <w:szCs w:val="22"/>
                <w:highlight w:val="none"/>
              </w:rPr>
              <w:t>分，一般得0-</w:t>
            </w:r>
            <w:r>
              <w:rPr>
                <w:rFonts w:hint="eastAsia" w:ascii="宋体" w:hAnsi="宋体" w:eastAsia="宋体" w:cs="宋体"/>
                <w:bCs/>
                <w:sz w:val="22"/>
                <w:szCs w:val="22"/>
                <w:highlight w:val="none"/>
                <w:lang w:val="en-US" w:eastAsia="zh-CN"/>
              </w:rPr>
              <w:t>0.6</w:t>
            </w:r>
            <w:r>
              <w:rPr>
                <w:rFonts w:hint="eastAsia" w:ascii="宋体" w:hAnsi="宋体" w:eastAsia="宋体" w:cs="宋体"/>
                <w:bCs/>
                <w:sz w:val="22"/>
                <w:szCs w:val="22"/>
                <w:highlight w:val="none"/>
              </w:rPr>
              <w:t>分</w:t>
            </w:r>
            <w:r>
              <w:rPr>
                <w:rFonts w:hint="eastAsia" w:ascii="宋体" w:hAnsi="宋体" w:eastAsia="宋体" w:cs="宋体"/>
                <w:color w:val="000000"/>
                <w:kern w:val="0"/>
                <w:sz w:val="22"/>
                <w:szCs w:val="22"/>
                <w:highlight w:val="none"/>
              </w:rPr>
              <w:t>。</w:t>
            </w:r>
          </w:p>
          <w:p>
            <w:pPr>
              <w:widowControl/>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lang w:val="en-US" w:eastAsia="zh-CN"/>
              </w:rPr>
              <w:t>2.</w:t>
            </w:r>
            <w:r>
              <w:rPr>
                <w:rFonts w:hint="eastAsia" w:ascii="宋体" w:hAnsi="宋体" w:eastAsia="宋体" w:cs="宋体"/>
                <w:color w:val="000000"/>
                <w:kern w:val="0"/>
                <w:sz w:val="22"/>
                <w:szCs w:val="22"/>
                <w:highlight w:val="none"/>
              </w:rPr>
              <w:t>质保期</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lang w:val="en-US" w:eastAsia="zh-CN"/>
              </w:rPr>
              <w:t>1分</w:t>
            </w:r>
            <w:r>
              <w:rPr>
                <w:rFonts w:hint="eastAsia" w:ascii="宋体" w:hAnsi="宋体" w:eastAsia="宋体" w:cs="宋体"/>
                <w:color w:val="000000"/>
                <w:kern w:val="0"/>
                <w:sz w:val="22"/>
                <w:szCs w:val="22"/>
                <w:highlight w:val="none"/>
                <w:lang w:eastAsia="zh-CN"/>
              </w:rPr>
              <w:t>）</w:t>
            </w:r>
          </w:p>
          <w:p>
            <w:pPr>
              <w:widowControl/>
              <w:jc w:val="left"/>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rPr>
              <w:t>在</w:t>
            </w:r>
            <w:r>
              <w:rPr>
                <w:rFonts w:hint="eastAsia" w:ascii="宋体" w:hAnsi="宋体" w:eastAsia="宋体" w:cs="宋体"/>
                <w:color w:val="000000"/>
                <w:kern w:val="0"/>
                <w:sz w:val="22"/>
                <w:szCs w:val="22"/>
                <w:highlight w:val="none"/>
                <w:lang w:val="en-US" w:eastAsia="zh-CN"/>
              </w:rPr>
              <w:t>规定质保期</w:t>
            </w:r>
            <w:r>
              <w:rPr>
                <w:rFonts w:hint="eastAsia" w:ascii="宋体" w:hAnsi="宋体" w:eastAsia="宋体" w:cs="宋体"/>
                <w:color w:val="000000"/>
                <w:kern w:val="0"/>
                <w:sz w:val="22"/>
                <w:szCs w:val="22"/>
                <w:highlight w:val="none"/>
              </w:rPr>
              <w:t>基础上每延长</w:t>
            </w:r>
            <w:r>
              <w:rPr>
                <w:rFonts w:hint="eastAsia" w:ascii="宋体" w:hAnsi="宋体" w:eastAsia="宋体" w:cs="宋体"/>
                <w:color w:val="000000"/>
                <w:kern w:val="0"/>
                <w:sz w:val="22"/>
                <w:szCs w:val="22"/>
                <w:highlight w:val="none"/>
                <w:lang w:val="en-US" w:eastAsia="zh-CN"/>
              </w:rPr>
              <w:t>1年得0.5</w:t>
            </w:r>
            <w:r>
              <w:rPr>
                <w:rFonts w:hint="eastAsia" w:ascii="宋体" w:hAnsi="宋体" w:eastAsia="宋体" w:cs="宋体"/>
                <w:color w:val="000000"/>
                <w:kern w:val="0"/>
                <w:sz w:val="22"/>
                <w:szCs w:val="22"/>
                <w:highlight w:val="none"/>
              </w:rPr>
              <w:t>分</w:t>
            </w:r>
            <w:r>
              <w:rPr>
                <w:rFonts w:hint="eastAsia" w:ascii="宋体" w:hAnsi="宋体" w:eastAsia="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最高</w:t>
            </w:r>
            <w:r>
              <w:rPr>
                <w:rFonts w:hint="eastAsia" w:ascii="宋体" w:hAnsi="宋体" w:eastAsia="宋体" w:cs="宋体"/>
                <w:color w:val="000000"/>
                <w:kern w:val="0"/>
                <w:sz w:val="22"/>
                <w:szCs w:val="22"/>
                <w:highlight w:val="none"/>
                <w:lang w:val="en-US" w:eastAsia="zh-CN"/>
              </w:rPr>
              <w:t>得1</w:t>
            </w:r>
            <w:r>
              <w:rPr>
                <w:rFonts w:hint="eastAsia" w:ascii="宋体" w:hAnsi="宋体" w:eastAsia="宋体" w:cs="宋体"/>
                <w:color w:val="000000"/>
                <w:kern w:val="0"/>
                <w:sz w:val="22"/>
                <w:szCs w:val="22"/>
                <w:highlight w:val="none"/>
              </w:rPr>
              <w:t>分</w:t>
            </w:r>
            <w:r>
              <w:rPr>
                <w:rFonts w:hint="eastAsia" w:ascii="宋体" w:hAnsi="宋体" w:eastAsia="宋体" w:cs="宋体"/>
                <w:color w:val="000000"/>
                <w:kern w:val="0"/>
                <w:sz w:val="22"/>
                <w:szCs w:val="22"/>
                <w:highlight w:val="none"/>
                <w:lang w:eastAsia="zh-CN"/>
              </w:rPr>
              <w:t>）</w:t>
            </w:r>
          </w:p>
          <w:p>
            <w:pPr>
              <w:widowControl/>
              <w:jc w:val="left"/>
              <w:rPr>
                <w:rFonts w:hint="eastAsia" w:ascii="宋体" w:hAnsi="宋体" w:eastAsia="宋体" w:cs="宋体"/>
                <w:sz w:val="22"/>
                <w:szCs w:val="22"/>
                <w:highlight w:val="none"/>
              </w:rPr>
            </w:pPr>
            <w:r>
              <w:rPr>
                <w:rFonts w:hint="eastAsia" w:ascii="宋体" w:hAnsi="宋体" w:eastAsia="宋体" w:cs="宋体"/>
                <w:b/>
                <w:bCs/>
                <w:sz w:val="22"/>
                <w:szCs w:val="22"/>
                <w:highlight w:val="none"/>
                <w:lang w:val="en-US" w:eastAsia="zh-CN"/>
              </w:rPr>
              <w:t>备注：</w:t>
            </w:r>
            <w:r>
              <w:rPr>
                <w:rFonts w:hint="eastAsia" w:ascii="宋体" w:hAnsi="宋体" w:eastAsia="宋体" w:cs="宋体"/>
                <w:b/>
                <w:bCs/>
                <w:color w:val="000000"/>
                <w:kern w:val="0"/>
                <w:sz w:val="22"/>
                <w:szCs w:val="22"/>
                <w:highlight w:val="none"/>
                <w:lang w:eastAsia="zh-CN"/>
              </w:rPr>
              <w:t>提供售后服务承诺，包含售后服务方案、质保期情况说明。</w:t>
            </w:r>
          </w:p>
        </w:tc>
        <w:tc>
          <w:tcPr>
            <w:tcW w:w="1208" w:type="dxa"/>
            <w:vAlign w:val="center"/>
          </w:tcPr>
          <w:p>
            <w:pPr>
              <w:widowControl/>
              <w:jc w:val="center"/>
              <w:rPr>
                <w:rFonts w:hint="eastAsia" w:ascii="宋体" w:hAnsi="宋体" w:eastAsia="宋体" w:cs="宋体"/>
                <w:sz w:val="22"/>
                <w:szCs w:val="22"/>
                <w:highlight w:val="none"/>
              </w:rPr>
            </w:pPr>
            <w:r>
              <w:rPr>
                <w:rFonts w:hint="eastAsia" w:ascii="宋体" w:hAnsi="宋体" w:eastAsia="宋体" w:cs="宋体"/>
                <w:color w:val="000000"/>
                <w:kern w:val="0"/>
                <w:sz w:val="22"/>
                <w:szCs w:val="22"/>
                <w:highlight w:val="none"/>
                <w:lang w:val="en-US" w:eastAsia="zh-CN"/>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 w:type="dxa"/>
            <w:vAlign w:val="center"/>
          </w:tcPr>
          <w:p>
            <w:pPr>
              <w:widowControl/>
              <w:jc w:val="center"/>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6</w:t>
            </w:r>
          </w:p>
        </w:tc>
        <w:tc>
          <w:tcPr>
            <w:tcW w:w="1495" w:type="dxa"/>
            <w:vAlign w:val="center"/>
          </w:tcPr>
          <w:p>
            <w:pPr>
              <w:widowControl/>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样品</w:t>
            </w:r>
          </w:p>
        </w:tc>
        <w:tc>
          <w:tcPr>
            <w:tcW w:w="601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样品制作要求：按招标文件“</w:t>
            </w:r>
            <w:r>
              <w:rPr>
                <w:rFonts w:hint="eastAsia" w:ascii="宋体" w:hAnsi="宋体" w:eastAsia="宋体" w:cs="宋体"/>
                <w:b/>
                <w:bCs/>
                <w:sz w:val="22"/>
                <w:szCs w:val="22"/>
                <w:highlight w:val="none"/>
                <w:lang w:val="en-US" w:eastAsia="zh-CN"/>
              </w:rPr>
              <w:t>用户需求书</w:t>
            </w:r>
            <w:r>
              <w:rPr>
                <w:rFonts w:hint="eastAsia" w:ascii="宋体" w:hAnsi="宋体" w:eastAsia="宋体" w:cs="宋体"/>
                <w:b/>
                <w:bCs/>
                <w:sz w:val="22"/>
                <w:szCs w:val="22"/>
                <w:highlight w:val="none"/>
              </w:rPr>
              <w:t>”</w:t>
            </w:r>
            <w:r>
              <w:rPr>
                <w:rFonts w:hint="eastAsia" w:ascii="宋体" w:hAnsi="宋体" w:eastAsia="宋体" w:cs="宋体"/>
                <w:b/>
                <w:bCs/>
                <w:sz w:val="22"/>
                <w:szCs w:val="22"/>
                <w:highlight w:val="none"/>
                <w:lang w:val="en-US" w:eastAsia="zh-CN"/>
              </w:rPr>
              <w:t>第2、3、4、5</w:t>
            </w:r>
            <w:r>
              <w:rPr>
                <w:rFonts w:hint="eastAsia" w:ascii="宋体" w:hAnsi="宋体" w:eastAsia="宋体" w:cs="宋体"/>
                <w:b/>
                <w:bCs/>
                <w:sz w:val="22"/>
                <w:szCs w:val="22"/>
                <w:highlight w:val="none"/>
              </w:rPr>
              <w:t>中的要求免费提供各规格样品各一件（</w:t>
            </w:r>
            <w:r>
              <w:rPr>
                <w:rFonts w:hint="eastAsia" w:ascii="宋体" w:hAnsi="宋体" w:eastAsia="宋体" w:cs="宋体"/>
                <w:b/>
                <w:bCs/>
                <w:sz w:val="22"/>
                <w:szCs w:val="22"/>
                <w:highlight w:val="none"/>
                <w:lang w:val="en-US" w:eastAsia="zh-CN"/>
              </w:rPr>
              <w:t>中标人的</w:t>
            </w:r>
            <w:r>
              <w:rPr>
                <w:rFonts w:hint="eastAsia" w:ascii="宋体" w:hAnsi="宋体" w:eastAsia="宋体" w:cs="宋体"/>
                <w:b/>
                <w:bCs/>
                <w:sz w:val="22"/>
                <w:szCs w:val="22"/>
                <w:highlight w:val="none"/>
              </w:rPr>
              <w:t>样品将作为供货时的验收标准</w:t>
            </w:r>
            <w:r>
              <w:rPr>
                <w:rFonts w:hint="eastAsia" w:ascii="宋体" w:hAnsi="宋体" w:eastAsia="宋体" w:cs="宋体"/>
                <w:b/>
                <w:bCs/>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lang w:val="en-US" w:eastAsia="zh-CN"/>
              </w:rPr>
              <w:t>根据</w:t>
            </w:r>
            <w:r>
              <w:rPr>
                <w:rFonts w:hint="eastAsia" w:ascii="宋体" w:hAnsi="宋体" w:eastAsia="宋体" w:cs="宋体"/>
                <w:b w:val="0"/>
                <w:bCs w:val="0"/>
                <w:sz w:val="22"/>
                <w:szCs w:val="22"/>
                <w:highlight w:val="none"/>
              </w:rPr>
              <w:t>制作工艺及</w:t>
            </w:r>
            <w:r>
              <w:rPr>
                <w:rFonts w:hint="eastAsia" w:ascii="宋体" w:hAnsi="宋体" w:eastAsia="宋体" w:cs="宋体"/>
                <w:b w:val="0"/>
                <w:bCs w:val="0"/>
                <w:sz w:val="22"/>
                <w:szCs w:val="22"/>
                <w:highlight w:val="none"/>
                <w:lang w:val="en-US" w:eastAsia="zh-CN"/>
              </w:rPr>
              <w:t>材质</w:t>
            </w:r>
            <w:r>
              <w:rPr>
                <w:rFonts w:hint="eastAsia" w:ascii="宋体" w:hAnsi="宋体" w:eastAsia="宋体" w:cs="宋体"/>
                <w:b w:val="0"/>
                <w:bCs w:val="0"/>
                <w:sz w:val="22"/>
                <w:szCs w:val="22"/>
                <w:highlight w:val="none"/>
              </w:rPr>
              <w:t>质量</w:t>
            </w:r>
            <w:r>
              <w:rPr>
                <w:rFonts w:hint="eastAsia" w:ascii="宋体" w:hAnsi="宋体" w:eastAsia="宋体" w:cs="宋体"/>
                <w:b w:val="0"/>
                <w:bCs w:val="0"/>
                <w:sz w:val="22"/>
                <w:szCs w:val="22"/>
                <w:highlight w:val="none"/>
                <w:lang w:eastAsia="zh-CN"/>
              </w:rPr>
              <w:t>、</w:t>
            </w:r>
            <w:r>
              <w:rPr>
                <w:rFonts w:hint="eastAsia" w:ascii="宋体" w:hAnsi="宋体" w:eastAsia="宋体" w:cs="宋体"/>
                <w:color w:val="000000"/>
                <w:sz w:val="22"/>
                <w:szCs w:val="22"/>
                <w:highlight w:val="none"/>
              </w:rPr>
              <w:t>外观整体效果</w:t>
            </w:r>
            <w:r>
              <w:rPr>
                <w:rFonts w:hint="eastAsia" w:ascii="宋体" w:hAnsi="宋体" w:eastAsia="宋体" w:cs="宋体"/>
                <w:color w:val="000000"/>
                <w:sz w:val="22"/>
                <w:szCs w:val="22"/>
                <w:highlight w:val="none"/>
                <w:lang w:val="en-US" w:eastAsia="zh-CN"/>
              </w:rPr>
              <w:t>及</w:t>
            </w:r>
            <w:r>
              <w:rPr>
                <w:rFonts w:hint="eastAsia" w:ascii="宋体" w:hAnsi="宋体" w:eastAsia="宋体" w:cs="宋体"/>
                <w:color w:val="000000"/>
                <w:sz w:val="22"/>
                <w:szCs w:val="22"/>
                <w:highlight w:val="none"/>
              </w:rPr>
              <w:t>美观性</w:t>
            </w:r>
            <w:r>
              <w:rPr>
                <w:rFonts w:hint="eastAsia" w:ascii="宋体" w:hAnsi="宋体" w:eastAsia="宋体" w:cs="宋体"/>
                <w:color w:val="000000"/>
                <w:sz w:val="22"/>
                <w:szCs w:val="22"/>
                <w:highlight w:val="none"/>
                <w:lang w:eastAsia="zh-CN"/>
              </w:rPr>
              <w:t>、结构设计合理性</w:t>
            </w:r>
            <w:r>
              <w:rPr>
                <w:rFonts w:hint="eastAsia" w:ascii="宋体" w:hAnsi="宋体" w:eastAsia="宋体" w:cs="宋体"/>
                <w:color w:val="000000"/>
                <w:sz w:val="22"/>
                <w:szCs w:val="22"/>
                <w:highlight w:val="none"/>
                <w:lang w:val="en-US" w:eastAsia="zh-CN"/>
              </w:rPr>
              <w:t>及安全性</w:t>
            </w:r>
            <w:r>
              <w:rPr>
                <w:rFonts w:hint="eastAsia" w:ascii="宋体" w:hAnsi="宋体" w:eastAsia="宋体" w:cs="宋体"/>
                <w:sz w:val="22"/>
                <w:szCs w:val="22"/>
                <w:highlight w:val="none"/>
              </w:rPr>
              <w:t>等情况横向比较</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优秀得</w:t>
            </w:r>
            <w:r>
              <w:rPr>
                <w:rFonts w:hint="eastAsia" w:ascii="宋体" w:hAnsi="宋体" w:eastAsia="宋体" w:cs="宋体"/>
                <w:sz w:val="22"/>
                <w:szCs w:val="22"/>
                <w:highlight w:val="none"/>
                <w:lang w:val="en-US" w:eastAsia="zh-CN"/>
              </w:rPr>
              <w:t>3.4</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5</w:t>
            </w:r>
            <w:r>
              <w:rPr>
                <w:rFonts w:hint="eastAsia" w:ascii="宋体" w:hAnsi="宋体" w:eastAsia="宋体" w:cs="宋体"/>
                <w:sz w:val="22"/>
                <w:szCs w:val="22"/>
                <w:highlight w:val="none"/>
              </w:rPr>
              <w:t>分，良好得</w:t>
            </w:r>
            <w:r>
              <w:rPr>
                <w:rFonts w:hint="eastAsia" w:ascii="宋体" w:hAnsi="宋体" w:eastAsia="宋体" w:cs="宋体"/>
                <w:sz w:val="22"/>
                <w:szCs w:val="22"/>
                <w:highlight w:val="none"/>
                <w:lang w:val="en-US" w:eastAsia="zh-CN"/>
              </w:rPr>
              <w:t>1.7</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分，一般得0-1.</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sz w:val="22"/>
                <w:szCs w:val="22"/>
                <w:highlight w:val="none"/>
              </w:rPr>
            </w:pPr>
            <w:r>
              <w:rPr>
                <w:rFonts w:hint="eastAsia" w:ascii="宋体" w:hAnsi="宋体" w:eastAsia="宋体" w:cs="宋体"/>
                <w:b/>
                <w:bCs/>
                <w:sz w:val="22"/>
                <w:szCs w:val="22"/>
                <w:highlight w:val="none"/>
              </w:rPr>
              <w:t>注：未提供样品</w:t>
            </w:r>
            <w:r>
              <w:rPr>
                <w:rFonts w:hint="eastAsia" w:ascii="宋体" w:hAnsi="宋体" w:eastAsia="宋体" w:cs="宋体"/>
                <w:b/>
                <w:bCs/>
                <w:sz w:val="22"/>
                <w:szCs w:val="22"/>
                <w:highlight w:val="none"/>
                <w:lang w:val="en-US" w:eastAsia="zh-CN"/>
              </w:rPr>
              <w:t>或样品提供不全</w:t>
            </w:r>
            <w:r>
              <w:rPr>
                <w:rFonts w:hint="eastAsia" w:ascii="宋体" w:hAnsi="宋体" w:eastAsia="宋体" w:cs="宋体"/>
                <w:b/>
                <w:bCs/>
                <w:sz w:val="22"/>
                <w:szCs w:val="22"/>
                <w:highlight w:val="none"/>
              </w:rPr>
              <w:t>本项不得分</w:t>
            </w:r>
          </w:p>
        </w:tc>
        <w:tc>
          <w:tcPr>
            <w:tcW w:w="1208" w:type="dxa"/>
            <w:vAlign w:val="center"/>
          </w:tcPr>
          <w:p>
            <w:pPr>
              <w:widowControl/>
              <w:jc w:val="center"/>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0-5分</w:t>
            </w:r>
          </w:p>
        </w:tc>
      </w:tr>
    </w:tbl>
    <w:p>
      <w:pPr>
        <w:adjustRightInd w:val="0"/>
        <w:snapToGrid w:val="0"/>
        <w:spacing w:line="360" w:lineRule="exact"/>
        <w:ind w:firstLine="440" w:firstLineChars="200"/>
        <w:rPr>
          <w:rFonts w:hint="eastAsia" w:ascii="宋体" w:hAnsi="宋体"/>
          <w:sz w:val="22"/>
          <w:szCs w:val="22"/>
        </w:rPr>
      </w:pPr>
    </w:p>
    <w:p>
      <w:pPr>
        <w:adjustRightInd w:val="0"/>
        <w:snapToGrid w:val="0"/>
        <w:spacing w:line="360" w:lineRule="exact"/>
        <w:ind w:firstLine="440" w:firstLineChars="200"/>
        <w:rPr>
          <w:rFonts w:hint="eastAsia" w:ascii="宋体" w:hAnsi="宋体"/>
          <w:b/>
          <w:bCs/>
          <w:sz w:val="22"/>
          <w:szCs w:val="22"/>
        </w:rPr>
      </w:pPr>
      <w:r>
        <w:rPr>
          <w:rFonts w:hint="eastAsia" w:ascii="宋体" w:hAnsi="宋体"/>
          <w:b/>
          <w:bCs/>
          <w:sz w:val="22"/>
          <w:szCs w:val="22"/>
        </w:rPr>
        <w:t>3.投标文件的商务报价评审(</w:t>
      </w:r>
      <w:r>
        <w:rPr>
          <w:rFonts w:hint="eastAsia" w:ascii="宋体" w:hAnsi="宋体"/>
          <w:b/>
          <w:bCs/>
          <w:sz w:val="22"/>
          <w:szCs w:val="22"/>
          <w:lang w:val="en-US" w:eastAsia="zh-CN"/>
        </w:rPr>
        <w:t>70</w:t>
      </w:r>
      <w:r>
        <w:rPr>
          <w:rFonts w:hint="eastAsia" w:ascii="宋体" w:hAnsi="宋体"/>
          <w:b/>
          <w:bCs/>
          <w:sz w:val="22"/>
          <w:szCs w:val="22"/>
        </w:rPr>
        <w:t xml:space="preserve">分) </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(1)由评标委员会全体成员对投标文件的报价(</w:t>
      </w:r>
      <w:r>
        <w:rPr>
          <w:rFonts w:hint="eastAsia" w:ascii="宋体" w:hAnsi="宋体"/>
          <w:b/>
          <w:bCs/>
          <w:sz w:val="22"/>
          <w:szCs w:val="22"/>
        </w:rPr>
        <w:t>不含税价</w:t>
      </w:r>
      <w:r>
        <w:rPr>
          <w:rFonts w:hint="eastAsia" w:ascii="宋体" w:hAnsi="宋体"/>
          <w:sz w:val="22"/>
          <w:szCs w:val="22"/>
        </w:rPr>
        <w:t>)进行评审。评标专家应对报价的范围、数量、单价、费用组成和总价等进行全面审阅和对比分析，找出报价差异的原因及存在的问题。</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(2)评标基准价由评标委员会依据下述方法计算，除计算差错外，确认后的评标基准价在本次招标期间保持不变。</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(3)评分范围：通过符合性审查的所有投标文件进入评分范围。</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(4)评标基准价：进入评分范围的评标价的算术平均值为评标基准价(评标价在5个及以上时，去除一个最高价和一个最低价；评标价在8个及以上时，去除一个最高价、一个次高价和一个最低价、一个次低价)。</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(5)根据投标文件的投标评标价与评标基准价对比，计算投标人的商务报价的得分值。即：</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a.投标评标价等于评标基准价时，得满分</w:t>
      </w:r>
      <w:r>
        <w:rPr>
          <w:rFonts w:hint="eastAsia" w:ascii="宋体" w:hAnsi="宋体"/>
          <w:sz w:val="22"/>
          <w:szCs w:val="22"/>
          <w:lang w:val="en-US" w:eastAsia="zh-CN"/>
        </w:rPr>
        <w:t>70</w:t>
      </w:r>
      <w:r>
        <w:rPr>
          <w:rFonts w:hint="eastAsia" w:ascii="宋体" w:hAnsi="宋体"/>
          <w:sz w:val="22"/>
          <w:szCs w:val="22"/>
        </w:rPr>
        <w:t>分；</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b.投标评标价每低于评标基准价1个百分点，扣0.5分；</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c.投标评标价每高于评标基准价1个百分点，扣1分。</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以上报价得分不足一个百分点时，使用直线插入法计算，保留小数2位。</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投标文件的商务标评分不足30分的，计为30分。</w:t>
      </w:r>
    </w:p>
    <w:p>
      <w:pPr>
        <w:adjustRightInd w:val="0"/>
        <w:snapToGrid w:val="0"/>
        <w:spacing w:line="360" w:lineRule="exact"/>
        <w:ind w:firstLine="440" w:firstLineChars="200"/>
        <w:rPr>
          <w:rFonts w:hint="eastAsia" w:ascii="宋体" w:hAnsi="宋体"/>
          <w:b/>
          <w:bCs/>
          <w:sz w:val="22"/>
          <w:szCs w:val="22"/>
        </w:rPr>
      </w:pPr>
      <w:r>
        <w:rPr>
          <w:rFonts w:hint="eastAsia" w:ascii="宋体" w:hAnsi="宋体"/>
          <w:b/>
          <w:bCs/>
          <w:sz w:val="22"/>
          <w:szCs w:val="22"/>
        </w:rPr>
        <w:t>4.投标文件的综合评分：每个投标人最终得分=商务报价分+资信分+技术分。</w:t>
      </w:r>
    </w:p>
    <w:p>
      <w:pPr>
        <w:adjustRightInd w:val="0"/>
        <w:snapToGrid w:val="0"/>
        <w:spacing w:line="360" w:lineRule="exact"/>
        <w:ind w:firstLine="440" w:firstLineChars="200"/>
        <w:rPr>
          <w:rFonts w:hint="eastAsia" w:ascii="宋体" w:hAnsi="宋体"/>
          <w:sz w:val="22"/>
          <w:szCs w:val="22"/>
        </w:rPr>
      </w:pPr>
      <w:r>
        <w:rPr>
          <w:rFonts w:hint="eastAsia" w:ascii="宋体" w:hAnsi="宋体"/>
          <w:b/>
          <w:bCs/>
          <w:sz w:val="22"/>
          <w:szCs w:val="22"/>
        </w:rPr>
        <w:t>5.对投标人进行排序，推荐中标候选人</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(1)评标委员会根据综合评分对进入评分范围的投标文件按综合得分由高到低进行排序，综合得分相同时，评标价低者优先；综合得分、评标价均相同时，由评标委员会通过抽签(或记名投票表决)方式排序。</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(2)当有效投标文件只有一名时，则由评标委员会确定是否推荐为中标候选人</w:t>
      </w:r>
    </w:p>
    <w:p>
      <w:pPr>
        <w:adjustRightInd w:val="0"/>
        <w:snapToGrid w:val="0"/>
        <w:spacing w:line="360" w:lineRule="exact"/>
        <w:ind w:firstLine="440" w:firstLineChars="200"/>
        <w:rPr>
          <w:rFonts w:hint="eastAsia" w:ascii="宋体" w:hAnsi="宋体"/>
          <w:sz w:val="22"/>
          <w:szCs w:val="22"/>
        </w:rPr>
      </w:pPr>
      <w:r>
        <w:rPr>
          <w:rFonts w:hint="eastAsia" w:ascii="宋体" w:hAnsi="宋体"/>
          <w:sz w:val="22"/>
          <w:szCs w:val="22"/>
        </w:rPr>
        <w:t>(3)评标委员会根据投标人须知前附表6.3.2、7.4规定，确定中标人或推荐中标候选人。</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b/>
          <w:sz w:val="22"/>
          <w:szCs w:val="22"/>
        </w:rPr>
      </w:pPr>
      <w:r>
        <w:rPr>
          <w:rFonts w:hint="eastAsia" w:ascii="宋体" w:hAnsi="宋体" w:cs="宋体"/>
          <w:b/>
          <w:sz w:val="22"/>
          <w:szCs w:val="22"/>
        </w:rPr>
        <w:t>五、完成评标报告</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hint="eastAsia" w:ascii="宋体" w:hAnsi="宋体" w:cs="宋体"/>
          <w:sz w:val="22"/>
          <w:szCs w:val="22"/>
        </w:rPr>
      </w:pPr>
      <w:r>
        <w:rPr>
          <w:rFonts w:hint="eastAsia" w:ascii="宋体" w:hAnsi="宋体" w:cs="宋体"/>
          <w:b/>
          <w:sz w:val="22"/>
          <w:szCs w:val="22"/>
          <w:lang w:eastAsia="zh-CN"/>
        </w:rPr>
        <w:t>（</w:t>
      </w:r>
      <w:r>
        <w:rPr>
          <w:rFonts w:hint="eastAsia" w:ascii="宋体" w:hAnsi="宋体" w:cs="宋体"/>
          <w:b/>
          <w:sz w:val="22"/>
          <w:szCs w:val="22"/>
          <w:lang w:val="en-US" w:eastAsia="zh-CN"/>
        </w:rPr>
        <w:t>一</w:t>
      </w:r>
      <w:r>
        <w:rPr>
          <w:rFonts w:hint="eastAsia" w:ascii="宋体" w:hAnsi="宋体" w:cs="宋体"/>
          <w:b/>
          <w:sz w:val="22"/>
          <w:szCs w:val="22"/>
          <w:lang w:eastAsia="zh-CN"/>
        </w:rPr>
        <w:t>）</w:t>
      </w:r>
      <w:r>
        <w:rPr>
          <w:rFonts w:hint="eastAsia" w:ascii="宋体" w:hAnsi="宋体" w:cs="宋体"/>
          <w:b/>
          <w:sz w:val="22"/>
          <w:szCs w:val="22"/>
        </w:rPr>
        <w:t>评标委员会应当向招标人提交书面评标报告。</w:t>
      </w:r>
      <w:r>
        <w:rPr>
          <w:rFonts w:hint="eastAsia" w:ascii="宋体" w:hAnsi="宋体" w:cs="宋体"/>
          <w:sz w:val="22"/>
          <w:szCs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b/>
          <w:sz w:val="22"/>
          <w:szCs w:val="22"/>
        </w:rPr>
      </w:pPr>
      <w:r>
        <w:rPr>
          <w:rFonts w:hint="eastAsia" w:ascii="宋体" w:hAnsi="宋体" w:cs="宋体"/>
          <w:b/>
          <w:sz w:val="22"/>
          <w:szCs w:val="22"/>
          <w:lang w:eastAsia="zh-CN"/>
        </w:rPr>
        <w:t>（</w:t>
      </w:r>
      <w:r>
        <w:rPr>
          <w:rFonts w:hint="eastAsia" w:ascii="宋体" w:hAnsi="宋体" w:cs="宋体"/>
          <w:b/>
          <w:sz w:val="22"/>
          <w:szCs w:val="22"/>
          <w:lang w:val="en-US" w:eastAsia="zh-CN"/>
        </w:rPr>
        <w:t>二</w:t>
      </w:r>
      <w:r>
        <w:rPr>
          <w:rFonts w:hint="eastAsia" w:ascii="宋体" w:hAnsi="宋体" w:cs="宋体"/>
          <w:b/>
          <w:sz w:val="22"/>
          <w:szCs w:val="22"/>
          <w:lang w:eastAsia="zh-CN"/>
        </w:rPr>
        <w:t>）</w:t>
      </w:r>
      <w:r>
        <w:rPr>
          <w:rFonts w:hint="eastAsia" w:ascii="宋体" w:hAnsi="宋体" w:cs="宋体"/>
          <w:b/>
          <w:sz w:val="22"/>
          <w:szCs w:val="22"/>
        </w:rPr>
        <w:t>评标报告应包括以下内容：</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开标记录；</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评标内容、过程和结果；</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询标澄清纪要</w:t>
      </w:r>
      <w:r>
        <w:rPr>
          <w:rFonts w:hint="eastAsia" w:ascii="宋体" w:hAnsi="宋体" w:cs="宋体"/>
          <w:sz w:val="22"/>
          <w:szCs w:val="22"/>
          <w:lang w:eastAsia="zh-CN"/>
        </w:rPr>
        <w:t>（</w:t>
      </w:r>
      <w:r>
        <w:rPr>
          <w:rFonts w:hint="eastAsia" w:ascii="宋体" w:hAnsi="宋体" w:cs="宋体"/>
          <w:sz w:val="22"/>
          <w:szCs w:val="22"/>
        </w:rPr>
        <w:t>若有</w:t>
      </w:r>
      <w:r>
        <w:rPr>
          <w:rFonts w:hint="eastAsia" w:ascii="宋体" w:hAnsi="宋体" w:cs="宋体"/>
          <w:sz w:val="22"/>
          <w:szCs w:val="22"/>
          <w:lang w:eastAsia="zh-CN"/>
        </w:rPr>
        <w:t>）</w:t>
      </w:r>
      <w:r>
        <w:rPr>
          <w:rFonts w:hint="eastAsia" w:ascii="宋体" w:hAnsi="宋体" w:cs="宋体"/>
          <w:sz w:val="22"/>
          <w:szCs w:val="22"/>
        </w:rPr>
        <w:t>；</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r>
        <w:rPr>
          <w:rFonts w:hint="eastAsia" w:ascii="宋体" w:hAnsi="宋体" w:cs="宋体"/>
          <w:sz w:val="22"/>
          <w:szCs w:val="22"/>
        </w:rPr>
        <w:t>4</w:t>
      </w:r>
      <w:r>
        <w:rPr>
          <w:rFonts w:hint="eastAsia" w:ascii="宋体" w:hAnsi="宋体" w:cs="宋体"/>
          <w:sz w:val="22"/>
          <w:szCs w:val="22"/>
          <w:lang w:eastAsia="zh-CN"/>
        </w:rPr>
        <w:t>.</w:t>
      </w:r>
      <w:r>
        <w:rPr>
          <w:rFonts w:hint="eastAsia" w:ascii="宋体" w:hAnsi="宋体" w:cs="宋体"/>
          <w:sz w:val="22"/>
          <w:szCs w:val="22"/>
        </w:rPr>
        <w:t>否决投标情况说明及依据；</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szCs w:val="22"/>
        </w:rPr>
      </w:pPr>
      <w:r>
        <w:rPr>
          <w:rFonts w:hint="eastAsia" w:ascii="宋体" w:hAnsi="宋体" w:cs="宋体"/>
          <w:sz w:val="22"/>
          <w:szCs w:val="22"/>
        </w:rPr>
        <w:t>5</w:t>
      </w:r>
      <w:r>
        <w:rPr>
          <w:rFonts w:hint="eastAsia" w:ascii="宋体" w:hAnsi="宋体" w:cs="宋体"/>
          <w:sz w:val="22"/>
          <w:szCs w:val="22"/>
          <w:lang w:eastAsia="zh-CN"/>
        </w:rPr>
        <w:t>.</w:t>
      </w:r>
      <w:r>
        <w:rPr>
          <w:rFonts w:hint="eastAsia" w:ascii="宋体" w:hAnsi="宋体" w:cs="宋体"/>
          <w:sz w:val="22"/>
          <w:szCs w:val="22"/>
        </w:rPr>
        <w:t>推荐中标候选人；</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40" w:firstLineChars="200"/>
        <w:textAlignment w:val="auto"/>
        <w:outlineLvl w:val="9"/>
        <w:rPr>
          <w:rFonts w:ascii="宋体" w:hAnsi="宋体" w:cs="宋体"/>
          <w:sz w:val="22"/>
        </w:rPr>
      </w:pPr>
      <w:r>
        <w:rPr>
          <w:rFonts w:hint="eastAsia" w:ascii="宋体" w:hAnsi="宋体" w:cs="宋体"/>
          <w:sz w:val="22"/>
          <w:szCs w:val="22"/>
        </w:rPr>
        <w:t>6</w:t>
      </w:r>
      <w:r>
        <w:rPr>
          <w:rFonts w:hint="eastAsia" w:ascii="宋体" w:hAnsi="宋体" w:cs="宋体"/>
          <w:sz w:val="22"/>
          <w:szCs w:val="22"/>
          <w:lang w:eastAsia="zh-CN"/>
        </w:rPr>
        <w:t>.</w:t>
      </w:r>
      <w:r>
        <w:rPr>
          <w:rFonts w:hint="eastAsia" w:ascii="宋体" w:hAnsi="宋体" w:cs="宋体"/>
          <w:sz w:val="22"/>
          <w:szCs w:val="22"/>
        </w:rPr>
        <w:t>其他建议。</w:t>
      </w:r>
    </w:p>
    <w:p>
      <w:pPr>
        <w:pStyle w:val="2"/>
        <w:rPr>
          <w:rFonts w:hint="eastAsia"/>
        </w:rPr>
        <w:sectPr>
          <w:pgSz w:w="11906" w:h="16838"/>
          <w:pgMar w:top="1440" w:right="1800" w:bottom="1440" w:left="1800" w:header="851" w:footer="992" w:gutter="0"/>
          <w:cols w:space="425" w:num="1"/>
          <w:docGrid w:type="lines" w:linePitch="312" w:charSpace="0"/>
        </w:sectPr>
      </w:pPr>
    </w:p>
    <w:p>
      <w:pPr>
        <w:pStyle w:val="2"/>
        <w:rPr>
          <w:rFonts w:hint="eastAsia"/>
        </w:rPr>
      </w:pPr>
    </w:p>
    <w:p>
      <w:pPr>
        <w:pStyle w:val="2"/>
        <w:rPr>
          <w:rFonts w:hint="eastAsia"/>
        </w:rPr>
      </w:pPr>
    </w:p>
    <w:p>
      <w:pPr>
        <w:pStyle w:val="2"/>
        <w:rPr>
          <w:rFonts w:hint="eastAsia"/>
        </w:rPr>
      </w:pPr>
    </w:p>
    <w:p>
      <w:pPr>
        <w:pStyle w:val="2"/>
        <w:rPr>
          <w:rFonts w:hint="eastAsia"/>
        </w:rPr>
      </w:pPr>
    </w:p>
    <w:p>
      <w:pPr>
        <w:pStyle w:val="4"/>
      </w:pPr>
      <w:bookmarkStart w:id="45" w:name="_Toc21274"/>
      <w:bookmarkStart w:id="46" w:name="_Toc23823"/>
      <w:r>
        <w:rPr>
          <w:rFonts w:hint="eastAsia"/>
        </w:rPr>
        <w:t>第四章</w:t>
      </w:r>
      <w:r>
        <w:t xml:space="preserve">  </w:t>
      </w:r>
      <w:r>
        <w:rPr>
          <w:rFonts w:hint="eastAsia"/>
        </w:rPr>
        <w:t>合同条款及格式</w:t>
      </w:r>
      <w:bookmarkEnd w:id="45"/>
      <w:bookmarkEnd w:id="46"/>
    </w:p>
    <w:p>
      <w:pPr>
        <w:spacing w:line="560" w:lineRule="exact"/>
        <w:ind w:firstLine="0" w:firstLineChars="0"/>
        <w:jc w:val="both"/>
        <w:rPr>
          <w:rFonts w:hint="eastAsia" w:ascii="方正小标宋简体" w:hAnsi="仿宋" w:eastAsia="方正小标宋简体"/>
          <w:b/>
          <w:sz w:val="32"/>
          <w:szCs w:val="32"/>
          <w:highlight w:val="none"/>
          <w:lang w:val="en-US" w:eastAsia="zh-CN"/>
        </w:rPr>
      </w:pPr>
      <w:r>
        <w:rPr>
          <w:rFonts w:hint="eastAsia" w:ascii="黑体" w:hAnsi="黑体" w:eastAsia="黑体" w:cs="黑体"/>
          <w:bCs/>
          <w:sz w:val="32"/>
          <w:szCs w:val="32"/>
        </w:rPr>
        <w:t xml:space="preserve"> </w:t>
      </w:r>
      <w:r>
        <w:rPr>
          <w:rFonts w:ascii="黑体" w:hAnsi="黑体" w:eastAsia="黑体" w:cs="黑体"/>
          <w:bCs/>
          <w:sz w:val="32"/>
          <w:szCs w:val="32"/>
        </w:rPr>
        <w:t xml:space="preserve">                            </w:t>
      </w:r>
    </w:p>
    <w:p>
      <w:pPr>
        <w:spacing w:line="560" w:lineRule="exact"/>
        <w:ind w:firstLine="883" w:firstLineChars="200"/>
        <w:jc w:val="center"/>
        <w:rPr>
          <w:rFonts w:hint="eastAsia" w:ascii="方正小标宋简体" w:hAnsi="仿宋" w:eastAsia="方正小标宋简体"/>
          <w:b/>
          <w:sz w:val="44"/>
          <w:szCs w:val="44"/>
          <w:highlight w:val="none"/>
          <w:lang w:eastAsia="zh-CN"/>
        </w:rPr>
      </w:pPr>
    </w:p>
    <w:p>
      <w:pPr>
        <w:jc w:val="center"/>
        <w:rPr>
          <w:rFonts w:hint="eastAsia" w:ascii="Times New Roman" w:hAnsi="Times New Roman" w:eastAsia="黑体"/>
          <w:sz w:val="52"/>
          <w:szCs w:val="20"/>
        </w:rPr>
      </w:pPr>
    </w:p>
    <w:p>
      <w:pPr>
        <w:pStyle w:val="7"/>
        <w:rPr>
          <w:rFonts w:hint="eastAsia" w:ascii="Times New Roman" w:hAnsi="Times New Roman" w:eastAsia="黑体"/>
          <w:sz w:val="52"/>
          <w:szCs w:val="20"/>
        </w:rPr>
      </w:pPr>
    </w:p>
    <w:p>
      <w:pPr>
        <w:pStyle w:val="7"/>
        <w:rPr>
          <w:rFonts w:hint="eastAsia" w:ascii="Times New Roman" w:hAnsi="Times New Roman" w:eastAsia="黑体"/>
          <w:sz w:val="52"/>
          <w:szCs w:val="20"/>
        </w:rPr>
      </w:pPr>
    </w:p>
    <w:p>
      <w:pPr>
        <w:pStyle w:val="7"/>
        <w:rPr>
          <w:rFonts w:hint="eastAsia" w:ascii="Times New Roman" w:hAnsi="Times New Roman" w:eastAsia="黑体"/>
          <w:sz w:val="52"/>
          <w:szCs w:val="20"/>
        </w:rPr>
      </w:pPr>
    </w:p>
    <w:p>
      <w:pPr>
        <w:pStyle w:val="7"/>
        <w:rPr>
          <w:rFonts w:hint="eastAsia" w:ascii="Times New Roman" w:hAnsi="Times New Roman" w:eastAsia="黑体"/>
          <w:sz w:val="52"/>
          <w:szCs w:val="20"/>
        </w:rPr>
      </w:pPr>
    </w:p>
    <w:p>
      <w:pPr>
        <w:jc w:val="center"/>
        <w:rPr>
          <w:rFonts w:hint="eastAsia" w:ascii="Times New Roman" w:hAnsi="Times New Roman" w:eastAsia="黑体"/>
          <w:sz w:val="52"/>
          <w:szCs w:val="20"/>
        </w:rPr>
      </w:pPr>
      <w:r>
        <w:rPr>
          <w:rFonts w:hint="eastAsia" w:ascii="Times New Roman" w:hAnsi="Times New Roman" w:eastAsia="黑体"/>
          <w:sz w:val="52"/>
          <w:szCs w:val="20"/>
        </w:rPr>
        <w:br w:type="page"/>
      </w:r>
    </w:p>
    <w:p>
      <w:pPr>
        <w:spacing w:before="156" w:beforeLines="50" w:after="156" w:afterLines="50" w:line="300" w:lineRule="auto"/>
        <w:ind w:firstLine="640" w:firstLineChars="200"/>
        <w:jc w:val="right"/>
        <w:rPr>
          <w:rFonts w:ascii="Times New Roman" w:hAnsi="Times New Roman" w:eastAsia="宋体"/>
          <w:bCs/>
          <w:sz w:val="44"/>
          <w:szCs w:val="44"/>
        </w:rPr>
      </w:pPr>
      <w:r>
        <w:rPr>
          <w:rFonts w:hint="eastAsia" w:ascii="方正小标宋简体" w:hAnsi="仿宋" w:eastAsia="方正小标宋简体"/>
          <w:bCs/>
          <w:sz w:val="32"/>
          <w:szCs w:val="32"/>
          <w:lang w:eastAsia="zh-CN"/>
        </w:rPr>
        <w:t xml:space="preserve"> </w:t>
      </w:r>
      <w:r>
        <w:rPr>
          <w:rFonts w:ascii="Times New Roman" w:hAnsi="Times New Roman" w:eastAsia="宋体"/>
          <w:bCs/>
          <w:sz w:val="23"/>
          <w:szCs w:val="23"/>
        </w:rPr>
        <w:t xml:space="preserve">                            </w:t>
      </w:r>
      <w:r>
        <w:rPr>
          <w:rFonts w:ascii="Times New Roman" w:hAnsi="Times New Roman" w:eastAsia="宋体"/>
          <w:bCs/>
          <w:sz w:val="18"/>
          <w:szCs w:val="23"/>
        </w:rPr>
        <w:t xml:space="preserve">  </w:t>
      </w:r>
      <w:r>
        <w:rPr>
          <w:rFonts w:ascii="Times New Roman" w:hAnsi="Times New Roman" w:eastAsia="宋体"/>
          <w:bCs/>
          <w:sz w:val="28"/>
          <w:szCs w:val="44"/>
        </w:rPr>
        <w:t>合同编号：【 】</w:t>
      </w: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ind w:firstLine="883" w:firstLineChars="200"/>
        <w:jc w:val="center"/>
        <w:rPr>
          <w:rFonts w:ascii="Times New Roman" w:hAnsi="Times New Roman" w:eastAsia="宋体"/>
          <w:b/>
          <w:sz w:val="44"/>
          <w:szCs w:val="44"/>
        </w:rPr>
      </w:pPr>
    </w:p>
    <w:p>
      <w:pPr>
        <w:spacing w:before="156" w:beforeLines="50" w:after="156" w:afterLines="50" w:line="300" w:lineRule="auto"/>
        <w:jc w:val="center"/>
        <w:rPr>
          <w:rFonts w:ascii="Times New Roman" w:hAnsi="Times New Roman" w:eastAsia="宋体"/>
          <w:b/>
          <w:bCs/>
          <w:sz w:val="44"/>
          <w:szCs w:val="44"/>
        </w:rPr>
      </w:pPr>
      <w:r>
        <w:rPr>
          <w:rFonts w:hint="eastAsia" w:ascii="Times New Roman" w:hAnsi="Times New Roman" w:eastAsia="宋体"/>
          <w:b/>
          <w:bCs/>
          <w:sz w:val="44"/>
          <w:szCs w:val="44"/>
          <w:u w:val="single"/>
          <w:lang w:val="en-US" w:eastAsia="zh-CN"/>
        </w:rPr>
        <w:t>杭州萧山国际机场航站楼旅客及工作人员服务用品采购</w:t>
      </w:r>
      <w:r>
        <w:rPr>
          <w:rFonts w:hint="eastAsia" w:ascii="Times New Roman" w:hAnsi="Times New Roman" w:eastAsia="宋体"/>
          <w:b/>
          <w:bCs/>
          <w:sz w:val="44"/>
          <w:szCs w:val="44"/>
          <w:lang w:val="en-US" w:eastAsia="zh-CN"/>
        </w:rPr>
        <w:t>合同</w:t>
      </w:r>
    </w:p>
    <w:p>
      <w:pPr>
        <w:spacing w:before="156" w:beforeLines="50" w:after="156" w:afterLines="50" w:line="300" w:lineRule="auto"/>
        <w:ind w:firstLine="460" w:firstLineChars="200"/>
        <w:jc w:val="center"/>
        <w:rPr>
          <w:rFonts w:ascii="Times New Roman" w:hAnsi="Times New Roman" w:eastAsia="宋体"/>
          <w:bCs/>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ind w:firstLine="462" w:firstLineChars="200"/>
        <w:jc w:val="center"/>
        <w:rPr>
          <w:rFonts w:ascii="Times New Roman" w:hAnsi="Times New Roman" w:eastAsia="宋体"/>
          <w:b/>
          <w:sz w:val="23"/>
          <w:szCs w:val="23"/>
        </w:rPr>
      </w:pPr>
    </w:p>
    <w:p>
      <w:pPr>
        <w:spacing w:before="156" w:beforeLines="50" w:after="156" w:afterLines="50" w:line="300" w:lineRule="auto"/>
        <w:jc w:val="center"/>
        <w:rPr>
          <w:rFonts w:ascii="Times New Roman" w:hAnsi="Times New Roman" w:eastAsia="宋体"/>
          <w:b/>
          <w:bCs/>
          <w:sz w:val="32"/>
          <w:szCs w:val="44"/>
        </w:rPr>
      </w:pPr>
      <w:r>
        <w:rPr>
          <w:rFonts w:ascii="Times New Roman" w:hAnsi="Times New Roman" w:eastAsia="宋体"/>
          <w:b/>
          <w:bCs/>
          <w:sz w:val="32"/>
          <w:szCs w:val="44"/>
        </w:rPr>
        <w:t>【 】年【 】月【 】日</w:t>
      </w:r>
      <w:r>
        <w:rPr>
          <w:rFonts w:ascii="Times New Roman" w:hAnsi="Times New Roman" w:eastAsia="宋体"/>
          <w:b/>
          <w:sz w:val="23"/>
          <w:szCs w:val="23"/>
        </w:rPr>
        <w:br w:type="page"/>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b/>
          <w:color w:val="000000"/>
          <w:sz w:val="23"/>
          <w:szCs w:val="23"/>
        </w:rPr>
      </w:pPr>
      <w:r>
        <w:rPr>
          <w:rFonts w:ascii="Times New Roman" w:hAnsi="Times New Roman" w:eastAsia="宋体"/>
          <w:b/>
          <w:color w:val="000000"/>
          <w:sz w:val="23"/>
          <w:szCs w:val="23"/>
        </w:rPr>
        <w:t>甲方（采购方）：</w:t>
      </w:r>
      <w:r>
        <w:rPr>
          <w:rFonts w:hint="eastAsia" w:ascii="Times New Roman" w:hAnsi="Times New Roman" w:eastAsia="宋体"/>
          <w:b/>
          <w:color w:val="000000"/>
          <w:sz w:val="23"/>
          <w:szCs w:val="23"/>
        </w:rPr>
        <w:t>杭州萧山国际机场有限公司</w:t>
      </w:r>
      <w:r>
        <w:rPr>
          <w:rFonts w:ascii="Times New Roman" w:hAnsi="Times New Roman" w:eastAsia="宋体"/>
          <w:b/>
          <w:color w:val="000000"/>
          <w:sz w:val="23"/>
          <w:szCs w:val="23"/>
        </w:rPr>
        <w:t xml:space="preserve">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b/>
          <w:color w:val="000000"/>
          <w:sz w:val="23"/>
          <w:szCs w:val="23"/>
        </w:rPr>
      </w:pPr>
      <w:r>
        <w:rPr>
          <w:rFonts w:ascii="Times New Roman" w:hAnsi="Times New Roman" w:eastAsia="宋体"/>
          <w:b/>
          <w:color w:val="000000"/>
          <w:sz w:val="23"/>
          <w:szCs w:val="23"/>
        </w:rPr>
        <w:t>住所地：</w:t>
      </w:r>
      <w:r>
        <w:rPr>
          <w:rFonts w:hint="eastAsia" w:ascii="Times New Roman" w:hAnsi="Times New Roman" w:eastAsia="宋体"/>
          <w:b/>
          <w:color w:val="000000"/>
          <w:sz w:val="23"/>
          <w:szCs w:val="23"/>
        </w:rPr>
        <w:t>杭州萧山国际机场内</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b/>
          <w:color w:val="000000"/>
          <w:sz w:val="23"/>
          <w:szCs w:val="23"/>
        </w:rPr>
      </w:pPr>
      <w:r>
        <w:rPr>
          <w:rFonts w:ascii="Times New Roman" w:hAnsi="Times New Roman" w:eastAsia="宋体"/>
          <w:b/>
          <w:color w:val="000000"/>
          <w:sz w:val="23"/>
          <w:szCs w:val="23"/>
        </w:rPr>
        <w:t>乙方（销售方）: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ascii="Times New Roman" w:hAnsi="Times New Roman" w:eastAsia="宋体"/>
          <w:b/>
          <w:color w:val="000000"/>
          <w:sz w:val="23"/>
          <w:szCs w:val="23"/>
        </w:rPr>
        <w:t>住所地:</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甲、乙双方根据《中华人民共和国民法典》等相关法律法规，就【</w:t>
      </w:r>
      <w:r>
        <w:rPr>
          <w:rFonts w:hint="eastAsia" w:ascii="Times New Roman" w:hAnsi="Times New Roman" w:eastAsia="宋体"/>
          <w:color w:val="000000"/>
          <w:sz w:val="23"/>
          <w:szCs w:val="23"/>
          <w:highlight w:val="none"/>
        </w:rPr>
        <w:t>杭州萧山国际机场航站楼旅客及工作人员服务用品采购项目</w:t>
      </w:r>
      <w:r>
        <w:rPr>
          <w:rFonts w:ascii="Times New Roman" w:hAnsi="Times New Roman" w:eastAsia="宋体"/>
          <w:color w:val="000000"/>
          <w:sz w:val="23"/>
          <w:szCs w:val="23"/>
        </w:rPr>
        <w:t>】（以下简称“货物”）采购事宜，在自愿、平等、互利的原则基础上，经协商一致，特签订本合同，以共同遵守。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62" w:firstLineChars="200"/>
        <w:jc w:val="both"/>
        <w:textAlignment w:val="auto"/>
        <w:outlineLvl w:val="9"/>
        <w:rPr>
          <w:rFonts w:ascii="Times New Roman" w:hAnsi="Times New Roman" w:eastAsia="宋体"/>
          <w:b/>
          <w:sz w:val="23"/>
          <w:szCs w:val="23"/>
        </w:rPr>
      </w:pPr>
      <w:bookmarkStart w:id="47" w:name="_Toc20059"/>
      <w:r>
        <w:rPr>
          <w:rFonts w:ascii="Times New Roman" w:hAnsi="Times New Roman" w:eastAsia="宋体"/>
          <w:b/>
          <w:sz w:val="23"/>
          <w:szCs w:val="23"/>
        </w:rPr>
        <w:t>一、货物名称、规格、单位、数量、金额</w:t>
      </w:r>
      <w:bookmarkEnd w:id="47"/>
    </w:p>
    <w:tbl>
      <w:tblPr>
        <w:tblStyle w:val="21"/>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1249"/>
        <w:gridCol w:w="673"/>
        <w:gridCol w:w="673"/>
        <w:gridCol w:w="2271"/>
        <w:gridCol w:w="1356"/>
        <w:gridCol w:w="2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249"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品名</w:t>
            </w:r>
          </w:p>
        </w:tc>
        <w:tc>
          <w:tcPr>
            <w:tcW w:w="1249"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规格</w:t>
            </w:r>
          </w:p>
        </w:tc>
        <w:tc>
          <w:tcPr>
            <w:tcW w:w="673"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单位</w:t>
            </w:r>
          </w:p>
        </w:tc>
        <w:tc>
          <w:tcPr>
            <w:tcW w:w="673"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数量</w:t>
            </w:r>
          </w:p>
        </w:tc>
        <w:tc>
          <w:tcPr>
            <w:tcW w:w="2271"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单价（元，不含税）</w:t>
            </w:r>
          </w:p>
        </w:tc>
        <w:tc>
          <w:tcPr>
            <w:tcW w:w="1356"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增值税税率</w:t>
            </w:r>
          </w:p>
        </w:tc>
        <w:tc>
          <w:tcPr>
            <w:tcW w:w="2043" w:type="dxa"/>
            <w:vAlign w:val="center"/>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单价（元，含税）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49"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c>
          <w:tcPr>
            <w:tcW w:w="1249"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c>
          <w:tcPr>
            <w:tcW w:w="673"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firstLine="115"/>
              <w:jc w:val="both"/>
              <w:textAlignment w:val="auto"/>
              <w:rPr>
                <w:rFonts w:ascii="Times New Roman" w:hAnsi="Times New Roman" w:eastAsia="宋体"/>
                <w:bCs/>
                <w:color w:val="000000"/>
                <w:sz w:val="23"/>
                <w:szCs w:val="23"/>
              </w:rPr>
            </w:pPr>
          </w:p>
        </w:tc>
        <w:tc>
          <w:tcPr>
            <w:tcW w:w="673"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c>
          <w:tcPr>
            <w:tcW w:w="2271" w:type="dxa"/>
            <w:vAlign w:val="center"/>
          </w:tcPr>
          <w:p>
            <w:pPr>
              <w:pStyle w:val="28"/>
              <w:keepNext w:val="0"/>
              <w:keepLines w:val="0"/>
              <w:pageBreakBefore w:val="0"/>
              <w:kinsoku/>
              <w:wordWrap/>
              <w:overflowPunct/>
              <w:topLinePunct w:val="0"/>
              <w:autoSpaceDE/>
              <w:autoSpaceDN/>
              <w:bidi w:val="0"/>
              <w:spacing w:line="560" w:lineRule="exact"/>
              <w:ind w:left="0" w:leftChars="0" w:right="0" w:rightChars="0" w:firstLine="115"/>
              <w:jc w:val="both"/>
              <w:textAlignment w:val="auto"/>
              <w:rPr>
                <w:rFonts w:ascii="Times New Roman" w:hAnsi="Times New Roman" w:eastAsia="宋体"/>
                <w:bCs/>
                <w:color w:val="000000"/>
                <w:sz w:val="23"/>
                <w:szCs w:val="23"/>
              </w:rPr>
            </w:pPr>
          </w:p>
        </w:tc>
        <w:tc>
          <w:tcPr>
            <w:tcW w:w="1356" w:type="dxa"/>
            <w:vAlign w:val="center"/>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c>
          <w:tcPr>
            <w:tcW w:w="2043" w:type="dxa"/>
            <w:vAlign w:val="center"/>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498" w:type="dxa"/>
            <w:gridSpan w:val="2"/>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不含税价格合计（元）</w:t>
            </w:r>
          </w:p>
        </w:tc>
        <w:tc>
          <w:tcPr>
            <w:tcW w:w="7016" w:type="dxa"/>
            <w:gridSpan w:val="5"/>
            <w:vAlign w:val="center"/>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498" w:type="dxa"/>
            <w:gridSpan w:val="2"/>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税金（元）</w:t>
            </w:r>
          </w:p>
        </w:tc>
        <w:tc>
          <w:tcPr>
            <w:tcW w:w="7016" w:type="dxa"/>
            <w:gridSpan w:val="5"/>
            <w:vAlign w:val="center"/>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498" w:type="dxa"/>
            <w:gridSpan w:val="2"/>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价税合计（元）</w:t>
            </w:r>
          </w:p>
        </w:tc>
        <w:tc>
          <w:tcPr>
            <w:tcW w:w="7016" w:type="dxa"/>
            <w:gridSpan w:val="5"/>
            <w:vAlign w:val="center"/>
          </w:tcPr>
          <w:p>
            <w:pPr>
              <w:pStyle w:val="28"/>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bCs/>
                <w:color w:val="000000"/>
                <w:sz w:val="23"/>
                <w:szCs w:val="23"/>
              </w:rPr>
            </w:pPr>
            <w:r>
              <w:rPr>
                <w:rFonts w:ascii="Times New Roman" w:hAnsi="Times New Roman" w:eastAsia="宋体"/>
                <w:bCs/>
                <w:color w:val="000000"/>
                <w:sz w:val="23"/>
                <w:szCs w:val="23"/>
              </w:rPr>
              <w:t>人民币大写     元，¥   .00</w:t>
            </w:r>
          </w:p>
        </w:tc>
      </w:tr>
    </w:tbl>
    <w:p>
      <w:pPr>
        <w:keepNext w:val="0"/>
        <w:keepLines w:val="0"/>
        <w:pageBreakBefore w:val="0"/>
        <w:kinsoku/>
        <w:wordWrap/>
        <w:overflowPunct/>
        <w:topLinePunct w:val="0"/>
        <w:autoSpaceDE/>
        <w:autoSpaceDN/>
        <w:bidi w:val="0"/>
        <w:spacing w:line="560" w:lineRule="exact"/>
        <w:ind w:left="0" w:leftChars="0" w:right="0" w:rightChars="0" w:firstLine="462" w:firstLineChars="200"/>
        <w:jc w:val="both"/>
        <w:textAlignment w:val="auto"/>
        <w:rPr>
          <w:rFonts w:ascii="Times New Roman" w:hAnsi="Times New Roman" w:eastAsia="宋体"/>
          <w:b/>
          <w:sz w:val="23"/>
          <w:szCs w:val="23"/>
        </w:rPr>
      </w:pPr>
      <w:bookmarkStart w:id="48" w:name="_Toc30599"/>
      <w:r>
        <w:rPr>
          <w:rFonts w:ascii="Times New Roman" w:hAnsi="Times New Roman" w:eastAsia="宋体"/>
          <w:b/>
          <w:sz w:val="23"/>
          <w:szCs w:val="23"/>
        </w:rPr>
        <w:t>二、合同金额</w:t>
      </w:r>
      <w:bookmarkEnd w:id="48"/>
    </w:p>
    <w:p>
      <w:pPr>
        <w:keepNext w:val="0"/>
        <w:keepLines w:val="0"/>
        <w:pageBreakBefore w:val="0"/>
        <w:kinsoku/>
        <w:wordWrap/>
        <w:overflowPunct/>
        <w:topLinePunct w:val="0"/>
        <w:autoSpaceDE/>
        <w:autoSpaceDN/>
        <w:bidi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2.1 本合同为固定总价合同，总金额为（大写）：人民币【 】元，（小写）¥【 】。增值税税率为【 】%，不含税总金额为人民币【 】，税额为人民币【 】。</w:t>
      </w:r>
    </w:p>
    <w:p>
      <w:pPr>
        <w:keepNext w:val="0"/>
        <w:keepLines w:val="0"/>
        <w:pageBreakBefore w:val="0"/>
        <w:kinsoku/>
        <w:wordWrap/>
        <w:overflowPunct/>
        <w:topLinePunct w:val="0"/>
        <w:autoSpaceDE/>
        <w:autoSpaceDN/>
        <w:bidi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2.2 本合同总金额已包括货物价格、运输费、包装费、保险费、税费、利润、材料费、试验费、装卸</w:t>
      </w:r>
      <w:r>
        <w:rPr>
          <w:rFonts w:hint="eastAsia" w:ascii="Times New Roman" w:hAnsi="Times New Roman" w:eastAsia="宋体"/>
          <w:color w:val="000000"/>
          <w:sz w:val="23"/>
          <w:szCs w:val="23"/>
        </w:rPr>
        <w:t>费</w:t>
      </w:r>
      <w:r>
        <w:rPr>
          <w:rFonts w:ascii="Times New Roman" w:hAnsi="Times New Roman" w:eastAsia="宋体"/>
          <w:color w:val="000000"/>
          <w:sz w:val="23"/>
          <w:szCs w:val="23"/>
        </w:rPr>
        <w:t>、货物</w:t>
      </w:r>
      <w:r>
        <w:rPr>
          <w:rFonts w:hint="eastAsia" w:ascii="Times New Roman" w:hAnsi="Times New Roman" w:eastAsia="宋体"/>
          <w:color w:val="000000"/>
          <w:sz w:val="23"/>
          <w:szCs w:val="23"/>
        </w:rPr>
        <w:t>减震</w:t>
      </w:r>
      <w:r>
        <w:rPr>
          <w:rFonts w:ascii="Times New Roman" w:hAnsi="Times New Roman" w:eastAsia="宋体"/>
          <w:color w:val="000000"/>
          <w:sz w:val="23"/>
          <w:szCs w:val="23"/>
        </w:rPr>
        <w:t>、二次搬运、保管、到货验收、组装就位（包括组装就位所需的材料）、成品保护费（含现场装修装饰成品保护）、调试、试运行、验收以及第三方检验费、专利费、技术服务、深化设计费、售后服务费、技术资料的提交费用、</w:t>
      </w:r>
      <w:r>
        <w:rPr>
          <w:rFonts w:hint="eastAsia" w:ascii="Times New Roman" w:hAnsi="Times New Roman" w:eastAsia="宋体"/>
          <w:color w:val="000000"/>
          <w:sz w:val="23"/>
          <w:szCs w:val="23"/>
        </w:rPr>
        <w:t>质保期</w:t>
      </w:r>
      <w:r>
        <w:rPr>
          <w:rFonts w:ascii="Times New Roman" w:hAnsi="Times New Roman" w:eastAsia="宋体"/>
          <w:color w:val="000000"/>
          <w:sz w:val="23"/>
          <w:szCs w:val="23"/>
        </w:rPr>
        <w:t>内的维修和保养等乙方履行本合同义务所需的一切费用以及政策性文件规定及合同中明示或暗示的所有一般风险、责任和义务。除本合同总金额外，甲方不再承担其他任何费用。</w:t>
      </w:r>
    </w:p>
    <w:p>
      <w:pPr>
        <w:keepNext w:val="0"/>
        <w:keepLines w:val="0"/>
        <w:pageBreakBefore w:val="0"/>
        <w:kinsoku/>
        <w:wordWrap/>
        <w:overflowPunct/>
        <w:topLinePunct w:val="0"/>
        <w:autoSpaceDE/>
        <w:autoSpaceDN/>
        <w:bidi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2.3 在合同有效期限内，本合同不含税总金额固定不变，不因交货数量、交货时间、交货地点、成本价格的变动而做任何调整。若因国家税收政策调整而引起的增值税税率变化的，应按照国家税收政策调整，合同总金额变更为原合同不含增值税货物价格与调整后税率计算税额的合计金额。</w:t>
      </w:r>
    </w:p>
    <w:p>
      <w:pPr>
        <w:keepNext w:val="0"/>
        <w:keepLines w:val="0"/>
        <w:pageBreakBefore w:val="0"/>
        <w:kinsoku/>
        <w:wordWrap/>
        <w:overflowPunct/>
        <w:topLinePunct w:val="0"/>
        <w:autoSpaceDE/>
        <w:autoSpaceDN/>
        <w:bidi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三、</w:t>
      </w:r>
      <w:r>
        <w:rPr>
          <w:rFonts w:ascii="Times New Roman" w:hAnsi="Times New Roman" w:eastAsia="宋体"/>
          <w:b/>
          <w:sz w:val="23"/>
          <w:szCs w:val="23"/>
        </w:rPr>
        <w:t>交货期、交货方式及交货地点</w:t>
      </w:r>
    </w:p>
    <w:p>
      <w:pPr>
        <w:keepNext w:val="0"/>
        <w:keepLines w:val="0"/>
        <w:pageBreakBefore w:val="0"/>
        <w:shd w:val="clear" w:color="auto" w:fill="auto"/>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3.1 交货期限：【</w:t>
      </w:r>
      <w:r>
        <w:rPr>
          <w:rFonts w:hint="eastAsia" w:ascii="Times New Roman" w:hAnsi="Times New Roman" w:eastAsia="宋体"/>
          <w:color w:val="000000"/>
          <w:sz w:val="23"/>
          <w:szCs w:val="23"/>
        </w:rPr>
        <w:t>合同签订后</w:t>
      </w:r>
      <w:r>
        <w:rPr>
          <w:rFonts w:hint="eastAsia" w:ascii="Times New Roman" w:hAnsi="Times New Roman" w:eastAsia="宋体"/>
          <w:color w:val="000000"/>
          <w:sz w:val="23"/>
          <w:szCs w:val="23"/>
          <w:lang w:val="en-US" w:eastAsia="zh-CN"/>
        </w:rPr>
        <w:t>20</w:t>
      </w:r>
      <w:r>
        <w:rPr>
          <w:rFonts w:hint="eastAsia" w:ascii="Times New Roman" w:hAnsi="Times New Roman" w:eastAsia="宋体"/>
          <w:color w:val="000000"/>
          <w:sz w:val="23"/>
          <w:szCs w:val="23"/>
        </w:rPr>
        <w:t>个</w:t>
      </w:r>
      <w:r>
        <w:rPr>
          <w:rFonts w:hint="eastAsia" w:ascii="Times New Roman" w:hAnsi="Times New Roman" w:eastAsia="宋体"/>
          <w:color w:val="000000"/>
          <w:sz w:val="23"/>
          <w:szCs w:val="23"/>
          <w:lang w:val="en-US" w:eastAsia="zh-CN"/>
        </w:rPr>
        <w:t>日历</w:t>
      </w:r>
      <w:r>
        <w:rPr>
          <w:rFonts w:hint="eastAsia" w:ascii="Times New Roman" w:hAnsi="Times New Roman" w:eastAsia="宋体"/>
          <w:color w:val="000000"/>
          <w:sz w:val="23"/>
          <w:szCs w:val="23"/>
        </w:rPr>
        <w:t>日内完成</w:t>
      </w:r>
      <w:r>
        <w:rPr>
          <w:rFonts w:ascii="Times New Roman" w:hAnsi="Times New Roman" w:eastAsia="宋体"/>
          <w:color w:val="000000"/>
          <w:sz w:val="23"/>
          <w:szCs w:val="23"/>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3.2 交货方式：【一次性交付】，由乙方负责运输至</w:t>
      </w:r>
      <w:r>
        <w:rPr>
          <w:rFonts w:hint="eastAsia" w:ascii="Times New Roman" w:hAnsi="Times New Roman" w:eastAsia="宋体"/>
          <w:color w:val="000000"/>
          <w:sz w:val="23"/>
          <w:szCs w:val="23"/>
          <w:lang w:val="en-US" w:eastAsia="zh-CN"/>
        </w:rPr>
        <w:t>甲方指定</w:t>
      </w:r>
      <w:r>
        <w:rPr>
          <w:rFonts w:ascii="Times New Roman" w:hAnsi="Times New Roman" w:eastAsia="宋体"/>
          <w:color w:val="000000"/>
          <w:sz w:val="23"/>
          <w:szCs w:val="23"/>
        </w:rPr>
        <w:t>交货地点。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3.3 交货地点：【</w:t>
      </w:r>
      <w:r>
        <w:rPr>
          <w:rFonts w:hint="eastAsia" w:ascii="Times New Roman" w:hAnsi="Times New Roman" w:eastAsia="宋体"/>
          <w:color w:val="000000"/>
          <w:sz w:val="23"/>
          <w:szCs w:val="23"/>
          <w:lang w:val="en-US" w:eastAsia="zh-CN"/>
        </w:rPr>
        <w:t>杭州萧山国际机场内指定区域</w:t>
      </w:r>
      <w:r>
        <w:rPr>
          <w:rFonts w:ascii="Times New Roman" w:hAnsi="Times New Roman" w:eastAsia="宋体"/>
          <w:color w:val="000000"/>
          <w:sz w:val="23"/>
          <w:szCs w:val="23"/>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49" w:name="_Toc30013"/>
      <w:bookmarkStart w:id="50" w:name="_Toc27430"/>
      <w:r>
        <w:rPr>
          <w:rFonts w:ascii="Times New Roman" w:hAnsi="Times New Roman" w:eastAsia="宋体"/>
          <w:b/>
          <w:color w:val="000000"/>
          <w:sz w:val="23"/>
          <w:szCs w:val="23"/>
        </w:rPr>
        <w:t>四、技术资料</w:t>
      </w:r>
      <w:bookmarkEnd w:id="49"/>
      <w:bookmarkEnd w:id="50"/>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4.1 乙方应在交付合同货物时同时向甲方提供使用货物的有关技术资料，该等技术资料</w:t>
      </w:r>
      <w:r>
        <w:rPr>
          <w:rFonts w:hint="eastAsia" w:ascii="Times New Roman" w:hAnsi="Times New Roman" w:eastAsia="宋体"/>
          <w:color w:val="000000"/>
          <w:sz w:val="23"/>
          <w:szCs w:val="23"/>
        </w:rPr>
        <w:t>应当符合国家标准及行业标准，</w:t>
      </w:r>
      <w:r>
        <w:rPr>
          <w:rFonts w:ascii="Times New Roman" w:hAnsi="Times New Roman" w:eastAsia="宋体"/>
          <w:color w:val="000000"/>
          <w:sz w:val="23"/>
          <w:szCs w:val="23"/>
        </w:rPr>
        <w:t>包括但不限于：【使用说明书、质量检验证明书、随配附件和工具、清单】。</w:t>
      </w:r>
      <w:r>
        <w:rPr>
          <w:rFonts w:hint="eastAsia" w:ascii="Times New Roman" w:hAnsi="Times New Roman" w:eastAsia="宋体"/>
          <w:color w:val="000000"/>
          <w:sz w:val="23"/>
          <w:szCs w:val="23"/>
        </w:rPr>
        <w:t>若涉及进口货物还应提供原产地证明、商检证明、海关进口关单复印件等相关单据。</w:t>
      </w:r>
      <w:r>
        <w:rPr>
          <w:rFonts w:ascii="Times New Roman" w:hAnsi="Times New Roman" w:eastAsia="宋体"/>
          <w:color w:val="000000"/>
          <w:sz w:val="23"/>
          <w:szCs w:val="23"/>
        </w:rPr>
        <w:t>乙方按照本合同约定期间交付符合本合同约定的货物以及全部技术资料的，方视为完成交付义务。如资料不全的，视为乙方未完全履行交付义务，并承担逾期交付的违约责任。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bCs/>
          <w:color w:val="000000"/>
          <w:sz w:val="23"/>
          <w:szCs w:val="23"/>
        </w:rPr>
        <w:t xml:space="preserve">4.2 </w:t>
      </w:r>
      <w:r>
        <w:rPr>
          <w:rFonts w:ascii="Times New Roman" w:hAnsi="Times New Roman" w:eastAsia="宋体"/>
          <w:color w:val="000000"/>
          <w:sz w:val="23"/>
          <w:szCs w:val="23"/>
        </w:rPr>
        <w:t>没有甲方事先书面同意，乙方不得将由甲方提供的有关合同或任何合同条文、规格、计划、图纸、样品或资料提供给与履行本合同无关的任何</w:t>
      </w:r>
      <w:r>
        <w:rPr>
          <w:rFonts w:ascii="Times New Roman" w:hAnsi="Times New Roman" w:eastAsia="宋体"/>
          <w:color w:val="000000"/>
          <w:sz w:val="23"/>
          <w:szCs w:val="23"/>
          <w:lang w:eastAsia="zh-Hans"/>
        </w:rPr>
        <w:t>第三方或用作本合同约定以外的其他用途</w:t>
      </w:r>
      <w:r>
        <w:rPr>
          <w:rFonts w:ascii="Times New Roman" w:hAnsi="Times New Roman" w:eastAsia="宋体"/>
          <w:color w:val="000000"/>
          <w:sz w:val="23"/>
          <w:szCs w:val="23"/>
        </w:rPr>
        <w:t>。即使向履行本合同有关的人员提供，也应要求该等人员履行同等的保密义务并限于履行合同的必要范围而使用。如因乙方或前述与履行本合同相关的人员违反本条约定的保密义务而导致甲方遭受损失的，则乙方应向甲方承担</w:t>
      </w:r>
      <w:r>
        <w:rPr>
          <w:rFonts w:ascii="Times New Roman" w:hAnsi="Times New Roman" w:eastAsia="宋体"/>
          <w:color w:val="000000"/>
          <w:sz w:val="23"/>
          <w:szCs w:val="23"/>
          <w:lang w:eastAsia="zh-Hans"/>
        </w:rPr>
        <w:t>全部</w:t>
      </w:r>
      <w:r>
        <w:rPr>
          <w:rFonts w:ascii="Times New Roman" w:hAnsi="Times New Roman" w:eastAsia="宋体"/>
          <w:color w:val="000000"/>
          <w:sz w:val="23"/>
          <w:szCs w:val="23"/>
        </w:rPr>
        <w:t>赔偿责任。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4.3乙方所交付的技术资料、图纸应保证清晰、完整、统一、准确、正确，能满足合同货物的设计、安装、调试、运行和维修的要求。若乙方提供的货物本身或其设计有缺陷或技术资料有错误，或者由于乙方技术人员指导错误等乙方原因，造成甲方工程返工或货物报废或其他损失的，乙方应立即无偿换货或修理，赔偿甲方全部损失，并应按照合同约定承担相应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51" w:name="_Toc12157"/>
      <w:bookmarkStart w:id="52" w:name="_Toc17171"/>
      <w:r>
        <w:rPr>
          <w:rFonts w:ascii="Times New Roman" w:hAnsi="Times New Roman" w:eastAsia="宋体"/>
          <w:b/>
          <w:color w:val="000000"/>
          <w:sz w:val="23"/>
          <w:szCs w:val="23"/>
        </w:rPr>
        <w:t>五、货物包装及运输</w:t>
      </w:r>
      <w:bookmarkEnd w:id="51"/>
      <w:bookmarkEnd w:id="52"/>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5.1 乙方应在货物发运前对其按满足运输距离、防潮、防震、防锈和防破损装卸等要求进行包装，以保证货物安全运达甲方指定地点。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5.2 乙方在货物发运手续办理完毕【</w:t>
      </w:r>
      <w:r>
        <w:rPr>
          <w:rFonts w:hint="eastAsia" w:ascii="Times New Roman" w:hAnsi="Times New Roman" w:eastAsia="宋体"/>
          <w:color w:val="000000"/>
          <w:sz w:val="23"/>
          <w:szCs w:val="23"/>
          <w:lang w:val="en-US" w:eastAsia="zh-CN"/>
        </w:rPr>
        <w:t>1</w:t>
      </w:r>
      <w:r>
        <w:rPr>
          <w:rFonts w:ascii="Times New Roman" w:hAnsi="Times New Roman" w:eastAsia="宋体"/>
          <w:color w:val="000000"/>
          <w:sz w:val="23"/>
          <w:szCs w:val="23"/>
        </w:rPr>
        <w:t>】小时内必须书面通知甲方，以便甲方准备接货。</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5.3 货物及相关技术资料在本合同约定的交货期限内由乙方送达甲方指定的交货地点并经甲方签收后视为交付。货物交付甲方并经甲方初步验收合格前发生的一切风险</w:t>
      </w:r>
      <w:r>
        <w:rPr>
          <w:rFonts w:hint="eastAsia" w:ascii="Times New Roman" w:hAnsi="Times New Roman" w:eastAsia="宋体"/>
          <w:color w:val="000000"/>
          <w:sz w:val="23"/>
          <w:szCs w:val="23"/>
        </w:rPr>
        <w:t>，</w:t>
      </w:r>
      <w:r>
        <w:rPr>
          <w:rFonts w:ascii="Times New Roman" w:hAnsi="Times New Roman" w:eastAsia="宋体"/>
          <w:color w:val="000000"/>
          <w:sz w:val="23"/>
          <w:szCs w:val="23"/>
        </w:rPr>
        <w:t>包括</w:t>
      </w:r>
      <w:r>
        <w:rPr>
          <w:rFonts w:hint="eastAsia" w:ascii="Times New Roman" w:hAnsi="Times New Roman" w:eastAsia="宋体"/>
          <w:color w:val="000000"/>
          <w:sz w:val="23"/>
          <w:szCs w:val="23"/>
        </w:rPr>
        <w:t>但不限于</w:t>
      </w:r>
      <w:r>
        <w:rPr>
          <w:rFonts w:ascii="Times New Roman" w:hAnsi="Times New Roman" w:eastAsia="宋体"/>
          <w:color w:val="000000"/>
          <w:sz w:val="23"/>
          <w:szCs w:val="23"/>
        </w:rPr>
        <w:t>货物</w:t>
      </w:r>
      <w:r>
        <w:rPr>
          <w:rFonts w:hint="eastAsia" w:ascii="Times New Roman" w:hAnsi="Times New Roman" w:eastAsia="宋体"/>
          <w:color w:val="000000"/>
          <w:sz w:val="23"/>
          <w:szCs w:val="23"/>
        </w:rPr>
        <w:t>灭失、短少、毁损的</w:t>
      </w:r>
      <w:r>
        <w:rPr>
          <w:rFonts w:ascii="Times New Roman" w:hAnsi="Times New Roman" w:eastAsia="宋体"/>
          <w:color w:val="000000"/>
          <w:sz w:val="23"/>
          <w:szCs w:val="23"/>
        </w:rPr>
        <w:t>风险均由乙方负责。</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 xml:space="preserve">5.4 </w:t>
      </w:r>
      <w:r>
        <w:rPr>
          <w:rFonts w:hint="eastAsia" w:ascii="Times New Roman" w:hAnsi="Times New Roman" w:eastAsia="宋体"/>
          <w:color w:val="000000"/>
          <w:sz w:val="23"/>
          <w:szCs w:val="23"/>
        </w:rPr>
        <w:t>货物包装不符</w:t>
      </w:r>
      <w:r>
        <w:rPr>
          <w:rFonts w:hint="eastAsia" w:ascii="Times New Roman" w:hAnsi="Times New Roman" w:eastAsia="宋体"/>
          <w:color w:val="000000"/>
          <w:sz w:val="23"/>
          <w:szCs w:val="23"/>
          <w:lang w:eastAsia="zh-Hans"/>
        </w:rPr>
        <w:t>合</w:t>
      </w:r>
      <w:r>
        <w:rPr>
          <w:rFonts w:hint="eastAsia" w:ascii="Times New Roman" w:hAnsi="Times New Roman" w:eastAsia="宋体"/>
          <w:color w:val="000000"/>
          <w:sz w:val="23"/>
          <w:szCs w:val="23"/>
        </w:rPr>
        <w:t>本合同约定的，甲方有权拒收并要求乙方退货或更换包装合格的货物，因此导致逾期完成交付的，乙方应承担违约责任。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53" w:name="_Toc19662"/>
      <w:bookmarkStart w:id="54" w:name="_Toc25183"/>
      <w:r>
        <w:rPr>
          <w:rFonts w:ascii="Times New Roman" w:hAnsi="Times New Roman" w:eastAsia="宋体"/>
          <w:b/>
          <w:color w:val="000000"/>
          <w:sz w:val="23"/>
          <w:szCs w:val="23"/>
        </w:rPr>
        <w:t>六、货物验收</w:t>
      </w:r>
      <w:r>
        <w:rPr>
          <w:rFonts w:hint="eastAsia" w:ascii="Times New Roman" w:hAnsi="Times New Roman" w:eastAsia="宋体"/>
          <w:b/>
          <w:color w:val="000000"/>
          <w:sz w:val="23"/>
          <w:szCs w:val="23"/>
        </w:rPr>
        <w:t>及</w:t>
      </w:r>
      <w:r>
        <w:rPr>
          <w:rFonts w:ascii="Times New Roman" w:hAnsi="Times New Roman" w:eastAsia="宋体"/>
          <w:b/>
          <w:color w:val="000000"/>
          <w:sz w:val="23"/>
          <w:szCs w:val="23"/>
        </w:rPr>
        <w:t>安装</w:t>
      </w:r>
      <w:r>
        <w:rPr>
          <w:rFonts w:hint="eastAsia" w:ascii="Times New Roman" w:hAnsi="Times New Roman" w:eastAsia="宋体"/>
          <w:b/>
          <w:color w:val="000000"/>
          <w:sz w:val="23"/>
          <w:szCs w:val="23"/>
        </w:rPr>
        <w:t>、</w:t>
      </w:r>
      <w:r>
        <w:rPr>
          <w:rFonts w:ascii="Times New Roman" w:hAnsi="Times New Roman" w:eastAsia="宋体"/>
          <w:b/>
          <w:color w:val="000000"/>
          <w:sz w:val="23"/>
          <w:szCs w:val="23"/>
        </w:rPr>
        <w:t>调试</w:t>
      </w:r>
      <w:bookmarkEnd w:id="53"/>
      <w:bookmarkEnd w:id="54"/>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6.1 乙方交货前应对货物作出全面检查和对技术资料进行整理，并列出清单，作为甲方收货验收的条件依据。</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6.2 在货物送达甲方指定地点的当天，</w:t>
      </w:r>
      <w:r>
        <w:rPr>
          <w:rFonts w:hint="eastAsia" w:ascii="Times New Roman" w:hAnsi="Times New Roman" w:eastAsia="宋体"/>
          <w:color w:val="000000"/>
          <w:sz w:val="23"/>
          <w:szCs w:val="23"/>
        </w:rPr>
        <w:t>由</w:t>
      </w:r>
      <w:r>
        <w:rPr>
          <w:rFonts w:ascii="Times New Roman" w:hAnsi="Times New Roman" w:eastAsia="宋体"/>
          <w:color w:val="000000"/>
          <w:sz w:val="23"/>
          <w:szCs w:val="23"/>
        </w:rPr>
        <w:t>甲方</w:t>
      </w:r>
      <w:r>
        <w:rPr>
          <w:rFonts w:hint="eastAsia" w:ascii="Times New Roman" w:hAnsi="Times New Roman" w:eastAsia="宋体"/>
          <w:color w:val="000000"/>
          <w:sz w:val="23"/>
          <w:szCs w:val="23"/>
        </w:rPr>
        <w:t>【项目负责人】</w:t>
      </w:r>
      <w:r>
        <w:rPr>
          <w:rFonts w:ascii="Times New Roman" w:hAnsi="Times New Roman" w:eastAsia="宋体"/>
          <w:color w:val="000000"/>
          <w:sz w:val="23"/>
          <w:szCs w:val="23"/>
        </w:rPr>
        <w:t>对乙方提交的货物依据甲方要求和国家有关质量标准进行现场外观检查，货物外观、随附技术资料符合甲方要求的，给予签收</w:t>
      </w:r>
      <w:r>
        <w:rPr>
          <w:rFonts w:hint="eastAsia" w:ascii="Times New Roman" w:hAnsi="Times New Roman" w:eastAsia="宋体"/>
          <w:color w:val="000000"/>
          <w:sz w:val="23"/>
          <w:szCs w:val="23"/>
        </w:rPr>
        <w:t>，但甲方签收货物并不视为对</w:t>
      </w:r>
      <w:r>
        <w:rPr>
          <w:rFonts w:ascii="Times New Roman" w:hAnsi="Times New Roman" w:eastAsia="宋体"/>
          <w:color w:val="000000"/>
          <w:sz w:val="23"/>
          <w:szCs w:val="23"/>
        </w:rPr>
        <w:t>货物的品种、型号、规格、数量或质量</w:t>
      </w:r>
      <w:r>
        <w:rPr>
          <w:rFonts w:hint="eastAsia" w:ascii="Times New Roman" w:hAnsi="Times New Roman" w:eastAsia="宋体"/>
          <w:color w:val="000000"/>
          <w:sz w:val="23"/>
          <w:szCs w:val="23"/>
        </w:rPr>
        <w:t>的认可</w:t>
      </w:r>
      <w:r>
        <w:rPr>
          <w:rFonts w:ascii="Times New Roman" w:hAnsi="Times New Roman" w:eastAsia="宋体"/>
          <w:color w:val="000000"/>
          <w:sz w:val="23"/>
          <w:szCs w:val="23"/>
        </w:rPr>
        <w:t>。如外包装有破损、货物外观有损坏或者技术资料不全的，则</w:t>
      </w:r>
      <w:r>
        <w:rPr>
          <w:rFonts w:hint="eastAsia" w:ascii="Times New Roman" w:hAnsi="Times New Roman" w:eastAsia="宋体"/>
          <w:color w:val="000000"/>
          <w:sz w:val="23"/>
          <w:szCs w:val="23"/>
        </w:rPr>
        <w:t>甲方有权</w:t>
      </w:r>
      <w:r>
        <w:rPr>
          <w:rFonts w:ascii="Times New Roman" w:hAnsi="Times New Roman" w:eastAsia="宋体"/>
          <w:color w:val="000000"/>
          <w:sz w:val="23"/>
          <w:szCs w:val="23"/>
        </w:rPr>
        <w:t>不予签收。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6.3 甲方</w:t>
      </w:r>
      <w:r>
        <w:rPr>
          <w:rFonts w:hint="eastAsia" w:ascii="Times New Roman" w:hAnsi="Times New Roman" w:eastAsia="宋体"/>
          <w:color w:val="000000"/>
          <w:sz w:val="23"/>
          <w:szCs w:val="23"/>
        </w:rPr>
        <w:t>应</w:t>
      </w:r>
      <w:r>
        <w:rPr>
          <w:rFonts w:ascii="Times New Roman" w:hAnsi="Times New Roman" w:eastAsia="宋体"/>
          <w:color w:val="000000"/>
          <w:sz w:val="23"/>
          <w:szCs w:val="23"/>
        </w:rPr>
        <w:t>在</w:t>
      </w:r>
      <w:r>
        <w:rPr>
          <w:rFonts w:hint="eastAsia" w:ascii="Times New Roman" w:hAnsi="Times New Roman" w:eastAsia="宋体"/>
          <w:color w:val="000000"/>
          <w:sz w:val="23"/>
          <w:szCs w:val="23"/>
        </w:rPr>
        <w:t>签收</w:t>
      </w:r>
      <w:r>
        <w:rPr>
          <w:rFonts w:ascii="Times New Roman" w:hAnsi="Times New Roman" w:eastAsia="宋体"/>
          <w:color w:val="000000"/>
          <w:sz w:val="23"/>
          <w:szCs w:val="23"/>
        </w:rPr>
        <w:t>后</w:t>
      </w:r>
      <w:r>
        <w:rPr>
          <w:rFonts w:hint="eastAsia" w:ascii="Times New Roman" w:hAnsi="Times New Roman" w:eastAsia="宋体"/>
          <w:color w:val="000000"/>
          <w:sz w:val="23"/>
          <w:szCs w:val="23"/>
        </w:rPr>
        <w:t>【</w:t>
      </w:r>
      <w:r>
        <w:rPr>
          <w:rFonts w:hint="eastAsia" w:ascii="Times New Roman" w:hAnsi="Times New Roman" w:eastAsia="宋体"/>
          <w:color w:val="000000"/>
          <w:sz w:val="23"/>
          <w:szCs w:val="23"/>
          <w:lang w:val="en-US" w:eastAsia="zh-CN"/>
        </w:rPr>
        <w:t>5</w:t>
      </w:r>
      <w:r>
        <w:rPr>
          <w:rFonts w:hint="eastAsia" w:ascii="Times New Roman" w:hAnsi="Times New Roman" w:eastAsia="宋体"/>
          <w:color w:val="000000"/>
          <w:sz w:val="23"/>
          <w:szCs w:val="23"/>
        </w:rPr>
        <w:t>】日内就</w:t>
      </w:r>
      <w:r>
        <w:rPr>
          <w:rFonts w:ascii="Times New Roman" w:hAnsi="Times New Roman" w:eastAsia="宋体"/>
          <w:color w:val="000000"/>
          <w:sz w:val="23"/>
          <w:szCs w:val="23"/>
        </w:rPr>
        <w:t>货物的品种、型号、规格、数量</w:t>
      </w:r>
      <w:r>
        <w:rPr>
          <w:rFonts w:hint="eastAsia" w:ascii="Times New Roman" w:hAnsi="Times New Roman" w:eastAsia="宋体"/>
          <w:color w:val="000000"/>
          <w:sz w:val="23"/>
          <w:szCs w:val="23"/>
        </w:rPr>
        <w:t>进行初步验收，初步验收合格并不代表甲方对乙方交付货物质量的认可。若甲方发现货物</w:t>
      </w:r>
      <w:r>
        <w:rPr>
          <w:rFonts w:ascii="Times New Roman" w:hAnsi="Times New Roman" w:eastAsia="宋体"/>
          <w:color w:val="000000"/>
          <w:sz w:val="23"/>
          <w:szCs w:val="23"/>
        </w:rPr>
        <w:t>品种、型号、规格、数量不符合合同约定或</w:t>
      </w:r>
      <w:r>
        <w:rPr>
          <w:rFonts w:hint="eastAsia" w:ascii="Times New Roman" w:hAnsi="Times New Roman" w:eastAsia="宋体"/>
          <w:color w:val="000000"/>
          <w:sz w:val="23"/>
          <w:szCs w:val="23"/>
        </w:rPr>
        <w:t>相关</w:t>
      </w:r>
      <w:r>
        <w:rPr>
          <w:rFonts w:ascii="Times New Roman" w:hAnsi="Times New Roman" w:eastAsia="宋体"/>
          <w:color w:val="000000"/>
          <w:sz w:val="23"/>
          <w:szCs w:val="23"/>
        </w:rPr>
        <w:t>要求的，应在</w:t>
      </w:r>
      <w:r>
        <w:rPr>
          <w:rFonts w:hint="eastAsia" w:ascii="Times New Roman" w:hAnsi="Times New Roman" w:eastAsia="宋体"/>
          <w:color w:val="000000"/>
          <w:sz w:val="23"/>
          <w:szCs w:val="23"/>
        </w:rPr>
        <w:t>签收</w:t>
      </w:r>
      <w:r>
        <w:rPr>
          <w:rFonts w:ascii="Times New Roman" w:hAnsi="Times New Roman" w:eastAsia="宋体"/>
          <w:color w:val="000000"/>
          <w:sz w:val="23"/>
          <w:szCs w:val="23"/>
        </w:rPr>
        <w:t>后【</w:t>
      </w:r>
      <w:r>
        <w:rPr>
          <w:rFonts w:hint="eastAsia" w:ascii="Times New Roman" w:hAnsi="Times New Roman" w:eastAsia="宋体"/>
          <w:color w:val="000000"/>
          <w:sz w:val="23"/>
          <w:szCs w:val="23"/>
          <w:lang w:val="en-US" w:eastAsia="zh-CN"/>
        </w:rPr>
        <w:t>5</w:t>
      </w:r>
      <w:r>
        <w:rPr>
          <w:rFonts w:ascii="Times New Roman" w:hAnsi="Times New Roman" w:eastAsia="宋体"/>
          <w:color w:val="000000"/>
          <w:sz w:val="23"/>
          <w:szCs w:val="23"/>
        </w:rPr>
        <w:t>】日内以书面形式向乙方提出异议；乙方应当在收到甲方异议之日起【</w:t>
      </w:r>
      <w:r>
        <w:rPr>
          <w:rFonts w:hint="eastAsia" w:ascii="Times New Roman" w:hAnsi="Times New Roman" w:eastAsia="宋体"/>
          <w:color w:val="000000"/>
          <w:sz w:val="23"/>
          <w:szCs w:val="23"/>
          <w:lang w:val="en-US" w:eastAsia="zh-CN"/>
        </w:rPr>
        <w:t>5</w:t>
      </w:r>
      <w:r>
        <w:rPr>
          <w:rFonts w:ascii="Times New Roman" w:hAnsi="Times New Roman" w:eastAsia="宋体"/>
          <w:color w:val="000000"/>
          <w:sz w:val="23"/>
          <w:szCs w:val="23"/>
        </w:rPr>
        <w:t>】日内作出书面答复或与甲方协商处理，或在【</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日内直接按甲方要求进行无偿换货、补发短缺部分或降低合同总金额，并承担由此产生的相关费用；乙方未作出书面答复或负责处理的，视为乙方同意甲方提出的异议和处理意见。在上述异议期及货物质量问题的处理期间，甲方有权</w:t>
      </w:r>
      <w:r>
        <w:rPr>
          <w:rFonts w:hint="eastAsia" w:ascii="Times New Roman" w:hAnsi="Times New Roman" w:eastAsia="宋体"/>
          <w:color w:val="000000"/>
          <w:sz w:val="23"/>
          <w:szCs w:val="23"/>
        </w:rPr>
        <w:t>中</w:t>
      </w:r>
      <w:r>
        <w:rPr>
          <w:rFonts w:ascii="Times New Roman" w:hAnsi="Times New Roman" w:eastAsia="宋体"/>
          <w:color w:val="000000"/>
          <w:sz w:val="23"/>
          <w:szCs w:val="23"/>
        </w:rPr>
        <w:t>止本合同项下的付款义务</w:t>
      </w:r>
      <w:r>
        <w:rPr>
          <w:rFonts w:hint="eastAsia" w:ascii="Times New Roman" w:hAnsi="Times New Roman" w:eastAsia="宋体"/>
          <w:color w:val="000000"/>
          <w:sz w:val="23"/>
          <w:szCs w:val="23"/>
        </w:rPr>
        <w:t>且无需因此承担违约责任</w:t>
      </w:r>
      <w:r>
        <w:rPr>
          <w:rFonts w:ascii="Times New Roman" w:hAnsi="Times New Roman" w:eastAsia="宋体"/>
          <w:color w:val="000000"/>
          <w:sz w:val="23"/>
          <w:szCs w:val="23"/>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6.4 乙方应在甲方初步验收合格后根据甲方书面通知时间完成货物的现场安装、调试工作</w:t>
      </w:r>
      <w:r>
        <w:rPr>
          <w:rFonts w:hint="eastAsia" w:ascii="Times New Roman" w:hAnsi="Times New Roman" w:eastAsia="宋体"/>
          <w:color w:val="000000"/>
          <w:sz w:val="23"/>
          <w:szCs w:val="23"/>
        </w:rPr>
        <w:t>并通过甲方的最终验收</w:t>
      </w:r>
      <w:r>
        <w:rPr>
          <w:rFonts w:ascii="Times New Roman" w:hAnsi="Times New Roman" w:eastAsia="宋体"/>
          <w:color w:val="000000"/>
          <w:sz w:val="23"/>
          <w:szCs w:val="23"/>
        </w:rPr>
        <w:t>。安装、调试完毕后由乙方</w:t>
      </w:r>
      <w:r>
        <w:rPr>
          <w:rFonts w:hint="eastAsia" w:ascii="Times New Roman" w:hAnsi="Times New Roman" w:eastAsia="宋体"/>
          <w:color w:val="000000"/>
          <w:sz w:val="23"/>
          <w:szCs w:val="23"/>
        </w:rPr>
        <w:t>向</w:t>
      </w:r>
      <w:r>
        <w:rPr>
          <w:rFonts w:ascii="Times New Roman" w:hAnsi="Times New Roman" w:eastAsia="宋体"/>
          <w:color w:val="000000"/>
          <w:sz w:val="23"/>
          <w:szCs w:val="23"/>
        </w:rPr>
        <w:t>甲方提交进行最终验收</w:t>
      </w:r>
      <w:r>
        <w:rPr>
          <w:rFonts w:hint="eastAsia" w:ascii="Times New Roman" w:hAnsi="Times New Roman" w:eastAsia="宋体"/>
          <w:color w:val="000000"/>
          <w:sz w:val="23"/>
          <w:szCs w:val="23"/>
        </w:rPr>
        <w:t>的书面申请</w:t>
      </w:r>
      <w:r>
        <w:rPr>
          <w:rFonts w:ascii="Times New Roman" w:hAnsi="Times New Roman" w:eastAsia="宋体"/>
          <w:color w:val="000000"/>
          <w:sz w:val="23"/>
          <w:szCs w:val="23"/>
        </w:rPr>
        <w:t>。甲方应在货物通过最终验收后签署最终验收合格确认书。如未通过最终验收的，乙方应在甲方指定时间内重新进行安装、调试</w:t>
      </w:r>
      <w:r>
        <w:rPr>
          <w:rFonts w:hint="eastAsia" w:ascii="Times New Roman" w:hAnsi="Times New Roman" w:eastAsia="宋体"/>
          <w:color w:val="000000"/>
          <w:sz w:val="23"/>
          <w:szCs w:val="23"/>
        </w:rPr>
        <w:t>直至通过甲方最终验收</w:t>
      </w:r>
      <w:r>
        <w:rPr>
          <w:rFonts w:ascii="Times New Roman" w:hAnsi="Times New Roman" w:eastAsia="宋体"/>
          <w:color w:val="000000"/>
          <w:sz w:val="23"/>
          <w:szCs w:val="23"/>
        </w:rPr>
        <w:t>，所产生的费用由乙方自行承担。如未能在</w:t>
      </w:r>
      <w:r>
        <w:rPr>
          <w:rFonts w:hint="eastAsia" w:ascii="Times New Roman" w:hAnsi="Times New Roman" w:eastAsia="宋体"/>
          <w:color w:val="000000"/>
          <w:sz w:val="23"/>
          <w:szCs w:val="23"/>
        </w:rPr>
        <w:t>甲方</w:t>
      </w:r>
      <w:r>
        <w:rPr>
          <w:rFonts w:ascii="Times New Roman" w:hAnsi="Times New Roman" w:eastAsia="宋体"/>
          <w:color w:val="000000"/>
          <w:sz w:val="23"/>
          <w:szCs w:val="23"/>
        </w:rPr>
        <w:t>指定时间内完成安装、调试并</w:t>
      </w:r>
      <w:r>
        <w:rPr>
          <w:rFonts w:hint="eastAsia" w:ascii="Times New Roman" w:hAnsi="Times New Roman" w:eastAsia="宋体"/>
          <w:color w:val="000000"/>
          <w:sz w:val="23"/>
          <w:szCs w:val="23"/>
        </w:rPr>
        <w:t>通过甲方最终验收</w:t>
      </w:r>
      <w:r>
        <w:rPr>
          <w:rFonts w:ascii="Times New Roman" w:hAnsi="Times New Roman" w:eastAsia="宋体"/>
          <w:color w:val="000000"/>
          <w:sz w:val="23"/>
          <w:szCs w:val="23"/>
        </w:rPr>
        <w:t>的，乙方应按本合同约定承担违约责任。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6.5 如根据相关法规或地方规定，需国家相关部门验收的，还需国家相关部门验收合格且取得当地相关部门发放的使用许可证后，方可视为乙方交付的货物最终验收合格。在质保期内，甲方保留例行送检通过之外随时抽检的权利，检验机构为【</w:t>
      </w:r>
      <w:r>
        <w:rPr>
          <w:rFonts w:hint="eastAsia" w:ascii="Times New Roman" w:hAnsi="Times New Roman" w:eastAsia="宋体"/>
          <w:color w:val="000000"/>
          <w:sz w:val="23"/>
          <w:szCs w:val="23"/>
          <w:lang w:val="en-US" w:eastAsia="zh-CN"/>
        </w:rPr>
        <w:t>甲方指定</w:t>
      </w:r>
      <w:r>
        <w:rPr>
          <w:rFonts w:hint="eastAsia" w:ascii="Times New Roman" w:hAnsi="Times New Roman" w:eastAsia="宋体"/>
          <w:color w:val="000000"/>
          <w:sz w:val="23"/>
          <w:szCs w:val="23"/>
        </w:rPr>
        <w:t>检验机构】。对于货物的任何技术及质量不合格，由乙方承担检测费用并根据合同约定承担违约责任。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6.</w:t>
      </w:r>
      <w:r>
        <w:rPr>
          <w:rFonts w:hint="eastAsia" w:ascii="Times New Roman" w:hAnsi="Times New Roman" w:eastAsia="宋体"/>
          <w:color w:val="000000"/>
          <w:sz w:val="23"/>
          <w:szCs w:val="23"/>
        </w:rPr>
        <w:t>6</w:t>
      </w:r>
      <w:r>
        <w:rPr>
          <w:rFonts w:ascii="Times New Roman" w:hAnsi="Times New Roman" w:eastAsia="宋体"/>
          <w:color w:val="000000"/>
          <w:sz w:val="23"/>
          <w:szCs w:val="23"/>
        </w:rPr>
        <w:t xml:space="preserve"> 最终验收合格不能免除乙方在本合同项下应当承担的质量保证责任以及售后服务责任。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55" w:name="_Toc21337"/>
      <w:bookmarkStart w:id="56" w:name="_Toc4333"/>
      <w:r>
        <w:rPr>
          <w:rFonts w:ascii="Times New Roman" w:hAnsi="Times New Roman" w:eastAsia="宋体"/>
          <w:b/>
          <w:color w:val="000000"/>
          <w:sz w:val="23"/>
          <w:szCs w:val="23"/>
        </w:rPr>
        <w:t>七、货款支付</w:t>
      </w:r>
      <w:bookmarkEnd w:id="55"/>
      <w:bookmarkEnd w:id="56"/>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7.1 履约担保</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7.1.1 乙方应于合同签订之日起【</w:t>
      </w:r>
      <w:r>
        <w:rPr>
          <w:rFonts w:hint="eastAsia" w:ascii="Times New Roman" w:hAnsi="Times New Roman" w:eastAsia="宋体"/>
          <w:color w:val="000000"/>
          <w:sz w:val="23"/>
          <w:szCs w:val="23"/>
          <w:lang w:val="en-US" w:eastAsia="zh-CN"/>
        </w:rPr>
        <w:t>15</w:t>
      </w:r>
      <w:r>
        <w:rPr>
          <w:rFonts w:ascii="Times New Roman" w:hAnsi="Times New Roman" w:eastAsia="宋体"/>
          <w:color w:val="000000"/>
          <w:sz w:val="23"/>
          <w:szCs w:val="23"/>
        </w:rPr>
        <w:t>】日内，向甲方提供履约担保，担保方式为：</w:t>
      </w:r>
      <w:r>
        <w:rPr>
          <w:rFonts w:hint="eastAsia" w:ascii="Times New Roman" w:hAnsi="Times New Roman" w:eastAsia="宋体"/>
          <w:color w:val="000000"/>
          <w:sz w:val="23"/>
          <w:szCs w:val="23"/>
        </w:rPr>
        <w:t>【</w:t>
      </w:r>
      <w:r>
        <w:rPr>
          <w:rFonts w:ascii="Times New Roman" w:hAnsi="Times New Roman" w:eastAsia="宋体"/>
          <w:color w:val="000000"/>
          <w:sz w:val="23"/>
          <w:szCs w:val="23"/>
        </w:rPr>
        <w:t>现金</w:t>
      </w:r>
      <w:r>
        <w:rPr>
          <w:rFonts w:hint="eastAsia" w:ascii="Times New Roman" w:hAnsi="Times New Roman" w:eastAsia="宋体"/>
          <w:color w:val="000000"/>
          <w:sz w:val="23"/>
          <w:szCs w:val="23"/>
        </w:rPr>
        <w:t>/</w:t>
      </w:r>
      <w:r>
        <w:rPr>
          <w:rFonts w:ascii="Times New Roman" w:hAnsi="Times New Roman" w:eastAsia="宋体"/>
          <w:color w:val="000000"/>
          <w:sz w:val="23"/>
          <w:szCs w:val="23"/>
        </w:rPr>
        <w:t>银行保函</w:t>
      </w:r>
      <w:r>
        <w:rPr>
          <w:rFonts w:hint="eastAsia" w:ascii="Times New Roman" w:hAnsi="Times New Roman" w:eastAsia="宋体"/>
          <w:color w:val="000000"/>
          <w:sz w:val="23"/>
          <w:szCs w:val="23"/>
        </w:rPr>
        <w:t>/</w:t>
      </w:r>
      <w:r>
        <w:rPr>
          <w:rFonts w:ascii="Times New Roman" w:hAnsi="Times New Roman" w:eastAsia="宋体"/>
          <w:color w:val="000000"/>
          <w:sz w:val="23"/>
          <w:szCs w:val="23"/>
        </w:rPr>
        <w:t>保险公司保函</w:t>
      </w:r>
      <w:r>
        <w:rPr>
          <w:rFonts w:hint="eastAsia" w:ascii="Times New Roman" w:hAnsi="Times New Roman" w:eastAsia="宋体"/>
          <w:color w:val="000000"/>
          <w:sz w:val="23"/>
          <w:szCs w:val="23"/>
        </w:rPr>
        <w:t>】</w:t>
      </w:r>
      <w:r>
        <w:rPr>
          <w:rFonts w:ascii="Times New Roman" w:hAnsi="Times New Roman" w:eastAsia="宋体"/>
          <w:color w:val="000000"/>
          <w:sz w:val="23"/>
          <w:szCs w:val="23"/>
        </w:rPr>
        <w:t>，担保额度：合同总金额的【</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】%。如果逾期未提供的，乙方应向甲方按未提供履约担保部分金额的【</w:t>
      </w:r>
      <w:r>
        <w:rPr>
          <w:rFonts w:hint="eastAsia" w:ascii="Times New Roman" w:hAnsi="Times New Roman" w:eastAsia="宋体"/>
          <w:color w:val="000000"/>
          <w:sz w:val="23"/>
          <w:szCs w:val="23"/>
          <w:lang w:val="en-US" w:eastAsia="zh-CN"/>
        </w:rPr>
        <w:t>千分之一</w:t>
      </w:r>
      <w:r>
        <w:rPr>
          <w:rFonts w:ascii="Times New Roman" w:hAnsi="Times New Roman" w:eastAsia="宋体"/>
          <w:color w:val="000000"/>
          <w:sz w:val="23"/>
          <w:szCs w:val="23"/>
        </w:rPr>
        <w:t>】每日计付违约金；逾期【</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】日仍未提供的，甲方有权解除本合同，并要求乙方按前述标准支付违约金。</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7.1.2 在合同履行期间，如果乙方存在违约情形，甲方有权优先从履约担保中扣除相应违约金、赔偿款，并书面通知乙方补充提供履约担保。乙方应自收到书面通知之日起【</w:t>
      </w:r>
      <w:r>
        <w:rPr>
          <w:rFonts w:hint="eastAsia" w:ascii="Times New Roman" w:hAnsi="Times New Roman" w:eastAsia="宋体"/>
          <w:color w:val="000000"/>
          <w:sz w:val="23"/>
          <w:szCs w:val="23"/>
          <w:lang w:val="en-US" w:eastAsia="zh-CN"/>
        </w:rPr>
        <w:t>7</w:t>
      </w:r>
      <w:r>
        <w:rPr>
          <w:rFonts w:ascii="Times New Roman" w:hAnsi="Times New Roman" w:eastAsia="宋体"/>
          <w:color w:val="000000"/>
          <w:sz w:val="23"/>
          <w:szCs w:val="23"/>
        </w:rPr>
        <w:t>】日内补充提供履约担保。如果乙方未及时补充提供履约担保，视为乙方违约，乙方应向甲方按未补足履约担保金额的【</w:t>
      </w:r>
      <w:r>
        <w:rPr>
          <w:rFonts w:hint="eastAsia" w:ascii="Times New Roman" w:hAnsi="Times New Roman" w:eastAsia="宋体"/>
          <w:color w:val="000000"/>
          <w:sz w:val="23"/>
          <w:szCs w:val="23"/>
          <w:lang w:val="en-US" w:eastAsia="zh-CN"/>
        </w:rPr>
        <w:t>千分之一</w:t>
      </w:r>
      <w:r>
        <w:rPr>
          <w:rFonts w:ascii="Times New Roman" w:hAnsi="Times New Roman" w:eastAsia="宋体"/>
          <w:color w:val="000000"/>
          <w:sz w:val="23"/>
          <w:szCs w:val="23"/>
        </w:rPr>
        <w:t>】每日计付违约金；逾期【</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】日仍未提供的，甲方有权解除合同，并要求乙方按前述标准支付违约金。</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7.1.3 甲方按本合同约定扣除违约金、赔偿款或要求乙方补充提供履约担保时，甲方有权向出具前述保函的出具机构要求无条件支付相应款项；保函出具机构拒绝支付的，甲方有权直接从后续应付货款中扣除相应数额。</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7.1.4经甲方验收合格并签署验收合格确认书，且经甲方确认乙方不存在任何违约情形后【</w:t>
      </w:r>
      <w:r>
        <w:rPr>
          <w:rFonts w:hint="eastAsia" w:ascii="Times New Roman" w:hAnsi="Times New Roman" w:eastAsia="宋体"/>
          <w:color w:val="000000"/>
          <w:sz w:val="23"/>
          <w:szCs w:val="23"/>
          <w:lang w:val="en-US" w:eastAsia="zh-CN"/>
        </w:rPr>
        <w:t>15</w:t>
      </w:r>
      <w:r>
        <w:rPr>
          <w:rFonts w:ascii="Times New Roman" w:hAnsi="Times New Roman" w:eastAsia="宋体"/>
          <w:color w:val="000000"/>
          <w:sz w:val="23"/>
          <w:szCs w:val="23"/>
        </w:rPr>
        <w:t>】日内，甲方无息返还履约担保余额。</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lang w:val="en-US" w:eastAsia="zh-CN"/>
        </w:rPr>
        <w:t>2</w:t>
      </w:r>
      <w:r>
        <w:rPr>
          <w:rFonts w:ascii="Times New Roman" w:hAnsi="Times New Roman" w:eastAsia="宋体"/>
          <w:color w:val="000000"/>
          <w:sz w:val="23"/>
          <w:szCs w:val="23"/>
        </w:rPr>
        <w:t xml:space="preserve"> 货款结算：</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lang w:val="en-US" w:eastAsia="zh-CN"/>
        </w:rPr>
        <w:t>2</w:t>
      </w:r>
      <w:r>
        <w:rPr>
          <w:rFonts w:ascii="Times New Roman" w:hAnsi="Times New Roman" w:eastAsia="宋体"/>
          <w:color w:val="000000"/>
          <w:sz w:val="23"/>
          <w:szCs w:val="23"/>
        </w:rPr>
        <w:t>.1 最终验收合格确认书</w:t>
      </w:r>
      <w:r>
        <w:rPr>
          <w:rFonts w:hint="eastAsia" w:ascii="Times New Roman" w:hAnsi="Times New Roman" w:eastAsia="宋体"/>
          <w:color w:val="000000"/>
          <w:sz w:val="23"/>
          <w:szCs w:val="23"/>
        </w:rPr>
        <w:t>经甲方</w:t>
      </w:r>
      <w:r>
        <w:rPr>
          <w:rFonts w:ascii="Times New Roman" w:hAnsi="Times New Roman" w:eastAsia="宋体"/>
          <w:color w:val="000000"/>
          <w:sz w:val="23"/>
          <w:szCs w:val="23"/>
        </w:rPr>
        <w:t>签署</w:t>
      </w:r>
      <w:r>
        <w:rPr>
          <w:rFonts w:hint="eastAsia" w:ascii="Times New Roman" w:hAnsi="Times New Roman" w:eastAsia="宋体"/>
          <w:color w:val="000000"/>
          <w:sz w:val="23"/>
          <w:szCs w:val="23"/>
        </w:rPr>
        <w:t>后【</w:t>
      </w:r>
      <w:r>
        <w:rPr>
          <w:rFonts w:hint="eastAsia" w:ascii="Times New Roman" w:hAnsi="Times New Roman" w:eastAsia="宋体"/>
          <w:color w:val="000000"/>
          <w:sz w:val="23"/>
          <w:szCs w:val="23"/>
          <w:lang w:val="en-US" w:eastAsia="zh-CN"/>
        </w:rPr>
        <w:t>15</w:t>
      </w:r>
      <w:r>
        <w:rPr>
          <w:rFonts w:hint="eastAsia" w:ascii="Times New Roman" w:hAnsi="Times New Roman" w:eastAsia="宋体"/>
          <w:color w:val="000000"/>
          <w:sz w:val="23"/>
          <w:szCs w:val="23"/>
        </w:rPr>
        <w:t>】日内，乙方应向甲方提交合同款项结算申请以及相关结算资料，</w:t>
      </w:r>
      <w:r>
        <w:rPr>
          <w:rFonts w:ascii="Times New Roman" w:hAnsi="Times New Roman" w:eastAsia="宋体"/>
          <w:color w:val="000000"/>
          <w:sz w:val="23"/>
          <w:szCs w:val="23"/>
        </w:rPr>
        <w:t>经甲方对合同结算款审核完毕后【</w:t>
      </w:r>
      <w:r>
        <w:rPr>
          <w:rFonts w:hint="eastAsia" w:ascii="Times New Roman" w:hAnsi="Times New Roman" w:eastAsia="宋体"/>
          <w:color w:val="000000"/>
          <w:sz w:val="23"/>
          <w:szCs w:val="23"/>
          <w:lang w:val="en-US" w:eastAsia="zh-CN"/>
        </w:rPr>
        <w:t>15</w:t>
      </w:r>
      <w:r>
        <w:rPr>
          <w:rFonts w:ascii="Times New Roman" w:hAnsi="Times New Roman" w:eastAsia="宋体"/>
          <w:color w:val="000000"/>
          <w:sz w:val="23"/>
          <w:szCs w:val="23"/>
        </w:rPr>
        <w:t>】个工作日内，甲方支付合同总金额的【</w:t>
      </w:r>
      <w:r>
        <w:rPr>
          <w:rFonts w:hint="eastAsia" w:ascii="Times New Roman" w:hAnsi="Times New Roman" w:eastAsia="宋体"/>
          <w:color w:val="000000"/>
          <w:sz w:val="23"/>
          <w:szCs w:val="23"/>
          <w:lang w:val="en-US" w:eastAsia="zh-CN"/>
        </w:rPr>
        <w:t>95</w:t>
      </w:r>
      <w:r>
        <w:rPr>
          <w:rFonts w:ascii="Times New Roman" w:hAnsi="Times New Roman" w:eastAsia="宋体"/>
          <w:color w:val="000000"/>
          <w:sz w:val="23"/>
          <w:szCs w:val="23"/>
        </w:rPr>
        <w:t>】%至乙方指定账户。乙方指定账户为：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户名：【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账号：【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开户行：【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lang w:val="en-US" w:eastAsia="zh-CN"/>
        </w:rPr>
        <w:t>2</w:t>
      </w:r>
      <w:r>
        <w:rPr>
          <w:rFonts w:ascii="Times New Roman" w:hAnsi="Times New Roman" w:eastAsia="宋体"/>
          <w:color w:val="000000"/>
          <w:sz w:val="23"/>
          <w:szCs w:val="23"/>
        </w:rPr>
        <w:t>.2 质量保证金为合同总金额的【</w:t>
      </w:r>
      <w:r>
        <w:rPr>
          <w:rFonts w:hint="eastAsia" w:ascii="Times New Roman" w:hAnsi="Times New Roman" w:eastAsia="宋体"/>
          <w:color w:val="000000"/>
          <w:sz w:val="23"/>
          <w:szCs w:val="23"/>
          <w:lang w:val="en-US" w:eastAsia="zh-CN"/>
        </w:rPr>
        <w:t>5</w:t>
      </w:r>
      <w:r>
        <w:rPr>
          <w:rFonts w:ascii="Times New Roman" w:hAnsi="Times New Roman" w:eastAsia="宋体"/>
          <w:color w:val="000000"/>
          <w:sz w:val="23"/>
          <w:szCs w:val="23"/>
        </w:rPr>
        <w:t>】%，于</w:t>
      </w:r>
      <w:r>
        <w:rPr>
          <w:rFonts w:hint="eastAsia" w:ascii="Times New Roman" w:hAnsi="Times New Roman" w:eastAsia="宋体"/>
          <w:color w:val="000000"/>
          <w:sz w:val="23"/>
          <w:szCs w:val="23"/>
        </w:rPr>
        <w:t>质保期</w:t>
      </w:r>
      <w:r>
        <w:rPr>
          <w:rFonts w:ascii="Times New Roman" w:hAnsi="Times New Roman" w:eastAsia="宋体"/>
          <w:color w:val="000000"/>
          <w:sz w:val="23"/>
          <w:szCs w:val="23"/>
        </w:rPr>
        <w:t>满且由甲方确认乙方</w:t>
      </w:r>
      <w:r>
        <w:rPr>
          <w:rFonts w:hint="eastAsia" w:ascii="Times New Roman" w:hAnsi="Times New Roman" w:eastAsia="宋体"/>
          <w:color w:val="000000"/>
          <w:sz w:val="23"/>
          <w:szCs w:val="23"/>
        </w:rPr>
        <w:t>已经履行完毕且保修义务</w:t>
      </w:r>
      <w:r>
        <w:rPr>
          <w:rFonts w:ascii="Times New Roman" w:hAnsi="Times New Roman" w:eastAsia="宋体"/>
          <w:color w:val="000000"/>
          <w:sz w:val="23"/>
          <w:szCs w:val="23"/>
        </w:rPr>
        <w:t>不存在任何违约情形后【</w:t>
      </w:r>
      <w:r>
        <w:rPr>
          <w:rFonts w:hint="eastAsia" w:ascii="Times New Roman" w:hAnsi="Times New Roman" w:eastAsia="宋体"/>
          <w:color w:val="000000"/>
          <w:sz w:val="23"/>
          <w:szCs w:val="23"/>
          <w:lang w:val="en-US" w:eastAsia="zh-CN"/>
        </w:rPr>
        <w:t>15</w:t>
      </w:r>
      <w:r>
        <w:rPr>
          <w:rFonts w:ascii="Times New Roman" w:hAnsi="Times New Roman" w:eastAsia="宋体"/>
          <w:color w:val="000000"/>
          <w:sz w:val="23"/>
          <w:szCs w:val="23"/>
        </w:rPr>
        <w:t>】工作日内一并无息支付。</w:t>
      </w:r>
      <w:r>
        <w:rPr>
          <w:rFonts w:ascii="Times New Roman" w:hAnsi="Times New Roman" w:eastAsia="宋体"/>
          <w:color w:val="000000"/>
          <w:sz w:val="23"/>
          <w:szCs w:val="23"/>
        </w:rPr>
        <w:tab/>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lang w:val="en-US" w:eastAsia="zh-CN"/>
        </w:rPr>
        <w:t>2</w:t>
      </w:r>
      <w:r>
        <w:rPr>
          <w:rFonts w:ascii="Times New Roman" w:hAnsi="Times New Roman" w:eastAsia="宋体"/>
          <w:color w:val="000000"/>
          <w:sz w:val="23"/>
          <w:szCs w:val="23"/>
        </w:rPr>
        <w:t xml:space="preserve">.3 </w:t>
      </w:r>
      <w:r>
        <w:rPr>
          <w:rFonts w:ascii="Times New Roman" w:hAnsi="Times New Roman" w:eastAsia="宋体"/>
          <w:color w:val="000000"/>
          <w:sz w:val="23"/>
          <w:szCs w:val="23"/>
          <w:lang w:eastAsia="zh-Hans"/>
        </w:rPr>
        <w:t>甲</w:t>
      </w:r>
      <w:r>
        <w:rPr>
          <w:rFonts w:ascii="Times New Roman" w:hAnsi="Times New Roman" w:eastAsia="宋体"/>
          <w:color w:val="000000"/>
          <w:sz w:val="23"/>
          <w:szCs w:val="23"/>
        </w:rPr>
        <w:t>方在支付本合同项下的任一合同价款前，</w:t>
      </w:r>
      <w:r>
        <w:rPr>
          <w:rFonts w:ascii="Times New Roman" w:hAnsi="Times New Roman" w:eastAsia="宋体"/>
          <w:color w:val="000000"/>
          <w:sz w:val="23"/>
          <w:szCs w:val="23"/>
          <w:shd w:val="clear" w:color="auto" w:fill="auto"/>
        </w:rPr>
        <w:t>乙方应</w:t>
      </w:r>
      <w:r>
        <w:rPr>
          <w:rFonts w:hint="eastAsia" w:ascii="Times New Roman" w:hAnsi="Times New Roman" w:eastAsia="宋体"/>
          <w:color w:val="000000"/>
          <w:sz w:val="23"/>
          <w:szCs w:val="23"/>
          <w:shd w:val="clear" w:color="auto" w:fill="auto"/>
        </w:rPr>
        <w:t>提前【</w:t>
      </w:r>
      <w:r>
        <w:rPr>
          <w:rFonts w:hint="eastAsia" w:ascii="Times New Roman" w:hAnsi="Times New Roman" w:eastAsia="宋体"/>
          <w:color w:val="000000"/>
          <w:sz w:val="23"/>
          <w:szCs w:val="23"/>
          <w:shd w:val="clear" w:color="auto" w:fill="auto"/>
          <w:lang w:val="en-US" w:eastAsia="zh-CN"/>
        </w:rPr>
        <w:t>7</w:t>
      </w:r>
      <w:r>
        <w:rPr>
          <w:rFonts w:hint="eastAsia" w:ascii="Times New Roman" w:hAnsi="Times New Roman" w:eastAsia="宋体"/>
          <w:color w:val="000000"/>
          <w:sz w:val="23"/>
          <w:szCs w:val="23"/>
          <w:shd w:val="clear" w:color="auto" w:fill="auto"/>
        </w:rPr>
        <w:t>】日向甲方开具</w:t>
      </w:r>
      <w:r>
        <w:rPr>
          <w:rFonts w:ascii="Times New Roman" w:hAnsi="Times New Roman" w:eastAsia="宋体"/>
          <w:color w:val="000000"/>
          <w:sz w:val="23"/>
          <w:szCs w:val="23"/>
          <w:shd w:val="clear" w:color="auto" w:fill="auto"/>
        </w:rPr>
        <w:t>符合相关法律规定的等额有效增值税专用发票。</w:t>
      </w:r>
      <w:r>
        <w:rPr>
          <w:rFonts w:ascii="Times New Roman" w:hAnsi="Times New Roman" w:eastAsia="宋体"/>
          <w:color w:val="000000"/>
          <w:sz w:val="23"/>
          <w:szCs w:val="23"/>
        </w:rPr>
        <w:t>若乙方未按本合同约定提供发票的，甲方有权拒绝付款且不承担任何延期付款的责任。甲方开票信息如下：</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账户名称：</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纳税人识别号：</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电话：</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开户行：</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账号：</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宋体" w:hAnsi="宋体"/>
          <w:color w:val="000000"/>
          <w:sz w:val="23"/>
          <w:szCs w:val="23"/>
        </w:rPr>
      </w:pPr>
      <w:r>
        <w:rPr>
          <w:rFonts w:hint="eastAsia" w:ascii="Times New Roman" w:hAnsi="Times New Roman" w:eastAsia="宋体"/>
          <w:sz w:val="23"/>
          <w:szCs w:val="23"/>
        </w:rPr>
        <w:t>7.</w:t>
      </w:r>
      <w:r>
        <w:rPr>
          <w:rFonts w:hint="eastAsia" w:ascii="Times New Roman" w:hAnsi="Times New Roman" w:eastAsia="宋体"/>
          <w:sz w:val="23"/>
          <w:szCs w:val="23"/>
          <w:lang w:val="en-US" w:eastAsia="zh-CN"/>
        </w:rPr>
        <w:t>2</w:t>
      </w:r>
      <w:r>
        <w:rPr>
          <w:rFonts w:hint="eastAsia" w:ascii="Times New Roman" w:hAnsi="Times New Roman" w:eastAsia="宋体"/>
          <w:sz w:val="23"/>
          <w:szCs w:val="23"/>
        </w:rPr>
        <w:t>.4</w:t>
      </w:r>
      <w:r>
        <w:rPr>
          <w:rFonts w:ascii="Times New Roman" w:hAnsi="Times New Roman" w:eastAsia="宋体"/>
          <w:sz w:val="23"/>
          <w:szCs w:val="23"/>
        </w:rPr>
        <w:t xml:space="preserve"> </w:t>
      </w:r>
      <w:r>
        <w:rPr>
          <w:rFonts w:hint="eastAsia" w:ascii="宋体" w:hAnsi="宋体"/>
          <w:color w:val="000000"/>
          <w:sz w:val="23"/>
          <w:szCs w:val="23"/>
        </w:rPr>
        <w:t>如上述账户或开票信息发生变更的，变更的一方应及时按照本合同约定的方式将加盖变更方公章的变更信息正本书面通知另一方；如因变更方未及时通知或通知错误导致变更方损失的，该等损失有变更方自行承担。</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7.</w:t>
      </w:r>
      <w:r>
        <w:rPr>
          <w:rFonts w:hint="eastAsia" w:ascii="Times New Roman" w:hAnsi="Times New Roman" w:eastAsia="宋体"/>
          <w:sz w:val="23"/>
          <w:szCs w:val="23"/>
          <w:lang w:val="en-US" w:eastAsia="zh-CN"/>
        </w:rPr>
        <w:t>2</w:t>
      </w:r>
      <w:r>
        <w:rPr>
          <w:rFonts w:ascii="Times New Roman" w:hAnsi="Times New Roman" w:eastAsia="宋体"/>
          <w:sz w:val="23"/>
          <w:szCs w:val="23"/>
        </w:rPr>
        <w:t xml:space="preserve">.5 </w:t>
      </w:r>
      <w:r>
        <w:rPr>
          <w:rFonts w:hint="eastAsia" w:ascii="Times New Roman" w:hAnsi="Times New Roman" w:eastAsia="宋体"/>
          <w:sz w:val="23"/>
          <w:szCs w:val="23"/>
        </w:rPr>
        <w:t>根据国家或地方有关规定需要政府部门验收检查的，以政府部门出具的验收合格证明为付款的必要前提。</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hint="eastAsia" w:ascii="Times New Roman" w:hAnsi="Times New Roman" w:eastAsia="宋体"/>
          <w:sz w:val="23"/>
          <w:szCs w:val="23"/>
        </w:rPr>
        <w:t>7.</w:t>
      </w:r>
      <w:r>
        <w:rPr>
          <w:rFonts w:hint="eastAsia" w:ascii="Times New Roman" w:hAnsi="Times New Roman" w:eastAsia="宋体"/>
          <w:sz w:val="23"/>
          <w:szCs w:val="23"/>
          <w:lang w:val="en-US" w:eastAsia="zh-CN"/>
        </w:rPr>
        <w:t>2</w:t>
      </w:r>
      <w:r>
        <w:rPr>
          <w:rFonts w:hint="eastAsia" w:ascii="Times New Roman" w:hAnsi="Times New Roman" w:eastAsia="宋体"/>
          <w:sz w:val="23"/>
          <w:szCs w:val="23"/>
        </w:rPr>
        <w:t>.6 乙方遵守本合同约定以及附件所列各项合规管理要求是甲方支付本合同项下货款的必要前提，否则甲方有权暂缓付款，并要求乙方承担相应的违约责任。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57" w:name="_Toc7216"/>
      <w:bookmarkStart w:id="58" w:name="_Toc6878"/>
      <w:r>
        <w:rPr>
          <w:rFonts w:ascii="Times New Roman" w:hAnsi="Times New Roman" w:eastAsia="宋体"/>
          <w:b/>
          <w:color w:val="000000"/>
          <w:sz w:val="23"/>
          <w:szCs w:val="23"/>
        </w:rPr>
        <w:t>八、免费质保期及服务内容</w:t>
      </w:r>
      <w:bookmarkEnd w:id="57"/>
      <w:bookmarkEnd w:id="58"/>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8.1</w:t>
      </w:r>
      <w:r>
        <w:rPr>
          <w:rFonts w:ascii="Times New Roman" w:hAnsi="Times New Roman" w:eastAsia="宋体"/>
          <w:color w:val="000000"/>
          <w:sz w:val="23"/>
          <w:szCs w:val="23"/>
          <w:shd w:val="clear" w:color="auto" w:fill="auto"/>
        </w:rPr>
        <w:t>乙方应为货物提供【</w:t>
      </w:r>
      <w:r>
        <w:rPr>
          <w:rFonts w:hint="eastAsia" w:ascii="Times New Roman" w:hAnsi="Times New Roman" w:eastAsia="宋体"/>
          <w:color w:val="000000"/>
          <w:sz w:val="23"/>
          <w:szCs w:val="23"/>
          <w:shd w:val="clear" w:color="auto" w:fill="auto"/>
          <w:lang w:val="en-US" w:eastAsia="zh-CN"/>
        </w:rPr>
        <w:t>12</w:t>
      </w:r>
      <w:r>
        <w:rPr>
          <w:rFonts w:ascii="Times New Roman" w:hAnsi="Times New Roman" w:eastAsia="宋体"/>
          <w:color w:val="000000"/>
          <w:sz w:val="23"/>
          <w:szCs w:val="23"/>
          <w:shd w:val="clear" w:color="auto" w:fill="auto"/>
        </w:rPr>
        <w:t>】个月的免费质保期</w:t>
      </w:r>
      <w:r>
        <w:rPr>
          <w:rFonts w:ascii="Times New Roman" w:hAnsi="Times New Roman" w:eastAsia="宋体"/>
          <w:color w:val="000000"/>
          <w:sz w:val="23"/>
          <w:szCs w:val="23"/>
        </w:rPr>
        <w:t>，自甲方签署</w:t>
      </w:r>
      <w:r>
        <w:rPr>
          <w:rFonts w:hint="eastAsia" w:ascii="Times New Roman" w:hAnsi="Times New Roman" w:eastAsia="宋体"/>
          <w:color w:val="000000"/>
          <w:sz w:val="23"/>
          <w:szCs w:val="23"/>
        </w:rPr>
        <w:t>最终</w:t>
      </w:r>
      <w:r>
        <w:rPr>
          <w:rFonts w:ascii="Times New Roman" w:hAnsi="Times New Roman" w:eastAsia="宋体"/>
          <w:color w:val="000000"/>
          <w:sz w:val="23"/>
          <w:szCs w:val="23"/>
        </w:rPr>
        <w:t>验收合格确认书之日起计算。免费质保期内产生的工时费、零部件费等</w:t>
      </w:r>
      <w:r>
        <w:rPr>
          <w:rFonts w:hint="eastAsia" w:ascii="Times New Roman" w:hAnsi="Times New Roman" w:eastAsia="宋体"/>
          <w:color w:val="000000"/>
          <w:sz w:val="23"/>
          <w:szCs w:val="23"/>
        </w:rPr>
        <w:t>维修</w:t>
      </w:r>
      <w:r>
        <w:rPr>
          <w:rFonts w:ascii="Times New Roman" w:hAnsi="Times New Roman" w:eastAsia="宋体"/>
          <w:color w:val="000000"/>
          <w:sz w:val="23"/>
          <w:szCs w:val="23"/>
        </w:rPr>
        <w:t>费用均由乙方承担。</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8.2 免费质保期内由于非</w:t>
      </w:r>
      <w:r>
        <w:rPr>
          <w:rFonts w:hint="eastAsia" w:ascii="Times New Roman" w:hAnsi="Times New Roman" w:eastAsia="宋体"/>
          <w:color w:val="000000"/>
          <w:sz w:val="23"/>
          <w:szCs w:val="23"/>
        </w:rPr>
        <w:t>不可抗力及</w:t>
      </w:r>
      <w:r>
        <w:rPr>
          <w:rFonts w:ascii="Times New Roman" w:hAnsi="Times New Roman" w:eastAsia="宋体"/>
          <w:color w:val="000000"/>
          <w:sz w:val="23"/>
          <w:szCs w:val="23"/>
        </w:rPr>
        <w:t>甲方原因发生的故障或损坏，乙方免费提供维修和备件直至货物性能、状态等达到</w:t>
      </w:r>
      <w:r>
        <w:rPr>
          <w:rFonts w:hint="eastAsia" w:ascii="Times New Roman" w:hAnsi="Times New Roman" w:eastAsia="宋体"/>
          <w:color w:val="000000"/>
          <w:sz w:val="23"/>
          <w:szCs w:val="23"/>
        </w:rPr>
        <w:t>合同约定</w:t>
      </w:r>
      <w:r>
        <w:rPr>
          <w:rFonts w:ascii="Times New Roman" w:hAnsi="Times New Roman" w:eastAsia="宋体"/>
          <w:color w:val="000000"/>
          <w:sz w:val="23"/>
          <w:szCs w:val="23"/>
        </w:rPr>
        <w:t>标准，可以正常安全使用为止，免费质保期自货物达到正常标准之日</w:t>
      </w:r>
      <w:r>
        <w:rPr>
          <w:rFonts w:hint="eastAsia" w:ascii="Times New Roman" w:hAnsi="Times New Roman" w:eastAsia="宋体"/>
          <w:color w:val="000000"/>
          <w:sz w:val="23"/>
          <w:szCs w:val="23"/>
        </w:rPr>
        <w:t>起</w:t>
      </w:r>
      <w:r>
        <w:rPr>
          <w:rFonts w:ascii="Times New Roman" w:hAnsi="Times New Roman" w:eastAsia="宋体"/>
          <w:color w:val="000000"/>
          <w:sz w:val="23"/>
          <w:szCs w:val="23"/>
        </w:rPr>
        <w:t>重新计算。如无法修复，乙方应负责免费更换或由甲方退还乙方所供货物，乙方退还甲方支付的相应的货款，同时应承担因该货物而产生的费用以及由此给甲方造成的损失。</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8.3 在免费质保期内，乙方提供【</w:t>
      </w:r>
      <w:r>
        <w:rPr>
          <w:rFonts w:hint="eastAsia" w:ascii="Times New Roman" w:hAnsi="Times New Roman" w:eastAsia="宋体"/>
          <w:color w:val="000000"/>
          <w:sz w:val="23"/>
          <w:szCs w:val="23"/>
          <w:lang w:val="en-US" w:eastAsia="zh-CN"/>
        </w:rPr>
        <w:t>24</w:t>
      </w:r>
      <w:r>
        <w:rPr>
          <w:rFonts w:ascii="Times New Roman" w:hAnsi="Times New Roman" w:eastAsia="宋体"/>
          <w:color w:val="000000"/>
          <w:sz w:val="23"/>
          <w:szCs w:val="23"/>
        </w:rPr>
        <w:t>】小时售后服务，并委派维修人员在接到报修通知后【</w:t>
      </w:r>
      <w:r>
        <w:rPr>
          <w:rFonts w:hint="eastAsia" w:ascii="Times New Roman" w:hAnsi="Times New Roman" w:eastAsia="宋体"/>
          <w:color w:val="000000"/>
          <w:sz w:val="23"/>
          <w:szCs w:val="23"/>
          <w:lang w:val="en-US" w:eastAsia="zh-CN"/>
        </w:rPr>
        <w:t>24</w:t>
      </w:r>
      <w:r>
        <w:rPr>
          <w:rFonts w:ascii="Times New Roman" w:hAnsi="Times New Roman" w:eastAsia="宋体"/>
          <w:color w:val="000000"/>
          <w:sz w:val="23"/>
          <w:szCs w:val="23"/>
        </w:rPr>
        <w:t>】小时内赶到甲方指定地点进行维修，直到货物恢复正常。</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8.4 免费质保期届满的【</w:t>
      </w:r>
      <w:r>
        <w:rPr>
          <w:rFonts w:hint="eastAsia" w:ascii="Times New Roman" w:hAnsi="Times New Roman" w:eastAsia="宋体"/>
          <w:color w:val="000000"/>
          <w:sz w:val="23"/>
          <w:szCs w:val="23"/>
          <w:lang w:val="en-US" w:eastAsia="zh-CN"/>
        </w:rPr>
        <w:t>30</w:t>
      </w:r>
      <w:r>
        <w:rPr>
          <w:rFonts w:ascii="Times New Roman" w:hAnsi="Times New Roman" w:eastAsia="宋体"/>
          <w:color w:val="000000"/>
          <w:sz w:val="23"/>
          <w:szCs w:val="23"/>
        </w:rPr>
        <w:t>】日前，乙方负责对货物进行一次全面的检修和维护，并提交甲方验收。甲方验收认可并不免除乙方对于验收认可后发生的但尚在免费质保期内的货物故障或损坏的维修、退换货义务。</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59" w:name="_Toc1140"/>
      <w:bookmarkStart w:id="60" w:name="_Toc19309"/>
      <w:r>
        <w:rPr>
          <w:rFonts w:ascii="Times New Roman" w:hAnsi="Times New Roman" w:eastAsia="宋体"/>
          <w:b/>
          <w:color w:val="000000"/>
          <w:sz w:val="23"/>
          <w:szCs w:val="23"/>
        </w:rPr>
        <w:t>九、有关货物的保证</w:t>
      </w:r>
      <w:bookmarkEnd w:id="59"/>
      <w:bookmarkEnd w:id="60"/>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9.1 乙方保证其所供应的货物符合</w:t>
      </w:r>
      <w:r>
        <w:rPr>
          <w:rFonts w:hint="eastAsia" w:ascii="Times New Roman" w:hAnsi="Times New Roman" w:eastAsia="宋体"/>
          <w:color w:val="000000"/>
          <w:sz w:val="23"/>
          <w:szCs w:val="23"/>
        </w:rPr>
        <w:t>有关法律法规规定以及本合同约定的</w:t>
      </w:r>
      <w:r>
        <w:rPr>
          <w:rFonts w:ascii="Times New Roman" w:hAnsi="Times New Roman" w:eastAsia="宋体"/>
          <w:color w:val="000000"/>
          <w:sz w:val="23"/>
          <w:szCs w:val="23"/>
        </w:rPr>
        <w:t>相关货物质量标准，不存在任何质量瑕疵或因质量瑕疵而导致的安全隐患，且为未经使用的全新</w:t>
      </w:r>
      <w:r>
        <w:rPr>
          <w:rFonts w:ascii="Times New Roman" w:hAnsi="Times New Roman" w:eastAsia="宋体"/>
          <w:color w:val="000000"/>
          <w:sz w:val="23"/>
          <w:szCs w:val="23"/>
          <w:lang w:eastAsia="zh-Hans"/>
        </w:rPr>
        <w:t>原厂正品</w:t>
      </w:r>
      <w:r>
        <w:rPr>
          <w:rFonts w:ascii="Times New Roman" w:hAnsi="Times New Roman" w:eastAsia="宋体"/>
          <w:color w:val="000000"/>
          <w:sz w:val="23"/>
          <w:szCs w:val="23"/>
        </w:rPr>
        <w:t>货物。若乙方提供的货物属于质量伪劣货物或者假冒货物或者乙方存在欺诈甲方的情况的，乙方应向甲方承担由此给甲方造成的损失。</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9.2 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9.3 乙方应保证所提供的货物或其任何一部分均不会侵犯任何第三方的知识产权等合法权益。如因乙方违反本条保证并导致甲方遭受其他第三方索赔或有关政府部门行政处罚的，甲方有权解除本合同，乙方应就甲方由此产生的损失向甲方承担全部赔偿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9.4 乙方承诺不在相关国家的受控主体清单上，乙方保证所交付的货物符合相关国家的出口管制规定，甲方使用或转售本合同项下货物并不会违反中国及其他国家的进、出口管制规定。如因乙方违反本条保证而导致甲方遭受任何损失的，甲方有权解除本合同，乙方应就甲方由此产生的损失向甲方承担全部赔偿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61" w:name="_Toc15043"/>
      <w:bookmarkStart w:id="62" w:name="_Toc24843"/>
      <w:r>
        <w:rPr>
          <w:rFonts w:ascii="Times New Roman" w:hAnsi="Times New Roman" w:eastAsia="宋体"/>
          <w:b/>
          <w:color w:val="000000"/>
          <w:sz w:val="23"/>
          <w:szCs w:val="23"/>
        </w:rPr>
        <w:t>十、转包或转让</w:t>
      </w:r>
      <w:bookmarkEnd w:id="61"/>
      <w:bookmarkEnd w:id="62"/>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10.1 本合同项下甲方采购的货物，必须由乙方直接供应；除非得到甲方的书面同意，乙方不得将本合同项下的货物全部或部分转让、转包、分包给第三方供应，不得将本合同项下权利义务转让给第三方。如有未经甲方书面同意的转让、分包和转包行为，甲方有权解除合同，并要求乙方承担合同总金额【</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w:t>
      </w:r>
      <w:r>
        <w:rPr>
          <w:rFonts w:hint="eastAsia" w:ascii="Times New Roman" w:hAnsi="Times New Roman" w:eastAsia="宋体"/>
          <w:color w:val="000000"/>
          <w:sz w:val="23"/>
          <w:szCs w:val="23"/>
        </w:rPr>
        <w:t>%</w:t>
      </w:r>
      <w:r>
        <w:rPr>
          <w:rFonts w:ascii="Times New Roman" w:hAnsi="Times New Roman" w:eastAsia="宋体"/>
          <w:color w:val="000000"/>
          <w:sz w:val="23"/>
          <w:szCs w:val="23"/>
        </w:rPr>
        <w:t>的违约金。</w:t>
      </w:r>
      <w:r>
        <w:rPr>
          <w:rFonts w:hint="eastAsia" w:ascii="Times New Roman" w:hAnsi="Times New Roman" w:eastAsia="宋体"/>
          <w:color w:val="000000"/>
          <w:sz w:val="23"/>
          <w:szCs w:val="23"/>
        </w:rPr>
        <w:t>经甲方同意的转让、分包和转包，由乙方对第三方的合同义务、合规义务承担连带责任。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63" w:name="_Toc13056"/>
      <w:bookmarkStart w:id="64" w:name="_Toc25653"/>
      <w:r>
        <w:rPr>
          <w:rFonts w:ascii="Times New Roman" w:hAnsi="Times New Roman" w:eastAsia="宋体"/>
          <w:b/>
          <w:color w:val="000000"/>
          <w:sz w:val="23"/>
          <w:szCs w:val="23"/>
        </w:rPr>
        <w:t>十一、违约责任</w:t>
      </w:r>
      <w:bookmarkEnd w:id="63"/>
      <w:bookmarkEnd w:id="64"/>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11.1 甲方无故逾期支付货款的,甲方应按逾期付款总额每日【</w:t>
      </w:r>
      <w:r>
        <w:rPr>
          <w:rFonts w:hint="eastAsia" w:ascii="Times New Roman" w:hAnsi="Times New Roman" w:eastAsia="宋体"/>
          <w:color w:val="000000"/>
          <w:sz w:val="23"/>
          <w:szCs w:val="23"/>
          <w:lang w:val="en-US" w:eastAsia="zh-CN"/>
        </w:rPr>
        <w:t>0.05</w:t>
      </w:r>
      <w:r>
        <w:rPr>
          <w:rFonts w:ascii="Times New Roman" w:hAnsi="Times New Roman" w:eastAsia="宋体"/>
          <w:color w:val="000000"/>
          <w:sz w:val="23"/>
          <w:szCs w:val="23"/>
        </w:rPr>
        <w:t>】%向乙方支付违约金，但所支付的违约金合计不超过本合同总金额。</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11.2 乙方逾期交付货物或技术资料的，或逾期完成安装</w:t>
      </w:r>
      <w:r>
        <w:rPr>
          <w:rFonts w:hint="eastAsia" w:ascii="Times New Roman" w:hAnsi="Times New Roman" w:eastAsia="宋体"/>
          <w:color w:val="000000"/>
          <w:sz w:val="23"/>
          <w:szCs w:val="23"/>
        </w:rPr>
        <w:t>、</w:t>
      </w:r>
      <w:r>
        <w:rPr>
          <w:rFonts w:ascii="Times New Roman" w:hAnsi="Times New Roman" w:eastAsia="宋体"/>
          <w:color w:val="000000"/>
          <w:sz w:val="23"/>
          <w:szCs w:val="23"/>
        </w:rPr>
        <w:t>调试</w:t>
      </w:r>
      <w:r>
        <w:rPr>
          <w:rFonts w:hint="eastAsia" w:ascii="Times New Roman" w:hAnsi="Times New Roman" w:eastAsia="宋体"/>
          <w:color w:val="000000"/>
          <w:sz w:val="23"/>
          <w:szCs w:val="23"/>
        </w:rPr>
        <w:t>、试运行</w:t>
      </w:r>
      <w:r>
        <w:rPr>
          <w:rFonts w:ascii="Times New Roman" w:hAnsi="Times New Roman" w:eastAsia="宋体"/>
          <w:color w:val="000000"/>
          <w:sz w:val="23"/>
          <w:szCs w:val="23"/>
        </w:rPr>
        <w:t>工作</w:t>
      </w:r>
      <w:r>
        <w:rPr>
          <w:rFonts w:hint="eastAsia" w:ascii="Times New Roman" w:hAnsi="Times New Roman" w:eastAsia="宋体"/>
          <w:color w:val="000000"/>
          <w:sz w:val="23"/>
          <w:szCs w:val="23"/>
        </w:rPr>
        <w:t>以及通过甲方验收</w:t>
      </w:r>
      <w:r>
        <w:rPr>
          <w:rFonts w:ascii="Times New Roman" w:hAnsi="Times New Roman" w:eastAsia="宋体"/>
          <w:color w:val="000000"/>
          <w:sz w:val="23"/>
          <w:szCs w:val="23"/>
        </w:rPr>
        <w:t>的，乙方应按合同总金额每日【</w:t>
      </w:r>
      <w:r>
        <w:rPr>
          <w:rFonts w:hint="eastAsia" w:ascii="Times New Roman" w:hAnsi="Times New Roman" w:eastAsia="宋体"/>
          <w:color w:val="000000"/>
          <w:sz w:val="23"/>
          <w:szCs w:val="23"/>
          <w:lang w:val="en-US" w:eastAsia="zh-CN"/>
        </w:rPr>
        <w:t>0.1</w:t>
      </w:r>
      <w:r>
        <w:rPr>
          <w:rFonts w:ascii="Times New Roman" w:hAnsi="Times New Roman" w:eastAsia="宋体"/>
          <w:color w:val="000000"/>
          <w:sz w:val="23"/>
          <w:szCs w:val="23"/>
        </w:rPr>
        <w:t>】%向甲方支付违约金，甲方有权优先从履约担保或应付货款中扣除；逾期</w:t>
      </w:r>
      <w:r>
        <w:rPr>
          <w:rFonts w:hint="eastAsia" w:ascii="Times New Roman" w:hAnsi="Times New Roman" w:eastAsia="宋体"/>
          <w:color w:val="000000"/>
          <w:sz w:val="23"/>
          <w:szCs w:val="23"/>
        </w:rPr>
        <w:t>达</w:t>
      </w:r>
      <w:r>
        <w:rPr>
          <w:rFonts w:ascii="Times New Roman" w:hAnsi="Times New Roman" w:eastAsia="宋体"/>
          <w:color w:val="000000"/>
          <w:sz w:val="23"/>
          <w:szCs w:val="23"/>
        </w:rPr>
        <w:t>【</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 xml:space="preserve">】日的，甲方有权解除本合同，并要求乙方按前述日计标准支付违约金；如造成甲方损失超过上述违约金的，超出部分由乙方继续承担赔偿责任。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11.3 乙方所交货物的外观、品种、型号、规格、质量不符合本合同约定的，甲方有权拒收该货物，或要求乙方更换货物；乙方因更换货物而逾期交货的，按乙方逾期交货处理。乙方拒绝更换货物的，甲方可单方面解除合同，不予支付相应货款，并要求乙方承担合同总金额【</w:t>
      </w:r>
      <w:r>
        <w:rPr>
          <w:rFonts w:hint="eastAsia" w:ascii="Times New Roman" w:hAnsi="Times New Roman" w:eastAsia="宋体"/>
          <w:color w:val="000000"/>
          <w:sz w:val="23"/>
          <w:szCs w:val="23"/>
          <w:lang w:val="en-US" w:eastAsia="zh-CN"/>
        </w:rPr>
        <w:t>10</w:t>
      </w:r>
      <w:r>
        <w:rPr>
          <w:rFonts w:ascii="Times New Roman" w:hAnsi="Times New Roman" w:eastAsia="宋体"/>
          <w:color w:val="000000"/>
          <w:sz w:val="23"/>
          <w:szCs w:val="23"/>
        </w:rPr>
        <w:t>】%的违约金。</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11.4 因乙方提供货物质量问题或者安装</w:t>
      </w:r>
      <w:r>
        <w:rPr>
          <w:rFonts w:hint="eastAsia" w:ascii="Times New Roman" w:hAnsi="Times New Roman" w:eastAsia="宋体"/>
          <w:color w:val="000000"/>
          <w:sz w:val="23"/>
          <w:szCs w:val="23"/>
        </w:rPr>
        <w:t>、</w:t>
      </w:r>
      <w:r>
        <w:rPr>
          <w:rFonts w:ascii="Times New Roman" w:hAnsi="Times New Roman" w:eastAsia="宋体"/>
          <w:color w:val="000000"/>
          <w:sz w:val="23"/>
          <w:szCs w:val="23"/>
        </w:rPr>
        <w:t>调试</w:t>
      </w:r>
      <w:r>
        <w:rPr>
          <w:rFonts w:hint="eastAsia" w:ascii="Times New Roman" w:hAnsi="Times New Roman" w:eastAsia="宋体"/>
          <w:color w:val="000000"/>
          <w:sz w:val="23"/>
          <w:szCs w:val="23"/>
        </w:rPr>
        <w:t>、试运行</w:t>
      </w:r>
      <w:r>
        <w:rPr>
          <w:rFonts w:ascii="Times New Roman" w:hAnsi="Times New Roman" w:eastAsia="宋体"/>
          <w:color w:val="000000"/>
          <w:sz w:val="23"/>
          <w:szCs w:val="23"/>
        </w:rPr>
        <w:t>过程中因乙方原因导致甲方或第三方人身、财产损害的，乙方须依法承担全部赔偿责任；如因该等损害导致甲方</w:t>
      </w:r>
      <w:r>
        <w:rPr>
          <w:rFonts w:hint="eastAsia" w:ascii="Times New Roman" w:hAnsi="Times New Roman" w:eastAsia="宋体"/>
          <w:color w:val="000000"/>
          <w:sz w:val="23"/>
          <w:szCs w:val="23"/>
        </w:rPr>
        <w:t>先行</w:t>
      </w:r>
      <w:r>
        <w:rPr>
          <w:rFonts w:ascii="Times New Roman" w:hAnsi="Times New Roman" w:eastAsia="宋体"/>
          <w:color w:val="000000"/>
          <w:sz w:val="23"/>
          <w:szCs w:val="23"/>
        </w:rPr>
        <w:t>向第三方承担赔偿责任的，乙方须在甲方赔偿范围内全额向甲方作出赔偿。</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11.5 乙方未按照本合同约定时间提供维保服务的，或维保质量验收不合格的，甲方有权委托第三方提供相应服务，由此产生的费用由乙方承担。</w:t>
      </w:r>
      <w:r>
        <w:rPr>
          <w:rFonts w:hint="eastAsia" w:ascii="Times New Roman" w:hAnsi="Times New Roman" w:eastAsia="宋体"/>
          <w:color w:val="000000"/>
          <w:sz w:val="23"/>
          <w:szCs w:val="23"/>
        </w:rPr>
        <w:t>同时，乙方须赔偿因此给甲方造成的包括但不限于停工、第三方索赔等损失；并且，甲方亦有权选择直接解除本合同，对货物进行退货。</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11.6</w:t>
      </w:r>
      <w:r>
        <w:rPr>
          <w:rFonts w:hint="eastAsia" w:ascii="Times New Roman" w:hAnsi="Times New Roman" w:eastAsia="宋体"/>
          <w:color w:val="000000"/>
          <w:sz w:val="23"/>
          <w:szCs w:val="23"/>
        </w:rPr>
        <w:t>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11.7 乙方违反本合同附件所约定的甲方各项合规管理要求的，甲方有权单方面解除合同，不予支付相应货款，并要求乙方承担合同总金额【</w:t>
      </w:r>
      <w:r>
        <w:rPr>
          <w:rFonts w:hint="eastAsia" w:ascii="Times New Roman" w:hAnsi="Times New Roman" w:eastAsia="宋体"/>
          <w:color w:val="000000"/>
          <w:sz w:val="23"/>
          <w:szCs w:val="23"/>
          <w:lang w:val="en-US" w:eastAsia="zh-CN"/>
        </w:rPr>
        <w:t>10</w:t>
      </w:r>
      <w:r>
        <w:rPr>
          <w:rFonts w:hint="eastAsia" w:ascii="Times New Roman" w:hAnsi="Times New Roman" w:eastAsia="宋体"/>
          <w:color w:val="000000"/>
          <w:sz w:val="23"/>
          <w:szCs w:val="23"/>
        </w:rPr>
        <w:t>】%的违约金。如造成甲方损失超过上述违约金的，超出部分由乙方继续承担赔偿责任。</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 xml:space="preserve">11.8 </w:t>
      </w:r>
      <w:r>
        <w:rPr>
          <w:rFonts w:ascii="Times New Roman" w:hAnsi="Times New Roman" w:eastAsia="宋体"/>
          <w:color w:val="000000"/>
          <w:sz w:val="23"/>
          <w:szCs w:val="23"/>
        </w:rPr>
        <w:t>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11.</w:t>
      </w:r>
      <w:r>
        <w:rPr>
          <w:rFonts w:hint="eastAsia" w:ascii="Times New Roman" w:hAnsi="Times New Roman" w:eastAsia="宋体"/>
          <w:color w:val="000000"/>
          <w:sz w:val="23"/>
          <w:szCs w:val="23"/>
        </w:rPr>
        <w:t>9</w:t>
      </w:r>
      <w:r>
        <w:rPr>
          <w:rFonts w:ascii="Times New Roman" w:hAnsi="Times New Roman" w:eastAsia="宋体"/>
          <w:color w:val="000000"/>
          <w:sz w:val="23"/>
          <w:szCs w:val="23"/>
        </w:rPr>
        <w:t xml:space="preserve"> 对于本合同项下乙方应支付的赔偿款或违约金，甲方有权优先从履约</w:t>
      </w:r>
      <w:r>
        <w:rPr>
          <w:rFonts w:hint="eastAsia" w:ascii="Times New Roman" w:hAnsi="Times New Roman" w:eastAsia="宋体"/>
          <w:color w:val="000000"/>
          <w:sz w:val="23"/>
          <w:szCs w:val="23"/>
        </w:rPr>
        <w:t>担保</w:t>
      </w:r>
      <w:r>
        <w:rPr>
          <w:rFonts w:ascii="Times New Roman" w:hAnsi="Times New Roman" w:eastAsia="宋体"/>
          <w:color w:val="000000"/>
          <w:sz w:val="23"/>
          <w:szCs w:val="23"/>
        </w:rPr>
        <w:t>、质保金或应付货款中直接扣除，仍不足的部分，甲方有权继续向乙方追偿。</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color w:val="000000"/>
          <w:sz w:val="23"/>
          <w:szCs w:val="23"/>
        </w:rPr>
      </w:pPr>
      <w:bookmarkStart w:id="65" w:name="_Toc10912"/>
      <w:bookmarkStart w:id="66" w:name="_Toc30126"/>
      <w:r>
        <w:rPr>
          <w:rFonts w:ascii="Times New Roman" w:hAnsi="Times New Roman" w:eastAsia="宋体"/>
          <w:b/>
          <w:color w:val="000000"/>
          <w:sz w:val="23"/>
          <w:szCs w:val="23"/>
        </w:rPr>
        <w:t>十二、不可抗力</w:t>
      </w:r>
      <w:bookmarkEnd w:id="65"/>
      <w:bookmarkEnd w:id="66"/>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ascii="Times New Roman" w:hAnsi="Times New Roman" w:eastAsia="宋体"/>
          <w:color w:val="000000"/>
          <w:sz w:val="23"/>
          <w:szCs w:val="23"/>
        </w:rPr>
        <w:t>12.1 在合同有效期内，任何一方因不可抗力事件导致不能履行合同，应在不可抗力</w:t>
      </w:r>
      <w:r>
        <w:rPr>
          <w:rFonts w:hint="eastAsia" w:ascii="Times New Roman" w:hAnsi="Times New Roman" w:eastAsia="宋体"/>
          <w:color w:val="000000"/>
          <w:sz w:val="23"/>
          <w:szCs w:val="23"/>
        </w:rPr>
        <w:t>事件</w:t>
      </w:r>
      <w:r>
        <w:rPr>
          <w:rFonts w:ascii="Times New Roman" w:hAnsi="Times New Roman" w:eastAsia="宋体"/>
          <w:color w:val="000000"/>
          <w:sz w:val="23"/>
          <w:szCs w:val="23"/>
        </w:rPr>
        <w:t>发生后立即通知另一方，并</w:t>
      </w:r>
      <w:r>
        <w:rPr>
          <w:rFonts w:ascii="Times New Roman" w:hAnsi="Times New Roman" w:eastAsia="宋体"/>
          <w:color w:val="000000"/>
          <w:sz w:val="23"/>
          <w:szCs w:val="23"/>
          <w:lang w:eastAsia="zh-Hans"/>
        </w:rPr>
        <w:t>于事件发生之日起【</w:t>
      </w:r>
      <w:r>
        <w:rPr>
          <w:rFonts w:ascii="Times New Roman" w:hAnsi="Times New Roman" w:eastAsia="宋体"/>
          <w:color w:val="000000"/>
          <w:sz w:val="23"/>
          <w:szCs w:val="23"/>
        </w:rPr>
        <w:t>15</w:t>
      </w:r>
      <w:r>
        <w:rPr>
          <w:rFonts w:ascii="Times New Roman" w:hAnsi="Times New Roman" w:eastAsia="宋体"/>
          <w:color w:val="000000"/>
          <w:sz w:val="23"/>
          <w:szCs w:val="23"/>
          <w:lang w:eastAsia="zh-Hans"/>
        </w:rPr>
        <w:t>】日内向对方</w:t>
      </w:r>
      <w:r>
        <w:rPr>
          <w:rFonts w:ascii="Times New Roman" w:hAnsi="Times New Roman" w:eastAsia="宋体"/>
          <w:color w:val="000000"/>
          <w:sz w:val="23"/>
          <w:szCs w:val="23"/>
        </w:rPr>
        <w:t>寄送有关官方权威机构出具的证明，双方应根据不可抗力的影响程度协商确定变更或解除本合同。</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sz w:val="23"/>
          <w:szCs w:val="23"/>
        </w:rPr>
      </w:pPr>
      <w:bookmarkStart w:id="67" w:name="_Toc32514"/>
      <w:bookmarkStart w:id="68" w:name="_Toc18808"/>
      <w:r>
        <w:rPr>
          <w:rFonts w:ascii="Times New Roman" w:hAnsi="Times New Roman" w:eastAsia="宋体"/>
          <w:b/>
          <w:sz w:val="23"/>
          <w:szCs w:val="23"/>
        </w:rPr>
        <w:t>十三、争议解决</w:t>
      </w:r>
      <w:bookmarkEnd w:id="67"/>
      <w:bookmarkEnd w:id="68"/>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13.1 双方在执行合同中所发生的一切争议，应通过协商解决。如协商不成，由甲方所在地的人民法院管辖审理。</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sz w:val="23"/>
          <w:szCs w:val="23"/>
        </w:rPr>
      </w:pPr>
      <w:bookmarkStart w:id="69" w:name="_Toc13367"/>
      <w:bookmarkStart w:id="70" w:name="_Toc12603"/>
      <w:r>
        <w:rPr>
          <w:rFonts w:ascii="Times New Roman" w:hAnsi="Times New Roman" w:eastAsia="宋体"/>
          <w:b/>
          <w:sz w:val="23"/>
          <w:szCs w:val="23"/>
        </w:rPr>
        <w:t>十四、</w:t>
      </w:r>
      <w:r>
        <w:rPr>
          <w:rFonts w:hint="eastAsia" w:ascii="Times New Roman" w:hAnsi="Times New Roman" w:eastAsia="宋体"/>
          <w:b/>
          <w:sz w:val="23"/>
          <w:szCs w:val="23"/>
        </w:rPr>
        <w:t>通知</w:t>
      </w:r>
      <w:bookmarkEnd w:id="69"/>
      <w:bookmarkEnd w:id="70"/>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.1</w:t>
      </w:r>
      <w:r>
        <w:rPr>
          <w:rFonts w:hint="eastAsia" w:ascii="Times New Roman" w:hAnsi="Times New Roman" w:cs="宋体"/>
          <w:color w:val="000000"/>
          <w:sz w:val="23"/>
          <w:szCs w:val="23"/>
          <w:lang w:bidi="ar"/>
        </w:rPr>
        <w:t>本合同项下的所有通知、请求、主张、要求及其他通信均须采用书面形式以中文语言发出，在按以下地址电子邮件或快递（如</w:t>
      </w:r>
      <w:r>
        <w:rPr>
          <w:rFonts w:ascii="Times New Roman" w:hAnsi="Times New Roman"/>
          <w:color w:val="000000"/>
          <w:sz w:val="23"/>
          <w:szCs w:val="23"/>
          <w:lang w:bidi="ar"/>
        </w:rPr>
        <w:t>DHL</w:t>
      </w:r>
      <w:r>
        <w:rPr>
          <w:rFonts w:hint="eastAsia" w:ascii="Times New Roman" w:hAnsi="Times New Roman" w:cs="宋体"/>
          <w:color w:val="000000"/>
          <w:sz w:val="23"/>
          <w:szCs w:val="23"/>
          <w:lang w:bidi="ar"/>
        </w:rPr>
        <w:t>快递、</w:t>
      </w:r>
      <w:r>
        <w:rPr>
          <w:rFonts w:ascii="Times New Roman" w:hAnsi="Times New Roman"/>
          <w:color w:val="000000"/>
          <w:sz w:val="23"/>
          <w:szCs w:val="23"/>
          <w:lang w:bidi="ar"/>
        </w:rPr>
        <w:t>EMS</w:t>
      </w:r>
      <w:r>
        <w:rPr>
          <w:rFonts w:hint="eastAsia" w:ascii="Times New Roman" w:hAnsi="Times New Roman" w:cs="宋体"/>
          <w:color w:val="000000"/>
          <w:sz w:val="23"/>
          <w:szCs w:val="23"/>
          <w:lang w:bidi="ar"/>
        </w:rPr>
        <w:t>和顺丰速运）方式发送给有关各方后视为有效发出或做出：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发送至甲方：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电子邮件：【</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收件人：【</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联系电话：【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发送至乙方：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电子邮件：【</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收件人：【</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联系电话：【 】</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.2 </w:t>
      </w:r>
      <w:r>
        <w:rPr>
          <w:rFonts w:hint="eastAsia" w:ascii="Times New Roman" w:hAnsi="Times New Roman" w:cs="宋体"/>
          <w:color w:val="000000"/>
          <w:sz w:val="23"/>
          <w:szCs w:val="23"/>
          <w:lang w:bidi="ar"/>
        </w:rPr>
        <w:t>如任一方变更联系方式，应按照以上方式向另一方发出书面通知，否则上述地址认为有效送达地址。</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b/>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.3 </w:t>
      </w:r>
      <w:r>
        <w:rPr>
          <w:rFonts w:hint="eastAsia" w:ascii="Times New Roman" w:hAnsi="Times New Roman" w:cs="宋体"/>
          <w:color w:val="000000"/>
          <w:sz w:val="23"/>
          <w:szCs w:val="23"/>
          <w:lang w:bidi="ar"/>
        </w:rPr>
        <w:t>按照本条款发出的通知，在以下时间视为已被收件方收到：</w:t>
      </w:r>
      <w:r>
        <w:rPr>
          <w:rFonts w:ascii="Times New Roman" w:hAnsi="Times New Roman"/>
          <w:color w:val="000000"/>
          <w:sz w:val="23"/>
          <w:szCs w:val="23"/>
          <w:lang w:bidi="ar"/>
        </w:rPr>
        <w:t xml:space="preserve">(i) </w:t>
      </w:r>
      <w:r>
        <w:rPr>
          <w:rFonts w:hint="eastAsia" w:ascii="Times New Roman" w:hAnsi="Times New Roman" w:cs="宋体"/>
          <w:color w:val="000000"/>
          <w:sz w:val="23"/>
          <w:szCs w:val="23"/>
          <w:lang w:bidi="ar"/>
        </w:rPr>
        <w:t>以电子邮件发出的通知，在发送之日的下一个工作日被视为已收到；或</w:t>
      </w:r>
      <w:r>
        <w:rPr>
          <w:rFonts w:ascii="Times New Roman" w:hAnsi="Times New Roman"/>
          <w:color w:val="000000"/>
          <w:sz w:val="23"/>
          <w:szCs w:val="23"/>
          <w:lang w:bidi="ar"/>
        </w:rPr>
        <w:t xml:space="preserve"> (ii) </w:t>
      </w:r>
      <w:r>
        <w:rPr>
          <w:rFonts w:hint="eastAsia" w:ascii="Times New Roman" w:hAnsi="Times New Roman" w:cs="宋体"/>
          <w:color w:val="000000"/>
          <w:sz w:val="23"/>
          <w:szCs w:val="23"/>
          <w:lang w:bidi="ar"/>
        </w:rPr>
        <w:t>以快递发出的通知，在发送之日后的第三个工作日被视为已收到。</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.4 </w:t>
      </w:r>
      <w:r>
        <w:rPr>
          <w:rFonts w:hint="eastAsia" w:ascii="Times New Roman" w:hAnsi="Times New Roman" w:cs="宋体"/>
          <w:color w:val="000000"/>
          <w:sz w:val="23"/>
          <w:szCs w:val="23"/>
          <w:lang w:bidi="ar"/>
        </w:rPr>
        <w:t>上述地址适用于本合同项下相关司法文书的送达。</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sz w:val="23"/>
          <w:szCs w:val="23"/>
        </w:rPr>
      </w:pPr>
      <w:bookmarkStart w:id="71" w:name="_Toc16823"/>
      <w:bookmarkStart w:id="72" w:name="_Toc27838"/>
      <w:r>
        <w:rPr>
          <w:rFonts w:hint="eastAsia" w:ascii="Times New Roman" w:hAnsi="Times New Roman" w:eastAsia="宋体"/>
          <w:b/>
          <w:sz w:val="23"/>
          <w:szCs w:val="23"/>
        </w:rPr>
        <w:t>十五、</w:t>
      </w:r>
      <w:r>
        <w:rPr>
          <w:rFonts w:ascii="Times New Roman" w:hAnsi="Times New Roman" w:eastAsia="宋体"/>
          <w:b/>
          <w:sz w:val="23"/>
          <w:szCs w:val="23"/>
        </w:rPr>
        <w:t>合同组成</w:t>
      </w:r>
      <w:bookmarkEnd w:id="71"/>
      <w:bookmarkEnd w:id="72"/>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0"/>
        <w:rPr>
          <w:rFonts w:ascii="Times New Roman" w:hAnsi="Times New Roman" w:eastAsia="宋体"/>
          <w:sz w:val="23"/>
          <w:szCs w:val="23"/>
        </w:rPr>
      </w:pPr>
      <w:bookmarkStart w:id="73" w:name="_Toc25283"/>
      <w:bookmarkStart w:id="74" w:name="_Toc28619"/>
      <w:r>
        <w:rPr>
          <w:rFonts w:ascii="Times New Roman" w:hAnsi="Times New Roman" w:eastAsia="宋体"/>
          <w:sz w:val="23"/>
          <w:szCs w:val="23"/>
        </w:rPr>
        <w:t>1</w:t>
      </w:r>
      <w:r>
        <w:rPr>
          <w:rFonts w:hint="eastAsia" w:ascii="Times New Roman" w:hAnsi="Times New Roman" w:eastAsia="宋体"/>
          <w:sz w:val="23"/>
          <w:szCs w:val="23"/>
        </w:rPr>
        <w:t>5</w:t>
      </w:r>
      <w:r>
        <w:rPr>
          <w:rFonts w:ascii="Times New Roman" w:hAnsi="Times New Roman" w:eastAsia="宋体"/>
          <w:sz w:val="23"/>
          <w:szCs w:val="23"/>
        </w:rPr>
        <w:t>.1 本合同文件包括：（1）本合同及附件；（2）中标通知书；（</w:t>
      </w:r>
      <w:r>
        <w:rPr>
          <w:rFonts w:hint="eastAsia" w:ascii="Times New Roman" w:hAnsi="Times New Roman" w:eastAsia="宋体"/>
          <w:sz w:val="23"/>
          <w:szCs w:val="23"/>
          <w:lang w:val="en-US" w:eastAsia="zh-CN"/>
        </w:rPr>
        <w:t>3</w:t>
      </w:r>
      <w:r>
        <w:rPr>
          <w:rFonts w:ascii="Times New Roman" w:hAnsi="Times New Roman" w:eastAsia="宋体"/>
          <w:sz w:val="23"/>
          <w:szCs w:val="23"/>
        </w:rPr>
        <w:t>）招标文件；（</w:t>
      </w:r>
      <w:r>
        <w:rPr>
          <w:rFonts w:hint="eastAsia" w:ascii="Times New Roman" w:hAnsi="Times New Roman" w:eastAsia="宋体"/>
          <w:sz w:val="23"/>
          <w:szCs w:val="23"/>
          <w:lang w:val="en-US" w:eastAsia="zh-CN"/>
        </w:rPr>
        <w:t>4</w:t>
      </w:r>
      <w:r>
        <w:rPr>
          <w:rFonts w:ascii="Times New Roman" w:hAnsi="Times New Roman" w:eastAsia="宋体"/>
          <w:sz w:val="23"/>
          <w:szCs w:val="23"/>
        </w:rPr>
        <w:t>）投标文件。如上述文件内容不一致的，按上述顺序进行解释。</w:t>
      </w:r>
      <w:bookmarkEnd w:id="73"/>
      <w:bookmarkEnd w:id="74"/>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0"/>
        <w:rPr>
          <w:rFonts w:ascii="Times New Roman" w:hAnsi="Times New Roman" w:eastAsia="宋体"/>
          <w:b/>
          <w:sz w:val="23"/>
          <w:szCs w:val="23"/>
        </w:rPr>
      </w:pPr>
      <w:bookmarkStart w:id="75" w:name="_Toc2053"/>
      <w:bookmarkStart w:id="76" w:name="_Toc17467"/>
      <w:r>
        <w:rPr>
          <w:rFonts w:ascii="Times New Roman" w:hAnsi="Times New Roman" w:eastAsia="宋体"/>
          <w:b/>
          <w:sz w:val="23"/>
          <w:szCs w:val="23"/>
        </w:rPr>
        <w:t>十</w:t>
      </w:r>
      <w:r>
        <w:rPr>
          <w:rFonts w:hint="eastAsia" w:ascii="Times New Roman" w:hAnsi="Times New Roman" w:eastAsia="宋体"/>
          <w:b/>
          <w:sz w:val="23"/>
          <w:szCs w:val="23"/>
        </w:rPr>
        <w:t>六</w:t>
      </w:r>
      <w:r>
        <w:rPr>
          <w:rFonts w:ascii="Times New Roman" w:hAnsi="Times New Roman" w:eastAsia="宋体"/>
          <w:b/>
          <w:sz w:val="23"/>
          <w:szCs w:val="23"/>
        </w:rPr>
        <w:t>、合同生效及其它</w:t>
      </w:r>
      <w:bookmarkEnd w:id="75"/>
      <w:bookmarkEnd w:id="76"/>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.1 合同经双方法定代表人或授权代表签字（包含签章）并加盖单位公章或者合同章之日起生效。</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.2 本合同未尽事宜，双方可签订补充协议予以确定。补充协议与本合同具有同等法律效力。</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3 本合同所订一切条款，未经双方书面确认，任何一方不得擅自变更或者修改。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.4 本合同</w:t>
      </w:r>
      <w:r>
        <w:rPr>
          <w:rFonts w:hint="eastAsia" w:ascii="Times New Roman" w:hAnsi="Times New Roman" w:eastAsia="宋体"/>
          <w:sz w:val="23"/>
          <w:szCs w:val="23"/>
        </w:rPr>
        <w:t>连同附件</w:t>
      </w:r>
      <w:r>
        <w:rPr>
          <w:rFonts w:ascii="Times New Roman" w:hAnsi="Times New Roman" w:eastAsia="宋体"/>
          <w:sz w:val="23"/>
          <w:szCs w:val="23"/>
        </w:rPr>
        <w:t>一式【</w:t>
      </w:r>
      <w:r>
        <w:rPr>
          <w:rFonts w:hint="eastAsia" w:ascii="Times New Roman" w:hAnsi="Times New Roman" w:eastAsia="宋体"/>
          <w:sz w:val="23"/>
          <w:szCs w:val="23"/>
          <w:lang w:val="en-US" w:eastAsia="zh-CN"/>
        </w:rPr>
        <w:t>肆</w:t>
      </w:r>
      <w:r>
        <w:rPr>
          <w:rFonts w:ascii="Times New Roman" w:hAnsi="Times New Roman" w:eastAsia="宋体"/>
          <w:sz w:val="23"/>
          <w:szCs w:val="23"/>
        </w:rPr>
        <w:t>】份，甲方</w:t>
      </w:r>
      <w:r>
        <w:rPr>
          <w:rFonts w:hint="eastAsia" w:ascii="Times New Roman" w:hAnsi="Times New Roman" w:eastAsia="宋体"/>
          <w:sz w:val="23"/>
          <w:szCs w:val="23"/>
        </w:rPr>
        <w:t>持</w:t>
      </w:r>
      <w:r>
        <w:rPr>
          <w:rFonts w:ascii="Times New Roman" w:hAnsi="Times New Roman" w:eastAsia="宋体"/>
          <w:sz w:val="23"/>
          <w:szCs w:val="23"/>
        </w:rPr>
        <w:t>【</w:t>
      </w:r>
      <w:r>
        <w:rPr>
          <w:rFonts w:hint="eastAsia" w:ascii="Times New Roman" w:hAnsi="Times New Roman" w:eastAsia="宋体"/>
          <w:sz w:val="23"/>
          <w:szCs w:val="23"/>
          <w:lang w:val="en-US" w:eastAsia="zh-CN"/>
        </w:rPr>
        <w:t>贰</w:t>
      </w:r>
      <w:r>
        <w:rPr>
          <w:rFonts w:ascii="Times New Roman" w:hAnsi="Times New Roman" w:eastAsia="宋体"/>
          <w:sz w:val="23"/>
          <w:szCs w:val="23"/>
        </w:rPr>
        <w:t>】份，乙方持【</w:t>
      </w:r>
      <w:r>
        <w:rPr>
          <w:rFonts w:hint="eastAsia" w:ascii="Times New Roman" w:hAnsi="Times New Roman" w:eastAsia="宋体"/>
          <w:sz w:val="23"/>
          <w:szCs w:val="23"/>
          <w:lang w:val="en-US" w:eastAsia="zh-CN"/>
        </w:rPr>
        <w:t>贰</w:t>
      </w:r>
      <w:r>
        <w:rPr>
          <w:rFonts w:ascii="Times New Roman" w:hAnsi="Times New Roman" w:eastAsia="宋体"/>
          <w:sz w:val="23"/>
          <w:szCs w:val="23"/>
        </w:rPr>
        <w:t>】份，具有同等法律效力。</w:t>
      </w:r>
      <w:r>
        <w:rPr>
          <w:rFonts w:hint="eastAsia" w:ascii="Times New Roman" w:hAnsi="Times New Roman" w:eastAsia="宋体"/>
          <w:sz w:val="23"/>
          <w:szCs w:val="23"/>
        </w:rPr>
        <w:t>本合同附件包括：</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hint="eastAsia" w:ascii="Times New Roman" w:hAnsi="Times New Roman" w:eastAsia="宋体"/>
          <w:sz w:val="23"/>
          <w:szCs w:val="23"/>
        </w:rPr>
        <w:t>16.4.1 保密承诺书</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hint="eastAsia" w:ascii="Times New Roman" w:hAnsi="Times New Roman" w:eastAsia="宋体"/>
          <w:sz w:val="23"/>
          <w:szCs w:val="23"/>
        </w:rPr>
        <w:t>16.4.2 廉洁承诺书</w:t>
      </w: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t>（以下</w:t>
      </w:r>
      <w:r>
        <w:rPr>
          <w:rFonts w:ascii="Times New Roman" w:hAnsi="Times New Roman" w:eastAsia="宋体"/>
          <w:sz w:val="23"/>
          <w:szCs w:val="23"/>
          <w:lang w:eastAsia="zh-Hans"/>
        </w:rPr>
        <w:t>无正文</w:t>
      </w:r>
      <w:r>
        <w:rPr>
          <w:rFonts w:ascii="Times New Roman" w:hAnsi="Times New Roman" w:eastAsia="宋体"/>
          <w:sz w:val="23"/>
          <w:szCs w:val="23"/>
        </w:rPr>
        <w:t>）</w:t>
      </w:r>
    </w:p>
    <w:p>
      <w:pPr>
        <w:keepNext w:val="0"/>
        <w:keepLines w:val="0"/>
        <w:pageBreakBefore w:val="0"/>
        <w:widowControl/>
        <w:kinsoku/>
        <w:wordWrap/>
        <w:overflowPunct/>
        <w:topLinePunct w:val="0"/>
        <w:autoSpaceDE/>
        <w:autoSpaceDN/>
        <w:bidi w:val="0"/>
        <w:spacing w:line="560" w:lineRule="exact"/>
        <w:ind w:left="0" w:leftChars="0" w:right="0" w:rightChars="0" w:firstLine="460" w:firstLineChars="200"/>
        <w:jc w:val="both"/>
        <w:textAlignment w:val="auto"/>
        <w:rPr>
          <w:rFonts w:ascii="Times New Roman" w:hAnsi="Times New Roman" w:eastAsia="宋体"/>
          <w:sz w:val="23"/>
          <w:szCs w:val="23"/>
        </w:rPr>
      </w:pPr>
      <w:r>
        <w:rPr>
          <w:rFonts w:ascii="Times New Roman" w:hAnsi="Times New Roman" w:eastAsia="宋体"/>
          <w:sz w:val="23"/>
          <w:szCs w:val="23"/>
        </w:rPr>
        <w:br w:type="page"/>
      </w: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（本页为合同编签署页）</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 xml:space="preserve"> </w:t>
      </w:r>
    </w:p>
    <w:tbl>
      <w:tblPr>
        <w:tblStyle w:val="22"/>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甲方：</w:t>
            </w:r>
            <w:r>
              <w:rPr>
                <w:rFonts w:hint="eastAsia" w:ascii="Times New Roman" w:hAnsi="Times New Roman" w:eastAsia="宋体"/>
                <w:sz w:val="23"/>
                <w:szCs w:val="23"/>
              </w:rPr>
              <w:t>杭州萧山国际机场有限公司</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hint="eastAsia" w:ascii="Times New Roman" w:hAnsi="Times New Roman" w:eastAsia="宋体"/>
                <w:sz w:val="23"/>
                <w:szCs w:val="23"/>
                <w:lang w:val="en-US" w:eastAsia="zh-CN"/>
              </w:rPr>
            </w:pPr>
            <w:r>
              <w:rPr>
                <w:rFonts w:ascii="Times New Roman" w:hAnsi="Times New Roman" w:eastAsia="宋体"/>
                <w:sz w:val="23"/>
                <w:szCs w:val="23"/>
              </w:rPr>
              <w:t>地址：</w:t>
            </w:r>
            <w:r>
              <w:rPr>
                <w:rFonts w:hint="eastAsia" w:ascii="Times New Roman" w:hAnsi="Times New Roman" w:eastAsia="宋体"/>
                <w:sz w:val="23"/>
                <w:szCs w:val="23"/>
              </w:rPr>
              <w:t>杭州萧山国际机场</w:t>
            </w:r>
            <w:r>
              <w:rPr>
                <w:rFonts w:hint="eastAsia" w:ascii="Times New Roman" w:hAnsi="Times New Roman" w:eastAsia="宋体"/>
                <w:sz w:val="23"/>
                <w:szCs w:val="23"/>
                <w:lang w:val="en-US" w:eastAsia="zh-CN"/>
              </w:rPr>
              <w:t>内</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法定代表人：</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 xml:space="preserve">或  </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授权代表：</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签字日期：</w:t>
            </w:r>
          </w:p>
        </w:tc>
        <w:tc>
          <w:tcPr>
            <w:tcW w:w="4148" w:type="dxa"/>
            <w:vAlign w:val="top"/>
          </w:tcPr>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t>签字日期：</w:t>
            </w:r>
          </w:p>
        </w:tc>
      </w:tr>
    </w:tbl>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p>
    <w:p>
      <w:pPr>
        <w:keepNext w:val="0"/>
        <w:keepLines w:val="0"/>
        <w:pageBreakBefore w:val="0"/>
        <w:widowControl/>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br w:type="page"/>
      </w:r>
    </w:p>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hint="eastAsia" w:ascii="Times New Roman" w:hAnsi="Times New Roman" w:eastAsia="宋体"/>
          <w:sz w:val="23"/>
          <w:szCs w:val="23"/>
        </w:rPr>
        <w:t>附件1：保密承诺书</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rPr>
          <w:rFonts w:ascii="Times New Roman" w:hAnsi="Times New Roman" w:eastAsia="宋体"/>
          <w:b/>
          <w:color w:val="000000"/>
          <w:sz w:val="28"/>
          <w:szCs w:val="28"/>
        </w:rPr>
      </w:pPr>
      <w:r>
        <w:rPr>
          <w:rFonts w:hint="eastAsia" w:ascii="Times New Roman" w:hAnsi="Times New Roman" w:eastAsia="宋体"/>
          <w:b/>
          <w:color w:val="000000"/>
          <w:sz w:val="28"/>
          <w:szCs w:val="28"/>
        </w:rPr>
        <w:t>保密承诺书</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lang w:val="en-US" w:eastAsia="zh-CN"/>
        </w:rPr>
        <w:t>杭州萧山国际机场有限</w:t>
      </w:r>
      <w:r>
        <w:rPr>
          <w:rFonts w:hint="eastAsia" w:ascii="Times New Roman" w:hAnsi="Times New Roman" w:eastAsia="宋体"/>
          <w:color w:val="000000"/>
          <w:sz w:val="23"/>
          <w:szCs w:val="23"/>
        </w:rPr>
        <w:t>公司（以下简称“贵司”）：</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鉴于我司与贵司拟订立《</w:t>
      </w:r>
      <w:r>
        <w:rPr>
          <w:rFonts w:hint="eastAsia" w:ascii="Times New Roman" w:hAnsi="Times New Roman" w:eastAsia="宋体"/>
          <w:color w:val="000000"/>
          <w:sz w:val="23"/>
          <w:szCs w:val="23"/>
          <w:lang w:val="en-US" w:eastAsia="zh-CN"/>
        </w:rPr>
        <w:t xml:space="preserve"> </w:t>
      </w:r>
      <w:r>
        <w:rPr>
          <w:rFonts w:hint="eastAsia" w:ascii="Times New Roman" w:hAnsi="Times New Roman" w:eastAsia="宋体"/>
          <w:color w:val="000000"/>
          <w:sz w:val="23"/>
          <w:szCs w:val="23"/>
        </w:rPr>
        <w:t>杭州萧山国际机场航站楼旅客及工作人员服务用品采购</w:t>
      </w:r>
      <w:r>
        <w:rPr>
          <w:rFonts w:hint="eastAsia" w:ascii="Times New Roman" w:hAnsi="Times New Roman" w:eastAsia="宋体"/>
          <w:color w:val="000000"/>
          <w:sz w:val="23"/>
          <w:szCs w:val="23"/>
          <w:lang w:val="en-US" w:eastAsia="zh-CN"/>
        </w:rPr>
        <w:t>合同</w:t>
      </w:r>
      <w:r>
        <w:rPr>
          <w:rFonts w:hint="eastAsia" w:ascii="Times New Roman" w:hAnsi="Times New Roman" w:eastAsia="宋体"/>
          <w:color w:val="000000"/>
          <w:sz w:val="23"/>
          <w:szCs w:val="23"/>
        </w:rPr>
        <w:t>》（以下简称“主合同”），并建立业务合作伙伴关系。贵司在上述主合同履行过程中将向我司提供有关保密信息，且该保密信息属贵司合法所有。为对上述保密信息予以有效保护，我司特就保密事宜向贵司出具以下承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一、保密信息的范围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1.1 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1.2 贵司同意我司的保密承诺不适用于下述情形：（1）在贵司向我司根据本承诺书披露信息之前，在没有违法本承诺书的情况下，贵司的保密信息已经为普通大众可以获取的资料；或（2）我司能提供书面证据证明我司从贵司收到保密信息前已经从其他途径合法地获知该资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二、保密承诺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2.1对于贵司的保密信息，我司应严格予以保密，并采取所有保密措施和制度（包括但不仅限于我司为保护其自有商业保密信息所采用的措施和制度）保护该保密信息。</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2.2. 除法律规定或双方另有约定外，未经贵司书面同意，我司不得将贵司的保密信息泄露给任何第三方。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2.3 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2.4 一旦我司发现未经授权使用或披露贵司保密信息的情形或其他违约情形，我司应立即通知贵司。我司应与贵司合作，协助贵司重新取得对该等保密信息的控制，并防止他人进一步未经授权而使用该等保密信息。</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2.5 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三、保密信息的返还及处理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3.1 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3.2 如果该保密信息资料属于不能归还的形式或已经复制或转录到其他资料或载体中，则我司应立即采取措施予以删除或销毁并向贵司提供已经完成删除或销毁的有效证明。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四、保密期限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我司的保密义务自我司获知贵司保密信息之日起至该等保密信息被合法公开之日止。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五、违约责任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w:t>
      </w:r>
      <w:r>
        <w:rPr>
          <w:rFonts w:ascii="Times New Roman" w:hAnsi="Times New Roman" w:eastAsia="宋体"/>
          <w:color w:val="000000"/>
          <w:sz w:val="23"/>
          <w:szCs w:val="23"/>
        </w:rPr>
        <w:t>如违反</w:t>
      </w:r>
      <w:r>
        <w:rPr>
          <w:rFonts w:hint="eastAsia" w:ascii="Times New Roman" w:hAnsi="Times New Roman" w:eastAsia="宋体"/>
          <w:color w:val="000000"/>
          <w:sz w:val="23"/>
          <w:szCs w:val="23"/>
        </w:rPr>
        <w:t>本承诺书</w:t>
      </w:r>
      <w:r>
        <w:rPr>
          <w:rFonts w:ascii="Times New Roman" w:hAnsi="Times New Roman" w:eastAsia="宋体"/>
          <w:color w:val="000000"/>
          <w:sz w:val="23"/>
          <w:szCs w:val="23"/>
        </w:rPr>
        <w:t>，</w:t>
      </w:r>
      <w:r>
        <w:rPr>
          <w:rFonts w:hint="eastAsia" w:ascii="Times New Roman" w:hAnsi="Times New Roman" w:eastAsia="宋体"/>
          <w:color w:val="000000"/>
          <w:sz w:val="23"/>
          <w:szCs w:val="23"/>
        </w:rPr>
        <w:t>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hint="eastAsia" w:ascii="Times New Roman" w:hAnsi="Times New Roman" w:eastAsia="宋体"/>
          <w:color w:val="000000"/>
          <w:sz w:val="23"/>
          <w:szCs w:val="23"/>
        </w:rPr>
        <w:sym w:font="Wingdings" w:char="00FE"/>
      </w:r>
      <w:r>
        <w:rPr>
          <w:rFonts w:hint="eastAsia" w:ascii="Times New Roman" w:hAnsi="Times New Roman" w:eastAsia="宋体"/>
          <w:color w:val="000000"/>
          <w:sz w:val="23"/>
          <w:szCs w:val="23"/>
        </w:rPr>
        <w:t>已缴纳的履约保证金的10%；</w:t>
      </w:r>
      <w:r>
        <w:rPr>
          <w:rFonts w:hint="eastAsia" w:ascii="Times New Roman" w:hAnsi="Times New Roman" w:eastAsia="宋体"/>
          <w:color w:val="000000"/>
          <w:sz w:val="23"/>
          <w:szCs w:val="23"/>
        </w:rPr>
        <w:sym w:font="Wingdings" w:char="00A8"/>
      </w:r>
      <w:r>
        <w:rPr>
          <w:rFonts w:hint="eastAsia" w:ascii="Times New Roman" w:hAnsi="Times New Roman" w:eastAsia="宋体"/>
          <w:color w:val="000000"/>
          <w:sz w:val="23"/>
          <w:szCs w:val="23"/>
        </w:rPr>
        <w:t>合同金额1%】作为违反保密承诺的</w:t>
      </w:r>
      <w:r>
        <w:rPr>
          <w:rFonts w:ascii="Times New Roman" w:hAnsi="Times New Roman" w:eastAsia="宋体"/>
          <w:color w:val="000000"/>
          <w:sz w:val="23"/>
          <w:szCs w:val="23"/>
        </w:rPr>
        <w:t>违约金。如该违约金不足以弥补</w:t>
      </w:r>
      <w:r>
        <w:rPr>
          <w:rFonts w:hint="eastAsia" w:ascii="Times New Roman" w:hAnsi="Times New Roman" w:eastAsia="宋体"/>
          <w:color w:val="000000"/>
          <w:sz w:val="23"/>
          <w:szCs w:val="23"/>
        </w:rPr>
        <w:t>贵司</w:t>
      </w:r>
      <w:r>
        <w:rPr>
          <w:rFonts w:ascii="Times New Roman" w:hAnsi="Times New Roman" w:eastAsia="宋体"/>
          <w:color w:val="000000"/>
          <w:sz w:val="23"/>
          <w:szCs w:val="23"/>
        </w:rPr>
        <w:t>损失的</w:t>
      </w:r>
      <w:r>
        <w:rPr>
          <w:rFonts w:hint="eastAsia" w:ascii="Times New Roman" w:hAnsi="Times New Roman" w:eastAsia="宋体"/>
          <w:color w:val="000000"/>
          <w:sz w:val="23"/>
          <w:szCs w:val="23"/>
        </w:rPr>
        <w:t>（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w:t>
      </w:r>
      <w:r>
        <w:rPr>
          <w:rFonts w:ascii="Times New Roman" w:hAnsi="Times New Roman" w:eastAsia="宋体"/>
          <w:color w:val="000000"/>
          <w:sz w:val="23"/>
          <w:szCs w:val="23"/>
        </w:rPr>
        <w:t>，</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另行赔偿。</w:t>
      </w:r>
      <w:r>
        <w:rPr>
          <w:rFonts w:hint="eastAsia" w:ascii="Times New Roman" w:hAnsi="Times New Roman" w:eastAsia="宋体"/>
          <w:color w:val="000000"/>
          <w:sz w:val="23"/>
          <w:szCs w:val="23"/>
        </w:rPr>
        <w:t>贵司</w:t>
      </w:r>
      <w:r>
        <w:rPr>
          <w:rFonts w:ascii="Times New Roman" w:hAnsi="Times New Roman" w:eastAsia="宋体"/>
          <w:color w:val="000000"/>
          <w:sz w:val="23"/>
          <w:szCs w:val="23"/>
        </w:rPr>
        <w:t>有权通过法律途径对</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的违约行为追究法律责任。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六、争议解决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由于本承诺书的履行或解释而产生的或与之有关的任何争议，如双方无法协商解决，应提交贵司住所地人民法院解决。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七、其他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本承诺书</w:t>
      </w:r>
      <w:r>
        <w:rPr>
          <w:rFonts w:ascii="Times New Roman" w:hAnsi="Times New Roman" w:eastAsia="宋体"/>
          <w:color w:val="000000"/>
          <w:sz w:val="23"/>
          <w:szCs w:val="23"/>
        </w:rPr>
        <w:t>经</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法定代表人或授权代表签字（包含签章）并加盖</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公章之日起生效。</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hint="eastAsia" w:ascii="Times New Roman" w:hAnsi="Times New Roman" w:eastAsia="宋体"/>
          <w:color w:val="000000"/>
          <w:sz w:val="23"/>
          <w:szCs w:val="23"/>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法定代表人(或授权代表)签字：【】</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盖章：【】</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sz w:val="23"/>
          <w:szCs w:val="23"/>
        </w:rPr>
      </w:pPr>
      <w:r>
        <w:rPr>
          <w:rFonts w:hint="eastAsia" w:ascii="Times New Roman" w:hAnsi="Times New Roman" w:eastAsia="宋体"/>
          <w:color w:val="000000"/>
          <w:sz w:val="23"/>
          <w:szCs w:val="23"/>
        </w:rPr>
        <w:t>日期：【】</w:t>
      </w:r>
    </w:p>
    <w:p>
      <w:pPr>
        <w:keepNext w:val="0"/>
        <w:keepLines w:val="0"/>
        <w:pageBreakBefore w:val="0"/>
        <w:widowControl/>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ascii="Times New Roman" w:hAnsi="Times New Roman" w:eastAsia="宋体"/>
          <w:sz w:val="23"/>
          <w:szCs w:val="23"/>
        </w:rPr>
        <w:br w:type="page"/>
      </w:r>
    </w:p>
    <w:p>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ascii="Times New Roman" w:hAnsi="Times New Roman" w:eastAsia="宋体"/>
          <w:sz w:val="23"/>
          <w:szCs w:val="23"/>
        </w:rPr>
      </w:pPr>
      <w:r>
        <w:rPr>
          <w:rFonts w:hint="eastAsia" w:ascii="Times New Roman" w:hAnsi="Times New Roman" w:eastAsia="宋体"/>
          <w:sz w:val="23"/>
          <w:szCs w:val="23"/>
        </w:rPr>
        <w:t>附件2：廉政承诺书</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rPr>
          <w:rFonts w:ascii="Times New Roman" w:hAnsi="Times New Roman" w:eastAsia="宋体"/>
          <w:b/>
          <w:sz w:val="28"/>
          <w:szCs w:val="28"/>
        </w:rPr>
      </w:pPr>
      <w:r>
        <w:rPr>
          <w:rFonts w:hint="eastAsia" w:ascii="Times New Roman" w:hAnsi="Times New Roman" w:eastAsia="宋体"/>
          <w:b/>
          <w:sz w:val="28"/>
          <w:szCs w:val="28"/>
        </w:rPr>
        <w:t>廉政承诺书</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bCs/>
          <w:color w:val="000000"/>
          <w:sz w:val="23"/>
          <w:szCs w:val="23"/>
        </w:rPr>
      </w:pPr>
      <w:r>
        <w:rPr>
          <w:rFonts w:hint="eastAsia" w:ascii="Times New Roman" w:hAnsi="Times New Roman" w:eastAsia="宋体"/>
          <w:bCs/>
          <w:color w:val="000000"/>
          <w:sz w:val="23"/>
          <w:szCs w:val="23"/>
          <w:lang w:val="en-US" w:eastAsia="zh-CN"/>
        </w:rPr>
        <w:t>杭州萧山国际机场有限</w:t>
      </w:r>
      <w:r>
        <w:rPr>
          <w:rFonts w:ascii="Times New Roman" w:hAnsi="Times New Roman" w:eastAsia="宋体"/>
          <w:bCs/>
          <w:color w:val="000000"/>
          <w:sz w:val="23"/>
          <w:szCs w:val="23"/>
        </w:rPr>
        <w:t>公司（以下简称“贵司”）：</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鉴于：贵司与我司拟订立《杭州萧山国际机场航站楼旅客及工作人员服务用品采购</w:t>
      </w:r>
      <w:r>
        <w:rPr>
          <w:rFonts w:hint="eastAsia" w:ascii="Times New Roman" w:hAnsi="Times New Roman" w:eastAsia="宋体"/>
          <w:color w:val="000000"/>
          <w:sz w:val="23"/>
          <w:szCs w:val="23"/>
          <w:lang w:val="en-US" w:eastAsia="zh-CN"/>
        </w:rPr>
        <w:t>合同</w:t>
      </w:r>
      <w:r>
        <w:rPr>
          <w:rFonts w:hint="eastAsia" w:ascii="Times New Roman" w:hAnsi="Times New Roman" w:eastAsia="宋体"/>
          <w:color w:val="000000"/>
          <w:sz w:val="23"/>
          <w:szCs w:val="23"/>
        </w:rPr>
        <w:t>》（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廉政承诺</w:t>
      </w:r>
    </w:p>
    <w:p>
      <w:pPr>
        <w:keepNext w:val="0"/>
        <w:keepLines w:val="0"/>
        <w:pageBreakBefore w:val="0"/>
        <w:widowControl w:val="0"/>
        <w:numPr>
          <w:ilvl w:val="1"/>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我司应严格遵守国家的法律法规和党的纪律以及行业的廉政建设规定，并组织宣传，形成浓厚的反腐倡廉氛围。</w:t>
      </w:r>
    </w:p>
    <w:p>
      <w:pPr>
        <w:keepNext w:val="0"/>
        <w:keepLines w:val="0"/>
        <w:pageBreakBefore w:val="0"/>
        <w:widowControl w:val="0"/>
        <w:numPr>
          <w:ilvl w:val="1"/>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如贵司发现我司及我司工作人员有违反廉政规定的行为时，有义务提醒并有权利制止，必要时有权向我司上级主管部门反映或向当地纪律监察部门举报（我司纪检监察部门举报电话：【</w:t>
      </w:r>
      <w:r>
        <w:rPr>
          <w:rFonts w:hint="eastAsia" w:ascii="Times New Roman" w:hAnsi="Times New Roman" w:eastAsia="宋体"/>
          <w:color w:val="000000"/>
          <w:sz w:val="23"/>
          <w:szCs w:val="23"/>
          <w:lang w:val="en-US" w:eastAsia="zh-CN"/>
        </w:rPr>
        <w:t xml:space="preserve">   </w:t>
      </w:r>
      <w:r>
        <w:rPr>
          <w:rFonts w:hint="eastAsia" w:ascii="Times New Roman" w:hAnsi="Times New Roman" w:eastAsia="宋体"/>
          <w:color w:val="000000"/>
          <w:sz w:val="23"/>
          <w:szCs w:val="23"/>
        </w:rPr>
        <w:t xml:space="preserve"> 】）。</w:t>
      </w:r>
    </w:p>
    <w:p>
      <w:pPr>
        <w:keepNext w:val="0"/>
        <w:keepLines w:val="0"/>
        <w:pageBreakBefore w:val="0"/>
        <w:widowControl w:val="0"/>
        <w:numPr>
          <w:ilvl w:val="1"/>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我司应建立健全廉政建设责任制，明确廉政建设管理部门，公布举报电话，严格监督并认真查处违法违纪行为。</w:t>
      </w:r>
    </w:p>
    <w:p>
      <w:pPr>
        <w:keepNext w:val="0"/>
        <w:keepLines w:val="0"/>
        <w:pageBreakBefore w:val="0"/>
        <w:widowControl w:val="0"/>
        <w:numPr>
          <w:ilvl w:val="1"/>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我司应从国家和集体利益出发，共同促进各合作项目的顺利进行，自觉遵守贵司相关的规章制度和现场管理规定。</w:t>
      </w:r>
    </w:p>
    <w:p>
      <w:pPr>
        <w:keepNext w:val="0"/>
        <w:keepLines w:val="0"/>
        <w:pageBreakBefore w:val="0"/>
        <w:widowControl w:val="0"/>
        <w:numPr>
          <w:ilvl w:val="1"/>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我司及其工作人员承诺：</w:t>
      </w:r>
    </w:p>
    <w:p>
      <w:pPr>
        <w:keepNext w:val="0"/>
        <w:keepLines w:val="0"/>
        <w:pageBreakBefore w:val="0"/>
        <w:widowControl w:val="0"/>
        <w:numPr>
          <w:ilvl w:val="2"/>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pPr>
        <w:keepNext w:val="0"/>
        <w:keepLines w:val="0"/>
        <w:pageBreakBefore w:val="0"/>
        <w:widowControl w:val="0"/>
        <w:numPr>
          <w:ilvl w:val="2"/>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pPr>
        <w:keepNext w:val="0"/>
        <w:keepLines w:val="0"/>
        <w:pageBreakBefore w:val="0"/>
        <w:widowControl w:val="0"/>
        <w:numPr>
          <w:ilvl w:val="2"/>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不向贵司有关人员提供宴请、旅游、和健身娱乐等活动；不以任何形式接受此项目施相关利益方（包括但不限于施工、投标、被评估、被检测、被审计、被图审等第三方）有关人员提供宴请、旅游、和健身娱乐等活动；</w:t>
      </w:r>
    </w:p>
    <w:p>
      <w:pPr>
        <w:keepNext w:val="0"/>
        <w:keepLines w:val="0"/>
        <w:pageBreakBefore w:val="0"/>
        <w:widowControl w:val="0"/>
        <w:numPr>
          <w:ilvl w:val="2"/>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不为贵司有关人员出国（境）、旅游等提供方便；不以任何形式接受此项目施工方相关利益方（包括但不限于施工、投标、被评估、被检测、被审计、被图审等第三方）有关人员提供的出国（境）、旅游等提供方便；</w:t>
      </w:r>
    </w:p>
    <w:p>
      <w:pPr>
        <w:keepNext w:val="0"/>
        <w:keepLines w:val="0"/>
        <w:pageBreakBefore w:val="0"/>
        <w:widowControl w:val="0"/>
        <w:numPr>
          <w:ilvl w:val="2"/>
          <w:numId w:val="4"/>
        </w:numPr>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不为贵司有关人员个人装修住房、婚丧嫁娶、配偶子女工作安排等提供好处或便利条件；不以任何形式接受此项目相关利益方（包括但不限于施工、投标、被评估、被检测、被审计、被图审等第三方）有关人员提供个人装修住房、婚丧嫁娶、配偶子女工作安排等提供好处或便利条件。</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违约责任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2.1 我司工作人员违反上述约定条款的，我司应按党、政管理权限和党纪、政纪的处罚规定，给予处理；情节严重的，报请司法机关处理。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2.2 如我司违反本承诺书项下廉洁自律承诺，贵司有权：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2.2.1 立即取消我司投标、中标或在建项目的实施资格；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2.2.2 扣除我司在主合同项下【</w:t>
      </w:r>
      <w:r>
        <w:rPr>
          <w:rFonts w:hint="eastAsia" w:ascii="Times New Roman" w:hAnsi="Times New Roman" w:eastAsia="宋体"/>
          <w:color w:val="000000"/>
          <w:sz w:val="23"/>
          <w:szCs w:val="23"/>
        </w:rPr>
        <w:sym w:font="Wingdings" w:char="00FE"/>
      </w:r>
      <w:r>
        <w:rPr>
          <w:rFonts w:hint="eastAsia" w:ascii="Times New Roman" w:hAnsi="Times New Roman" w:eastAsia="宋体"/>
          <w:color w:val="000000"/>
          <w:sz w:val="23"/>
          <w:szCs w:val="23"/>
        </w:rPr>
        <w:t>已缴纳的履约保证金的10%；</w:t>
      </w:r>
      <w:r>
        <w:rPr>
          <w:rFonts w:hint="eastAsia" w:ascii="Times New Roman" w:hAnsi="Times New Roman" w:eastAsia="宋体"/>
          <w:color w:val="000000"/>
          <w:sz w:val="23"/>
          <w:szCs w:val="23"/>
        </w:rPr>
        <w:sym w:font="Wingdings" w:char="00A8"/>
      </w:r>
      <w:r>
        <w:rPr>
          <w:rFonts w:hint="eastAsia" w:ascii="Times New Roman" w:hAnsi="Times New Roman" w:eastAsia="宋体"/>
          <w:color w:val="000000"/>
          <w:sz w:val="23"/>
          <w:szCs w:val="23"/>
        </w:rPr>
        <w:t>合同金额1%】作为违反廉洁自律承诺的违约金。如该违约金不足以弥补贵司实际损失（包括但不限于贵司因此遭受的直接经济损失以及贵司为主张权利而支出的诉讼费、律师费、公证费、鉴定费、保全费、保全担保费、翻译费等费用）的，我司仍将承担实际损失赔偿责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2.2.3 拒绝我司在一定时期内参与贵司其他项目或经营活动的投标、服务。</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争议解决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由于本承诺书的履行或解释而产生的或与之有关的任何争议，如双方无法协商解决，应提交贵司住所地人民法院解决。</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0" w:rightChars="0" w:firstLine="462" w:firstLineChars="200"/>
        <w:jc w:val="both"/>
        <w:textAlignment w:val="auto"/>
        <w:outlineLvl w:val="9"/>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其他</w:t>
      </w:r>
    </w:p>
    <w:p>
      <w:pPr>
        <w:keepNext w:val="0"/>
        <w:keepLines w:val="0"/>
        <w:pageBreakBefore w:val="0"/>
        <w:widowControl w:val="0"/>
        <w:tabs>
          <w:tab w:val="right" w:pos="8306"/>
        </w:tabs>
        <w:kinsoku/>
        <w:wordWrap/>
        <w:overflowPunct/>
        <w:topLinePunct w:val="0"/>
        <w:autoSpaceDE/>
        <w:autoSpaceDN/>
        <w:bidi w:val="0"/>
        <w:adjustRightInd w:val="0"/>
        <w:snapToGrid w:val="0"/>
        <w:spacing w:line="560" w:lineRule="exact"/>
        <w:ind w:left="0" w:leftChars="0" w:right="0" w:rightChars="0" w:firstLine="460" w:firstLineChars="200"/>
        <w:jc w:val="both"/>
        <w:textAlignment w:val="auto"/>
        <w:outlineLvl w:val="9"/>
        <w:rPr>
          <w:rFonts w:ascii="Times New Roman" w:hAnsi="Times New Roman" w:eastAsia="宋体"/>
          <w:color w:val="000000"/>
          <w:sz w:val="23"/>
          <w:szCs w:val="23"/>
        </w:rPr>
      </w:pPr>
      <w:r>
        <w:rPr>
          <w:rFonts w:hint="eastAsia" w:ascii="Times New Roman" w:hAnsi="Times New Roman" w:eastAsia="宋体"/>
          <w:color w:val="000000"/>
          <w:sz w:val="23"/>
          <w:szCs w:val="23"/>
        </w:rPr>
        <w:t>本承诺书经我司法定代表人或授权代表签字（包含签章）并加盖我司公章之日起生效。</w:t>
      </w: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法定代表人(或授权代表)签字：【】</w:t>
      </w: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jc w:val="both"/>
        <w:textAlignment w:val="auto"/>
        <w:rPr>
          <w:rFonts w:ascii="Times New Roman" w:hAnsi="Times New Roman" w:eastAsia="宋体"/>
          <w:color w:val="000000"/>
          <w:sz w:val="23"/>
          <w:szCs w:val="23"/>
        </w:rPr>
      </w:pPr>
      <w:r>
        <w:rPr>
          <w:rFonts w:hint="eastAsia" w:ascii="Times New Roman" w:hAnsi="Times New Roman" w:eastAsia="宋体"/>
          <w:color w:val="000000"/>
          <w:sz w:val="23"/>
          <w:szCs w:val="23"/>
        </w:rPr>
        <w:t>盖章：【】</w:t>
      </w:r>
    </w:p>
    <w:p>
      <w:pPr>
        <w:keepNext w:val="0"/>
        <w:keepLines w:val="0"/>
        <w:pageBreakBefore w:val="0"/>
        <w:tabs>
          <w:tab w:val="right" w:pos="8306"/>
        </w:tabs>
        <w:kinsoku/>
        <w:wordWrap/>
        <w:overflowPunct/>
        <w:topLinePunct w:val="0"/>
        <w:autoSpaceDE/>
        <w:autoSpaceDN/>
        <w:bidi w:val="0"/>
        <w:adjustRightInd w:val="0"/>
        <w:snapToGrid w:val="0"/>
        <w:spacing w:line="560" w:lineRule="exact"/>
        <w:ind w:left="0" w:leftChars="0" w:right="0" w:rightChars="0"/>
        <w:jc w:val="both"/>
        <w:textAlignment w:val="auto"/>
        <w:rPr>
          <w:rStyle w:val="27"/>
          <w:rFonts w:hint="eastAsia"/>
          <w:sz w:val="40"/>
          <w:szCs w:val="40"/>
        </w:rPr>
      </w:pPr>
      <w:r>
        <w:rPr>
          <w:rFonts w:hint="eastAsia" w:ascii="Times New Roman" w:hAnsi="Times New Roman" w:eastAsia="宋体"/>
          <w:color w:val="000000"/>
          <w:sz w:val="23"/>
          <w:szCs w:val="23"/>
        </w:rPr>
        <w:t>日期：【】</w:t>
      </w:r>
    </w:p>
    <w:p>
      <w:pPr>
        <w:pStyle w:val="2"/>
        <w:rPr>
          <w:rStyle w:val="27"/>
          <w:rFonts w:hint="eastAsia"/>
          <w:b/>
          <w:bCs/>
          <w:color w:val="auto"/>
          <w:sz w:val="40"/>
          <w:szCs w:val="40"/>
          <w:highlight w:val="none"/>
        </w:rPr>
        <w:sectPr>
          <w:pgSz w:w="11906" w:h="16838"/>
          <w:pgMar w:top="1440" w:right="1800" w:bottom="1440" w:left="1800" w:header="851" w:footer="992" w:gutter="0"/>
          <w:cols w:space="425" w:num="1"/>
          <w:docGrid w:type="lines" w:linePitch="312" w:charSpace="0"/>
        </w:sectPr>
      </w:pPr>
    </w:p>
    <w:p>
      <w:pPr>
        <w:pStyle w:val="2"/>
        <w:rPr>
          <w:rStyle w:val="27"/>
          <w:rFonts w:hint="eastAsia"/>
          <w:b/>
          <w:bCs/>
          <w:color w:val="auto"/>
          <w:sz w:val="40"/>
          <w:szCs w:val="40"/>
          <w:highlight w:val="none"/>
        </w:rPr>
      </w:pPr>
    </w:p>
    <w:p>
      <w:pPr>
        <w:pStyle w:val="2"/>
        <w:rPr>
          <w:rStyle w:val="27"/>
          <w:rFonts w:hint="eastAsia"/>
          <w:b/>
          <w:bCs/>
          <w:color w:val="auto"/>
          <w:sz w:val="40"/>
          <w:szCs w:val="40"/>
          <w:highlight w:val="none"/>
        </w:rPr>
      </w:pPr>
    </w:p>
    <w:p>
      <w:pPr>
        <w:pStyle w:val="2"/>
        <w:rPr>
          <w:rStyle w:val="27"/>
          <w:rFonts w:hint="eastAsia"/>
          <w:b/>
          <w:bCs/>
          <w:color w:val="auto"/>
          <w:sz w:val="40"/>
          <w:szCs w:val="40"/>
          <w:highlight w:val="none"/>
        </w:rPr>
      </w:pPr>
    </w:p>
    <w:p>
      <w:pPr>
        <w:pStyle w:val="2"/>
        <w:rPr>
          <w:rStyle w:val="27"/>
          <w:rFonts w:hint="eastAsia"/>
          <w:b/>
          <w:bCs/>
          <w:color w:val="auto"/>
          <w:sz w:val="40"/>
          <w:szCs w:val="40"/>
          <w:highlight w:val="none"/>
        </w:rPr>
      </w:pPr>
    </w:p>
    <w:p>
      <w:pPr>
        <w:pStyle w:val="2"/>
        <w:rPr>
          <w:rStyle w:val="27"/>
          <w:rFonts w:hint="eastAsia"/>
          <w:b/>
          <w:bCs/>
          <w:color w:val="auto"/>
          <w:sz w:val="40"/>
          <w:szCs w:val="40"/>
          <w:highlight w:val="none"/>
        </w:rPr>
      </w:pPr>
    </w:p>
    <w:p>
      <w:pPr>
        <w:pStyle w:val="2"/>
        <w:rPr>
          <w:rStyle w:val="27"/>
          <w:rFonts w:hint="eastAsia"/>
          <w:b/>
          <w:bCs/>
          <w:color w:val="auto"/>
          <w:sz w:val="40"/>
          <w:szCs w:val="40"/>
          <w:highlight w:val="none"/>
        </w:rPr>
      </w:pPr>
    </w:p>
    <w:p>
      <w:pPr>
        <w:pStyle w:val="4"/>
      </w:pPr>
      <w:bookmarkStart w:id="77" w:name="_Toc23981"/>
      <w:bookmarkStart w:id="78" w:name="_Toc9577"/>
      <w:r>
        <w:rPr>
          <w:rFonts w:hint="eastAsia"/>
        </w:rPr>
        <w:t>第五章 用户需求书</w:t>
      </w:r>
      <w:bookmarkEnd w:id="77"/>
      <w:bookmarkEnd w:id="78"/>
      <w:bookmarkStart w:id="79" w:name="_bookmark149"/>
      <w:bookmarkEnd w:id="79"/>
    </w:p>
    <w:p>
      <w:pPr>
        <w:pStyle w:val="9"/>
        <w:spacing w:after="0" w:line="360" w:lineRule="exact"/>
        <w:rPr>
          <w:rFonts w:hint="eastAsia" w:ascii="宋体" w:hAnsi="宋体" w:cs="宋体"/>
          <w:b/>
          <w:bCs/>
          <w:sz w:val="22"/>
          <w:szCs w:val="22"/>
        </w:rPr>
      </w:pP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textAlignment w:val="auto"/>
        <w:outlineLvl w:val="9"/>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br w:type="page"/>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jc w:val="center"/>
        <w:textAlignment w:val="auto"/>
        <w:outlineLvl w:val="9"/>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用户需求书</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textAlignment w:val="auto"/>
        <w:outlineLvl w:val="9"/>
        <w:rPr>
          <w:rFonts w:hint="eastAsia" w:ascii="宋体" w:hAnsi="宋体" w:eastAsia="宋体" w:cs="宋体"/>
          <w:b/>
          <w:bCs/>
          <w:kern w:val="2"/>
          <w:sz w:val="22"/>
          <w:szCs w:val="22"/>
          <w:lang w:val="en-US" w:eastAsia="zh-CN" w:bidi="ar-SA"/>
        </w:rPr>
      </w:pP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textAlignment w:val="auto"/>
        <w:outlineLvl w:val="9"/>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一、招标范围</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440" w:firstLineChars="200"/>
        <w:textAlignment w:val="auto"/>
        <w:outlineLvl w:val="9"/>
        <w:rPr>
          <w:rFonts w:hint="eastAsia" w:ascii="宋体" w:hAnsi="宋体" w:eastAsia="宋体" w:cs="宋体"/>
          <w:b/>
          <w:bCs/>
          <w:sz w:val="22"/>
          <w:szCs w:val="22"/>
          <w:lang w:val="en-US" w:eastAsia="zh-CN"/>
        </w:rPr>
      </w:pPr>
      <w:r>
        <w:rPr>
          <w:rFonts w:hint="eastAsia" w:ascii="宋体" w:hAnsi="宋体" w:eastAsia="宋体" w:cs="宋体"/>
          <w:bCs/>
          <w:kern w:val="2"/>
          <w:sz w:val="22"/>
          <w:szCs w:val="22"/>
          <w:lang w:val="zh-CN" w:eastAsia="zh-CN" w:bidi="ar-SA"/>
        </w:rPr>
        <w:t>杭州萧山国际机场航站楼旅客及工作人员服务用品</w:t>
      </w:r>
      <w:r>
        <w:rPr>
          <w:rFonts w:hint="eastAsia" w:ascii="宋体" w:hAnsi="宋体" w:eastAsia="宋体" w:cs="宋体"/>
          <w:bCs/>
          <w:kern w:val="2"/>
          <w:sz w:val="22"/>
          <w:szCs w:val="22"/>
          <w:lang w:val="en-US" w:eastAsia="zh-CN" w:bidi="ar-SA"/>
        </w:rPr>
        <w:t>类</w:t>
      </w:r>
      <w:r>
        <w:rPr>
          <w:rFonts w:hint="eastAsia" w:ascii="宋体" w:hAnsi="宋体" w:eastAsia="宋体" w:cs="宋体"/>
          <w:bCs/>
          <w:kern w:val="2"/>
          <w:sz w:val="22"/>
          <w:szCs w:val="22"/>
          <w:lang w:val="zh-CN" w:eastAsia="zh-CN" w:bidi="ar-SA"/>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288" w:lineRule="auto"/>
        <w:ind w:left="0" w:leftChars="0" w:right="0" w:rightChars="0"/>
        <w:textAlignment w:val="auto"/>
        <w:outlineLvl w:val="9"/>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二、项目概况</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440" w:firstLineChars="200"/>
        <w:jc w:val="both"/>
        <w:textAlignment w:val="auto"/>
        <w:outlineLvl w:val="9"/>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杭州萧山国际机场</w:t>
      </w:r>
      <w:r>
        <w:rPr>
          <w:rFonts w:hint="eastAsia" w:ascii="宋体" w:hAnsi="宋体" w:eastAsia="宋体" w:cs="宋体"/>
          <w:bCs/>
          <w:kern w:val="2"/>
          <w:sz w:val="22"/>
          <w:szCs w:val="22"/>
          <w:lang w:val="zh-CN" w:eastAsia="zh-CN" w:bidi="ar-SA"/>
        </w:rPr>
        <w:t>航站楼旅客及工作人员服务用品</w:t>
      </w:r>
      <w:r>
        <w:rPr>
          <w:rFonts w:hint="eastAsia" w:ascii="宋体" w:hAnsi="宋体" w:eastAsia="宋体" w:cs="宋体"/>
          <w:bCs/>
          <w:kern w:val="2"/>
          <w:sz w:val="22"/>
          <w:szCs w:val="22"/>
          <w:lang w:val="en-US" w:eastAsia="zh-CN" w:bidi="ar-SA"/>
        </w:rPr>
        <w:t>，主要包括干电池、大垃圾桶、洗手间擦手纸盒、厕间垃圾桶与卷纸盒、手推车架子，图片与尺寸为参考，具体由中标单位供货为准。</w:t>
      </w:r>
    </w:p>
    <w:p>
      <w:pPr>
        <w:spacing w:beforeLines="0" w:afterLines="0" w:line="400" w:lineRule="exact"/>
        <w:ind w:firstLine="442" w:firstLineChars="200"/>
        <w:rPr>
          <w:rFonts w:hint="default"/>
          <w:color w:val="auto"/>
          <w:lang w:val="en-US" w:eastAsia="zh-CN"/>
        </w:rPr>
      </w:pPr>
      <w:r>
        <w:rPr>
          <w:rFonts w:hint="eastAsia" w:ascii="宋体" w:hAnsi="宋体" w:eastAsia="宋体" w:cs="宋体"/>
          <w:b/>
          <w:bCs w:val="0"/>
          <w:color w:val="auto"/>
          <w:sz w:val="22"/>
          <w:szCs w:val="22"/>
          <w:highlight w:val="none"/>
          <w:lang w:val="en-US" w:eastAsia="zh-CN"/>
        </w:rPr>
        <w:t>本次</w:t>
      </w:r>
      <w:r>
        <w:rPr>
          <w:rFonts w:hint="eastAsia" w:ascii="宋体" w:hAnsi="宋体" w:eastAsia="宋体" w:cs="宋体"/>
          <w:b/>
          <w:bCs w:val="0"/>
          <w:color w:val="auto"/>
          <w:sz w:val="22"/>
          <w:szCs w:val="22"/>
          <w:highlight w:val="none"/>
        </w:rPr>
        <w:t>招标最高投标限价为：</w:t>
      </w:r>
      <w:r>
        <w:rPr>
          <w:rFonts w:hint="eastAsia" w:ascii="宋体" w:hAnsi="宋体" w:eastAsia="宋体" w:cs="宋体"/>
          <w:b/>
          <w:bCs w:val="0"/>
          <w:color w:val="auto"/>
          <w:sz w:val="22"/>
          <w:szCs w:val="22"/>
          <w:highlight w:val="none"/>
          <w:lang w:val="en-US" w:eastAsia="zh-CN"/>
        </w:rPr>
        <w:t>14.7</w:t>
      </w:r>
      <w:r>
        <w:rPr>
          <w:rFonts w:hint="eastAsia" w:ascii="宋体" w:hAnsi="宋体" w:eastAsia="宋体" w:cs="宋体"/>
          <w:b/>
          <w:bCs w:val="0"/>
          <w:color w:val="auto"/>
          <w:sz w:val="22"/>
          <w:szCs w:val="22"/>
          <w:highlight w:val="none"/>
        </w:rPr>
        <w:t>万元人民币</w:t>
      </w:r>
      <w:r>
        <w:rPr>
          <w:rFonts w:hint="eastAsia" w:ascii="宋体" w:hAnsi="宋体" w:eastAsia="宋体" w:cs="宋体"/>
          <w:b/>
          <w:bCs w:val="0"/>
          <w:color w:val="auto"/>
          <w:sz w:val="22"/>
          <w:szCs w:val="22"/>
          <w:highlight w:val="none"/>
          <w:lang w:eastAsia="zh-CN"/>
        </w:rPr>
        <w:t>（</w:t>
      </w:r>
      <w:r>
        <w:rPr>
          <w:rFonts w:hint="eastAsia" w:ascii="宋体" w:hAnsi="宋体" w:eastAsia="宋体" w:cs="宋体"/>
          <w:b/>
          <w:bCs w:val="0"/>
          <w:color w:val="auto"/>
          <w:sz w:val="22"/>
          <w:szCs w:val="22"/>
          <w:highlight w:val="none"/>
          <w:lang w:val="en-US" w:eastAsia="zh-CN"/>
        </w:rPr>
        <w:t>含税</w:t>
      </w:r>
      <w:r>
        <w:rPr>
          <w:rFonts w:hint="eastAsia" w:ascii="宋体" w:hAnsi="宋体" w:eastAsia="宋体" w:cs="宋体"/>
          <w:b/>
          <w:bCs w:val="0"/>
          <w:color w:val="auto"/>
          <w:sz w:val="22"/>
          <w:szCs w:val="22"/>
          <w:highlight w:val="none"/>
          <w:lang w:eastAsia="zh-CN"/>
        </w:rPr>
        <w:t>）</w:t>
      </w:r>
      <w:r>
        <w:rPr>
          <w:rFonts w:hint="eastAsia" w:ascii="宋体" w:hAnsi="宋体" w:eastAsia="宋体" w:cs="宋体"/>
          <w:b/>
          <w:bCs w:val="0"/>
          <w:color w:val="auto"/>
          <w:sz w:val="22"/>
          <w:szCs w:val="22"/>
          <w:highlight w:val="none"/>
        </w:rPr>
        <w:t>，投标报价不得超过此价格，否则予以无效投标处理。</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jc w:val="both"/>
        <w:textAlignment w:val="auto"/>
        <w:outlineLvl w:val="9"/>
        <w:rPr>
          <w:rFonts w:hint="default" w:ascii="宋体" w:hAnsi="宋体" w:eastAsia="宋体" w:cs="宋体"/>
          <w:b/>
          <w:bCs/>
          <w:kern w:val="0"/>
          <w:sz w:val="22"/>
          <w:szCs w:val="22"/>
          <w:lang w:val="en-US" w:eastAsia="zh-CN"/>
        </w:rPr>
      </w:pPr>
      <w:r>
        <w:rPr>
          <w:rFonts w:hint="eastAsia" w:ascii="宋体" w:hAnsi="宋体" w:eastAsia="宋体" w:cs="宋体"/>
          <w:b/>
          <w:bCs/>
          <w:kern w:val="0"/>
          <w:sz w:val="22"/>
          <w:szCs w:val="22"/>
          <w:lang w:val="en-US" w:eastAsia="zh-CN"/>
        </w:rPr>
        <w:t>三、主要技术规</w:t>
      </w:r>
      <w:r>
        <w:rPr>
          <w:rFonts w:hint="eastAsia" w:ascii="宋体" w:hAnsi="宋体" w:cs="宋体"/>
          <w:b/>
          <w:bCs/>
          <w:kern w:val="0"/>
          <w:sz w:val="22"/>
          <w:szCs w:val="22"/>
          <w:lang w:val="en-US" w:eastAsia="zh-CN"/>
        </w:rPr>
        <w:t>格</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440" w:firstLineChars="200"/>
        <w:jc w:val="both"/>
        <w:textAlignment w:val="auto"/>
        <w:outlineLvl w:val="9"/>
        <w:rPr>
          <w:rFonts w:hint="default" w:ascii="宋体" w:hAnsi="宋体" w:eastAsia="宋体" w:cs="宋体"/>
          <w:bCs/>
          <w:kern w:val="2"/>
          <w:sz w:val="22"/>
          <w:szCs w:val="22"/>
          <w:lang w:val="en-US" w:eastAsia="zh-CN" w:bidi="ar-SA"/>
        </w:rPr>
      </w:pPr>
      <w:r>
        <w:rPr>
          <w:rFonts w:hint="eastAsia" w:ascii="宋体" w:hAnsi="宋体" w:eastAsia="宋体" w:cs="宋体"/>
          <w:b w:val="0"/>
          <w:bCs w:val="0"/>
          <w:kern w:val="0"/>
          <w:sz w:val="22"/>
          <w:szCs w:val="22"/>
          <w:lang w:val="en-US" w:eastAsia="zh-CN"/>
        </w:rPr>
        <w:t>1.</w:t>
      </w:r>
      <w:r>
        <w:rPr>
          <w:rFonts w:hint="eastAsia" w:ascii="宋体" w:hAnsi="宋体" w:eastAsia="宋体" w:cs="宋体"/>
          <w:bCs w:val="0"/>
          <w:sz w:val="22"/>
          <w:szCs w:val="22"/>
        </w:rPr>
        <w:t>主要</w:t>
      </w:r>
      <w:r>
        <w:rPr>
          <w:rFonts w:hint="eastAsia" w:ascii="宋体" w:hAnsi="宋体" w:eastAsia="宋体" w:cs="宋体"/>
          <w:bCs w:val="0"/>
          <w:sz w:val="22"/>
          <w:szCs w:val="22"/>
          <w:lang w:val="en-US" w:eastAsia="zh-CN"/>
        </w:rPr>
        <w:t>采购</w:t>
      </w:r>
      <w:r>
        <w:rPr>
          <w:rFonts w:hint="eastAsia" w:ascii="宋体" w:hAnsi="宋体" w:eastAsia="宋体" w:cs="宋体"/>
          <w:bCs/>
          <w:kern w:val="2"/>
          <w:sz w:val="22"/>
          <w:szCs w:val="22"/>
          <w:lang w:val="en-US" w:eastAsia="zh-CN" w:bidi="ar-SA"/>
        </w:rPr>
        <w:t>项目一览表</w:t>
      </w:r>
    </w:p>
    <w:tbl>
      <w:tblPr>
        <w:tblStyle w:val="22"/>
        <w:tblW w:w="10568" w:type="dxa"/>
        <w:tblInd w:w="-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845"/>
        <w:gridCol w:w="1095"/>
        <w:gridCol w:w="2685"/>
        <w:gridCol w:w="4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序号</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物品名称</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数量及单位</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参考图片</w:t>
            </w:r>
          </w:p>
        </w:tc>
        <w:tc>
          <w:tcPr>
            <w:tcW w:w="4058"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b/>
                <w:bCs/>
                <w:sz w:val="22"/>
                <w:szCs w:val="21"/>
                <w:lang w:val="en-US" w:eastAsia="zh-CN"/>
              </w:rPr>
            </w:pPr>
            <w:r>
              <w:rPr>
                <w:rFonts w:hint="eastAsia"/>
                <w:b/>
                <w:bCs/>
                <w:sz w:val="22"/>
                <w:szCs w:val="21"/>
                <w:lang w:val="en-US" w:eastAsia="zh-CN"/>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1</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干电池</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7500节</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t>/</w:t>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1.2号干电池；</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电压1.5V；</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3.保质期不低于7年；</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4.无汞；</w:t>
            </w:r>
          </w:p>
          <w:p>
            <w:pPr>
              <w:spacing w:line="360" w:lineRule="auto"/>
              <w:rPr>
                <w:rFonts w:hint="eastAsia"/>
                <w:lang w:val="en-US" w:eastAsia="zh-CN"/>
              </w:rPr>
            </w:pPr>
            <w:r>
              <w:rPr>
                <w:rFonts w:hint="eastAsia" w:ascii="宋体" w:hAnsi="宋体" w:eastAsia="宋体" w:cs="宋体"/>
                <w:sz w:val="21"/>
                <w:szCs w:val="21"/>
                <w:lang w:val="en-US" w:eastAsia="zh-CN"/>
              </w:rPr>
              <w:t>5.建议南孚、双鹿、超霸或同等及以上品牌。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大垃圾桶</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200个</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drawing>
                <wp:inline distT="0" distB="0" distL="114300" distR="114300">
                  <wp:extent cx="1492885" cy="1990725"/>
                  <wp:effectExtent l="0" t="0" r="12065" b="9525"/>
                  <wp:docPr id="7" name="图片 7" descr="a9094ab3497290891b81d70d4f20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9094ab3497290891b81d70d4f20abe"/>
                          <pic:cNvPicPr>
                            <a:picLocks noChangeAspect="1"/>
                          </pic:cNvPicPr>
                        </pic:nvPicPr>
                        <pic:blipFill>
                          <a:blip r:embed="rId8"/>
                          <a:stretch>
                            <a:fillRect/>
                          </a:stretch>
                        </pic:blipFill>
                        <pic:spPr>
                          <a:xfrm>
                            <a:off x="0" y="0"/>
                            <a:ext cx="1492885" cy="1990725"/>
                          </a:xfrm>
                          <a:prstGeom prst="rect">
                            <a:avLst/>
                          </a:prstGeom>
                        </pic:spPr>
                      </pic:pic>
                    </a:graphicData>
                  </a:graphic>
                </wp:inline>
              </w:drawing>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1.容量80~100L；</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2.材质：PP，主体为黑色；</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3.要求带盖子，盖子可脚踏打开。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3" w:hRule="atLeast"/>
        </w:trPr>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3</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洗手间厕间垃圾桶</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250个</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drawing>
                <wp:inline distT="0" distB="0" distL="114300" distR="114300">
                  <wp:extent cx="1499235" cy="2109470"/>
                  <wp:effectExtent l="0" t="0" r="5715" b="5080"/>
                  <wp:docPr id="8" name="图片 8" descr="01cd97db666a8376e0648854470c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1cd97db666a8376e0648854470c731"/>
                          <pic:cNvPicPr>
                            <a:picLocks noChangeAspect="1"/>
                          </pic:cNvPicPr>
                        </pic:nvPicPr>
                        <pic:blipFill>
                          <a:blip r:embed="rId9"/>
                          <a:stretch>
                            <a:fillRect/>
                          </a:stretch>
                        </pic:blipFill>
                        <pic:spPr>
                          <a:xfrm>
                            <a:off x="0" y="0"/>
                            <a:ext cx="1499235" cy="2109470"/>
                          </a:xfrm>
                          <a:prstGeom prst="rect">
                            <a:avLst/>
                          </a:prstGeom>
                        </pic:spPr>
                      </pic:pic>
                    </a:graphicData>
                  </a:graphic>
                </wp:inline>
              </w:drawing>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1.容量：不小于10L；</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2.材质：单层不锈钢；</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3.要求不带品牌logo。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4</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洗手间厕间擦手纸盒</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200个</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drawing>
                <wp:inline distT="0" distB="0" distL="114300" distR="114300">
                  <wp:extent cx="1497330" cy="1497330"/>
                  <wp:effectExtent l="0" t="0" r="7620" b="7620"/>
                  <wp:docPr id="10" name="图片 10" descr="cc6f1222ea6bca3893110013fbe8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c6f1222ea6bca3893110013fbe89b8"/>
                          <pic:cNvPicPr>
                            <a:picLocks noChangeAspect="1"/>
                          </pic:cNvPicPr>
                        </pic:nvPicPr>
                        <pic:blipFill>
                          <a:blip r:embed="rId10"/>
                          <a:stretch>
                            <a:fillRect/>
                          </a:stretch>
                        </pic:blipFill>
                        <pic:spPr>
                          <a:xfrm>
                            <a:off x="0" y="0"/>
                            <a:ext cx="1497330" cy="1497330"/>
                          </a:xfrm>
                          <a:prstGeom prst="rect">
                            <a:avLst/>
                          </a:prstGeom>
                        </pic:spPr>
                      </pic:pic>
                    </a:graphicData>
                  </a:graphic>
                </wp:inline>
              </w:drawing>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1.中间抽纸式擦手纸盒，需要壁挂使用；</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2.尺寸：</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约263mm*231mm*326mm；</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3.材质：ABS塑料，颜色黑白灰为主；</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4.要求不带品牌logo；</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5.如需用钥匙打开盒子换纸，钥匙需通用；</w:t>
            </w:r>
          </w:p>
          <w:p>
            <w:pPr>
              <w:spacing w:line="360" w:lineRule="auto"/>
              <w:rPr>
                <w:rFonts w:hint="eastAsia"/>
                <w:sz w:val="20"/>
                <w:szCs w:val="21"/>
                <w:lang w:val="en-US" w:eastAsia="zh-CN"/>
              </w:rPr>
            </w:pPr>
            <w:r>
              <w:rPr>
                <w:rFonts w:hint="eastAsia" w:ascii="宋体" w:hAnsi="宋体" w:eastAsia="宋体" w:cs="宋体"/>
                <w:sz w:val="21"/>
                <w:szCs w:val="21"/>
                <w:lang w:val="en-US" w:eastAsia="zh-CN"/>
              </w:rPr>
              <w:t>6.包含安装服务。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t>5</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洗手间厕间卷纸盒</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lang w:val="en-US" w:eastAsia="zh-CN"/>
              </w:rPr>
              <w:t>200个</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drawing>
                <wp:inline distT="0" distB="0" distL="114300" distR="114300">
                  <wp:extent cx="1499870" cy="1617980"/>
                  <wp:effectExtent l="0" t="0" r="5080" b="1270"/>
                  <wp:docPr id="11" name="图片 11" descr="96f93b8c62cc89553e2caed047f2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6f93b8c62cc89553e2caed047f231b"/>
                          <pic:cNvPicPr>
                            <a:picLocks noChangeAspect="1"/>
                          </pic:cNvPicPr>
                        </pic:nvPicPr>
                        <pic:blipFill>
                          <a:blip r:embed="rId11"/>
                          <a:stretch>
                            <a:fillRect/>
                          </a:stretch>
                        </pic:blipFill>
                        <pic:spPr>
                          <a:xfrm>
                            <a:off x="0" y="0"/>
                            <a:ext cx="1499870" cy="1617980"/>
                          </a:xfrm>
                          <a:prstGeom prst="rect">
                            <a:avLst/>
                          </a:prstGeom>
                        </pic:spPr>
                      </pic:pic>
                    </a:graphicData>
                  </a:graphic>
                </wp:inline>
              </w:drawing>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1.需壁挂安装；</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2.尺寸：不小于</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3.材质：ABS塑料，颜色黑白灰为主；</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4.要求不带品牌logo；</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5.如需用钥匙打开盒子换纸，钥匙需通用；</w:t>
            </w:r>
          </w:p>
          <w:p>
            <w:pPr>
              <w:spacing w:line="360" w:lineRule="auto"/>
              <w:rPr>
                <w:rFonts w:hint="eastAsia"/>
                <w:sz w:val="20"/>
                <w:szCs w:val="21"/>
                <w:lang w:val="en-US" w:eastAsia="zh-CN"/>
              </w:rPr>
            </w:pPr>
            <w:r>
              <w:rPr>
                <w:rFonts w:hint="eastAsia" w:ascii="宋体" w:hAnsi="宋体" w:eastAsia="宋体" w:cs="宋体"/>
                <w:sz w:val="21"/>
                <w:szCs w:val="21"/>
                <w:lang w:val="en-US" w:eastAsia="zh-CN"/>
              </w:rPr>
              <w:t>6.包含安装服务。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t>6</w:t>
            </w:r>
          </w:p>
        </w:tc>
        <w:tc>
          <w:tcPr>
            <w:tcW w:w="184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rPr>
            </w:pPr>
            <w:r>
              <w:rPr>
                <w:rFonts w:hint="eastAsia"/>
                <w:sz w:val="22"/>
                <w:szCs w:val="21"/>
              </w:rPr>
              <w:t>手推车架子</w:t>
            </w:r>
          </w:p>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18"/>
                <w:szCs w:val="18"/>
                <w:lang w:eastAsia="zh-CN"/>
              </w:rPr>
            </w:pPr>
            <w:r>
              <w:rPr>
                <w:rFonts w:hint="eastAsia"/>
                <w:sz w:val="21"/>
                <w:szCs w:val="20"/>
                <w:lang w:eastAsia="zh-CN"/>
              </w:rPr>
              <w:t>（</w:t>
            </w:r>
            <w:r>
              <w:rPr>
                <w:rFonts w:hint="eastAsia"/>
                <w:sz w:val="21"/>
                <w:szCs w:val="20"/>
                <w:lang w:val="en-US" w:eastAsia="zh-CN"/>
              </w:rPr>
              <w:t>手推车收集器支架（含告示牌）单排</w:t>
            </w:r>
            <w:r>
              <w:rPr>
                <w:rFonts w:hint="eastAsia"/>
                <w:sz w:val="21"/>
                <w:szCs w:val="20"/>
                <w:lang w:eastAsia="zh-CN"/>
              </w:rPr>
              <w:t>）</w:t>
            </w:r>
          </w:p>
        </w:tc>
        <w:tc>
          <w:tcPr>
            <w:tcW w:w="109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eastAsia="宋体"/>
                <w:sz w:val="22"/>
                <w:szCs w:val="21"/>
                <w:lang w:val="en-US" w:eastAsia="zh-CN"/>
              </w:rPr>
            </w:pPr>
            <w:r>
              <w:rPr>
                <w:rFonts w:hint="eastAsia"/>
                <w:sz w:val="22"/>
                <w:szCs w:val="21"/>
                <w:lang w:val="en-US" w:eastAsia="zh-CN"/>
              </w:rPr>
              <w:t>12个</w:t>
            </w:r>
          </w:p>
        </w:tc>
        <w:tc>
          <w:tcPr>
            <w:tcW w:w="2685" w:type="dxa"/>
            <w:vAlign w:val="center"/>
          </w:tcPr>
          <w:p>
            <w:pPr>
              <w:pStyle w:val="9"/>
              <w:tabs>
                <w:tab w:val="left" w:pos="2388"/>
                <w:tab w:val="left" w:pos="2832"/>
                <w:tab w:val="left" w:pos="3472"/>
                <w:tab w:val="left" w:pos="6667"/>
                <w:tab w:val="left" w:pos="7270"/>
              </w:tabs>
              <w:spacing w:before="120" w:beforeLines="50" w:line="348" w:lineRule="auto"/>
              <w:ind w:right="153"/>
              <w:jc w:val="center"/>
              <w:rPr>
                <w:rFonts w:hint="eastAsia"/>
                <w:sz w:val="22"/>
                <w:szCs w:val="21"/>
                <w:lang w:val="en-US" w:eastAsia="zh-CN"/>
              </w:rPr>
            </w:pPr>
            <w:r>
              <w:rPr>
                <w:rFonts w:hint="eastAsia"/>
                <w:sz w:val="22"/>
                <w:szCs w:val="21"/>
                <w:lang w:val="en-US" w:eastAsia="zh-CN"/>
              </w:rPr>
              <w:drawing>
                <wp:inline distT="0" distB="0" distL="114300" distR="114300">
                  <wp:extent cx="2620010" cy="1657985"/>
                  <wp:effectExtent l="0" t="0" r="18415" b="8890"/>
                  <wp:docPr id="17" name="图片 17" descr="a72a8445b9d41eb77c5d63e409e8f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72a8445b9d41eb77c5d63e409e8fcb"/>
                          <pic:cNvPicPr>
                            <a:picLocks noChangeAspect="1"/>
                          </pic:cNvPicPr>
                        </pic:nvPicPr>
                        <pic:blipFill>
                          <a:blip r:embed="rId12"/>
                          <a:srcRect b="17599"/>
                          <a:stretch>
                            <a:fillRect/>
                          </a:stretch>
                        </pic:blipFill>
                        <pic:spPr>
                          <a:xfrm rot="5400000">
                            <a:off x="0" y="0"/>
                            <a:ext cx="2620010" cy="1657985"/>
                          </a:xfrm>
                          <a:prstGeom prst="rect">
                            <a:avLst/>
                          </a:prstGeom>
                        </pic:spPr>
                      </pic:pic>
                    </a:graphicData>
                  </a:graphic>
                </wp:inline>
              </w:drawing>
            </w:r>
          </w:p>
        </w:tc>
        <w:tc>
          <w:tcPr>
            <w:tcW w:w="4058" w:type="dxa"/>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1.手推车收集器支架适用于杭州机场现手推车尺寸（如图，670mm*830mm*1060mm），支架材质使用304不锈钢拉丝圆管，直径≥50mm，厚度≥2mm；</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anchor distT="0" distB="0" distL="114300" distR="114300" simplePos="0" relativeHeight="251662336" behindDoc="0" locked="0" layoutInCell="1" allowOverlap="1">
                  <wp:simplePos x="0" y="0"/>
                  <wp:positionH relativeFrom="column">
                    <wp:posOffset>3175</wp:posOffset>
                  </wp:positionH>
                  <wp:positionV relativeFrom="paragraph">
                    <wp:posOffset>72390</wp:posOffset>
                  </wp:positionV>
                  <wp:extent cx="2215515" cy="1661795"/>
                  <wp:effectExtent l="0" t="0" r="13335" b="14605"/>
                  <wp:wrapTopAndBottom/>
                  <wp:docPr id="12" name="图片 12" descr="956c47f7e22e0c70a30feb3c6c85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56c47f7e22e0c70a30feb3c6c852ae"/>
                          <pic:cNvPicPr>
                            <a:picLocks noChangeAspect="1"/>
                          </pic:cNvPicPr>
                        </pic:nvPicPr>
                        <pic:blipFill>
                          <a:blip r:embed="rId13"/>
                          <a:stretch>
                            <a:fillRect/>
                          </a:stretch>
                        </pic:blipFill>
                        <pic:spPr>
                          <a:xfrm>
                            <a:off x="0" y="0"/>
                            <a:ext cx="2215515" cy="1661795"/>
                          </a:xfrm>
                          <a:prstGeom prst="rect">
                            <a:avLst/>
                          </a:prstGeom>
                        </pic:spPr>
                      </pic:pic>
                    </a:graphicData>
                  </a:graphic>
                </wp:anchor>
              </w:drawing>
            </w:r>
            <w:r>
              <w:rPr>
                <w:rFonts w:hint="eastAsia" w:ascii="宋体" w:hAnsi="宋体" w:eastAsia="宋体" w:cs="宋体"/>
                <w:sz w:val="21"/>
                <w:szCs w:val="21"/>
                <w:lang w:val="en-US" w:eastAsia="zh-CN"/>
              </w:rPr>
              <w:t>2.边角大圆弧成形，所有焊接处均打磨处理，光滑不伤手；</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3.告示板使用304不锈钢拉丝，厚度≥1.5mm，需要按使用方要求丝印图文内容并编号；</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4.背面防撞杆，外包橡胶，缓冲撞击，内置钢板配置；</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5.单排收集器整体重量不低于60KG，双排收集器整体重量不低于90KG，整体强度高；</w:t>
            </w:r>
          </w:p>
          <w:p>
            <w:pPr>
              <w:spacing w:line="360" w:lineRule="auto"/>
              <w:rPr>
                <w:rFonts w:hint="eastAsia"/>
                <w:sz w:val="20"/>
                <w:szCs w:val="21"/>
              </w:rPr>
            </w:pPr>
            <w:r>
              <w:rPr>
                <w:rFonts w:hint="eastAsia" w:ascii="宋体" w:hAnsi="宋体" w:eastAsia="宋体" w:cs="宋体"/>
                <w:sz w:val="21"/>
                <w:szCs w:val="21"/>
                <w:lang w:val="en-US" w:eastAsia="zh-CN"/>
              </w:rPr>
              <w:t>6.包含安装服务。</w:t>
            </w:r>
          </w:p>
        </w:tc>
      </w:tr>
    </w:tbl>
    <w:p>
      <w:pPr>
        <w:pStyle w:val="32"/>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right="0" w:rightChars="0" w:firstLine="440" w:firstLineChars="200"/>
        <w:jc w:val="both"/>
        <w:textAlignment w:val="auto"/>
        <w:rPr>
          <w:rFonts w:hint="eastAsia" w:ascii="宋体" w:hAnsi="宋体" w:eastAsia="宋体" w:cs="宋体"/>
          <w:bCs/>
          <w:kern w:val="2"/>
          <w:sz w:val="22"/>
          <w:szCs w:val="22"/>
          <w:lang w:val="zh-CN" w:eastAsia="zh-CN" w:bidi="ar-SA"/>
        </w:rPr>
      </w:pPr>
      <w:r>
        <w:rPr>
          <w:rFonts w:hint="eastAsia" w:ascii="宋体" w:hAnsi="宋体" w:eastAsia="宋体" w:cs="宋体"/>
          <w:bCs/>
          <w:kern w:val="2"/>
          <w:sz w:val="22"/>
          <w:szCs w:val="22"/>
          <w:lang w:val="zh-CN" w:eastAsia="zh-CN" w:bidi="ar-SA"/>
        </w:rPr>
        <w:t>以上总金额应包括设备的生产、供货、运输装卸、安装调试、税金、产品保护、保险、备品备件、配件、附件、培训、验收、辅助工作</w:t>
      </w:r>
      <w:r>
        <w:rPr>
          <w:rFonts w:hint="eastAsia" w:ascii="宋体" w:hAnsi="宋体" w:eastAsia="宋体" w:cs="宋体"/>
          <w:bCs/>
          <w:kern w:val="2"/>
          <w:sz w:val="22"/>
          <w:szCs w:val="22"/>
          <w:lang w:val="zh-CN" w:eastAsia="zh-Hans" w:bidi="ar-SA"/>
        </w:rPr>
        <w:t>等</w:t>
      </w:r>
      <w:r>
        <w:rPr>
          <w:rFonts w:hint="eastAsia" w:ascii="宋体" w:hAnsi="宋体" w:eastAsia="宋体" w:cs="宋体"/>
          <w:bCs/>
          <w:kern w:val="2"/>
          <w:sz w:val="22"/>
          <w:szCs w:val="22"/>
          <w:lang w:val="zh-CN" w:eastAsia="zh-CN" w:bidi="ar-SA"/>
        </w:rPr>
        <w:t>总包服务费等、售后服务（包括使用单位变更）等完成本项目的所有费用。</w:t>
      </w:r>
    </w:p>
    <w:p>
      <w:pPr>
        <w:pStyle w:val="32"/>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right="0" w:rightChars="0" w:firstLine="440" w:firstLineChars="200"/>
        <w:jc w:val="both"/>
        <w:textAlignment w:val="auto"/>
        <w:rPr>
          <w:rFonts w:hint="eastAsia" w:ascii="宋体" w:hAnsi="宋体" w:eastAsia="宋体" w:cs="宋体"/>
          <w:bCs/>
          <w:kern w:val="2"/>
          <w:sz w:val="22"/>
          <w:szCs w:val="22"/>
          <w:lang w:val="zh-CN" w:eastAsia="zh-CN" w:bidi="ar-SA"/>
        </w:rPr>
      </w:pPr>
      <w:r>
        <w:rPr>
          <w:rFonts w:hint="eastAsia" w:ascii="宋体" w:hAnsi="宋体" w:eastAsia="宋体" w:cs="宋体"/>
          <w:bCs/>
          <w:kern w:val="2"/>
          <w:sz w:val="22"/>
          <w:szCs w:val="22"/>
          <w:lang w:val="en-US" w:eastAsia="zh-CN" w:bidi="ar-SA"/>
        </w:rPr>
        <w:t>上</w:t>
      </w:r>
      <w:r>
        <w:rPr>
          <w:rFonts w:hint="eastAsia" w:ascii="宋体" w:hAnsi="宋体" w:eastAsia="宋体" w:cs="宋体"/>
          <w:bCs/>
          <w:kern w:val="2"/>
          <w:sz w:val="22"/>
          <w:szCs w:val="22"/>
          <w:lang w:val="zh-CN" w:eastAsia="zh-CN" w:bidi="ar-SA"/>
        </w:rPr>
        <w:t>述产品中序号</w:t>
      </w:r>
      <w:r>
        <w:rPr>
          <w:rFonts w:hint="eastAsia" w:ascii="宋体" w:hAnsi="宋体" w:eastAsia="宋体" w:cs="宋体"/>
          <w:bCs/>
          <w:kern w:val="2"/>
          <w:sz w:val="22"/>
          <w:szCs w:val="22"/>
          <w:lang w:val="en-US" w:eastAsia="zh-CN" w:bidi="ar-SA"/>
        </w:rPr>
        <w:t>4、5的“擦手纸盒”、“卷纸盒”安装完成后，需要提供一定量的安装所需材料作为备品备件。</w:t>
      </w: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0" w:firstLineChars="200"/>
        <w:jc w:val="both"/>
        <w:textAlignment w:val="auto"/>
        <w:rPr>
          <w:rFonts w:hint="eastAsia" w:ascii="宋体" w:hAnsi="宋体" w:eastAsia="宋体" w:cs="宋体"/>
          <w:bCs/>
          <w:kern w:val="2"/>
          <w:sz w:val="22"/>
          <w:szCs w:val="22"/>
          <w:lang w:val="zh-CN" w:eastAsia="zh-CN" w:bidi="ar-SA"/>
        </w:rPr>
      </w:pPr>
      <w:r>
        <w:rPr>
          <w:rFonts w:hint="eastAsia" w:ascii="宋体" w:hAnsi="宋体" w:eastAsia="宋体" w:cs="宋体"/>
          <w:bCs/>
          <w:kern w:val="2"/>
          <w:sz w:val="22"/>
          <w:szCs w:val="22"/>
          <w:lang w:val="en-US" w:eastAsia="zh-CN" w:bidi="ar-SA"/>
        </w:rPr>
        <w:t>4.</w:t>
      </w:r>
      <w:r>
        <w:rPr>
          <w:rFonts w:hint="eastAsia" w:ascii="宋体" w:hAnsi="宋体" w:eastAsia="宋体" w:cs="宋体"/>
          <w:bCs/>
          <w:kern w:val="2"/>
          <w:sz w:val="22"/>
          <w:szCs w:val="22"/>
          <w:lang w:val="zh-CN" w:eastAsia="zh-CN" w:bidi="ar-SA"/>
        </w:rPr>
        <w:t>上述产品中序号</w:t>
      </w:r>
      <w:r>
        <w:rPr>
          <w:rFonts w:hint="eastAsia" w:ascii="宋体" w:hAnsi="宋体" w:eastAsia="宋体" w:cs="宋体"/>
          <w:bCs/>
          <w:kern w:val="2"/>
          <w:sz w:val="22"/>
          <w:szCs w:val="22"/>
          <w:lang w:val="en-US" w:eastAsia="zh-CN" w:bidi="ar-SA"/>
        </w:rPr>
        <w:t>6</w:t>
      </w:r>
      <w:r>
        <w:rPr>
          <w:rFonts w:hint="eastAsia" w:ascii="宋体" w:hAnsi="宋体" w:eastAsia="宋体" w:cs="宋体"/>
          <w:bCs/>
          <w:kern w:val="2"/>
          <w:sz w:val="22"/>
          <w:szCs w:val="22"/>
          <w:lang w:val="zh-CN" w:eastAsia="zh-CN" w:bidi="ar-SA"/>
        </w:rPr>
        <w:t>的“手推车架子”</w:t>
      </w:r>
      <w:r>
        <w:rPr>
          <w:rFonts w:hint="eastAsia" w:ascii="宋体" w:hAnsi="宋体" w:eastAsia="宋体" w:cs="宋体"/>
          <w:bCs/>
          <w:kern w:val="2"/>
          <w:sz w:val="22"/>
          <w:szCs w:val="22"/>
          <w:lang w:val="en-US" w:eastAsia="zh-CN" w:bidi="ar-SA"/>
        </w:rPr>
        <w:t>需提供成品配重方案、效果图与设计图</w:t>
      </w:r>
      <w:r>
        <w:rPr>
          <w:rFonts w:hint="eastAsia" w:ascii="宋体" w:hAnsi="宋体" w:eastAsia="宋体" w:cs="宋体"/>
          <w:bCs/>
          <w:kern w:val="2"/>
          <w:sz w:val="22"/>
          <w:szCs w:val="22"/>
          <w:lang w:val="zh-CN" w:eastAsia="zh-CN" w:bidi="ar-SA"/>
        </w:rPr>
        <w:t>，最终配色、图案</w:t>
      </w:r>
      <w:r>
        <w:rPr>
          <w:rFonts w:hint="eastAsia" w:ascii="宋体" w:hAnsi="宋体" w:eastAsia="宋体" w:cs="宋体"/>
          <w:bCs/>
          <w:kern w:val="2"/>
          <w:sz w:val="22"/>
          <w:szCs w:val="22"/>
          <w:lang w:val="en-US" w:eastAsia="zh-CN" w:bidi="ar-SA"/>
        </w:rPr>
        <w:t>以</w:t>
      </w:r>
      <w:r>
        <w:rPr>
          <w:rFonts w:hint="eastAsia" w:ascii="宋体" w:hAnsi="宋体" w:eastAsia="宋体" w:cs="宋体"/>
          <w:bCs/>
          <w:kern w:val="2"/>
          <w:sz w:val="22"/>
          <w:szCs w:val="22"/>
          <w:lang w:val="zh-CN" w:eastAsia="zh-CN" w:bidi="ar-SA"/>
        </w:rPr>
        <w:t>甲方书面确认为准。</w:t>
      </w:r>
    </w:p>
    <w:p>
      <w:pPr>
        <w:pStyle w:val="32"/>
        <w:spacing w:line="560" w:lineRule="exact"/>
        <w:ind w:firstLine="440"/>
        <w:rPr>
          <w:rFonts w:hint="eastAsia" w:ascii="宋体" w:hAnsi="宋体" w:eastAsia="宋体" w:cs="宋体"/>
          <w:bCs/>
          <w:kern w:val="2"/>
          <w:sz w:val="22"/>
          <w:szCs w:val="22"/>
          <w:lang w:val="zh-CN" w:eastAsia="zh-CN" w:bidi="ar-SA"/>
        </w:rPr>
      </w:pPr>
      <w:r>
        <w:rPr>
          <w:rFonts w:hint="eastAsia" w:ascii="宋体" w:hAnsi="宋体" w:eastAsia="宋体" w:cs="宋体"/>
          <w:bCs/>
          <w:kern w:val="2"/>
          <w:sz w:val="22"/>
          <w:szCs w:val="22"/>
          <w:lang w:val="en-US" w:eastAsia="zh-CN" w:bidi="ar-SA"/>
        </w:rPr>
        <w:t>5.</w:t>
      </w:r>
      <w:r>
        <w:rPr>
          <w:rFonts w:hint="eastAsia" w:ascii="宋体" w:hAnsi="宋体" w:eastAsia="宋体" w:cs="宋体"/>
          <w:bCs/>
          <w:kern w:val="2"/>
          <w:sz w:val="22"/>
          <w:szCs w:val="22"/>
          <w:lang w:val="zh-CN" w:eastAsia="zh-CN" w:bidi="ar-SA"/>
        </w:rPr>
        <w:t>符合安全要求标准，</w:t>
      </w:r>
      <w:r>
        <w:rPr>
          <w:rFonts w:hint="eastAsia" w:ascii="宋体" w:hAnsi="宋体" w:eastAsia="宋体" w:cs="宋体"/>
          <w:bCs/>
          <w:kern w:val="2"/>
          <w:sz w:val="22"/>
          <w:szCs w:val="22"/>
          <w:lang w:val="en-US" w:eastAsia="zh-CN" w:bidi="ar-SA"/>
        </w:rPr>
        <w:t>投标人</w:t>
      </w:r>
      <w:r>
        <w:rPr>
          <w:rFonts w:hint="eastAsia" w:ascii="宋体" w:hAnsi="宋体" w:eastAsia="宋体" w:cs="宋体"/>
          <w:bCs/>
          <w:kern w:val="2"/>
          <w:sz w:val="22"/>
          <w:szCs w:val="22"/>
          <w:lang w:val="zh-CN" w:eastAsia="zh-CN" w:bidi="ar-SA"/>
        </w:rPr>
        <w:t>应为货物提供【12】个月的免费质保期。</w:t>
      </w:r>
    </w:p>
    <w:p>
      <w:pPr>
        <w:pStyle w:val="32"/>
        <w:spacing w:line="560" w:lineRule="exact"/>
        <w:ind w:firstLine="440"/>
        <w:rPr>
          <w:rFonts w:hint="eastAsia"/>
          <w:b/>
          <w:bCs/>
          <w:lang w:val="en-US" w:eastAsia="zh-CN"/>
        </w:rPr>
      </w:pPr>
      <w:r>
        <w:rPr>
          <w:rFonts w:hint="eastAsia" w:ascii="宋体" w:hAnsi="宋体" w:eastAsia="宋体" w:cs="宋体"/>
          <w:b/>
          <w:bCs/>
          <w:sz w:val="22"/>
          <w:lang w:val="en-US" w:eastAsia="zh-CN"/>
        </w:rPr>
        <w:t>四、样品要求</w:t>
      </w: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2" w:firstLineChars="200"/>
        <w:jc w:val="both"/>
        <w:textAlignment w:val="auto"/>
        <w:outlineLvl w:val="9"/>
        <w:rPr>
          <w:rFonts w:hint="eastAsia" w:ascii="宋体" w:hAnsi="宋体" w:eastAsia="宋体" w:cs="宋体"/>
          <w:b/>
          <w:bCs/>
          <w:sz w:val="22"/>
          <w:szCs w:val="22"/>
          <w:lang w:eastAsia="zh-CN"/>
        </w:rPr>
      </w:pPr>
      <w:r>
        <w:rPr>
          <w:rFonts w:hint="eastAsia" w:ascii="宋体" w:hAnsi="宋体" w:eastAsia="宋体" w:cs="宋体"/>
          <w:b/>
          <w:bCs/>
          <w:sz w:val="22"/>
          <w:szCs w:val="22"/>
          <w:lang w:val="zh-CN" w:eastAsia="zh-CN"/>
        </w:rPr>
        <w:t>4.1投标人在递交</w:t>
      </w:r>
      <w:r>
        <w:rPr>
          <w:rFonts w:hint="eastAsia" w:ascii="宋体" w:hAnsi="宋体" w:eastAsia="宋体" w:cs="宋体"/>
          <w:b/>
          <w:bCs/>
          <w:sz w:val="22"/>
          <w:szCs w:val="22"/>
          <w:lang w:val="en-US" w:eastAsia="zh-CN"/>
        </w:rPr>
        <w:t>投标文件时应按要求提供以下样品：</w:t>
      </w:r>
      <w:r>
        <w:rPr>
          <w:rFonts w:hint="eastAsia" w:ascii="宋体" w:hAnsi="宋体" w:eastAsia="宋体" w:cs="宋体"/>
          <w:b/>
          <w:bCs/>
          <w:sz w:val="22"/>
          <w:szCs w:val="22"/>
        </w:rPr>
        <w:t>按</w:t>
      </w:r>
      <w:r>
        <w:rPr>
          <w:rFonts w:hint="eastAsia" w:ascii="宋体" w:hAnsi="宋体" w:eastAsia="宋体" w:cs="宋体"/>
          <w:b/>
          <w:bCs/>
          <w:sz w:val="22"/>
          <w:szCs w:val="22"/>
          <w:lang w:val="en-US" w:eastAsia="zh-CN"/>
        </w:rPr>
        <w:t>上述</w:t>
      </w:r>
      <w:r>
        <w:rPr>
          <w:rFonts w:hint="eastAsia" w:ascii="宋体" w:hAnsi="宋体" w:eastAsia="宋体" w:cs="宋体"/>
          <w:b/>
          <w:bCs/>
          <w:sz w:val="22"/>
          <w:szCs w:val="22"/>
        </w:rPr>
        <w:t>“三、主要技术规格”</w:t>
      </w:r>
      <w:r>
        <w:rPr>
          <w:rFonts w:hint="eastAsia" w:ascii="宋体" w:hAnsi="宋体" w:eastAsia="宋体" w:cs="宋体"/>
          <w:b/>
          <w:bCs/>
          <w:sz w:val="22"/>
          <w:szCs w:val="22"/>
          <w:lang w:val="en-US" w:eastAsia="zh-CN"/>
        </w:rPr>
        <w:t>表格中</w:t>
      </w:r>
      <w:r>
        <w:rPr>
          <w:rFonts w:hint="eastAsia" w:ascii="宋体" w:hAnsi="宋体" w:eastAsia="宋体" w:cs="宋体"/>
          <w:b/>
          <w:bCs/>
          <w:sz w:val="22"/>
          <w:szCs w:val="22"/>
        </w:rPr>
        <w:t>第2、3、4、5中的要求免费提供各规格样品各一件（中标人的样品将作为供货时的验收标准）</w:t>
      </w:r>
      <w:r>
        <w:rPr>
          <w:rFonts w:hint="eastAsia" w:ascii="宋体" w:hAnsi="宋体" w:eastAsia="宋体" w:cs="宋体"/>
          <w:b/>
          <w:bCs/>
          <w:sz w:val="22"/>
          <w:szCs w:val="22"/>
          <w:lang w:eastAsia="zh-CN"/>
        </w:rPr>
        <w:t>；</w:t>
      </w: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2" w:firstLineChars="200"/>
        <w:jc w:val="both"/>
        <w:textAlignment w:val="auto"/>
        <w:outlineLvl w:val="9"/>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4.2投标人如未提供样品或提供样品不全，评标委员会有权作出对其不利的评审；</w:t>
      </w: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2" w:firstLineChars="200"/>
        <w:jc w:val="both"/>
        <w:textAlignment w:val="auto"/>
        <w:outlineLvl w:val="9"/>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4.3中标人的样品不退还，中标样品如果同采购清单中的要求存在差异，以采购清单中的要求为准。</w:t>
      </w: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2" w:firstLineChars="200"/>
        <w:jc w:val="both"/>
        <w:textAlignment w:val="auto"/>
        <w:outlineLvl w:val="9"/>
        <w:rPr>
          <w:rFonts w:hint="eastAsia" w:ascii="宋体" w:hAnsi="宋体" w:eastAsia="宋体" w:cs="宋体"/>
          <w:b/>
          <w:bCs/>
          <w:sz w:val="22"/>
          <w:szCs w:val="22"/>
          <w:lang w:val="en-US" w:eastAsia="zh-CN"/>
        </w:rPr>
      </w:pPr>
    </w:p>
    <w:p>
      <w:pPr>
        <w:pStyle w:val="3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0" w:firstLineChars="200"/>
        <w:jc w:val="both"/>
        <w:textAlignment w:val="auto"/>
        <w:outlineLvl w:val="9"/>
        <w:rPr>
          <w:rFonts w:hint="eastAsia" w:ascii="宋体" w:hAnsi="宋体" w:eastAsia="宋体" w:cs="宋体"/>
          <w:bCs/>
          <w:sz w:val="22"/>
          <w:szCs w:val="22"/>
          <w:lang w:val="zh-CN"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288" w:lineRule="auto"/>
        <w:ind w:right="0" w:rightChars="0"/>
        <w:jc w:val="both"/>
        <w:textAlignment w:val="auto"/>
        <w:outlineLvl w:val="9"/>
        <w:rPr>
          <w:rFonts w:hint="eastAsia"/>
        </w:rPr>
      </w:pPr>
    </w:p>
    <w:p>
      <w:pPr>
        <w:pStyle w:val="2"/>
        <w:jc w:val="center"/>
        <w:rPr>
          <w:rStyle w:val="27"/>
          <w:rFonts w:hint="eastAsia"/>
          <w:b/>
          <w:bCs/>
          <w:color w:val="auto"/>
          <w:sz w:val="40"/>
          <w:szCs w:val="40"/>
          <w:highlight w:val="none"/>
        </w:rPr>
      </w:pPr>
    </w:p>
    <w:p>
      <w:pPr>
        <w:pStyle w:val="2"/>
        <w:jc w:val="center"/>
        <w:rPr>
          <w:rStyle w:val="27"/>
          <w:rFonts w:hint="eastAsia"/>
          <w:b/>
          <w:bCs/>
          <w:color w:val="auto"/>
          <w:sz w:val="40"/>
          <w:szCs w:val="40"/>
          <w:highlight w:val="none"/>
        </w:rPr>
      </w:pPr>
      <w:bookmarkStart w:id="80" w:name="_Toc32377"/>
      <w:bookmarkStart w:id="81" w:name="_Toc29367"/>
      <w:r>
        <w:rPr>
          <w:rStyle w:val="27"/>
          <w:rFonts w:hint="eastAsia"/>
          <w:b/>
          <w:bCs/>
          <w:color w:val="auto"/>
          <w:sz w:val="40"/>
          <w:szCs w:val="40"/>
          <w:highlight w:val="none"/>
        </w:rPr>
        <w:t>第六章  投标文件格式</w:t>
      </w:r>
      <w:bookmarkEnd w:id="80"/>
      <w:bookmarkEnd w:id="81"/>
    </w:p>
    <w:p>
      <w:pPr>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center"/>
        <w:textAlignment w:val="auto"/>
        <w:outlineLvl w:val="9"/>
        <w:rPr>
          <w:rFonts w:hint="eastAsia" w:ascii="宋体" w:hAnsi="宋体" w:cs="宋体"/>
          <w:b/>
          <w:bCs/>
          <w:sz w:val="56"/>
          <w:szCs w:val="56"/>
          <w:lang w:eastAsia="zh-CN"/>
        </w:rPr>
      </w:pPr>
      <w:r>
        <w:rPr>
          <w:rFonts w:hint="eastAsia" w:ascii="宋体" w:hAnsi="宋体" w:cs="宋体"/>
          <w:b/>
          <w:bCs/>
          <w:sz w:val="56"/>
          <w:szCs w:val="56"/>
          <w:lang w:eastAsia="zh-CN"/>
        </w:rPr>
        <w:br w:type="page"/>
      </w:r>
    </w:p>
    <w:p>
      <w:pPr>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center"/>
        <w:textAlignment w:val="auto"/>
        <w:outlineLvl w:val="9"/>
        <w:rPr>
          <w:rFonts w:hint="eastAsia" w:ascii="宋体" w:hAnsi="宋体" w:cs="宋体"/>
          <w:b/>
          <w:bCs/>
          <w:sz w:val="56"/>
          <w:szCs w:val="56"/>
          <w:lang w:eastAsia="zh-CN"/>
        </w:rPr>
      </w:pPr>
    </w:p>
    <w:p>
      <w:pPr>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center"/>
        <w:textAlignment w:val="auto"/>
        <w:outlineLvl w:val="9"/>
        <w:rPr>
          <w:rFonts w:hint="eastAsia" w:ascii="宋体" w:hAnsi="宋体" w:cs="宋体"/>
          <w:b/>
          <w:bCs/>
          <w:sz w:val="56"/>
          <w:szCs w:val="56"/>
          <w:lang w:eastAsia="zh-CN"/>
        </w:rPr>
      </w:pPr>
    </w:p>
    <w:p>
      <w:pPr>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center"/>
        <w:textAlignment w:val="auto"/>
        <w:outlineLvl w:val="9"/>
        <w:rPr>
          <w:rFonts w:hint="eastAsia" w:ascii="宋体" w:hAnsi="宋体" w:cs="宋体"/>
          <w:b/>
          <w:bCs/>
          <w:sz w:val="56"/>
          <w:szCs w:val="56"/>
          <w:lang w:eastAsia="zh-CN"/>
        </w:rPr>
      </w:pPr>
      <w:r>
        <w:rPr>
          <w:rFonts w:hint="eastAsia" w:ascii="宋体" w:hAnsi="宋体" w:cs="宋体"/>
          <w:b/>
          <w:bCs/>
          <w:sz w:val="56"/>
          <w:szCs w:val="56"/>
          <w:lang w:eastAsia="zh-CN"/>
        </w:rPr>
        <w:t>杭州萧山国际机场</w:t>
      </w:r>
      <w:r>
        <w:rPr>
          <w:rFonts w:hint="eastAsia" w:ascii="宋体" w:hAnsi="宋体" w:cs="宋体"/>
          <w:b/>
          <w:bCs/>
          <w:sz w:val="56"/>
          <w:szCs w:val="56"/>
          <w:lang w:val="en-US" w:eastAsia="zh-CN"/>
        </w:rPr>
        <w:t>航站楼旅客及工作人员服务用品采购项目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sz w:val="52"/>
          <w:szCs w:val="5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sz w:val="52"/>
          <w:szCs w:val="5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b/>
          <w:bCs/>
          <w:sz w:val="52"/>
          <w:szCs w:val="52"/>
        </w:rPr>
      </w:pPr>
      <w:r>
        <w:rPr>
          <w:rFonts w:hint="eastAsia" w:ascii="宋体" w:hAnsi="宋体" w:eastAsia="宋体" w:cs="宋体"/>
          <w:b/>
          <w:bCs/>
          <w:sz w:val="52"/>
          <w:szCs w:val="52"/>
        </w:rPr>
        <w:t>投标文件</w:t>
      </w: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right="52"/>
        <w:jc w:val="center"/>
        <w:textAlignment w:val="auto"/>
        <w:outlineLvl w:val="9"/>
        <w:rPr>
          <w:rFonts w:hint="eastAsia" w:ascii="宋体" w:hAnsi="宋体" w:eastAsia="宋体" w:cs="宋体"/>
          <w:kern w:val="0"/>
          <w:sz w:val="24"/>
          <w:szCs w:val="24"/>
        </w:rPr>
      </w:pP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left="1201" w:right="52"/>
        <w:jc w:val="left"/>
        <w:textAlignment w:val="auto"/>
        <w:outlineLvl w:val="9"/>
        <w:rPr>
          <w:rFonts w:hint="eastAsia" w:ascii="宋体" w:hAnsi="宋体" w:eastAsia="宋体" w:cs="宋体"/>
          <w:kern w:val="0"/>
          <w:sz w:val="24"/>
          <w:szCs w:val="24"/>
        </w:rPr>
      </w:pPr>
      <w:r>
        <w:rPr>
          <w:rFonts w:hint="eastAsia" w:ascii="宋体" w:hAnsi="宋体" w:eastAsia="宋体" w:cs="宋体"/>
          <w:kern w:val="0"/>
          <w:sz w:val="24"/>
          <w:szCs w:val="24"/>
        </w:rPr>
        <w:t>投标人：</w:t>
      </w:r>
      <w:r>
        <w:rPr>
          <w:rFonts w:hint="eastAsia" w:ascii="宋体" w:hAnsi="宋体" w:cs="宋体"/>
          <w:kern w:val="0"/>
          <w:sz w:val="24"/>
          <w:szCs w:val="24"/>
          <w:u w:val="single"/>
          <w:lang w:val="en-US" w:eastAsia="zh-CN"/>
        </w:rPr>
        <w:t xml:space="preserve">                                  </w:t>
      </w:r>
      <w:r>
        <w:rPr>
          <w:rFonts w:hint="eastAsia" w:ascii="宋体" w:hAnsi="宋体" w:cs="宋体"/>
          <w:kern w:val="0"/>
          <w:sz w:val="24"/>
          <w:szCs w:val="24"/>
          <w:lang w:eastAsia="zh-CN"/>
        </w:rPr>
        <w:t>（</w:t>
      </w:r>
      <w:r>
        <w:rPr>
          <w:rFonts w:hint="eastAsia" w:ascii="宋体" w:hAnsi="宋体" w:eastAsia="宋体" w:cs="宋体"/>
          <w:kern w:val="0"/>
          <w:sz w:val="24"/>
          <w:szCs w:val="24"/>
        </w:rPr>
        <w:t>盖</w:t>
      </w:r>
      <w:r>
        <w:rPr>
          <w:rFonts w:hint="eastAsia" w:ascii="宋体" w:hAnsi="宋体" w:eastAsia="宋体" w:cs="宋体"/>
          <w:spacing w:val="-3"/>
          <w:kern w:val="0"/>
          <w:sz w:val="24"/>
          <w:szCs w:val="24"/>
        </w:rPr>
        <w:t>单</w:t>
      </w:r>
      <w:r>
        <w:rPr>
          <w:rFonts w:hint="eastAsia" w:ascii="宋体" w:hAnsi="宋体" w:eastAsia="宋体" w:cs="宋体"/>
          <w:kern w:val="0"/>
          <w:sz w:val="24"/>
          <w:szCs w:val="24"/>
        </w:rPr>
        <w:t>位</w:t>
      </w:r>
      <w:r>
        <w:rPr>
          <w:rFonts w:hint="eastAsia" w:ascii="宋体" w:hAnsi="宋体" w:eastAsia="宋体" w:cs="宋体"/>
          <w:spacing w:val="-3"/>
          <w:kern w:val="0"/>
          <w:sz w:val="24"/>
          <w:szCs w:val="24"/>
        </w:rPr>
        <w:t>章</w:t>
      </w:r>
      <w:r>
        <w:rPr>
          <w:rFonts w:hint="eastAsia" w:ascii="宋体" w:hAnsi="宋体" w:cs="宋体"/>
          <w:spacing w:val="-3"/>
          <w:kern w:val="0"/>
          <w:sz w:val="24"/>
          <w:szCs w:val="24"/>
          <w:lang w:eastAsia="zh-CN"/>
        </w:rPr>
        <w:t>）</w:t>
      </w:r>
    </w:p>
    <w:p>
      <w:pPr>
        <w:keepNext w:val="0"/>
        <w:keepLines w:val="0"/>
        <w:pageBreakBefore w:val="0"/>
        <w:widowControl w:val="0"/>
        <w:tabs>
          <w:tab w:val="left" w:pos="6940"/>
          <w:tab w:val="left" w:pos="7520"/>
        </w:tabs>
        <w:kinsoku/>
        <w:wordWrap/>
        <w:overflowPunct/>
        <w:topLinePunct w:val="0"/>
        <w:autoSpaceDE w:val="0"/>
        <w:autoSpaceDN w:val="0"/>
        <w:bidi w:val="0"/>
        <w:adjustRightInd w:val="0"/>
        <w:snapToGrid/>
        <w:spacing w:line="360" w:lineRule="auto"/>
        <w:ind w:left="1201" w:right="52"/>
        <w:jc w:val="left"/>
        <w:textAlignment w:val="auto"/>
        <w:outlineLvl w:val="9"/>
        <w:rPr>
          <w:rFonts w:hint="eastAsia" w:ascii="宋体" w:hAnsi="宋体" w:eastAsia="宋体" w:cs="宋体"/>
          <w:kern w:val="0"/>
          <w:sz w:val="24"/>
          <w:szCs w:val="24"/>
        </w:rPr>
      </w:pPr>
      <w:r>
        <w:rPr>
          <w:rFonts w:hint="eastAsia" w:ascii="宋体" w:hAnsi="宋体" w:eastAsia="宋体" w:cs="宋体"/>
          <w:kern w:val="0"/>
          <w:sz w:val="24"/>
          <w:szCs w:val="24"/>
        </w:rPr>
        <w:t>法定代</w:t>
      </w:r>
      <w:r>
        <w:rPr>
          <w:rFonts w:hint="eastAsia" w:ascii="宋体" w:hAnsi="宋体" w:eastAsia="宋体" w:cs="宋体"/>
          <w:spacing w:val="-3"/>
          <w:kern w:val="0"/>
          <w:sz w:val="24"/>
          <w:szCs w:val="24"/>
        </w:rPr>
        <w:t>表</w:t>
      </w:r>
      <w:r>
        <w:rPr>
          <w:rFonts w:hint="eastAsia" w:ascii="宋体" w:hAnsi="宋体" w:eastAsia="宋体" w:cs="宋体"/>
          <w:kern w:val="0"/>
          <w:sz w:val="24"/>
          <w:szCs w:val="24"/>
        </w:rPr>
        <w:t>人或其</w:t>
      </w:r>
      <w:r>
        <w:rPr>
          <w:rFonts w:hint="eastAsia" w:ascii="宋体" w:hAnsi="宋体" w:eastAsia="宋体" w:cs="宋体"/>
          <w:spacing w:val="-3"/>
          <w:kern w:val="0"/>
          <w:sz w:val="24"/>
          <w:szCs w:val="24"/>
        </w:rPr>
        <w:t>委托</w:t>
      </w:r>
      <w:r>
        <w:rPr>
          <w:rFonts w:hint="eastAsia" w:ascii="宋体" w:hAnsi="宋体" w:eastAsia="宋体" w:cs="宋体"/>
          <w:kern w:val="0"/>
          <w:sz w:val="24"/>
          <w:szCs w:val="24"/>
        </w:rPr>
        <w:t>代理人</w:t>
      </w:r>
      <w:r>
        <w:rPr>
          <w:rFonts w:hint="eastAsia" w:ascii="宋体" w:hAnsi="宋体" w:eastAsia="宋体" w:cs="宋体"/>
          <w:spacing w:val="2"/>
          <w:kern w:val="0"/>
          <w:sz w:val="24"/>
          <w:szCs w:val="24"/>
        </w:rPr>
        <w:t>：</w:t>
      </w:r>
      <w:r>
        <w:rPr>
          <w:rFonts w:hint="eastAsia" w:ascii="宋体" w:hAnsi="宋体" w:cs="宋体"/>
          <w:spacing w:val="2"/>
          <w:kern w:val="0"/>
          <w:sz w:val="24"/>
          <w:szCs w:val="24"/>
          <w:u w:val="single"/>
          <w:lang w:val="en-US" w:eastAsia="zh-CN"/>
        </w:rPr>
        <w:t xml:space="preserve">                </w:t>
      </w:r>
      <w:r>
        <w:rPr>
          <w:rFonts w:hint="eastAsia" w:ascii="宋体" w:hAnsi="宋体" w:cs="宋体"/>
          <w:spacing w:val="2"/>
          <w:kern w:val="0"/>
          <w:sz w:val="24"/>
          <w:szCs w:val="24"/>
          <w:lang w:eastAsia="zh-CN"/>
        </w:rPr>
        <w:t>（</w:t>
      </w:r>
      <w:r>
        <w:rPr>
          <w:rFonts w:hint="eastAsia" w:ascii="宋体" w:hAnsi="宋体" w:eastAsia="宋体" w:cs="宋体"/>
          <w:spacing w:val="-3"/>
          <w:kern w:val="0"/>
          <w:sz w:val="24"/>
          <w:szCs w:val="24"/>
        </w:rPr>
        <w:t>签</w:t>
      </w:r>
      <w:r>
        <w:rPr>
          <w:rFonts w:hint="eastAsia" w:ascii="宋体" w:hAnsi="宋体" w:eastAsia="宋体" w:cs="宋体"/>
          <w:kern w:val="0"/>
          <w:sz w:val="24"/>
          <w:szCs w:val="24"/>
        </w:rPr>
        <w:t>字或盖章</w:t>
      </w:r>
      <w:r>
        <w:rPr>
          <w:rFonts w:hint="eastAsia" w:ascii="宋体" w:hAnsi="宋体" w:cs="宋体"/>
          <w:kern w:val="0"/>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outlineLvl w:val="9"/>
        <w:rPr>
          <w:rFonts w:hint="eastAsia" w:ascii="宋体" w:hAnsi="宋体" w:eastAsia="宋体" w:cs="宋体"/>
          <w:kern w:val="0"/>
          <w:sz w:val="24"/>
          <w:szCs w:val="24"/>
        </w:rPr>
      </w:pPr>
    </w:p>
    <w:p>
      <w:pPr>
        <w:keepNext w:val="0"/>
        <w:keepLines w:val="0"/>
        <w:pageBreakBefore w:val="0"/>
        <w:widowControl w:val="0"/>
        <w:tabs>
          <w:tab w:val="left" w:pos="3600"/>
          <w:tab w:val="left" w:pos="4620"/>
          <w:tab w:val="left" w:pos="5520"/>
        </w:tabs>
        <w:kinsoku/>
        <w:wordWrap/>
        <w:overflowPunct/>
        <w:topLinePunct w:val="0"/>
        <w:autoSpaceDE w:val="0"/>
        <w:autoSpaceDN w:val="0"/>
        <w:bidi w:val="0"/>
        <w:adjustRightInd w:val="0"/>
        <w:snapToGrid/>
        <w:spacing w:line="360" w:lineRule="auto"/>
        <w:ind w:right="-20"/>
        <w:jc w:val="center"/>
        <w:textAlignment w:val="auto"/>
        <w:outlineLvl w:val="9"/>
        <w:rPr>
          <w:rFonts w:cs="微软雅黑"/>
          <w:kern w:val="0"/>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rPr>
          <w:rFonts w:cs="微软雅黑"/>
          <w:b/>
          <w:kern w:val="0"/>
          <w:sz w:val="36"/>
          <w:szCs w:val="36"/>
        </w:rPr>
      </w:pPr>
      <w:r>
        <w:rPr>
          <w:rFonts w:cs="微软雅黑"/>
          <w:kern w:val="0"/>
          <w:sz w:val="24"/>
          <w:szCs w:val="28"/>
        </w:rPr>
        <w:br w:type="page"/>
      </w:r>
      <w:r>
        <w:rPr>
          <w:rFonts w:cs="微软雅黑"/>
          <w:b/>
          <w:kern w:val="0"/>
          <w:sz w:val="32"/>
          <w:szCs w:val="32"/>
        </w:rPr>
        <w:t>目录</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bookmarkStart w:id="82" w:name="_Hlk47126466"/>
      <w:r>
        <w:rPr>
          <w:rFonts w:ascii="宋体" w:hAnsi="宋体" w:cs="宋体"/>
          <w:kern w:val="0"/>
          <w:sz w:val="22"/>
          <w:szCs w:val="22"/>
        </w:rPr>
        <w:t>(1)投标函；</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sz w:val="22"/>
          <w:szCs w:val="22"/>
        </w:rPr>
      </w:pPr>
      <w:r>
        <w:rPr>
          <w:rFonts w:ascii="宋体" w:hAnsi="宋体" w:cs="宋体"/>
          <w:kern w:val="0"/>
          <w:sz w:val="22"/>
          <w:szCs w:val="22"/>
        </w:rPr>
        <w:t>(2)法定代表人身份证明</w:t>
      </w:r>
      <w:r>
        <w:rPr>
          <w:rFonts w:hint="eastAsia" w:ascii="宋体" w:hAnsi="宋体" w:cs="宋体"/>
          <w:kern w:val="0"/>
          <w:sz w:val="22"/>
          <w:szCs w:val="22"/>
        </w:rPr>
        <w:t>或</w:t>
      </w:r>
      <w:r>
        <w:rPr>
          <w:rFonts w:ascii="宋体" w:hAnsi="宋体" w:cs="宋体"/>
          <w:sz w:val="22"/>
          <w:szCs w:val="22"/>
        </w:rPr>
        <w:t>法定代表人授权委托书</w:t>
      </w:r>
      <w:r>
        <w:rPr>
          <w:rFonts w:hint="eastAsia" w:ascii="宋体" w:hAnsi="宋体" w:cs="宋体"/>
          <w:sz w:val="22"/>
          <w:szCs w:val="22"/>
          <w:lang w:eastAsia="zh-CN"/>
        </w:rPr>
        <w:t>（</w:t>
      </w:r>
      <w:r>
        <w:rPr>
          <w:rFonts w:ascii="宋体" w:hAnsi="宋体" w:cs="宋体"/>
          <w:sz w:val="22"/>
          <w:szCs w:val="22"/>
        </w:rPr>
        <w:t>投标文件由委托代理人签字时提供</w:t>
      </w:r>
      <w:r>
        <w:rPr>
          <w:rFonts w:hint="eastAsia" w:ascii="宋体" w:hAnsi="宋体" w:cs="宋体"/>
          <w:sz w:val="22"/>
          <w:szCs w:val="22"/>
          <w:lang w:eastAsia="zh-CN"/>
        </w:rPr>
        <w:t>）</w:t>
      </w:r>
      <w:r>
        <w:rPr>
          <w:rFonts w:ascii="宋体" w:hAnsi="宋体" w:cs="宋体"/>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(3)联合体协议书</w:t>
      </w:r>
      <w:r>
        <w:rPr>
          <w:rFonts w:hint="eastAsia" w:ascii="宋体" w:hAnsi="宋体" w:cs="宋体"/>
          <w:kern w:val="0"/>
          <w:sz w:val="22"/>
          <w:szCs w:val="22"/>
          <w:lang w:eastAsia="zh-CN"/>
        </w:rPr>
        <w:t>（</w:t>
      </w:r>
      <w:r>
        <w:rPr>
          <w:rFonts w:hint="eastAsia" w:ascii="宋体" w:hAnsi="宋体" w:cs="宋体"/>
          <w:kern w:val="0"/>
          <w:sz w:val="22"/>
          <w:szCs w:val="22"/>
        </w:rPr>
        <w:t>接受联合体投标时提供</w:t>
      </w:r>
      <w:r>
        <w:rPr>
          <w:rFonts w:hint="eastAsia" w:ascii="宋体" w:hAnsi="宋体" w:cs="宋体"/>
          <w:kern w:val="0"/>
          <w:sz w:val="22"/>
          <w:szCs w:val="22"/>
          <w:lang w:eastAsia="zh-CN"/>
        </w:rPr>
        <w:t>）</w:t>
      </w:r>
      <w:r>
        <w:rPr>
          <w:rFonts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(4)投标报价表；</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(5)投标保证金；</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(6)商务和技术偏离表；</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ascii="宋体" w:hAnsi="宋体" w:cs="宋体"/>
          <w:kern w:val="0"/>
          <w:sz w:val="22"/>
          <w:szCs w:val="22"/>
        </w:rPr>
        <w:t>(7)资格审查资料；</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(8)拟投产品技术规格书及技术支持资料；</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hint="eastAsia" w:ascii="宋体" w:hAnsi="宋体" w:cs="宋体"/>
          <w:kern w:val="0"/>
          <w:sz w:val="22"/>
          <w:szCs w:val="22"/>
        </w:rPr>
      </w:pPr>
      <w:r>
        <w:rPr>
          <w:rFonts w:hint="eastAsia" w:ascii="宋体" w:hAnsi="宋体" w:cs="宋体"/>
          <w:kern w:val="0"/>
          <w:sz w:val="22"/>
          <w:szCs w:val="22"/>
        </w:rPr>
        <w:t>(9)其他承诺</w:t>
      </w:r>
      <w:r>
        <w:rPr>
          <w:rFonts w:hint="eastAsia" w:ascii="宋体" w:hAnsi="宋体" w:cs="宋体"/>
          <w:kern w:val="0"/>
          <w:sz w:val="22"/>
          <w:szCs w:val="22"/>
          <w:lang w:eastAsia="zh-CN"/>
        </w:rPr>
        <w:t>（</w:t>
      </w:r>
      <w:r>
        <w:rPr>
          <w:rFonts w:hint="eastAsia" w:ascii="宋体" w:hAnsi="宋体" w:cs="宋体"/>
          <w:kern w:val="0"/>
          <w:sz w:val="22"/>
          <w:szCs w:val="22"/>
        </w:rPr>
        <w:t>质量保证计划、供货计划、售后服务承诺等</w:t>
      </w:r>
      <w:r>
        <w:rPr>
          <w:rFonts w:hint="eastAsia" w:ascii="宋体" w:hAnsi="宋体" w:cs="宋体"/>
          <w:kern w:val="0"/>
          <w:sz w:val="22"/>
          <w:szCs w:val="22"/>
          <w:lang w:eastAsia="zh-CN"/>
        </w:rPr>
        <w:t>）</w:t>
      </w:r>
      <w:r>
        <w:rPr>
          <w:rFonts w:hint="eastAsia" w:ascii="宋体" w:hAnsi="宋体" w:cs="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both"/>
        <w:textAlignment w:val="auto"/>
        <w:outlineLvl w:val="9"/>
        <w:rPr>
          <w:rFonts w:ascii="宋体" w:hAnsi="宋体" w:cs="宋体"/>
          <w:kern w:val="0"/>
          <w:sz w:val="22"/>
          <w:szCs w:val="22"/>
        </w:rPr>
      </w:pPr>
      <w:r>
        <w:rPr>
          <w:rFonts w:hint="eastAsia" w:ascii="宋体" w:hAnsi="宋体" w:cs="宋体"/>
          <w:kern w:val="0"/>
          <w:sz w:val="22"/>
          <w:szCs w:val="22"/>
        </w:rPr>
        <w:t>(10)投标人须知前附表规定的其他资料。</w:t>
      </w:r>
    </w:p>
    <w:bookmarkEnd w:id="82"/>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微软雅黑"/>
          <w:b/>
          <w:kern w:val="0"/>
          <w:sz w:val="36"/>
          <w:szCs w:val="36"/>
        </w:rPr>
      </w:pPr>
      <w:r>
        <w:rPr>
          <w:rFonts w:ascii="宋体" w:hAnsi="宋体" w:cs="微软雅黑"/>
          <w:b/>
          <w:kern w:val="0"/>
          <w:sz w:val="36"/>
          <w:szCs w:val="36"/>
        </w:rPr>
        <w:br w:type="page"/>
      </w:r>
      <w:bookmarkStart w:id="83" w:name="_Toc19767"/>
      <w:r>
        <w:rPr>
          <w:rFonts w:cs="微软雅黑"/>
          <w:b/>
          <w:bCs w:val="0"/>
          <w:kern w:val="0"/>
          <w:sz w:val="32"/>
          <w:szCs w:val="32"/>
        </w:rPr>
        <w:t>一、投标函</w:t>
      </w:r>
      <w:bookmarkEnd w:id="83"/>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textAlignment w:val="auto"/>
        <w:rPr>
          <w:rFonts w:hint="eastAsia" w:ascii="宋体" w:hAnsi="宋体" w:eastAsia="宋体" w:cs="宋体"/>
          <w:b/>
          <w:sz w:val="21"/>
          <w:szCs w:val="21"/>
        </w:rPr>
      </w:pP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textAlignment w:val="auto"/>
        <w:rPr>
          <w:rFonts w:hint="eastAsia" w:ascii="宋体" w:hAnsi="宋体" w:eastAsia="宋体" w:cs="宋体"/>
          <w:b/>
          <w:sz w:val="22"/>
          <w:szCs w:val="22"/>
        </w:rPr>
      </w:pPr>
      <w:r>
        <w:rPr>
          <w:rFonts w:hint="eastAsia" w:ascii="宋体" w:hAnsi="宋体" w:eastAsia="宋体" w:cs="宋体"/>
          <w:b/>
          <w:sz w:val="22"/>
          <w:szCs w:val="22"/>
        </w:rPr>
        <w:t>杭州萧山国际机场有限公司：</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我方已全面阅读和研究了</w:t>
      </w:r>
      <w:r>
        <w:rPr>
          <w:rFonts w:hint="eastAsia" w:ascii="宋体" w:hAnsi="宋体" w:eastAsia="宋体" w:cs="宋体"/>
          <w:sz w:val="22"/>
          <w:szCs w:val="22"/>
          <w:lang w:val="en-US" w:eastAsia="zh-CN"/>
        </w:rPr>
        <w:t>杭州萧山国际机场航站楼旅客及工作人员服务用品采购项目</w:t>
      </w:r>
      <w:r>
        <w:rPr>
          <w:rFonts w:hint="eastAsia" w:ascii="宋体" w:hAnsi="宋体" w:eastAsia="宋体" w:cs="宋体"/>
          <w:sz w:val="22"/>
          <w:szCs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w:t>
      </w:r>
      <w:r>
        <w:rPr>
          <w:rFonts w:hint="eastAsia" w:ascii="宋体" w:hAnsi="宋体" w:eastAsia="宋体" w:cs="宋体"/>
          <w:b/>
          <w:bCs/>
          <w:sz w:val="22"/>
          <w:szCs w:val="22"/>
          <w:u w:val="none"/>
        </w:rPr>
        <w:t>人民币</w:t>
      </w:r>
      <w:r>
        <w:rPr>
          <w:rFonts w:hint="eastAsia" w:ascii="宋体" w:hAnsi="宋体" w:cs="宋体"/>
          <w:b/>
          <w:bCs/>
          <w:sz w:val="22"/>
          <w:szCs w:val="22"/>
          <w:u w:val="none"/>
          <w:lang w:eastAsia="zh-CN"/>
        </w:rPr>
        <w:t>（</w:t>
      </w:r>
      <w:r>
        <w:rPr>
          <w:rFonts w:hint="eastAsia" w:ascii="宋体" w:hAnsi="宋体" w:eastAsia="宋体" w:cs="宋体"/>
          <w:b/>
          <w:bCs/>
          <w:sz w:val="22"/>
          <w:szCs w:val="22"/>
          <w:u w:val="none"/>
        </w:rPr>
        <w:t>大写</w:t>
      </w:r>
      <w:r>
        <w:rPr>
          <w:rFonts w:hint="eastAsia" w:ascii="宋体" w:hAnsi="宋体" w:cs="宋体"/>
          <w:b/>
          <w:bCs/>
          <w:sz w:val="22"/>
          <w:szCs w:val="22"/>
          <w:u w:val="none"/>
          <w:lang w:eastAsia="zh-CN"/>
        </w:rPr>
        <w:t>）</w:t>
      </w:r>
      <w:r>
        <w:rPr>
          <w:rFonts w:hint="eastAsia" w:ascii="宋体" w:hAnsi="宋体" w:cs="宋体"/>
          <w:b/>
          <w:bCs/>
          <w:sz w:val="22"/>
          <w:szCs w:val="22"/>
          <w:u w:val="single"/>
          <w:lang w:val="en-US" w:eastAsia="zh-CN"/>
        </w:rPr>
        <w:t xml:space="preserve">          </w:t>
      </w:r>
      <w:r>
        <w:rPr>
          <w:rFonts w:hint="eastAsia" w:ascii="宋体" w:hAnsi="宋体" w:cs="宋体"/>
          <w:b/>
          <w:bCs/>
          <w:sz w:val="22"/>
          <w:szCs w:val="22"/>
          <w:u w:val="none"/>
          <w:lang w:eastAsia="zh-CN"/>
        </w:rPr>
        <w:t>（</w:t>
      </w:r>
      <w:r>
        <w:rPr>
          <w:rFonts w:hint="eastAsia" w:ascii="宋体" w:hAnsi="宋体" w:eastAsia="宋体" w:cs="宋体"/>
          <w:b/>
          <w:bCs/>
          <w:spacing w:val="-61"/>
          <w:kern w:val="0"/>
          <w:sz w:val="22"/>
          <w:szCs w:val="22"/>
          <w:u w:val="none"/>
        </w:rPr>
        <w:t>¥</w:t>
      </w:r>
      <w:r>
        <w:rPr>
          <w:rFonts w:hint="eastAsia" w:ascii="宋体" w:hAnsi="宋体" w:cs="宋体"/>
          <w:b/>
          <w:bCs/>
          <w:sz w:val="22"/>
          <w:szCs w:val="22"/>
          <w:u w:val="single"/>
          <w:lang w:val="en-US" w:eastAsia="zh-CN"/>
        </w:rPr>
        <w:t xml:space="preserve">          </w:t>
      </w:r>
      <w:r>
        <w:rPr>
          <w:rFonts w:hint="eastAsia" w:ascii="宋体" w:hAnsi="宋体" w:cs="宋体"/>
          <w:b/>
          <w:bCs/>
          <w:kern w:val="0"/>
          <w:sz w:val="22"/>
          <w:szCs w:val="22"/>
          <w:u w:val="none"/>
          <w:lang w:eastAsia="zh-CN"/>
        </w:rPr>
        <w:t>）</w:t>
      </w:r>
      <w:r>
        <w:rPr>
          <w:rFonts w:hint="eastAsia" w:ascii="宋体" w:hAnsi="宋体" w:eastAsia="宋体" w:cs="宋体"/>
          <w:b/>
          <w:bCs/>
          <w:kern w:val="0"/>
          <w:sz w:val="22"/>
          <w:szCs w:val="22"/>
        </w:rPr>
        <w:t>；</w:t>
      </w:r>
      <w:r>
        <w:rPr>
          <w:rFonts w:hint="eastAsia" w:ascii="宋体" w:hAnsi="宋体" w:cs="宋体"/>
          <w:b/>
          <w:bCs/>
          <w:sz w:val="22"/>
          <w:szCs w:val="22"/>
          <w:u w:val="none"/>
          <w:lang w:val="en-US" w:eastAsia="zh-CN"/>
        </w:rPr>
        <w:t>项目负责人为：</w:t>
      </w:r>
      <w:r>
        <w:rPr>
          <w:rFonts w:hint="eastAsia" w:ascii="宋体" w:hAnsi="宋体" w:cs="宋体"/>
          <w:b/>
          <w:bCs/>
          <w:sz w:val="22"/>
          <w:szCs w:val="22"/>
          <w:u w:val="single"/>
          <w:lang w:val="en-US" w:eastAsia="zh-CN"/>
        </w:rPr>
        <w:t xml:space="preserve">          </w:t>
      </w:r>
      <w:r>
        <w:rPr>
          <w:rFonts w:hint="eastAsia" w:ascii="宋体" w:hAnsi="宋体" w:cs="宋体"/>
          <w:b/>
          <w:bCs/>
          <w:sz w:val="22"/>
          <w:szCs w:val="22"/>
          <w:u w:val="none"/>
          <w:lang w:val="en-US" w:eastAsia="zh-CN"/>
        </w:rPr>
        <w:t>（</w:t>
      </w:r>
      <w:r>
        <w:rPr>
          <w:rFonts w:hint="eastAsia" w:ascii="宋体" w:hAnsi="宋体" w:eastAsia="宋体" w:cs="宋体"/>
          <w:b/>
          <w:bCs/>
          <w:sz w:val="22"/>
          <w:szCs w:val="22"/>
        </w:rPr>
        <w:t>身份证号码：</w:t>
      </w:r>
      <w:r>
        <w:rPr>
          <w:rFonts w:hint="eastAsia" w:ascii="宋体" w:hAnsi="宋体" w:cs="宋体"/>
          <w:b/>
          <w:bCs/>
          <w:sz w:val="22"/>
          <w:szCs w:val="22"/>
          <w:u w:val="single"/>
          <w:lang w:val="en-US" w:eastAsia="zh-CN"/>
        </w:rPr>
        <w:t xml:space="preserve">          </w:t>
      </w:r>
      <w:r>
        <w:rPr>
          <w:rFonts w:hint="eastAsia" w:ascii="宋体" w:hAnsi="宋体" w:eastAsia="宋体" w:cs="宋体"/>
          <w:b/>
          <w:bCs/>
          <w:sz w:val="22"/>
          <w:szCs w:val="22"/>
        </w:rPr>
        <w:t>，电话号码：</w:t>
      </w:r>
      <w:r>
        <w:rPr>
          <w:rFonts w:hint="eastAsia" w:ascii="宋体" w:hAnsi="宋体" w:cs="宋体"/>
          <w:b/>
          <w:bCs/>
          <w:sz w:val="22"/>
          <w:szCs w:val="22"/>
          <w:u w:val="single"/>
          <w:lang w:val="en-US" w:eastAsia="zh-CN"/>
        </w:rPr>
        <w:t xml:space="preserve">          </w:t>
      </w:r>
      <w:r>
        <w:rPr>
          <w:rFonts w:hint="eastAsia" w:ascii="宋体" w:hAnsi="宋体" w:cs="宋体"/>
          <w:b/>
          <w:bCs/>
          <w:sz w:val="22"/>
          <w:szCs w:val="22"/>
          <w:u w:val="none"/>
          <w:lang w:val="en-US" w:eastAsia="zh-CN"/>
        </w:rPr>
        <w:t>）</w:t>
      </w:r>
      <w:r>
        <w:rPr>
          <w:rFonts w:hint="eastAsia" w:ascii="宋体" w:hAnsi="宋体" w:eastAsia="宋体" w:cs="宋体"/>
          <w:b/>
          <w:bCs/>
          <w:sz w:val="22"/>
          <w:szCs w:val="22"/>
        </w:rPr>
        <w:t>，</w:t>
      </w:r>
      <w:r>
        <w:rPr>
          <w:rFonts w:hint="eastAsia" w:ascii="宋体" w:hAnsi="宋体" w:cs="宋体"/>
          <w:b/>
          <w:bCs/>
          <w:sz w:val="22"/>
          <w:szCs w:val="22"/>
          <w:lang w:val="en-US" w:eastAsia="zh-CN"/>
        </w:rPr>
        <w:t>交货</w:t>
      </w:r>
      <w:r>
        <w:rPr>
          <w:rFonts w:hint="eastAsia" w:ascii="宋体" w:hAnsi="宋体" w:eastAsia="宋体" w:cs="宋体"/>
          <w:b/>
          <w:bCs/>
          <w:sz w:val="22"/>
          <w:szCs w:val="22"/>
        </w:rPr>
        <w:t>期</w:t>
      </w:r>
      <w:r>
        <w:rPr>
          <w:rFonts w:hint="eastAsia" w:ascii="宋体" w:hAnsi="宋体" w:cs="宋体"/>
          <w:b/>
          <w:bCs/>
          <w:sz w:val="22"/>
          <w:szCs w:val="22"/>
          <w:u w:val="single"/>
          <w:lang w:val="en-US" w:eastAsia="zh-CN"/>
        </w:rPr>
        <w:t xml:space="preserve">          </w:t>
      </w:r>
      <w:r>
        <w:rPr>
          <w:rFonts w:hint="eastAsia" w:ascii="宋体" w:hAnsi="宋体" w:eastAsia="宋体" w:cs="宋体"/>
          <w:sz w:val="22"/>
          <w:szCs w:val="22"/>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1.根据招标人要求，做出如下承诺：</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(1)如我方中标，在收到中标通知书后，在中标通知书规定的期限内与你方签订合同</w:t>
      </w:r>
      <w:r>
        <w:rPr>
          <w:rFonts w:hint="eastAsia" w:ascii="宋体" w:hAnsi="宋体" w:cs="宋体"/>
          <w:sz w:val="22"/>
          <w:szCs w:val="22"/>
          <w:lang w:eastAsia="zh-CN"/>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(2)如我方中标，按照招标文件规定向你方提交履约保证金</w:t>
      </w:r>
      <w:r>
        <w:rPr>
          <w:rFonts w:hint="eastAsia" w:ascii="宋体" w:hAnsi="宋体" w:cs="宋体"/>
          <w:sz w:val="22"/>
          <w:szCs w:val="22"/>
          <w:lang w:eastAsia="zh-CN"/>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(3)</w:t>
      </w:r>
      <w:r>
        <w:rPr>
          <w:rFonts w:hint="eastAsia" w:ascii="宋体" w:hAnsi="宋体" w:eastAsia="宋体" w:cs="宋体"/>
          <w:b/>
          <w:bCs/>
          <w:sz w:val="22"/>
          <w:szCs w:val="22"/>
        </w:rPr>
        <w:t>我方承诺</w:t>
      </w:r>
      <w:r>
        <w:rPr>
          <w:rFonts w:hint="eastAsia" w:ascii="宋体" w:hAnsi="宋体" w:eastAsia="宋体" w:cs="宋体"/>
          <w:b/>
          <w:bCs/>
          <w:spacing w:val="-1"/>
          <w:sz w:val="22"/>
          <w:szCs w:val="22"/>
        </w:rPr>
        <w:t>可提供增值税率为</w:t>
      </w:r>
      <w:r>
        <w:rPr>
          <w:rFonts w:hint="eastAsia" w:ascii="宋体" w:hAnsi="宋体" w:eastAsia="宋体" w:cs="宋体"/>
          <w:b/>
          <w:bCs/>
          <w:spacing w:val="-1"/>
          <w:sz w:val="22"/>
          <w:szCs w:val="22"/>
          <w:u w:val="single"/>
        </w:rPr>
        <w:t xml:space="preserve">   </w:t>
      </w:r>
      <w:r>
        <w:rPr>
          <w:rFonts w:hint="eastAsia" w:ascii="宋体" w:hAnsi="宋体" w:eastAsia="宋体" w:cs="宋体"/>
          <w:b/>
          <w:bCs/>
          <w:spacing w:val="-1"/>
          <w:sz w:val="22"/>
          <w:szCs w:val="22"/>
        </w:rPr>
        <w:t>%的增值税专用发票</w:t>
      </w:r>
      <w:r>
        <w:rPr>
          <w:rFonts w:hint="eastAsia" w:ascii="宋体" w:hAnsi="宋体" w:eastAsia="宋体" w:cs="宋体"/>
          <w:b/>
          <w:bCs/>
          <w:sz w:val="22"/>
          <w:szCs w:val="22"/>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(4)我方</w:t>
      </w:r>
      <w:bookmarkStart w:id="84" w:name="_Hlk47708015"/>
      <w:r>
        <w:rPr>
          <w:rFonts w:hint="eastAsia" w:ascii="宋体" w:hAnsi="宋体" w:eastAsia="宋体" w:cs="宋体"/>
          <w:sz w:val="22"/>
          <w:szCs w:val="22"/>
        </w:rPr>
        <w:t>未被列入失信被执行人名单</w:t>
      </w:r>
      <w:bookmarkEnd w:id="84"/>
      <w:r>
        <w:rPr>
          <w:rFonts w:hint="eastAsia" w:ascii="宋体" w:hAnsi="宋体" w:cs="宋体"/>
          <w:sz w:val="22"/>
          <w:szCs w:val="22"/>
          <w:lang w:eastAsia="zh-CN"/>
        </w:rPr>
        <w:t>（</w:t>
      </w:r>
      <w:r>
        <w:rPr>
          <w:rFonts w:hint="eastAsia" w:ascii="宋体" w:hAnsi="宋体" w:eastAsia="宋体" w:cs="宋体"/>
          <w:sz w:val="22"/>
          <w:szCs w:val="22"/>
        </w:rPr>
        <w:t>以投标截止日“信用中国”网站查询结果为准</w:t>
      </w:r>
      <w:r>
        <w:rPr>
          <w:rFonts w:hint="eastAsia" w:ascii="宋体" w:hAnsi="宋体" w:cs="宋体"/>
          <w:sz w:val="22"/>
          <w:szCs w:val="22"/>
          <w:lang w:eastAsia="zh-CN"/>
        </w:rPr>
        <w:t>）</w:t>
      </w:r>
      <w:r>
        <w:rPr>
          <w:rFonts w:hint="eastAsia" w:ascii="宋体" w:hAnsi="宋体" w:eastAsia="宋体" w:cs="宋体"/>
          <w:sz w:val="22"/>
          <w:szCs w:val="22"/>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b/>
          <w:sz w:val="22"/>
          <w:szCs w:val="22"/>
        </w:rPr>
      </w:pPr>
      <w:r>
        <w:rPr>
          <w:rFonts w:hint="eastAsia" w:ascii="宋体" w:hAnsi="宋体" w:eastAsia="宋体" w:cs="宋体"/>
          <w:sz w:val="22"/>
          <w:szCs w:val="22"/>
        </w:rPr>
        <w:t>(5)我方及拟</w:t>
      </w:r>
      <w:r>
        <w:rPr>
          <w:rFonts w:hint="eastAsia" w:ascii="宋体" w:hAnsi="宋体" w:cs="宋体"/>
          <w:sz w:val="22"/>
          <w:szCs w:val="22"/>
          <w:lang w:val="en-US" w:eastAsia="zh-CN"/>
        </w:rPr>
        <w:t>派</w:t>
      </w:r>
      <w:r>
        <w:rPr>
          <w:rFonts w:hint="eastAsia" w:ascii="宋体" w:hAnsi="宋体" w:eastAsia="宋体" w:cs="宋体"/>
          <w:sz w:val="22"/>
          <w:szCs w:val="22"/>
        </w:rPr>
        <w:t>项目负责人在招标公告规定期限内无行贿犯罪记录</w:t>
      </w:r>
      <w:r>
        <w:rPr>
          <w:rFonts w:hint="eastAsia" w:ascii="宋体" w:hAnsi="宋体" w:cs="宋体"/>
          <w:sz w:val="22"/>
          <w:szCs w:val="22"/>
          <w:lang w:eastAsia="zh-CN"/>
        </w:rPr>
        <w:t>（</w:t>
      </w:r>
      <w:r>
        <w:rPr>
          <w:rFonts w:hint="eastAsia" w:ascii="宋体" w:hAnsi="宋体" w:eastAsia="宋体" w:cs="宋体"/>
          <w:sz w:val="22"/>
          <w:szCs w:val="22"/>
        </w:rPr>
        <w:t>以中国裁判文书网查询结果为准</w:t>
      </w:r>
      <w:r>
        <w:rPr>
          <w:rFonts w:hint="eastAsia" w:ascii="宋体" w:hAnsi="宋体" w:cs="宋体"/>
          <w:sz w:val="22"/>
          <w:szCs w:val="22"/>
          <w:lang w:eastAsia="zh-CN"/>
        </w:rPr>
        <w:t>）</w:t>
      </w:r>
      <w:r>
        <w:rPr>
          <w:rFonts w:hint="eastAsia" w:ascii="宋体" w:hAnsi="宋体" w:eastAsia="宋体" w:cs="宋体"/>
          <w:sz w:val="22"/>
          <w:szCs w:val="22"/>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kern w:val="0"/>
          <w:sz w:val="22"/>
          <w:szCs w:val="22"/>
        </w:rPr>
      </w:pPr>
      <w:r>
        <w:rPr>
          <w:rFonts w:hint="eastAsia" w:ascii="宋体" w:hAnsi="宋体" w:eastAsia="宋体" w:cs="宋体"/>
          <w:sz w:val="22"/>
          <w:szCs w:val="22"/>
        </w:rPr>
        <w:t>(6)</w:t>
      </w:r>
      <w:r>
        <w:rPr>
          <w:rFonts w:hint="eastAsia" w:ascii="宋体" w:hAnsi="宋体" w:eastAsia="宋体" w:cs="宋体"/>
          <w:kern w:val="0"/>
          <w:sz w:val="22"/>
          <w:szCs w:val="22"/>
        </w:rPr>
        <w:t>在招投标过程中，廉洁自律并对所获悉的招标人的相关信息予以保密；如我方中标，承诺将招标文件所附的保密承诺书、廉洁自律承诺书作为合同附件；</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kern w:val="0"/>
          <w:sz w:val="22"/>
          <w:szCs w:val="22"/>
        </w:rPr>
      </w:pPr>
      <w:r>
        <w:rPr>
          <w:rFonts w:hint="eastAsia" w:ascii="宋体" w:hAnsi="宋体" w:eastAsia="宋体" w:cs="宋体"/>
          <w:sz w:val="22"/>
          <w:szCs w:val="22"/>
        </w:rPr>
        <w:t>(7)我方承诺不存在投标人须知1.4.3</w:t>
      </w:r>
      <w:r>
        <w:rPr>
          <w:rFonts w:hint="eastAsia" w:ascii="宋体" w:hAnsi="宋体" w:eastAsia="宋体" w:cs="宋体"/>
          <w:kern w:val="0"/>
          <w:sz w:val="22"/>
          <w:szCs w:val="22"/>
        </w:rPr>
        <w:t>情形之一；</w:t>
      </w:r>
      <w:r>
        <w:rPr>
          <w:rFonts w:hint="eastAsia" w:ascii="宋体" w:hAnsi="宋体" w:eastAsia="宋体" w:cs="宋体"/>
          <w:sz w:val="22"/>
          <w:szCs w:val="22"/>
        </w:rPr>
        <w:t>不存在《中华人民共和国招标投标法实施条例》第三十九～四十二条规定的情形之一；</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textAlignment w:val="auto"/>
        <w:rPr>
          <w:rFonts w:hint="eastAsia" w:ascii="宋体" w:hAnsi="宋体" w:eastAsia="宋体" w:cs="宋体"/>
          <w:sz w:val="22"/>
          <w:szCs w:val="22"/>
        </w:rPr>
      </w:pPr>
      <w:r>
        <w:rPr>
          <w:rFonts w:hint="eastAsia" w:ascii="宋体" w:hAnsi="宋体" w:eastAsia="宋体" w:cs="宋体"/>
          <w:sz w:val="22"/>
          <w:szCs w:val="22"/>
        </w:rPr>
        <w:t>(8)我方承诺所递交的投标文件及有关资料内容完整、真实和准确。</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textAlignment w:val="auto"/>
        <w:rPr>
          <w:rFonts w:hint="eastAsia" w:ascii="宋体" w:hAnsi="宋体" w:eastAsia="宋体" w:cs="宋体"/>
          <w:b/>
          <w:sz w:val="22"/>
          <w:szCs w:val="22"/>
        </w:rPr>
      </w:pPr>
      <w:r>
        <w:rPr>
          <w:rFonts w:hint="eastAsia" w:ascii="宋体" w:hAnsi="宋体" w:eastAsia="宋体" w:cs="宋体"/>
          <w:kern w:val="0"/>
          <w:sz w:val="22"/>
          <w:szCs w:val="22"/>
        </w:rPr>
        <w:t>以上承诺如有虚假，我方愿意接受投标保证金不予退还的处罚，给招标人造成损失的，愿意依法承担赔偿责任。如已中标，同意招标人取消我公司中标资格的处理。</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2.我方已详细审查招标文件包括澄清函和修改文件</w:t>
      </w:r>
      <w:r>
        <w:rPr>
          <w:rFonts w:hint="eastAsia" w:ascii="宋体" w:hAnsi="宋体" w:cs="宋体"/>
          <w:sz w:val="22"/>
          <w:szCs w:val="22"/>
          <w:lang w:eastAsia="zh-CN"/>
        </w:rPr>
        <w:t>（</w:t>
      </w:r>
      <w:r>
        <w:rPr>
          <w:rFonts w:hint="eastAsia" w:ascii="宋体" w:hAnsi="宋体" w:eastAsia="宋体" w:cs="宋体"/>
          <w:sz w:val="22"/>
          <w:szCs w:val="22"/>
        </w:rPr>
        <w:t>若有</w:t>
      </w:r>
      <w:r>
        <w:rPr>
          <w:rFonts w:hint="eastAsia" w:ascii="宋体" w:hAnsi="宋体" w:cs="宋体"/>
          <w:sz w:val="22"/>
          <w:szCs w:val="22"/>
          <w:lang w:eastAsia="zh-CN"/>
        </w:rPr>
        <w:t>）</w:t>
      </w:r>
      <w:r>
        <w:rPr>
          <w:rFonts w:hint="eastAsia" w:ascii="宋体" w:hAnsi="宋体" w:eastAsia="宋体" w:cs="宋体"/>
          <w:sz w:val="22"/>
          <w:szCs w:val="22"/>
        </w:rPr>
        <w:t>、所有已提供的资料以及有关附件，我方已完全理解上述文件的全部内容且无异议，并放弃提出任何误解或不明作为抗辩的权利。</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3.我方同意按照你方可能提出的要求，提供有关的任何其它数字或资料，并对你方可能不接受最低报价及任何报价表示理解。</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4.在合同协议书正式签署生效之前，本投标函连同你方的中标通知书将构成我们双方之间共同遵守的文件，对双方具有约束力。</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w:t>
      </w:r>
      <w:r>
        <w:rPr>
          <w:rFonts w:hint="eastAsia" w:ascii="宋体" w:hAnsi="宋体" w:cs="宋体"/>
          <w:sz w:val="22"/>
          <w:szCs w:val="22"/>
          <w:lang w:eastAsia="zh-CN"/>
        </w:rPr>
        <w:t>（</w:t>
      </w:r>
      <w:r>
        <w:rPr>
          <w:rFonts w:hint="eastAsia" w:ascii="宋体" w:hAnsi="宋体" w:eastAsia="宋体" w:cs="宋体"/>
          <w:sz w:val="22"/>
          <w:szCs w:val="22"/>
        </w:rPr>
        <w:t>其他补充说明</w:t>
      </w:r>
      <w:r>
        <w:rPr>
          <w:rFonts w:hint="eastAsia" w:ascii="宋体" w:hAnsi="宋体" w:cs="宋体"/>
          <w:sz w:val="22"/>
          <w:szCs w:val="22"/>
          <w:lang w:eastAsia="zh-CN"/>
        </w:rPr>
        <w:t>）</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rPr>
      </w:pP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rPr>
      </w:pP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rPr>
      </w:pPr>
      <w:r>
        <w:rPr>
          <w:rFonts w:hint="eastAsia" w:ascii="宋体" w:hAnsi="宋体" w:eastAsia="宋体" w:cs="宋体"/>
          <w:sz w:val="22"/>
          <w:szCs w:val="22"/>
        </w:rPr>
        <w:t>投标人：</w:t>
      </w:r>
      <w:r>
        <w:rPr>
          <w:rFonts w:cs="Calibri"/>
          <w:sz w:val="22"/>
          <w:szCs w:val="22"/>
          <w:u w:val="single"/>
        </w:rPr>
        <w:t xml:space="preserve">                    </w:t>
      </w:r>
      <w:r>
        <w:rPr>
          <w:rFonts w:hint="eastAsia" w:ascii="宋体" w:hAnsi="宋体" w:cs="宋体"/>
          <w:sz w:val="22"/>
          <w:szCs w:val="22"/>
          <w:u w:val="none"/>
          <w:lang w:eastAsia="zh-CN"/>
        </w:rPr>
        <w:t>（</w:t>
      </w:r>
      <w:r>
        <w:rPr>
          <w:rFonts w:hint="eastAsia" w:ascii="宋体" w:hAnsi="宋体" w:eastAsia="宋体" w:cs="宋体"/>
          <w:sz w:val="22"/>
          <w:szCs w:val="22"/>
          <w:u w:val="none"/>
        </w:rPr>
        <w:t>盖章</w:t>
      </w:r>
      <w:r>
        <w:rPr>
          <w:rFonts w:hint="eastAsia" w:ascii="宋体" w:hAnsi="宋体" w:cs="宋体"/>
          <w:sz w:val="22"/>
          <w:szCs w:val="22"/>
          <w:u w:val="none"/>
          <w:lang w:eastAsia="zh-CN"/>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u w:val="single"/>
        </w:rPr>
      </w:pPr>
      <w:r>
        <w:rPr>
          <w:rFonts w:hint="eastAsia" w:ascii="宋体" w:hAnsi="宋体" w:eastAsia="宋体" w:cs="宋体"/>
          <w:sz w:val="22"/>
          <w:szCs w:val="22"/>
        </w:rPr>
        <w:t>法定代表或委托代理人：</w:t>
      </w:r>
      <w:r>
        <w:rPr>
          <w:rFonts w:cs="Calibri"/>
          <w:sz w:val="22"/>
          <w:szCs w:val="22"/>
          <w:u w:val="single"/>
        </w:rPr>
        <w:t xml:space="preserve">      </w:t>
      </w:r>
      <w:r>
        <w:rPr>
          <w:rFonts w:hint="eastAsia" w:ascii="宋体" w:hAnsi="宋体" w:cs="宋体"/>
          <w:sz w:val="22"/>
          <w:szCs w:val="22"/>
          <w:u w:val="none"/>
          <w:lang w:eastAsia="zh-CN"/>
        </w:rPr>
        <w:t>（</w:t>
      </w:r>
      <w:r>
        <w:rPr>
          <w:rFonts w:hint="eastAsia" w:ascii="宋体" w:hAnsi="宋体" w:eastAsia="宋体" w:cs="宋体"/>
          <w:sz w:val="22"/>
          <w:szCs w:val="22"/>
          <w:u w:val="none"/>
        </w:rPr>
        <w:t>签字或盖章</w:t>
      </w:r>
      <w:r>
        <w:rPr>
          <w:rFonts w:hint="eastAsia" w:ascii="宋体" w:hAnsi="宋体" w:cs="宋体"/>
          <w:sz w:val="22"/>
          <w:szCs w:val="22"/>
          <w:u w:val="none"/>
          <w:lang w:eastAsia="zh-CN"/>
        </w:rPr>
        <w:t>）</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u w:val="single"/>
        </w:rPr>
      </w:pPr>
      <w:r>
        <w:rPr>
          <w:rFonts w:hint="eastAsia" w:ascii="宋体" w:hAnsi="宋体" w:eastAsia="宋体" w:cs="宋体"/>
          <w:sz w:val="22"/>
          <w:szCs w:val="22"/>
        </w:rPr>
        <w:t>联系人：</w:t>
      </w:r>
      <w:r>
        <w:rPr>
          <w:rFonts w:cs="Calibri"/>
          <w:sz w:val="22"/>
          <w:szCs w:val="22"/>
          <w:u w:val="single"/>
        </w:rPr>
        <w:t xml:space="preserve">                           </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u w:val="single"/>
        </w:rPr>
      </w:pPr>
      <w:r>
        <w:rPr>
          <w:rFonts w:hint="eastAsia" w:ascii="宋体" w:hAnsi="宋体" w:eastAsia="宋体" w:cs="宋体"/>
          <w:sz w:val="22"/>
          <w:szCs w:val="22"/>
        </w:rPr>
        <w:t>联系地址：</w:t>
      </w:r>
      <w:r>
        <w:rPr>
          <w:rFonts w:cs="Calibri"/>
          <w:sz w:val="22"/>
          <w:szCs w:val="22"/>
          <w:u w:val="single"/>
        </w:rPr>
        <w:t xml:space="preserve">                         </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u w:val="single"/>
        </w:rPr>
      </w:pPr>
      <w:r>
        <w:rPr>
          <w:rFonts w:hint="eastAsia" w:ascii="宋体" w:hAnsi="宋体" w:eastAsia="宋体" w:cs="宋体"/>
          <w:sz w:val="22"/>
          <w:szCs w:val="22"/>
        </w:rPr>
        <w:t>电话：</w:t>
      </w:r>
      <w:r>
        <w:rPr>
          <w:rFonts w:cs="Calibri"/>
          <w:sz w:val="22"/>
          <w:szCs w:val="22"/>
          <w:u w:val="single"/>
        </w:rPr>
        <w:t xml:space="preserve">                  </w:t>
      </w:r>
      <w:r>
        <w:rPr>
          <w:rFonts w:hint="eastAsia" w:cs="Calibri"/>
          <w:sz w:val="22"/>
          <w:szCs w:val="22"/>
          <w:u w:val="single"/>
          <w:lang w:val="en-US" w:eastAsia="zh-CN"/>
        </w:rPr>
        <w:t xml:space="preserve">  </w:t>
      </w:r>
      <w:r>
        <w:rPr>
          <w:rFonts w:cs="Calibri"/>
          <w:sz w:val="22"/>
          <w:szCs w:val="22"/>
          <w:u w:val="single"/>
        </w:rPr>
        <w:t xml:space="preserve">         </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u w:val="single"/>
        </w:rPr>
      </w:pPr>
      <w:r>
        <w:rPr>
          <w:rFonts w:hint="eastAsia" w:ascii="宋体" w:hAnsi="宋体" w:eastAsia="宋体" w:cs="宋体"/>
          <w:sz w:val="22"/>
          <w:szCs w:val="22"/>
        </w:rPr>
        <w:t>邮编：</w:t>
      </w:r>
      <w:r>
        <w:rPr>
          <w:rFonts w:cs="Calibri"/>
          <w:sz w:val="22"/>
          <w:szCs w:val="22"/>
          <w:u w:val="single"/>
        </w:rPr>
        <w:t xml:space="preserve">            </w:t>
      </w:r>
      <w:r>
        <w:rPr>
          <w:rFonts w:hint="eastAsia" w:cs="Calibri"/>
          <w:sz w:val="22"/>
          <w:szCs w:val="22"/>
          <w:u w:val="single"/>
          <w:lang w:val="en-US" w:eastAsia="zh-CN"/>
        </w:rPr>
        <w:t xml:space="preserve">  </w:t>
      </w:r>
      <w:r>
        <w:rPr>
          <w:rFonts w:cs="Calibri"/>
          <w:sz w:val="22"/>
          <w:szCs w:val="22"/>
          <w:u w:val="single"/>
        </w:rPr>
        <w:t xml:space="preserve">               </w:t>
      </w:r>
    </w:p>
    <w:p>
      <w:pPr>
        <w:keepNext w:val="0"/>
        <w:keepLines w:val="0"/>
        <w:pageBreakBefore w:val="0"/>
        <w:kinsoku/>
        <w:wordWrap/>
        <w:overflowPunct/>
        <w:topLinePunct w:val="0"/>
        <w:autoSpaceDE/>
        <w:autoSpaceDN/>
        <w:bidi w:val="0"/>
        <w:adjustRightInd/>
        <w:snapToGrid w:val="0"/>
        <w:spacing w:line="360" w:lineRule="auto"/>
        <w:ind w:left="0" w:leftChars="0" w:right="0" w:rightChars="0" w:firstLine="3968" w:firstLineChars="1804"/>
        <w:jc w:val="left"/>
        <w:textAlignment w:val="auto"/>
        <w:rPr>
          <w:rFonts w:hint="eastAsia" w:ascii="宋体" w:hAnsi="宋体" w:eastAsia="宋体" w:cs="宋体"/>
          <w:sz w:val="22"/>
          <w:szCs w:val="22"/>
        </w:rPr>
      </w:pPr>
      <w:r>
        <w:rPr>
          <w:rFonts w:cs="Calibri"/>
          <w:sz w:val="22"/>
          <w:szCs w:val="22"/>
          <w:u w:val="single"/>
        </w:rPr>
        <w:t xml:space="preserve">     </w:t>
      </w:r>
      <w:r>
        <w:rPr>
          <w:rFonts w:hint="eastAsia" w:ascii="宋体" w:hAnsi="宋体" w:eastAsia="宋体" w:cs="宋体"/>
          <w:sz w:val="22"/>
          <w:szCs w:val="22"/>
        </w:rPr>
        <w:t>年</w:t>
      </w:r>
      <w:r>
        <w:rPr>
          <w:rFonts w:cs="Calibri"/>
          <w:sz w:val="22"/>
          <w:szCs w:val="22"/>
          <w:u w:val="single"/>
        </w:rPr>
        <w:t xml:space="preserve">   </w:t>
      </w:r>
      <w:r>
        <w:rPr>
          <w:rFonts w:hint="eastAsia" w:ascii="宋体" w:hAnsi="宋体" w:eastAsia="宋体" w:cs="宋体"/>
          <w:sz w:val="22"/>
          <w:szCs w:val="22"/>
        </w:rPr>
        <w:t>月</w:t>
      </w:r>
      <w:r>
        <w:rPr>
          <w:rFonts w:cs="Calibri"/>
          <w:sz w:val="22"/>
          <w:szCs w:val="22"/>
          <w:u w:val="single"/>
        </w:rPr>
        <w:t xml:space="preserve">   </w:t>
      </w:r>
      <w:r>
        <w:rPr>
          <w:rFonts w:hint="eastAsia" w:ascii="宋体" w:hAnsi="宋体" w:eastAsia="宋体" w:cs="宋体"/>
          <w:sz w:val="22"/>
          <w:szCs w:val="22"/>
        </w:rPr>
        <w:t>日</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微软雅黑"/>
          <w:b/>
          <w:kern w:val="0"/>
          <w:sz w:val="36"/>
          <w:szCs w:val="36"/>
        </w:rPr>
      </w:pPr>
      <w:r>
        <w:rPr>
          <w:rFonts w:hint="eastAsia" w:ascii="宋体" w:hAnsi="宋体" w:eastAsia="宋体" w:cs="宋体"/>
          <w:sz w:val="21"/>
          <w:szCs w:val="21"/>
        </w:rPr>
        <w:br w:type="page"/>
      </w:r>
      <w:bookmarkStart w:id="85" w:name="_Toc12526"/>
      <w:r>
        <w:rPr>
          <w:rFonts w:hint="eastAsia" w:ascii="宋体" w:hAnsi="宋体" w:eastAsia="宋体" w:cs="宋体"/>
          <w:b/>
          <w:bCs w:val="0"/>
          <w:kern w:val="0"/>
          <w:sz w:val="32"/>
          <w:szCs w:val="32"/>
        </w:rPr>
        <w:t>二-1、法定代表人身份证明</w:t>
      </w:r>
      <w:bookmarkEnd w:id="85"/>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cs="Calibri"/>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投标人名称：</w:t>
      </w:r>
      <w:r>
        <w:rPr>
          <w:rFonts w:hint="eastAsia" w:ascii="宋体" w:hAnsi="宋体" w:eastAsia="宋体" w:cs="宋体"/>
          <w:b w:val="0"/>
          <w:bCs w:val="0"/>
          <w:sz w:val="22"/>
          <w:szCs w:val="22"/>
          <w:u w:val="single"/>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单位性质：</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地址：</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成立时间：</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年</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月</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日</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经营期限：</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姓名：</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 xml:space="preserve"> 性别：</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 xml:space="preserve"> 年龄：</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 xml:space="preserve"> 职务：</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u w:val="single"/>
        </w:rPr>
      </w:pPr>
      <w:r>
        <w:rPr>
          <w:rFonts w:hint="eastAsia" w:ascii="宋体" w:hAnsi="宋体" w:eastAsia="宋体" w:cs="宋体"/>
          <w:b w:val="0"/>
          <w:bCs w:val="0"/>
          <w:sz w:val="22"/>
          <w:szCs w:val="22"/>
        </w:rPr>
        <w:t>身份证号码：</w:t>
      </w:r>
      <w:r>
        <w:rPr>
          <w:rFonts w:hint="eastAsia" w:ascii="宋体" w:hAnsi="宋体" w:eastAsia="宋体" w:cs="宋体"/>
          <w:b w:val="0"/>
          <w:bCs w:val="0"/>
          <w:sz w:val="22"/>
          <w:szCs w:val="22"/>
          <w:u w:val="single"/>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b w:val="0"/>
          <w:bCs w:val="0"/>
          <w:sz w:val="22"/>
          <w:szCs w:val="22"/>
        </w:rPr>
      </w:pPr>
      <w:r>
        <w:rPr>
          <w:rFonts w:hint="eastAsia" w:ascii="宋体" w:hAnsi="宋体" w:eastAsia="宋体" w:cs="宋体"/>
          <w:b w:val="0"/>
          <w:bCs w:val="0"/>
          <w:sz w:val="22"/>
          <w:szCs w:val="22"/>
        </w:rPr>
        <w:t>系</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none"/>
          <w:lang w:eastAsia="zh-CN"/>
        </w:rPr>
        <w:t>（</w:t>
      </w:r>
      <w:r>
        <w:rPr>
          <w:rFonts w:hint="eastAsia" w:ascii="宋体" w:hAnsi="宋体" w:eastAsia="宋体" w:cs="宋体"/>
          <w:b w:val="0"/>
          <w:bCs w:val="0"/>
          <w:sz w:val="22"/>
          <w:szCs w:val="22"/>
        </w:rPr>
        <w:t>投标人名称</w:t>
      </w:r>
      <w:r>
        <w:rPr>
          <w:rFonts w:hint="eastAsia" w:ascii="宋体" w:hAnsi="宋体" w:eastAsia="宋体" w:cs="宋体"/>
          <w:b w:val="0"/>
          <w:bCs w:val="0"/>
          <w:sz w:val="22"/>
          <w:szCs w:val="22"/>
          <w:lang w:eastAsia="zh-CN"/>
        </w:rPr>
        <w:t>）</w:t>
      </w:r>
      <w:r>
        <w:rPr>
          <w:rFonts w:hint="eastAsia" w:ascii="宋体" w:hAnsi="宋体" w:eastAsia="宋体" w:cs="宋体"/>
          <w:b w:val="0"/>
          <w:bCs w:val="0"/>
          <w:sz w:val="22"/>
          <w:szCs w:val="22"/>
        </w:rPr>
        <w:t>的法定代表人。</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特此证明。</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rPr>
        <w:t>投标人：</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none"/>
          <w:lang w:eastAsia="zh-CN"/>
        </w:rPr>
        <w:t>（</w:t>
      </w:r>
      <w:r>
        <w:rPr>
          <w:rFonts w:hint="eastAsia" w:ascii="宋体" w:hAnsi="宋体" w:eastAsia="宋体" w:cs="宋体"/>
          <w:b w:val="0"/>
          <w:bCs w:val="0"/>
          <w:sz w:val="22"/>
          <w:szCs w:val="22"/>
        </w:rPr>
        <w:t>盖单位章</w:t>
      </w:r>
      <w:r>
        <w:rPr>
          <w:rFonts w:hint="eastAsia" w:ascii="宋体" w:hAnsi="宋体" w:eastAsia="宋体" w:cs="宋体"/>
          <w:b w:val="0"/>
          <w:bCs w:val="0"/>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right"/>
        <w:textAlignment w:val="auto"/>
        <w:outlineLvl w:val="9"/>
        <w:rPr>
          <w:rFonts w:hint="eastAsia" w:ascii="宋体" w:hAnsi="宋体" w:eastAsia="宋体" w:cs="宋体"/>
          <w:sz w:val="22"/>
          <w:szCs w:val="22"/>
        </w:rPr>
      </w:pPr>
      <w:r>
        <w:rPr>
          <w:rFonts w:hint="eastAsia" w:ascii="宋体" w:hAnsi="宋体" w:eastAsia="宋体" w:cs="宋体"/>
          <w:b w:val="0"/>
          <w:bCs w:val="0"/>
          <w:sz w:val="22"/>
          <w:szCs w:val="22"/>
        </w:rPr>
        <w:t>日期：</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年</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月</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p>
    <w:p>
      <w:pPr>
        <w:keepNext w:val="0"/>
        <w:keepLines w:val="0"/>
        <w:pageBreakBefore w:val="0"/>
        <w:kinsoku/>
        <w:wordWrap/>
        <w:overflowPunct/>
        <w:topLinePunct w:val="0"/>
        <w:bidi w:val="0"/>
        <w:snapToGrid/>
        <w:spacing w:line="288" w:lineRule="auto"/>
        <w:ind w:right="0" w:rightChars="0"/>
        <w:jc w:val="center"/>
        <w:textAlignment w:val="auto"/>
        <w:rPr>
          <w:rFonts w:hint="eastAsia" w:ascii="宋体" w:hAnsi="宋体" w:eastAsia="宋体" w:cs="宋体"/>
          <w:b/>
          <w:sz w:val="22"/>
          <w:szCs w:val="22"/>
        </w:rPr>
      </w:pPr>
      <w:r>
        <w:rPr>
          <w:rFonts w:hint="eastAsia" w:ascii="宋体" w:hAnsi="宋体" w:eastAsia="宋体" w:cs="宋体"/>
          <w:b/>
          <w:sz w:val="22"/>
          <w:szCs w:val="22"/>
        </w:rPr>
        <mc:AlternateContent>
          <mc:Choice Requires="wps">
            <w:drawing>
              <wp:inline distT="0" distB="0" distL="114300" distR="114300">
                <wp:extent cx="5372100" cy="2179320"/>
                <wp:effectExtent l="5080" t="4445" r="13970" b="6985"/>
                <wp:docPr id="1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rFonts w:ascii="宋体" w:hAnsi="宋体"/>
                                <w:b/>
                                <w:bCs/>
                                <w:szCs w:val="21"/>
                              </w:rPr>
                            </w:pPr>
                            <w:r>
                              <w:rPr>
                                <w:rFonts w:ascii="宋体" w:hAnsi="宋体"/>
                                <w:b/>
                                <w:bCs/>
                                <w:szCs w:val="21"/>
                              </w:rPr>
                              <w:t>法定代表人</w:t>
                            </w:r>
                            <w:r>
                              <w:rPr>
                                <w:rFonts w:hint="eastAsia" w:ascii="宋体" w:hAnsi="宋体"/>
                                <w:b/>
                                <w:bCs/>
                                <w:szCs w:val="21"/>
                              </w:rPr>
                              <w:t>身份证复印件粘贴处</w:t>
                            </w:r>
                            <w:r>
                              <w:rPr>
                                <w:rFonts w:hint="eastAsia" w:ascii="宋体" w:hAnsi="宋体"/>
                                <w:b/>
                                <w:bCs/>
                                <w:szCs w:val="21"/>
                                <w:lang w:eastAsia="zh-CN"/>
                              </w:rPr>
                              <w:t>（</w:t>
                            </w:r>
                            <w:r>
                              <w:rPr>
                                <w:rFonts w:hint="eastAsia" w:ascii="宋体" w:hAnsi="宋体"/>
                                <w:b/>
                                <w:bCs/>
                                <w:szCs w:val="21"/>
                              </w:rPr>
                              <w:t>正、反面</w:t>
                            </w:r>
                            <w:r>
                              <w:rPr>
                                <w:rFonts w:hint="eastAsia" w:ascii="宋体" w:hAnsi="宋体"/>
                                <w:b/>
                                <w:bCs/>
                                <w:szCs w:val="21"/>
                                <w:lang w:eastAsia="zh-CN"/>
                              </w:rPr>
                              <w:t>）</w:t>
                            </w:r>
                          </w:p>
                        </w:txbxContent>
                      </wps:txbx>
                      <wps:bodyPr rot="0" vert="horz" wrap="square" lIns="91440" tIns="45720" rIns="91440" bIns="45720" anchor="t" anchorCtr="0" upright="1">
                        <a:noAutofit/>
                      </wps:bodyPr>
                    </wps:wsp>
                  </a:graphicData>
                </a:graphic>
              </wp:inline>
            </w:drawing>
          </mc:Choice>
          <mc:Fallback>
            <w:pict>
              <v:shape id="文本框 3" o:spid="_x0000_s1026" o:spt="202" type="#_x0000_t202" style="height:171.6pt;width:423pt;" fillcolor="#FFFFFF" filled="t" stroked="t" coordsize="21600,21600" o:gfxdata="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863gdUAAAAFAQAADwAAAAAAAAABACAA&#10;AAAiAAAAZHJzL2Rvd25yZXYueG1sUEsBAhQAFAAAAAgAh07iQAXv5MpJAgAAlwQAAA4AAAAAAAAA&#10;AQAgAAAAJAEAAGRycy9lMm9Eb2MueG1sUEsFBgAAAAAGAAYAWQEAAN8F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rFonts w:ascii="宋体" w:hAnsi="宋体"/>
                          <w:b/>
                          <w:bCs/>
                          <w:szCs w:val="21"/>
                        </w:rPr>
                      </w:pPr>
                      <w:r>
                        <w:rPr>
                          <w:rFonts w:ascii="宋体" w:hAnsi="宋体"/>
                          <w:b/>
                          <w:bCs/>
                          <w:szCs w:val="21"/>
                        </w:rPr>
                        <w:t>法定代表人</w:t>
                      </w:r>
                      <w:r>
                        <w:rPr>
                          <w:rFonts w:hint="eastAsia" w:ascii="宋体" w:hAnsi="宋体"/>
                          <w:b/>
                          <w:bCs/>
                          <w:szCs w:val="21"/>
                        </w:rPr>
                        <w:t>身份证复印件粘贴处</w:t>
                      </w:r>
                      <w:r>
                        <w:rPr>
                          <w:rFonts w:hint="eastAsia" w:ascii="宋体" w:hAnsi="宋体"/>
                          <w:b/>
                          <w:bCs/>
                          <w:szCs w:val="21"/>
                          <w:lang w:eastAsia="zh-CN"/>
                        </w:rPr>
                        <w:t>（</w:t>
                      </w:r>
                      <w:r>
                        <w:rPr>
                          <w:rFonts w:hint="eastAsia" w:ascii="宋体" w:hAnsi="宋体"/>
                          <w:b/>
                          <w:bCs/>
                          <w:szCs w:val="21"/>
                        </w:rPr>
                        <w:t>正、反面</w:t>
                      </w:r>
                      <w:r>
                        <w:rPr>
                          <w:rFonts w:hint="eastAsia" w:ascii="宋体" w:hAnsi="宋体"/>
                          <w:b/>
                          <w:bCs/>
                          <w:szCs w:val="21"/>
                          <w:lang w:eastAsia="zh-CN"/>
                        </w:rPr>
                        <w:t>）</w:t>
                      </w:r>
                    </w:p>
                  </w:txbxContent>
                </v:textbox>
                <w10:wrap type="none"/>
                <w10:anchorlock/>
              </v:shape>
            </w:pict>
          </mc:Fallback>
        </mc:AlternateConten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1"/>
        <w:rPr>
          <w:rFonts w:cs="微软雅黑"/>
          <w:b/>
          <w:kern w:val="0"/>
          <w:sz w:val="36"/>
          <w:szCs w:val="36"/>
        </w:rPr>
      </w:pPr>
      <w:r>
        <w:rPr>
          <w:rFonts w:cs="Calibri"/>
          <w:szCs w:val="21"/>
        </w:rPr>
        <w:br w:type="page"/>
      </w:r>
      <w:bookmarkStart w:id="86" w:name="_Toc24690"/>
      <w:r>
        <w:rPr>
          <w:rFonts w:hint="eastAsia" w:ascii="宋体" w:hAnsi="宋体" w:eastAsia="宋体" w:cs="宋体"/>
          <w:b/>
          <w:bCs w:val="0"/>
          <w:kern w:val="0"/>
          <w:sz w:val="32"/>
          <w:szCs w:val="32"/>
        </w:rPr>
        <w:t>二-2、法定代表人授权委托书</w:t>
      </w:r>
      <w:bookmarkEnd w:id="86"/>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cs="微软雅黑"/>
          <w:kern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本人</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姓名</w:t>
      </w:r>
      <w:r>
        <w:rPr>
          <w:rFonts w:hint="eastAsia" w:ascii="宋体" w:hAnsi="宋体" w:eastAsia="宋体" w:cs="宋体"/>
          <w:sz w:val="22"/>
          <w:szCs w:val="22"/>
          <w:lang w:eastAsia="zh-CN"/>
        </w:rPr>
        <w:t>）</w:t>
      </w:r>
      <w:r>
        <w:rPr>
          <w:rFonts w:hint="eastAsia" w:ascii="宋体" w:hAnsi="宋体" w:eastAsia="宋体" w:cs="宋体"/>
          <w:sz w:val="22"/>
          <w:szCs w:val="22"/>
        </w:rPr>
        <w:t>系</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投标人名称</w:t>
      </w:r>
      <w:r>
        <w:rPr>
          <w:rFonts w:hint="eastAsia" w:ascii="宋体" w:hAnsi="宋体" w:eastAsia="宋体" w:cs="宋体"/>
          <w:sz w:val="22"/>
          <w:szCs w:val="22"/>
          <w:lang w:eastAsia="zh-CN"/>
        </w:rPr>
        <w:t>）</w:t>
      </w:r>
      <w:r>
        <w:rPr>
          <w:rFonts w:hint="eastAsia" w:ascii="宋体" w:hAnsi="宋体" w:eastAsia="宋体" w:cs="宋体"/>
          <w:sz w:val="22"/>
          <w:szCs w:val="22"/>
        </w:rPr>
        <w:t>的法定代表人，现委托</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姓名</w:t>
      </w:r>
      <w:r>
        <w:rPr>
          <w:rFonts w:hint="eastAsia" w:ascii="宋体" w:hAnsi="宋体" w:eastAsia="宋体" w:cs="宋体"/>
          <w:sz w:val="22"/>
          <w:szCs w:val="22"/>
          <w:lang w:eastAsia="zh-CN"/>
        </w:rPr>
        <w:t>）</w:t>
      </w:r>
      <w:r>
        <w:rPr>
          <w:rFonts w:hint="eastAsia" w:ascii="宋体" w:hAnsi="宋体" w:eastAsia="宋体" w:cs="宋体"/>
          <w:sz w:val="22"/>
          <w:szCs w:val="22"/>
        </w:rPr>
        <w:t>为我方代理人。代理人根据授权，以我方名义签署、澄清、说明、补正、递交、撤回、修改</w:t>
      </w:r>
      <w:r>
        <w:rPr>
          <w:rFonts w:hint="eastAsia" w:ascii="宋体" w:hAnsi="宋体" w:eastAsia="宋体" w:cs="宋体"/>
          <w:sz w:val="22"/>
          <w:szCs w:val="22"/>
          <w:lang w:eastAsia="zh-CN"/>
        </w:rPr>
        <w:t>杭州萧山国际机场航站楼旅客及工作人员服务用品</w:t>
      </w:r>
      <w:r>
        <w:rPr>
          <w:rFonts w:hint="eastAsia" w:ascii="宋体" w:hAnsi="宋体" w:eastAsia="宋体" w:cs="宋体"/>
          <w:sz w:val="22"/>
          <w:szCs w:val="22"/>
          <w:lang w:val="en-US" w:eastAsia="zh-CN"/>
        </w:rPr>
        <w:t>采购项目</w:t>
      </w:r>
      <w:r>
        <w:rPr>
          <w:rFonts w:hint="eastAsia" w:ascii="宋体" w:hAnsi="宋体" w:eastAsia="宋体" w:cs="宋体"/>
          <w:sz w:val="22"/>
          <w:szCs w:val="22"/>
        </w:rPr>
        <w:t>投标文件、签订合同和处理有关事宜，其法律后果由我方承担。</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代理人无转委托权。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 w:firstLineChars="20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附：委托代理人身份证复制件。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投标人：</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盖单位章</w:t>
      </w:r>
      <w:r>
        <w:rPr>
          <w:rFonts w:hint="eastAsia" w:ascii="宋体" w:hAnsi="宋体" w:eastAsia="宋体" w:cs="宋体"/>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法定代表人：</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签字或盖章</w:t>
      </w:r>
      <w:r>
        <w:rPr>
          <w:rFonts w:hint="eastAsia" w:ascii="宋体" w:hAnsi="宋体" w:eastAsia="宋体" w:cs="宋体"/>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身份证号码：</w:t>
      </w:r>
      <w:r>
        <w:rPr>
          <w:rFonts w:hint="eastAsia" w:ascii="宋体" w:hAnsi="宋体" w:eastAsia="宋体" w:cs="宋体"/>
          <w:b w:val="0"/>
          <w:bCs w:val="0"/>
          <w:sz w:val="22"/>
          <w:szCs w:val="2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p>
    <w:p>
      <w:pPr>
        <w:keepNext w:val="0"/>
        <w:keepLines w:val="0"/>
        <w:pageBreakBefore w:val="0"/>
        <w:widowControl w:val="0"/>
        <w:tabs>
          <w:tab w:val="left" w:pos="6818"/>
        </w:tabs>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委托的代理人：</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lang w:eastAsia="zh-CN"/>
        </w:rPr>
        <w:t>（</w:t>
      </w:r>
      <w:r>
        <w:rPr>
          <w:rFonts w:hint="eastAsia" w:ascii="宋体" w:hAnsi="宋体" w:eastAsia="宋体" w:cs="宋体"/>
          <w:sz w:val="22"/>
          <w:szCs w:val="22"/>
        </w:rPr>
        <w:t>签字或盖章</w:t>
      </w:r>
      <w:r>
        <w:rPr>
          <w:rFonts w:hint="eastAsia" w:ascii="宋体" w:hAnsi="宋体" w:eastAsia="宋体" w:cs="宋体"/>
          <w:sz w:val="22"/>
          <w:szCs w:val="22"/>
          <w:lang w:eastAsia="zh-CN"/>
        </w:rPr>
        <w:t>）</w:t>
      </w:r>
      <w:r>
        <w:rPr>
          <w:rFonts w:hint="eastAsia" w:ascii="宋体" w:hAnsi="宋体" w:eastAsia="宋体" w:cs="宋体"/>
          <w:sz w:val="22"/>
          <w:szCs w:val="22"/>
        </w:rPr>
        <w:tab/>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身份证号码：</w:t>
      </w:r>
      <w:r>
        <w:rPr>
          <w:rFonts w:hint="eastAsia" w:ascii="宋体" w:hAnsi="宋体" w:eastAsia="宋体" w:cs="宋体"/>
          <w:b w:val="0"/>
          <w:bCs w:val="0"/>
          <w:sz w:val="22"/>
          <w:szCs w:val="2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手机号码：</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电子邮箱：</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right"/>
        <w:textAlignment w:val="auto"/>
        <w:outlineLvl w:val="9"/>
        <w:rPr>
          <w:rFonts w:hint="eastAsia" w:ascii="宋体" w:hAnsi="宋体" w:eastAsia="宋体" w:cs="宋体"/>
          <w:b w:val="0"/>
          <w:bCs w:val="0"/>
          <w:sz w:val="22"/>
          <w:szCs w:val="22"/>
        </w:rPr>
      </w:pPr>
      <w:r>
        <w:rPr>
          <w:rFonts w:hint="eastAsia" w:ascii="宋体" w:hAnsi="宋体" w:eastAsia="宋体" w:cs="宋体"/>
          <w:b w:val="0"/>
          <w:bCs w:val="0"/>
          <w:sz w:val="22"/>
          <w:szCs w:val="22"/>
        </w:rPr>
        <w:t>日期：</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年</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月</w:t>
      </w:r>
      <w:r>
        <w:rPr>
          <w:rFonts w:hint="eastAsia" w:ascii="宋体" w:hAnsi="宋体" w:eastAsia="宋体" w:cs="宋体"/>
          <w:b w:val="0"/>
          <w:bCs w:val="0"/>
          <w:sz w:val="22"/>
          <w:szCs w:val="22"/>
          <w:u w:val="single"/>
        </w:rPr>
        <w:t xml:space="preserve">   </w:t>
      </w:r>
      <w:r>
        <w:rPr>
          <w:rFonts w:hint="eastAsia" w:ascii="宋体" w:hAnsi="宋体" w:eastAsia="宋体" w:cs="宋体"/>
          <w:b w:val="0"/>
          <w:bCs w:val="0"/>
          <w:sz w:val="22"/>
          <w:szCs w:val="22"/>
        </w:rPr>
        <w:t>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eastAsia="宋体" w:cs="宋体"/>
          <w:b w:val="0"/>
          <w:bCs w:val="0"/>
          <w:sz w:val="22"/>
          <w:szCs w:val="2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b/>
          <w:sz w:val="22"/>
          <w:szCs w:val="22"/>
        </w:rPr>
      </w:pPr>
      <w:r>
        <w:rPr>
          <w:rFonts w:hint="eastAsia" w:ascii="宋体" w:hAnsi="宋体" w:eastAsia="宋体" w:cs="宋体"/>
          <w:b/>
          <w:sz w:val="22"/>
          <w:szCs w:val="22"/>
        </w:rPr>
        <mc:AlternateContent>
          <mc:Choice Requires="wps">
            <w:drawing>
              <wp:inline distT="0" distB="0" distL="114300" distR="114300">
                <wp:extent cx="5372100" cy="2179320"/>
                <wp:effectExtent l="5080" t="4445" r="13970" b="6985"/>
                <wp:docPr id="14"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rFonts w:ascii="宋体" w:hAnsi="宋体"/>
                                <w:b/>
                                <w:bCs/>
                                <w:sz w:val="28"/>
                                <w:szCs w:val="28"/>
                              </w:rPr>
                            </w:pPr>
                            <w:r>
                              <w:rPr>
                                <w:rFonts w:hint="eastAsia" w:ascii="宋体" w:hAnsi="宋体"/>
                                <w:b/>
                                <w:bCs/>
                                <w:szCs w:val="21"/>
                              </w:rPr>
                              <w:t>委托代理人身份证复印件粘贴处</w:t>
                            </w:r>
                            <w:r>
                              <w:rPr>
                                <w:rFonts w:hint="eastAsia" w:ascii="宋体" w:hAnsi="宋体"/>
                                <w:b/>
                                <w:bCs/>
                                <w:szCs w:val="21"/>
                                <w:lang w:eastAsia="zh-CN"/>
                              </w:rPr>
                              <w:t>（</w:t>
                            </w:r>
                            <w:r>
                              <w:rPr>
                                <w:rFonts w:hint="eastAsia" w:ascii="宋体" w:hAnsi="宋体"/>
                                <w:b/>
                                <w:bCs/>
                                <w:szCs w:val="21"/>
                              </w:rPr>
                              <w:t>正、反面</w:t>
                            </w:r>
                            <w:r>
                              <w:rPr>
                                <w:rFonts w:hint="eastAsia" w:ascii="宋体" w:hAnsi="宋体"/>
                                <w:b/>
                                <w:bCs/>
                                <w:szCs w:val="21"/>
                                <w:lang w:eastAsia="zh-CN"/>
                              </w:rPr>
                              <w:t>）</w:t>
                            </w:r>
                          </w:p>
                        </w:txbxContent>
                      </wps:txbx>
                      <wps:bodyPr rot="0" vert="horz" wrap="square" lIns="91440" tIns="45720" rIns="91440" bIns="45720" anchor="t" anchorCtr="0" upright="1">
                        <a:noAutofit/>
                      </wps:bodyPr>
                    </wps:wsp>
                  </a:graphicData>
                </a:graphic>
              </wp:inline>
            </w:drawing>
          </mc:Choice>
          <mc:Fallback>
            <w:pict>
              <v:shape id="文本框 5" o:spid="_x0000_s1026" o:spt="202" type="#_x0000_t202" style="height:171.6pt;width:423pt;" fillcolor="#FFFFFF" filled="t" stroked="t" coordsize="21600,21600" o:gfxdata="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863gdUAAAAFAQAADwAAAAAAAAABACAA&#10;AAAiAAAAZHJzL2Rvd25yZXYueG1sUEsBAhQAFAAAAAgAh07iQNUqcUhJAgAAlwQAAA4AAAAAAAAA&#10;AQAgAAAAJAEAAGRycy9lMm9Eb2MueG1sUEsFBgAAAAAGAAYAWQEAAN8F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rFonts w:ascii="宋体" w:hAnsi="宋体"/>
                          <w:b/>
                          <w:bCs/>
                          <w:sz w:val="28"/>
                          <w:szCs w:val="28"/>
                        </w:rPr>
                      </w:pPr>
                      <w:r>
                        <w:rPr>
                          <w:rFonts w:hint="eastAsia" w:ascii="宋体" w:hAnsi="宋体"/>
                          <w:b/>
                          <w:bCs/>
                          <w:szCs w:val="21"/>
                        </w:rPr>
                        <w:t>委托代理人身份证复印件粘贴处</w:t>
                      </w:r>
                      <w:r>
                        <w:rPr>
                          <w:rFonts w:hint="eastAsia" w:ascii="宋体" w:hAnsi="宋体"/>
                          <w:b/>
                          <w:bCs/>
                          <w:szCs w:val="21"/>
                          <w:lang w:eastAsia="zh-CN"/>
                        </w:rPr>
                        <w:t>（</w:t>
                      </w:r>
                      <w:r>
                        <w:rPr>
                          <w:rFonts w:hint="eastAsia" w:ascii="宋体" w:hAnsi="宋体"/>
                          <w:b/>
                          <w:bCs/>
                          <w:szCs w:val="21"/>
                        </w:rPr>
                        <w:t>正、反面</w:t>
                      </w:r>
                      <w:r>
                        <w:rPr>
                          <w:rFonts w:hint="eastAsia" w:ascii="宋体" w:hAnsi="宋体"/>
                          <w:b/>
                          <w:bCs/>
                          <w:szCs w:val="21"/>
                          <w:lang w:eastAsia="zh-CN"/>
                        </w:rPr>
                        <w:t>）</w:t>
                      </w:r>
                    </w:p>
                  </w:txbxContent>
                </v:textbox>
                <w10:wrap type="none"/>
                <w10:anchorlock/>
              </v:shape>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sz w:val="22"/>
          <w:szCs w:val="22"/>
        </w:rPr>
      </w:pPr>
      <w:r>
        <w:rPr>
          <w:rFonts w:hint="eastAsia" w:ascii="宋体" w:hAnsi="宋体" w:eastAsia="宋体" w:cs="宋体"/>
          <w:sz w:val="22"/>
          <w:szCs w:val="22"/>
        </w:rPr>
        <w:t>注：如投标文件由委托代理人签字或盖章的，投标文件必须附此授权委托书。</w:t>
      </w:r>
    </w:p>
    <w:p>
      <w:pPr>
        <w:keepNext w:val="0"/>
        <w:keepLines w:val="0"/>
        <w:pageBreakBefore w:val="0"/>
        <w:widowControl w:val="0"/>
        <w:tabs>
          <w:tab w:val="left" w:pos="2420"/>
          <w:tab w:val="left" w:pos="5580"/>
        </w:tabs>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1"/>
        <w:rPr>
          <w:rFonts w:ascii="微软雅黑" w:hAnsi="Times New Roman" w:cs="微软雅黑"/>
          <w:b/>
          <w:kern w:val="0"/>
          <w:sz w:val="36"/>
          <w:szCs w:val="36"/>
        </w:rPr>
      </w:pPr>
      <w:r>
        <w:rPr>
          <w:rFonts w:cs="Calibri"/>
          <w:szCs w:val="21"/>
        </w:rPr>
        <w:br w:type="page"/>
      </w:r>
      <w:bookmarkStart w:id="87" w:name="_Toc29786"/>
      <w:r>
        <w:rPr>
          <w:rFonts w:hint="eastAsia" w:ascii="宋体" w:hAnsi="宋体" w:eastAsia="宋体" w:cs="宋体"/>
          <w:b/>
          <w:bCs w:val="0"/>
          <w:kern w:val="0"/>
          <w:sz w:val="32"/>
          <w:szCs w:val="32"/>
        </w:rPr>
        <w:t>三、联合体协议书</w:t>
      </w:r>
      <w:r>
        <w:rPr>
          <w:rFonts w:hint="eastAsia" w:ascii="宋体" w:hAnsi="宋体" w:cs="宋体"/>
          <w:b/>
          <w:bCs w:val="0"/>
          <w:kern w:val="0"/>
          <w:sz w:val="32"/>
          <w:szCs w:val="32"/>
          <w:lang w:eastAsia="zh-CN"/>
        </w:rPr>
        <w:t>（</w:t>
      </w:r>
      <w:r>
        <w:rPr>
          <w:rFonts w:hint="eastAsia" w:ascii="宋体" w:hAnsi="宋体" w:eastAsia="宋体" w:cs="宋体"/>
          <w:b/>
          <w:bCs w:val="0"/>
          <w:kern w:val="0"/>
          <w:sz w:val="32"/>
          <w:szCs w:val="32"/>
        </w:rPr>
        <w:t>适用于接受联合体投标的项目</w:t>
      </w:r>
      <w:r>
        <w:rPr>
          <w:rFonts w:hint="eastAsia" w:ascii="宋体" w:hAnsi="宋体" w:cs="宋体"/>
          <w:b/>
          <w:bCs w:val="0"/>
          <w:kern w:val="0"/>
          <w:sz w:val="32"/>
          <w:szCs w:val="32"/>
          <w:lang w:eastAsia="zh-CN"/>
        </w:rPr>
        <w:t>）</w:t>
      </w:r>
      <w:bookmarkEnd w:id="87"/>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outlineLvl w:val="9"/>
        <w:rPr>
          <w:rFonts w:ascii="宋体" w:hAnsi="宋体"/>
          <w:kern w:val="0"/>
          <w:sz w:val="22"/>
          <w:szCs w:val="22"/>
        </w:rPr>
      </w:pPr>
      <w:r>
        <w:rPr>
          <w:rFonts w:cs="Calibri"/>
          <w:b w:val="0"/>
          <w:bCs w:val="0"/>
          <w:sz w:val="22"/>
          <w:szCs w:val="22"/>
          <w:u w:val="single"/>
        </w:rPr>
        <w:t xml:space="preserve">                     </w:t>
      </w:r>
      <w:r>
        <w:rPr>
          <w:rFonts w:hint="eastAsia" w:ascii="宋体" w:hAnsi="宋体"/>
          <w:kern w:val="0"/>
          <w:sz w:val="22"/>
          <w:szCs w:val="22"/>
          <w:u w:val="none"/>
          <w:lang w:eastAsia="zh-CN"/>
        </w:rPr>
        <w:t>（</w:t>
      </w:r>
      <w:r>
        <w:rPr>
          <w:rFonts w:ascii="宋体" w:hAnsi="宋体"/>
          <w:kern w:val="0"/>
          <w:sz w:val="22"/>
          <w:szCs w:val="22"/>
          <w:u w:val="none"/>
        </w:rPr>
        <w:t>所有成员单位名称</w:t>
      </w:r>
      <w:r>
        <w:rPr>
          <w:rFonts w:hint="eastAsia" w:ascii="宋体" w:hAnsi="宋体"/>
          <w:kern w:val="0"/>
          <w:sz w:val="22"/>
          <w:szCs w:val="22"/>
          <w:u w:val="none"/>
          <w:lang w:eastAsia="zh-CN"/>
        </w:rPr>
        <w:t>）</w:t>
      </w:r>
      <w:r>
        <w:rPr>
          <w:rFonts w:ascii="宋体" w:hAnsi="宋体"/>
          <w:kern w:val="0"/>
          <w:sz w:val="22"/>
          <w:szCs w:val="22"/>
          <w:u w:val="none"/>
        </w:rPr>
        <w:t>自愿组成</w:t>
      </w:r>
      <w:r>
        <w:rPr>
          <w:rFonts w:cs="Calibri"/>
          <w:b w:val="0"/>
          <w:bCs w:val="0"/>
          <w:sz w:val="22"/>
          <w:szCs w:val="22"/>
          <w:u w:val="single"/>
        </w:rPr>
        <w:t xml:space="preserve">                     </w:t>
      </w:r>
      <w:r>
        <w:rPr>
          <w:rFonts w:hint="eastAsia" w:ascii="宋体" w:hAnsi="宋体"/>
          <w:kern w:val="0"/>
          <w:sz w:val="22"/>
          <w:szCs w:val="22"/>
          <w:u w:val="none"/>
          <w:lang w:eastAsia="zh-CN"/>
        </w:rPr>
        <w:t>（</w:t>
      </w:r>
      <w:r>
        <w:rPr>
          <w:rFonts w:ascii="宋体" w:hAnsi="宋体"/>
          <w:kern w:val="0"/>
          <w:sz w:val="22"/>
          <w:szCs w:val="22"/>
        </w:rPr>
        <w:t>联合体名称</w:t>
      </w:r>
      <w:r>
        <w:rPr>
          <w:rFonts w:hint="eastAsia" w:ascii="宋体" w:hAnsi="宋体"/>
          <w:kern w:val="0"/>
          <w:sz w:val="22"/>
          <w:szCs w:val="22"/>
          <w:lang w:eastAsia="zh-CN"/>
        </w:rPr>
        <w:t>）</w:t>
      </w:r>
      <w:r>
        <w:rPr>
          <w:rFonts w:ascii="宋体" w:hAnsi="宋体"/>
          <w:kern w:val="0"/>
          <w:sz w:val="22"/>
          <w:szCs w:val="22"/>
        </w:rPr>
        <w:t>联合体，共同参加</w:t>
      </w:r>
      <w:r>
        <w:rPr>
          <w:rFonts w:cs="Calibri"/>
          <w:b w:val="0"/>
          <w:bCs w:val="0"/>
          <w:sz w:val="22"/>
          <w:szCs w:val="22"/>
          <w:u w:val="single"/>
        </w:rPr>
        <w:t xml:space="preserve">                     </w:t>
      </w:r>
      <w:r>
        <w:rPr>
          <w:rFonts w:ascii="宋体" w:hAnsi="宋体"/>
          <w:kern w:val="0"/>
          <w:sz w:val="22"/>
          <w:szCs w:val="22"/>
          <w:u w:val="none"/>
        </w:rPr>
        <w:t>(项目名称)</w:t>
      </w:r>
      <w:r>
        <w:rPr>
          <w:rFonts w:ascii="宋体" w:hAnsi="宋体"/>
          <w:kern w:val="0"/>
          <w:sz w:val="22"/>
          <w:szCs w:val="22"/>
        </w:rPr>
        <w:t>投标。现就联合体投标事宜订立如下协议。</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1、</w:t>
      </w:r>
      <w:r>
        <w:rPr>
          <w:rFonts w:cs="Calibri"/>
          <w:b w:val="0"/>
          <w:bCs w:val="0"/>
          <w:sz w:val="22"/>
          <w:szCs w:val="22"/>
          <w:u w:val="single"/>
        </w:rPr>
        <w:t xml:space="preserve">                     </w:t>
      </w:r>
      <w:r>
        <w:rPr>
          <w:rFonts w:hint="eastAsia" w:ascii="宋体" w:hAnsi="宋体"/>
          <w:kern w:val="0"/>
          <w:sz w:val="22"/>
          <w:szCs w:val="22"/>
          <w:u w:val="none"/>
          <w:lang w:eastAsia="zh-CN"/>
        </w:rPr>
        <w:t>（</w:t>
      </w:r>
      <w:r>
        <w:rPr>
          <w:rFonts w:ascii="宋体" w:hAnsi="宋体"/>
          <w:kern w:val="0"/>
          <w:sz w:val="22"/>
          <w:szCs w:val="22"/>
          <w:u w:val="none"/>
        </w:rPr>
        <w:t>某成员单位名称</w:t>
      </w:r>
      <w:r>
        <w:rPr>
          <w:rFonts w:hint="eastAsia" w:ascii="宋体" w:hAnsi="宋体"/>
          <w:kern w:val="0"/>
          <w:sz w:val="22"/>
          <w:szCs w:val="22"/>
          <w:u w:val="none"/>
          <w:lang w:eastAsia="zh-CN"/>
        </w:rPr>
        <w:t>）</w:t>
      </w:r>
      <w:r>
        <w:rPr>
          <w:rFonts w:ascii="宋体" w:hAnsi="宋体"/>
          <w:kern w:val="0"/>
          <w:sz w:val="22"/>
          <w:szCs w:val="22"/>
        </w:rPr>
        <w:t>为</w:t>
      </w:r>
      <w:r>
        <w:rPr>
          <w:rFonts w:cs="Calibri"/>
          <w:b w:val="0"/>
          <w:bCs w:val="0"/>
          <w:sz w:val="22"/>
          <w:szCs w:val="22"/>
          <w:u w:val="single"/>
        </w:rPr>
        <w:t xml:space="preserve">                     </w:t>
      </w:r>
      <w:r>
        <w:rPr>
          <w:rFonts w:hint="eastAsia" w:cs="Calibri"/>
          <w:b w:val="0"/>
          <w:bCs w:val="0"/>
          <w:sz w:val="22"/>
          <w:szCs w:val="22"/>
          <w:u w:val="none"/>
          <w:lang w:eastAsia="zh-CN"/>
        </w:rPr>
        <w:t>（</w:t>
      </w:r>
      <w:r>
        <w:rPr>
          <w:rFonts w:ascii="宋体" w:hAnsi="宋体"/>
          <w:kern w:val="0"/>
          <w:sz w:val="22"/>
          <w:szCs w:val="22"/>
          <w:u w:val="none"/>
        </w:rPr>
        <w:t>联合体名称</w:t>
      </w:r>
      <w:r>
        <w:rPr>
          <w:rFonts w:hint="eastAsia" w:ascii="宋体" w:hAnsi="宋体"/>
          <w:kern w:val="0"/>
          <w:sz w:val="22"/>
          <w:szCs w:val="22"/>
          <w:u w:val="none"/>
          <w:lang w:eastAsia="zh-CN"/>
        </w:rPr>
        <w:t>）</w:t>
      </w:r>
      <w:r>
        <w:rPr>
          <w:rFonts w:ascii="宋体" w:hAnsi="宋体"/>
          <w:kern w:val="0"/>
          <w:sz w:val="22"/>
          <w:szCs w:val="22"/>
        </w:rPr>
        <w:t>牵头人。</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3、联合体将严格按照招标文件的各项要求，递交投标文件，履行合同，并对外承担连带责任。</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4、联合体各成员单位内部的职责分工如下：</w:t>
      </w:r>
      <w:r>
        <w:rPr>
          <w:rFonts w:cs="Calibri"/>
          <w:b w:val="0"/>
          <w:bCs w:val="0"/>
          <w:sz w:val="22"/>
          <w:szCs w:val="22"/>
          <w:u w:val="single"/>
        </w:rPr>
        <w:t xml:space="preserve">                     </w:t>
      </w:r>
      <w:r>
        <w:rPr>
          <w:rFonts w:ascii="宋体" w:hAnsi="宋体"/>
          <w:kern w:val="0"/>
          <w:sz w:val="22"/>
          <w:szCs w:val="22"/>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5、本协议书自签署之日起生效，合同履行完毕后自动失效。</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6、本协议书一式</w:t>
      </w:r>
      <w:r>
        <w:rPr>
          <w:rFonts w:cs="Calibri"/>
          <w:b w:val="0"/>
          <w:bCs w:val="0"/>
          <w:sz w:val="22"/>
          <w:szCs w:val="22"/>
          <w:u w:val="single"/>
        </w:rPr>
        <w:t xml:space="preserve">   </w:t>
      </w:r>
      <w:r>
        <w:rPr>
          <w:rFonts w:ascii="宋体" w:hAnsi="宋体"/>
          <w:kern w:val="0"/>
          <w:sz w:val="22"/>
          <w:szCs w:val="22"/>
        </w:rPr>
        <w:t>份，联合体成员和招标人各执一份。</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40" w:firstLineChars="200"/>
        <w:jc w:val="left"/>
        <w:textAlignment w:val="auto"/>
        <w:rPr>
          <w:rFonts w:ascii="宋体" w:hAnsi="宋体"/>
          <w:kern w:val="0"/>
          <w:sz w:val="22"/>
          <w:szCs w:val="22"/>
        </w:rPr>
      </w:pPr>
      <w:r>
        <w:rPr>
          <w:rFonts w:ascii="宋体" w:hAnsi="宋体"/>
          <w:kern w:val="0"/>
          <w:sz w:val="22"/>
          <w:szCs w:val="22"/>
        </w:rPr>
        <w:t>注：本协议书由委托代理人签字的，应附法定代表人签字的授权委托书。</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hAnsi="宋体"/>
          <w:kern w:val="0"/>
          <w:sz w:val="22"/>
          <w:szCs w:val="22"/>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hAnsi="宋体"/>
          <w:kern w:val="0"/>
          <w:sz w:val="22"/>
          <w:szCs w:val="22"/>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rPr>
      </w:pPr>
      <w:r>
        <w:rPr>
          <w:rFonts w:ascii="宋体" w:hAnsi="宋体"/>
          <w:kern w:val="0"/>
          <w:sz w:val="22"/>
          <w:szCs w:val="22"/>
        </w:rPr>
        <w:t>牵头人名称：</w:t>
      </w:r>
      <w:r>
        <w:rPr>
          <w:rFonts w:cs="Calibri"/>
          <w:b w:val="0"/>
          <w:bCs w:val="0"/>
          <w:sz w:val="22"/>
          <w:szCs w:val="22"/>
          <w:u w:val="single"/>
        </w:rPr>
        <w:t xml:space="preserve">                 </w:t>
      </w:r>
      <w:r>
        <w:rPr>
          <w:rFonts w:hint="eastAsia" w:ascii="宋体" w:hAnsi="宋体"/>
          <w:kern w:val="0"/>
          <w:sz w:val="22"/>
          <w:szCs w:val="22"/>
          <w:lang w:eastAsia="zh-CN"/>
        </w:rPr>
        <w:t>（</w:t>
      </w:r>
      <w:r>
        <w:rPr>
          <w:rFonts w:ascii="宋体" w:hAnsi="宋体"/>
          <w:kern w:val="0"/>
          <w:sz w:val="22"/>
          <w:szCs w:val="22"/>
        </w:rPr>
        <w:t>盖章</w:t>
      </w:r>
      <w:r>
        <w:rPr>
          <w:rFonts w:hint="eastAsia" w:ascii="宋体" w:hAnsi="宋体"/>
          <w:kern w:val="0"/>
          <w:sz w:val="22"/>
          <w:szCs w:val="22"/>
          <w:lang w:eastAsia="zh-CN"/>
        </w:rPr>
        <w:t>）</w:t>
      </w:r>
      <w:r>
        <w:rPr>
          <w:rFonts w:hint="eastAsia" w:ascii="宋体" w:hAnsi="宋体"/>
          <w:kern w:val="0"/>
          <w:sz w:val="22"/>
          <w:szCs w:val="22"/>
        </w:rPr>
        <w:t xml:space="preserve"> </w:t>
      </w:r>
      <w:r>
        <w:rPr>
          <w:rFonts w:ascii="宋体" w:hAnsi="宋体"/>
          <w:kern w:val="0"/>
          <w:sz w:val="22"/>
          <w:szCs w:val="22"/>
        </w:rPr>
        <w:t>法定代表人或其委托代理人：</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ascii="宋体" w:hAnsi="宋体"/>
          <w:kern w:val="0"/>
          <w:sz w:val="22"/>
          <w:szCs w:val="22"/>
          <w:lang w:eastAsia="zh-CN"/>
        </w:rPr>
        <w:t>（</w:t>
      </w:r>
      <w:r>
        <w:rPr>
          <w:rFonts w:ascii="宋体" w:hAnsi="宋体"/>
          <w:kern w:val="0"/>
          <w:sz w:val="22"/>
          <w:szCs w:val="22"/>
        </w:rPr>
        <w:t>签字</w:t>
      </w:r>
      <w:r>
        <w:rPr>
          <w:rFonts w:hint="eastAsia" w:ascii="宋体" w:hAnsi="宋体"/>
          <w:kern w:val="0"/>
          <w:sz w:val="22"/>
          <w:szCs w:val="22"/>
        </w:rPr>
        <w:t>或盖章</w:t>
      </w:r>
      <w:r>
        <w:rPr>
          <w:rFonts w:hint="eastAsia" w:ascii="宋体" w:hAnsi="宋体"/>
          <w:kern w:val="0"/>
          <w:sz w:val="22"/>
          <w:szCs w:val="2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rPr>
      </w:pPr>
      <w:r>
        <w:rPr>
          <w:rFonts w:ascii="宋体" w:hAnsi="宋体"/>
          <w:kern w:val="0"/>
          <w:sz w:val="22"/>
          <w:szCs w:val="22"/>
        </w:rPr>
        <w:t>成员</w:t>
      </w:r>
      <w:r>
        <w:rPr>
          <w:rFonts w:hint="eastAsia" w:ascii="宋体" w:hAnsi="宋体"/>
          <w:kern w:val="0"/>
          <w:sz w:val="22"/>
          <w:szCs w:val="22"/>
        </w:rPr>
        <w:t>单位</w:t>
      </w:r>
      <w:r>
        <w:rPr>
          <w:rFonts w:ascii="宋体" w:hAnsi="宋体"/>
          <w:kern w:val="0"/>
          <w:sz w:val="22"/>
          <w:szCs w:val="22"/>
        </w:rPr>
        <w:t>名称：</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ascii="宋体" w:hAnsi="宋体"/>
          <w:kern w:val="0"/>
          <w:sz w:val="22"/>
          <w:szCs w:val="22"/>
          <w:lang w:eastAsia="zh-CN"/>
        </w:rPr>
        <w:t>（</w:t>
      </w:r>
      <w:r>
        <w:rPr>
          <w:rFonts w:ascii="宋体" w:hAnsi="宋体"/>
          <w:kern w:val="0"/>
          <w:sz w:val="22"/>
          <w:szCs w:val="22"/>
        </w:rPr>
        <w:t>盖章</w:t>
      </w:r>
      <w:r>
        <w:rPr>
          <w:rFonts w:hint="eastAsia" w:ascii="宋体" w:hAnsi="宋体"/>
          <w:kern w:val="0"/>
          <w:sz w:val="22"/>
          <w:szCs w:val="22"/>
          <w:lang w:eastAsia="zh-CN"/>
        </w:rPr>
        <w:t>）</w:t>
      </w:r>
      <w:r>
        <w:rPr>
          <w:rFonts w:hint="eastAsia" w:ascii="宋体" w:hAnsi="宋体"/>
          <w:kern w:val="0"/>
          <w:sz w:val="22"/>
          <w:szCs w:val="22"/>
        </w:rPr>
        <w:t xml:space="preserve"> </w:t>
      </w:r>
      <w:r>
        <w:rPr>
          <w:rFonts w:ascii="宋体" w:hAnsi="宋体"/>
          <w:kern w:val="0"/>
          <w:sz w:val="22"/>
          <w:szCs w:val="22"/>
        </w:rPr>
        <w:t>法定代表人或其委托代理人：</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ascii="宋体" w:hAnsi="宋体"/>
          <w:kern w:val="0"/>
          <w:sz w:val="22"/>
          <w:szCs w:val="22"/>
          <w:lang w:eastAsia="zh-CN"/>
        </w:rPr>
        <w:t>（</w:t>
      </w:r>
      <w:r>
        <w:rPr>
          <w:rFonts w:ascii="宋体" w:hAnsi="宋体"/>
          <w:kern w:val="0"/>
          <w:sz w:val="22"/>
          <w:szCs w:val="22"/>
        </w:rPr>
        <w:t>签字</w:t>
      </w:r>
      <w:r>
        <w:rPr>
          <w:rFonts w:hint="eastAsia" w:ascii="宋体" w:hAnsi="宋体"/>
          <w:kern w:val="0"/>
          <w:sz w:val="22"/>
          <w:szCs w:val="22"/>
        </w:rPr>
        <w:t>或盖章</w:t>
      </w:r>
      <w:r>
        <w:rPr>
          <w:rFonts w:hint="eastAsia" w:ascii="宋体" w:hAnsi="宋体"/>
          <w:kern w:val="0"/>
          <w:sz w:val="22"/>
          <w:szCs w:val="2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u w:val="singl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u w:val="singl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kern w:val="0"/>
          <w:sz w:val="22"/>
          <w:szCs w:val="22"/>
          <w:u w:val="singl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right"/>
        <w:textAlignment w:val="auto"/>
        <w:rPr>
          <w:rFonts w:ascii="宋体" w:hAnsi="宋体"/>
          <w:kern w:val="0"/>
          <w:sz w:val="22"/>
        </w:rPr>
      </w:pPr>
      <w:r>
        <w:rPr>
          <w:rFonts w:cs="Calibri"/>
          <w:sz w:val="22"/>
          <w:szCs w:val="22"/>
          <w:u w:val="single"/>
        </w:rPr>
        <w:t xml:space="preserve">     </w:t>
      </w:r>
      <w:r>
        <w:rPr>
          <w:rFonts w:hint="eastAsia" w:ascii="宋体" w:hAnsi="宋体" w:eastAsia="宋体" w:cs="宋体"/>
          <w:sz w:val="22"/>
          <w:szCs w:val="22"/>
        </w:rPr>
        <w:t>年</w:t>
      </w:r>
      <w:r>
        <w:rPr>
          <w:rFonts w:cs="Calibri"/>
          <w:sz w:val="22"/>
          <w:szCs w:val="22"/>
          <w:u w:val="single"/>
        </w:rPr>
        <w:t xml:space="preserve">   </w:t>
      </w:r>
      <w:r>
        <w:rPr>
          <w:rFonts w:hint="eastAsia" w:ascii="宋体" w:hAnsi="宋体" w:eastAsia="宋体" w:cs="宋体"/>
          <w:sz w:val="22"/>
          <w:szCs w:val="22"/>
        </w:rPr>
        <w:t>月</w:t>
      </w:r>
      <w:r>
        <w:rPr>
          <w:rFonts w:cs="Calibri"/>
          <w:sz w:val="22"/>
          <w:szCs w:val="22"/>
          <w:u w:val="single"/>
        </w:rPr>
        <w:t xml:space="preserve">   </w:t>
      </w:r>
      <w:r>
        <w:rPr>
          <w:rFonts w:hint="eastAsia" w:ascii="宋体" w:hAnsi="宋体" w:eastAsia="宋体" w:cs="宋体"/>
          <w:sz w:val="22"/>
          <w:szCs w:val="22"/>
        </w:rPr>
        <w:t>日</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1"/>
        <w:rPr>
          <w:rFonts w:hint="eastAsia" w:ascii="宋体" w:hAnsi="宋体" w:eastAsia="宋体" w:cs="宋体"/>
          <w:b/>
          <w:bCs w:val="0"/>
          <w:kern w:val="0"/>
          <w:sz w:val="32"/>
          <w:szCs w:val="32"/>
        </w:rPr>
      </w:pPr>
      <w:r>
        <w:rPr>
          <w:rFonts w:cs="微软雅黑"/>
          <w:b/>
          <w:kern w:val="0"/>
          <w:sz w:val="36"/>
          <w:szCs w:val="36"/>
        </w:rPr>
        <w:br w:type="page"/>
      </w:r>
      <w:bookmarkStart w:id="88" w:name="_Toc31225"/>
      <w:r>
        <w:rPr>
          <w:rFonts w:hint="eastAsia" w:ascii="宋体" w:hAnsi="宋体" w:eastAsia="宋体" w:cs="宋体"/>
          <w:b/>
          <w:bCs w:val="0"/>
          <w:kern w:val="0"/>
          <w:sz w:val="32"/>
          <w:szCs w:val="32"/>
        </w:rPr>
        <w:t>四、投标报价表</w:t>
      </w:r>
      <w:bookmarkEnd w:id="88"/>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b/>
          <w:sz w:val="22"/>
          <w:szCs w:val="22"/>
        </w:rPr>
      </w:pPr>
      <w:r>
        <w:rPr>
          <w:rFonts w:hint="eastAsia" w:ascii="宋体" w:hAnsi="宋体" w:cs="宋体"/>
          <w:b/>
          <w:sz w:val="22"/>
          <w:szCs w:val="22"/>
          <w:lang w:val="en-US" w:eastAsia="zh-CN"/>
        </w:rPr>
        <w:t>1.</w:t>
      </w:r>
      <w:r>
        <w:rPr>
          <w:rFonts w:hint="eastAsia" w:ascii="宋体" w:hAnsi="宋体" w:cs="宋体"/>
          <w:b/>
          <w:sz w:val="22"/>
          <w:szCs w:val="22"/>
        </w:rPr>
        <w:t>总则</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 xml:space="preserve">1.1 </w:t>
      </w:r>
      <w:r>
        <w:rPr>
          <w:rFonts w:hint="eastAsia" w:ascii="宋体" w:hAnsi="宋体" w:cs="宋体"/>
          <w:sz w:val="22"/>
          <w:szCs w:val="22"/>
        </w:rPr>
        <w:t>一旦投标人对本投标报价表作出报价并为招标人所接纳后，本投标报价表就成为一份具有约束力的合同文件的一部分，用来作为合同付款的依据。</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 xml:space="preserve">1.2 </w:t>
      </w:r>
      <w:r>
        <w:rPr>
          <w:rFonts w:hint="eastAsia" w:ascii="宋体" w:hAnsi="宋体" w:cs="宋体"/>
          <w:sz w:val="22"/>
          <w:szCs w:val="22"/>
        </w:rPr>
        <w:t>报价应包含本项目所有税项。如买方根据法规和国家有关规定获减免税或退税，利益完全归买方。</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 xml:space="preserve">1.3 </w:t>
      </w:r>
      <w:r>
        <w:rPr>
          <w:rFonts w:hint="eastAsia" w:ascii="宋体" w:hAnsi="宋体" w:cs="宋体"/>
          <w:sz w:val="22"/>
          <w:szCs w:val="22"/>
        </w:rPr>
        <w:t>投标人应仔细阅读所有招标文件，填报自己理解并认为正确的报价。除合同规定的调整外，投标人对实际工作及工作量的差异的索赔将不获考虑。</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 xml:space="preserve">1.4 </w:t>
      </w:r>
      <w:r>
        <w:rPr>
          <w:rFonts w:hint="eastAsia" w:ascii="宋体" w:hAnsi="宋体" w:cs="宋体"/>
          <w:sz w:val="22"/>
          <w:szCs w:val="22"/>
        </w:rPr>
        <w:t>本投标报价表中所有金额和单价以人民币结算。</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1.5</w:t>
      </w:r>
      <w:r>
        <w:rPr>
          <w:rFonts w:hint="eastAsia" w:ascii="宋体" w:hAnsi="宋体" w:cs="宋体"/>
          <w:sz w:val="22"/>
          <w:szCs w:val="22"/>
        </w:rPr>
        <w:t>本投标报价表中的金额应包括在项目整个实施过程中，根据合同所需要的所有成本和费用。</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ascii="宋体" w:hAnsi="宋体" w:cs="宋体"/>
          <w:sz w:val="22"/>
          <w:szCs w:val="22"/>
        </w:rPr>
      </w:pPr>
      <w:r>
        <w:rPr>
          <w:rFonts w:hint="eastAsia" w:ascii="宋体" w:hAnsi="宋体" w:cs="宋体"/>
          <w:sz w:val="22"/>
          <w:szCs w:val="22"/>
          <w:lang w:val="en-US" w:eastAsia="zh-CN"/>
        </w:rPr>
        <w:t xml:space="preserve">1.6 </w:t>
      </w:r>
      <w:r>
        <w:rPr>
          <w:rFonts w:hint="eastAsia" w:ascii="宋体" w:hAnsi="宋体" w:cs="宋体"/>
          <w:sz w:val="22"/>
          <w:szCs w:val="22"/>
        </w:rPr>
        <w:t>本总则上列各条中提及的“投标人”在合同执行过程中应作为“卖方”。</w:t>
      </w:r>
    </w:p>
    <w:p>
      <w:pPr>
        <w:keepNext w:val="0"/>
        <w:keepLines w:val="0"/>
        <w:pageBreakBefore w:val="0"/>
        <w:widowControl w:val="0"/>
        <w:numPr>
          <w:ilvl w:val="0"/>
          <w:numId w:val="0"/>
        </w:numPr>
        <w:kinsoku/>
        <w:wordWrap/>
        <w:overflowPunct/>
        <w:topLinePunct w:val="0"/>
        <w:bidi w:val="0"/>
        <w:snapToGrid w:val="0"/>
        <w:spacing w:line="360" w:lineRule="auto"/>
        <w:ind w:left="0" w:leftChars="0" w:right="0" w:rightChars="0" w:firstLine="0" w:firstLineChars="0"/>
        <w:textAlignment w:val="auto"/>
        <w:rPr>
          <w:rFonts w:hint="eastAsia" w:ascii="宋体" w:hAnsi="宋体" w:eastAsia="宋体" w:cs="宋体"/>
          <w:b/>
          <w:bCs w:val="0"/>
          <w:kern w:val="0"/>
          <w:sz w:val="22"/>
          <w:szCs w:val="22"/>
        </w:rPr>
      </w:pPr>
      <w:r>
        <w:rPr>
          <w:rFonts w:hint="eastAsia" w:ascii="宋体" w:hAnsi="宋体" w:cs="宋体"/>
          <w:sz w:val="22"/>
          <w:szCs w:val="22"/>
          <w:lang w:val="en-US" w:eastAsia="zh-CN"/>
        </w:rPr>
        <w:t>2.</w:t>
      </w:r>
      <w:r>
        <w:rPr>
          <w:rFonts w:hint="eastAsia" w:ascii="宋体" w:hAnsi="宋体" w:cs="宋体"/>
          <w:sz w:val="22"/>
          <w:szCs w:val="22"/>
        </w:rPr>
        <w:t>投标报价表包含以下各表</w:t>
      </w:r>
    </w:p>
    <w:p>
      <w:pPr>
        <w:pStyle w:val="2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2"/>
        <w:rPr>
          <w:rFonts w:ascii="宋体" w:hAnsi="宋体" w:cs="宋体"/>
          <w:b/>
          <w:sz w:val="22"/>
          <w:szCs w:val="22"/>
        </w:rPr>
      </w:pPr>
      <w:r>
        <w:rPr>
          <w:rFonts w:hint="eastAsia" w:ascii="宋体" w:hAnsi="宋体" w:eastAsia="宋体" w:cs="宋体"/>
          <w:b/>
          <w:bCs w:val="0"/>
          <w:kern w:val="0"/>
          <w:sz w:val="32"/>
          <w:szCs w:val="32"/>
        </w:rPr>
        <w:br w:type="page"/>
      </w:r>
      <w:r>
        <w:rPr>
          <w:rFonts w:hint="eastAsia" w:ascii="宋体" w:hAnsi="宋体" w:cs="宋体"/>
          <w:b/>
          <w:sz w:val="22"/>
          <w:szCs w:val="22"/>
          <w:highlight w:val="none"/>
          <w:shd w:val="clear" w:color="auto" w:fill="auto"/>
        </w:rPr>
        <w:t>投标</w:t>
      </w:r>
      <w:r>
        <w:rPr>
          <w:rFonts w:ascii="宋体" w:hAnsi="宋体" w:cs="宋体"/>
          <w:b/>
          <w:sz w:val="22"/>
          <w:szCs w:val="22"/>
          <w:highlight w:val="none"/>
          <w:shd w:val="clear" w:color="auto" w:fill="auto"/>
        </w:rPr>
        <w:t>报价</w:t>
      </w:r>
      <w:r>
        <w:rPr>
          <w:rFonts w:hint="eastAsia" w:ascii="宋体" w:hAnsi="宋体" w:cs="宋体"/>
          <w:b/>
          <w:sz w:val="22"/>
          <w:szCs w:val="22"/>
          <w:highlight w:val="none"/>
          <w:shd w:val="clear" w:color="auto" w:fill="auto"/>
        </w:rPr>
        <w:t>汇总</w:t>
      </w:r>
      <w:r>
        <w:rPr>
          <w:rFonts w:ascii="宋体" w:hAnsi="宋体" w:cs="宋体"/>
          <w:b/>
          <w:sz w:val="22"/>
          <w:szCs w:val="22"/>
          <w:highlight w:val="none"/>
          <w:shd w:val="clear" w:color="auto" w:fill="auto"/>
        </w:rPr>
        <w:t>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right"/>
        <w:textAlignment w:val="auto"/>
        <w:outlineLvl w:val="9"/>
        <w:rPr>
          <w:rFonts w:ascii="方正小标宋简体" w:hAnsi="方正小标宋简体" w:eastAsia="方正小标宋简体" w:cs="方正小标宋简体"/>
          <w:sz w:val="28"/>
          <w:szCs w:val="28"/>
        </w:rPr>
      </w:pPr>
      <w:r>
        <w:rPr>
          <w:rFonts w:hint="eastAsia" w:ascii="宋体" w:hAnsi="宋体" w:cs="宋体"/>
          <w:sz w:val="22"/>
          <w:szCs w:val="22"/>
        </w:rPr>
        <w:t>[货币单位：人民币元]</w:t>
      </w:r>
      <w:r>
        <w:rPr>
          <w:rFonts w:hint="eastAsia" w:ascii="方正小标宋简体" w:hAnsi="方正小标宋简体" w:eastAsia="方正小标宋简体" w:cs="方正小标宋简体"/>
          <w:sz w:val="28"/>
          <w:szCs w:val="28"/>
        </w:rPr>
        <w:t xml:space="preserve">                                             </w:t>
      </w:r>
    </w:p>
    <w:tbl>
      <w:tblPr>
        <w:tblStyle w:val="21"/>
        <w:tblW w:w="8522" w:type="dxa"/>
        <w:tblInd w:w="0" w:type="dxa"/>
        <w:tblLayout w:type="fixed"/>
        <w:tblCellMar>
          <w:top w:w="0" w:type="dxa"/>
          <w:left w:w="108" w:type="dxa"/>
          <w:bottom w:w="0" w:type="dxa"/>
          <w:right w:w="108" w:type="dxa"/>
        </w:tblCellMar>
      </w:tblPr>
      <w:tblGrid>
        <w:gridCol w:w="469"/>
        <w:gridCol w:w="2983"/>
        <w:gridCol w:w="863"/>
        <w:gridCol w:w="1442"/>
        <w:gridCol w:w="1519"/>
        <w:gridCol w:w="1246"/>
      </w:tblGrid>
      <w:tr>
        <w:tblPrEx>
          <w:tblCellMar>
            <w:top w:w="0" w:type="dxa"/>
            <w:left w:w="108" w:type="dxa"/>
            <w:bottom w:w="0" w:type="dxa"/>
            <w:right w:w="108" w:type="dxa"/>
          </w:tblCellMar>
        </w:tblPrEx>
        <w:trPr>
          <w:trHeight w:val="23"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r>
              <w:rPr>
                <w:rFonts w:hint="eastAsia" w:ascii="宋体" w:hAnsi="宋体" w:eastAsia="宋体" w:cs="宋体"/>
                <w:b w:val="0"/>
                <w:bCs w:val="0"/>
                <w:color w:val="000000"/>
                <w:kern w:val="0"/>
                <w:sz w:val="22"/>
                <w:lang w:bidi="ar"/>
              </w:rPr>
              <w:t>序号</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r>
              <w:rPr>
                <w:rFonts w:hint="eastAsia" w:ascii="宋体" w:hAnsi="宋体" w:eastAsia="宋体" w:cs="宋体"/>
                <w:b w:val="0"/>
                <w:bCs w:val="0"/>
                <w:color w:val="000000"/>
                <w:kern w:val="0"/>
                <w:sz w:val="22"/>
                <w:lang w:bidi="ar"/>
              </w:rPr>
              <w:t>物品名称 Item</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eastAsia="zh-CN" w:bidi="ar"/>
              </w:rPr>
            </w:pPr>
            <w:r>
              <w:rPr>
                <w:rFonts w:hint="eastAsia" w:ascii="宋体" w:hAnsi="宋体" w:eastAsia="宋体" w:cs="宋体"/>
                <w:b w:val="0"/>
                <w:bCs w:val="0"/>
                <w:color w:val="000000"/>
                <w:kern w:val="0"/>
                <w:sz w:val="22"/>
                <w:lang w:val="en-US" w:eastAsia="zh-CN" w:bidi="ar"/>
              </w:rPr>
              <w:t>数量</w:t>
            </w:r>
          </w:p>
        </w:tc>
        <w:tc>
          <w:tcPr>
            <w:tcW w:w="1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eastAsia="zh-CN" w:bidi="ar"/>
              </w:rPr>
            </w:pPr>
            <w:r>
              <w:rPr>
                <w:rFonts w:hint="eastAsia" w:ascii="宋体" w:hAnsi="宋体" w:eastAsia="宋体" w:cs="宋体"/>
                <w:b w:val="0"/>
                <w:bCs w:val="0"/>
                <w:color w:val="000000"/>
                <w:kern w:val="0"/>
                <w:sz w:val="22"/>
                <w:lang w:val="en-US" w:eastAsia="zh-CN" w:bidi="ar"/>
              </w:rPr>
              <w:t>单价</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eastAsia="zh-CN" w:bidi="ar"/>
              </w:rPr>
            </w:pPr>
            <w:r>
              <w:rPr>
                <w:rFonts w:hint="eastAsia" w:ascii="宋体" w:hAnsi="宋体" w:eastAsia="宋体" w:cs="宋体"/>
                <w:b w:val="0"/>
                <w:bCs w:val="0"/>
                <w:color w:val="000000"/>
                <w:kern w:val="0"/>
                <w:sz w:val="22"/>
                <w:lang w:val="en-US" w:eastAsia="zh-CN" w:bidi="ar"/>
              </w:rPr>
              <w:t>含税单价</w:t>
            </w: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eastAsia="zh-CN" w:bidi="ar"/>
              </w:rPr>
            </w:pPr>
            <w:r>
              <w:rPr>
                <w:rFonts w:hint="eastAsia" w:ascii="宋体" w:hAnsi="宋体" w:eastAsia="宋体" w:cs="宋体"/>
                <w:b w:val="0"/>
                <w:bCs w:val="0"/>
                <w:color w:val="000000"/>
                <w:kern w:val="0"/>
                <w:sz w:val="22"/>
                <w:lang w:val="en-US" w:eastAsia="zh-CN" w:bidi="ar"/>
              </w:rPr>
              <w:t>总价</w:t>
            </w:r>
          </w:p>
        </w:tc>
      </w:tr>
      <w:tr>
        <w:tblPrEx>
          <w:tblCellMar>
            <w:top w:w="0" w:type="dxa"/>
            <w:left w:w="108" w:type="dxa"/>
            <w:bottom w:w="0" w:type="dxa"/>
            <w:right w:w="108" w:type="dxa"/>
          </w:tblCellMar>
        </w:tblPrEx>
        <w:trPr>
          <w:trHeight w:val="500"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r>
              <w:rPr>
                <w:rFonts w:hint="eastAsia" w:ascii="宋体" w:hAnsi="宋体" w:eastAsia="宋体" w:cs="宋体"/>
                <w:b w:val="0"/>
                <w:bCs w:val="0"/>
                <w:color w:val="000000"/>
                <w:kern w:val="0"/>
                <w:sz w:val="22"/>
                <w:lang w:bidi="ar"/>
              </w:rPr>
              <w:t>1</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干电池</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b w:val="0"/>
                <w:bCs w:val="0"/>
                <w:color w:val="000000"/>
                <w:kern w:val="0"/>
                <w:sz w:val="22"/>
                <w:lang w:val="en-US" w:eastAsia="zh-CN" w:bidi="ar"/>
              </w:rPr>
            </w:pPr>
            <w:r>
              <w:rPr>
                <w:rFonts w:hint="eastAsia"/>
                <w:sz w:val="24"/>
                <w:szCs w:val="22"/>
                <w:lang w:val="en-US" w:eastAsia="zh-CN"/>
              </w:rPr>
              <w:t>7500</w:t>
            </w:r>
          </w:p>
        </w:tc>
        <w:tc>
          <w:tcPr>
            <w:tcW w:w="1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val="0"/>
                <w:color w:val="000000"/>
                <w:kern w:val="0"/>
                <w:sz w:val="22"/>
                <w:lang w:bidi="ar"/>
              </w:rPr>
            </w:pP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b w:val="0"/>
                <w:bCs w:val="0"/>
                <w:color w:val="000000"/>
                <w:kern w:val="0"/>
                <w:sz w:val="22"/>
                <w:lang w:bidi="ar"/>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val="en-US" w:eastAsia="zh-CN" w:bidi="ar"/>
              </w:rPr>
            </w:pPr>
          </w:p>
        </w:tc>
      </w:tr>
      <w:tr>
        <w:tblPrEx>
          <w:tblCellMar>
            <w:top w:w="0" w:type="dxa"/>
            <w:left w:w="108" w:type="dxa"/>
            <w:bottom w:w="0" w:type="dxa"/>
            <w:right w:w="108" w:type="dxa"/>
          </w:tblCellMar>
        </w:tblPrEx>
        <w:trPr>
          <w:trHeight w:val="440"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r>
              <w:rPr>
                <w:rFonts w:hint="eastAsia" w:ascii="宋体" w:hAnsi="宋体" w:eastAsia="宋体" w:cs="宋体"/>
                <w:b w:val="0"/>
                <w:bCs w:val="0"/>
                <w:color w:val="000000"/>
                <w:kern w:val="0"/>
                <w:sz w:val="22"/>
                <w:lang w:bidi="ar"/>
              </w:rPr>
              <w:t>2</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大垃圾桶</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b w:val="0"/>
                <w:bCs w:val="0"/>
                <w:color w:val="000000"/>
                <w:kern w:val="0"/>
                <w:sz w:val="22"/>
                <w:lang w:bidi="ar"/>
              </w:rPr>
            </w:pPr>
            <w:r>
              <w:rPr>
                <w:rFonts w:hint="eastAsia"/>
                <w:sz w:val="24"/>
                <w:szCs w:val="22"/>
                <w:lang w:val="en-US" w:eastAsia="zh-CN"/>
              </w:rPr>
              <w:t>200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val="0"/>
                <w:bCs w:val="0"/>
                <w:color w:val="000000"/>
                <w:kern w:val="0"/>
                <w:sz w:val="22"/>
                <w:lang w:bidi="ar"/>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val="en-US" w:eastAsia="zh-CN" w:bidi="ar"/>
              </w:rPr>
            </w:pPr>
          </w:p>
        </w:tc>
      </w:tr>
      <w:tr>
        <w:tblPrEx>
          <w:tblCellMar>
            <w:top w:w="0" w:type="dxa"/>
            <w:left w:w="108" w:type="dxa"/>
            <w:bottom w:w="0" w:type="dxa"/>
            <w:right w:w="108" w:type="dxa"/>
          </w:tblCellMar>
        </w:tblPrEx>
        <w:trPr>
          <w:trHeight w:val="440"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bidi="ar"/>
              </w:rPr>
            </w:pPr>
            <w:r>
              <w:rPr>
                <w:rFonts w:hint="eastAsia" w:ascii="宋体" w:hAnsi="宋体" w:eastAsia="宋体" w:cs="宋体"/>
                <w:b w:val="0"/>
                <w:bCs w:val="0"/>
                <w:color w:val="000000"/>
                <w:kern w:val="0"/>
                <w:sz w:val="22"/>
                <w:lang w:bidi="ar"/>
              </w:rPr>
              <w:t>3</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洗手间厕间垃圾桶</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b w:val="0"/>
                <w:bCs w:val="0"/>
                <w:color w:val="000000"/>
                <w:kern w:val="0"/>
                <w:sz w:val="22"/>
                <w:lang w:val="en-US" w:eastAsia="zh-CN" w:bidi="ar"/>
              </w:rPr>
            </w:pPr>
            <w:r>
              <w:rPr>
                <w:rFonts w:hint="eastAsia"/>
                <w:sz w:val="24"/>
                <w:szCs w:val="22"/>
                <w:lang w:val="en-US" w:eastAsia="zh-CN"/>
              </w:rPr>
              <w:t>250</w:t>
            </w:r>
          </w:p>
        </w:tc>
        <w:tc>
          <w:tcPr>
            <w:tcW w:w="1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val="en-US" w:eastAsia="zh-CN" w:bidi="ar"/>
              </w:rPr>
            </w:pP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val="0"/>
                <w:bCs w:val="0"/>
                <w:color w:val="000000"/>
                <w:kern w:val="0"/>
                <w:sz w:val="22"/>
                <w:lang w:val="en-US" w:eastAsia="zh-CN" w:bidi="ar"/>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spacing w:line="240" w:lineRule="auto"/>
              <w:ind w:left="0" w:leftChars="0" w:firstLine="0" w:firstLineChars="0"/>
              <w:jc w:val="center"/>
              <w:textAlignment w:val="center"/>
              <w:rPr>
                <w:rFonts w:hint="eastAsia" w:ascii="宋体" w:hAnsi="宋体" w:eastAsia="宋体" w:cs="宋体"/>
                <w:b w:val="0"/>
                <w:bCs w:val="0"/>
                <w:color w:val="000000"/>
                <w:kern w:val="0"/>
                <w:sz w:val="22"/>
                <w:lang w:val="en-US" w:eastAsia="zh-CN" w:bidi="ar"/>
              </w:rPr>
            </w:pPr>
          </w:p>
        </w:tc>
      </w:tr>
      <w:tr>
        <w:tblPrEx>
          <w:tblCellMar>
            <w:top w:w="0" w:type="dxa"/>
            <w:left w:w="108" w:type="dxa"/>
            <w:bottom w:w="0" w:type="dxa"/>
            <w:right w:w="108" w:type="dxa"/>
          </w:tblCellMar>
        </w:tblPrEx>
        <w:trPr>
          <w:trHeight w:val="395"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洗手间厕间擦手纸盒</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i w:val="0"/>
                <w:color w:val="000000"/>
                <w:kern w:val="0"/>
                <w:sz w:val="20"/>
                <w:szCs w:val="20"/>
                <w:u w:val="none"/>
                <w:lang w:val="en-US" w:eastAsia="zh-CN" w:bidi="ar"/>
              </w:rPr>
            </w:pPr>
            <w:r>
              <w:rPr>
                <w:rFonts w:hint="eastAsia"/>
                <w:sz w:val="24"/>
                <w:szCs w:val="22"/>
                <w:lang w:val="en-US" w:eastAsia="zh-CN"/>
              </w:rPr>
              <w:t>200</w:t>
            </w:r>
          </w:p>
        </w:tc>
        <w:tc>
          <w:tcPr>
            <w:tcW w:w="1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br w:type="textWrapping"/>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474"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洗手间厕间卷纸盒</w:t>
            </w:r>
          </w:p>
        </w:tc>
        <w:tc>
          <w:tcPr>
            <w:tcW w:w="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i w:val="0"/>
                <w:color w:val="000000"/>
                <w:kern w:val="0"/>
                <w:sz w:val="20"/>
                <w:szCs w:val="20"/>
                <w:u w:val="none"/>
                <w:lang w:val="en-US" w:eastAsia="zh-CN" w:bidi="ar"/>
              </w:rPr>
            </w:pPr>
            <w:r>
              <w:rPr>
                <w:rFonts w:hint="eastAsia"/>
                <w:sz w:val="24"/>
                <w:szCs w:val="22"/>
                <w:lang w:val="en-US" w:eastAsia="zh-CN"/>
              </w:rPr>
              <w:t>200</w:t>
            </w:r>
          </w:p>
        </w:tc>
        <w:tc>
          <w:tcPr>
            <w:tcW w:w="1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449" w:hRule="atLeast"/>
        </w:trPr>
        <w:tc>
          <w:tcPr>
            <w:tcW w:w="469"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w:t>
            </w:r>
          </w:p>
        </w:tc>
        <w:tc>
          <w:tcPr>
            <w:tcW w:w="29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手推车架子</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tabs>
                <w:tab w:val="left" w:pos="2388"/>
                <w:tab w:val="left" w:pos="2832"/>
                <w:tab w:val="left" w:pos="3472"/>
                <w:tab w:val="left" w:pos="6667"/>
                <w:tab w:val="left" w:pos="7270"/>
              </w:tabs>
              <w:spacing w:before="120" w:beforeLines="50" w:line="348" w:lineRule="auto"/>
              <w:ind w:right="153" w:rightChars="0"/>
              <w:jc w:val="center"/>
              <w:rPr>
                <w:rFonts w:hint="eastAsia" w:ascii="宋体" w:hAnsi="宋体" w:eastAsia="宋体" w:cs="宋体"/>
                <w:i w:val="0"/>
                <w:color w:val="000000"/>
                <w:kern w:val="0"/>
                <w:sz w:val="20"/>
                <w:szCs w:val="20"/>
                <w:u w:val="none"/>
                <w:lang w:val="en-US" w:eastAsia="zh-CN" w:bidi="ar"/>
              </w:rPr>
            </w:pPr>
            <w:r>
              <w:rPr>
                <w:rFonts w:hint="eastAsia"/>
                <w:sz w:val="24"/>
                <w:szCs w:val="22"/>
                <w:lang w:val="en-US" w:eastAsia="zh-CN"/>
              </w:rPr>
              <w:t>12</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559" w:hRule="atLeast"/>
        </w:trPr>
        <w:tc>
          <w:tcPr>
            <w:tcW w:w="5757" w:type="dxa"/>
            <w:gridSpan w:val="4"/>
            <w:tcBorders>
              <w:top w:val="single" w:color="000000" w:sz="4" w:space="0"/>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sz w:val="22"/>
                <w:szCs w:val="22"/>
              </w:rPr>
              <w:t>投标报价</w:t>
            </w:r>
          </w:p>
        </w:tc>
        <w:tc>
          <w:tcPr>
            <w:tcW w:w="27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559" w:hRule="atLeast"/>
        </w:trPr>
        <w:tc>
          <w:tcPr>
            <w:tcW w:w="5757" w:type="dxa"/>
            <w:gridSpan w:val="4"/>
            <w:tcBorders>
              <w:top w:val="single" w:color="000000" w:sz="4" w:space="0"/>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sz w:val="22"/>
                <w:szCs w:val="22"/>
              </w:rPr>
              <w:t>我方承诺可提供增值税为</w:t>
            </w:r>
            <w:r>
              <w:rPr>
                <w:rFonts w:hint="eastAsia" w:ascii="宋体" w:hAnsi="宋体" w:eastAsia="宋体" w:cs="宋体"/>
                <w:b/>
                <w:bCs/>
                <w:sz w:val="22"/>
                <w:szCs w:val="22"/>
                <w:u w:val="single"/>
              </w:rPr>
              <w:t xml:space="preserve">   </w:t>
            </w:r>
            <w:r>
              <w:rPr>
                <w:rFonts w:hint="eastAsia" w:ascii="宋体" w:hAnsi="宋体" w:eastAsia="宋体" w:cs="宋体"/>
                <w:b/>
                <w:bCs/>
                <w:sz w:val="22"/>
                <w:szCs w:val="22"/>
              </w:rPr>
              <w:t>%的增值税专用发票</w:t>
            </w:r>
          </w:p>
        </w:tc>
        <w:tc>
          <w:tcPr>
            <w:tcW w:w="27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kern w:val="0"/>
                <w:sz w:val="20"/>
                <w:szCs w:val="20"/>
                <w:u w:val="none"/>
                <w:lang w:val="en-US" w:eastAsia="zh-CN" w:bidi="ar"/>
              </w:rPr>
            </w:pPr>
          </w:p>
        </w:tc>
      </w:tr>
    </w:tbl>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pStyle w:val="7"/>
        <w:rPr>
          <w:rFonts w:hint="eastAsia" w:ascii="宋体" w:hAnsi="宋体" w:eastAsia="宋体" w:cs="宋体"/>
          <w:sz w:val="22"/>
          <w:szCs w:val="22"/>
          <w:lang w:val="en-US" w:eastAsia="zh-CN"/>
        </w:rPr>
      </w:pP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投标人</w:t>
      </w:r>
      <w:r>
        <w:rPr>
          <w:rFonts w:hint="eastAsia" w:ascii="宋体" w:hAnsi="宋体" w:eastAsia="宋体" w:cs="宋体"/>
          <w:sz w:val="22"/>
          <w:szCs w:val="22"/>
          <w:lang w:eastAsia="zh-CN"/>
        </w:rPr>
        <w:t>（</w:t>
      </w:r>
      <w:r>
        <w:rPr>
          <w:rFonts w:hint="eastAsia" w:ascii="宋体" w:hAnsi="宋体" w:eastAsia="宋体" w:cs="宋体"/>
          <w:sz w:val="22"/>
          <w:szCs w:val="22"/>
        </w:rPr>
        <w:t>单位公章</w:t>
      </w:r>
      <w:r>
        <w:rPr>
          <w:rFonts w:hint="eastAsia" w:ascii="宋体" w:hAnsi="宋体" w:eastAsia="宋体" w:cs="宋体"/>
          <w:sz w:val="22"/>
          <w:szCs w:val="22"/>
          <w:lang w:eastAsia="zh-CN"/>
        </w:rPr>
        <w:t>）</w:t>
      </w:r>
      <w:r>
        <w:rPr>
          <w:rFonts w:hint="eastAsia" w:ascii="宋体" w:hAnsi="宋体" w:eastAsia="宋体" w:cs="宋体"/>
          <w:sz w:val="22"/>
          <w:szCs w:val="22"/>
        </w:rPr>
        <w:t>：</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法定代表人或委托代理人</w:t>
      </w:r>
      <w:r>
        <w:rPr>
          <w:rFonts w:hint="eastAsia" w:ascii="宋体" w:hAnsi="宋体" w:eastAsia="宋体" w:cs="宋体"/>
          <w:sz w:val="22"/>
          <w:szCs w:val="22"/>
          <w:lang w:eastAsia="zh-CN"/>
        </w:rPr>
        <w:t>（</w:t>
      </w:r>
      <w:r>
        <w:rPr>
          <w:rFonts w:hint="eastAsia" w:ascii="宋体" w:hAnsi="宋体" w:eastAsia="宋体" w:cs="宋体"/>
          <w:sz w:val="22"/>
          <w:szCs w:val="22"/>
        </w:rPr>
        <w:t>签字或盖章</w:t>
      </w:r>
      <w:r>
        <w:rPr>
          <w:rFonts w:hint="eastAsia" w:ascii="宋体" w:hAnsi="宋体" w:eastAsia="宋体" w:cs="宋体"/>
          <w:sz w:val="22"/>
          <w:szCs w:val="22"/>
          <w:lang w:eastAsia="zh-CN"/>
        </w:rPr>
        <w:t>）</w:t>
      </w:r>
      <w:r>
        <w:rPr>
          <w:rFonts w:hint="eastAsia" w:ascii="宋体" w:hAnsi="宋体" w:eastAsia="宋体" w:cs="宋体"/>
          <w:sz w:val="22"/>
          <w:szCs w:val="22"/>
        </w:rPr>
        <w:t>：</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b w:val="0"/>
          <w:bCs w:val="0"/>
          <w:sz w:val="18"/>
          <w:szCs w:val="18"/>
        </w:rPr>
      </w:pPr>
      <w:r>
        <w:rPr>
          <w:rFonts w:cs="Calibri"/>
          <w:b w:val="0"/>
          <w:bCs w:val="0"/>
          <w:sz w:val="22"/>
          <w:szCs w:val="22"/>
        </w:rPr>
        <w:t>日期：</w:t>
      </w:r>
      <w:r>
        <w:rPr>
          <w:rFonts w:cs="Calibri"/>
          <w:b w:val="0"/>
          <w:bCs w:val="0"/>
          <w:sz w:val="22"/>
          <w:szCs w:val="22"/>
          <w:u w:val="single"/>
        </w:rPr>
        <w:t xml:space="preserve">     </w:t>
      </w:r>
      <w:r>
        <w:rPr>
          <w:rFonts w:hint="eastAsia" w:ascii="宋体" w:hAnsi="宋体" w:eastAsia="宋体" w:cs="宋体"/>
          <w:b w:val="0"/>
          <w:bCs w:val="0"/>
          <w:sz w:val="22"/>
          <w:szCs w:val="22"/>
        </w:rPr>
        <w:t>年</w:t>
      </w:r>
      <w:r>
        <w:rPr>
          <w:rFonts w:cs="Calibri"/>
          <w:b w:val="0"/>
          <w:bCs w:val="0"/>
          <w:sz w:val="22"/>
          <w:szCs w:val="22"/>
          <w:u w:val="single"/>
        </w:rPr>
        <w:t xml:space="preserve">   </w:t>
      </w:r>
      <w:r>
        <w:rPr>
          <w:rFonts w:hint="eastAsia" w:ascii="宋体" w:hAnsi="宋体" w:eastAsia="宋体" w:cs="宋体"/>
          <w:b w:val="0"/>
          <w:bCs w:val="0"/>
          <w:sz w:val="22"/>
          <w:szCs w:val="22"/>
        </w:rPr>
        <w:t>月</w:t>
      </w:r>
      <w:r>
        <w:rPr>
          <w:rFonts w:cs="Calibri"/>
          <w:b w:val="0"/>
          <w:bCs w:val="0"/>
          <w:sz w:val="22"/>
          <w:szCs w:val="22"/>
          <w:u w:val="single"/>
        </w:rPr>
        <w:t xml:space="preserve">   </w:t>
      </w:r>
      <w:r>
        <w:rPr>
          <w:rFonts w:hint="eastAsia" w:ascii="宋体" w:hAnsi="宋体" w:eastAsia="宋体" w:cs="宋体"/>
          <w:b w:val="0"/>
          <w:bCs w:val="0"/>
          <w:sz w:val="22"/>
          <w:szCs w:val="22"/>
        </w:rPr>
        <w:t>日</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微软雅黑"/>
          <w:b/>
          <w:kern w:val="0"/>
          <w:sz w:val="36"/>
          <w:szCs w:val="36"/>
        </w:rPr>
      </w:pPr>
      <w:r>
        <w:rPr>
          <w:rFonts w:hint="eastAsia" w:ascii="宋体" w:hAnsi="宋体" w:eastAsia="宋体" w:cs="宋体"/>
          <w:b w:val="0"/>
          <w:bCs w:val="0"/>
          <w:sz w:val="21"/>
          <w:szCs w:val="21"/>
        </w:rPr>
        <w:br w:type="page"/>
      </w:r>
      <w:bookmarkStart w:id="89" w:name="_Toc101"/>
      <w:r>
        <w:rPr>
          <w:rFonts w:hint="eastAsia" w:ascii="宋体" w:hAnsi="宋体" w:eastAsia="宋体" w:cs="宋体"/>
          <w:b/>
          <w:bCs w:val="0"/>
          <w:kern w:val="0"/>
          <w:sz w:val="32"/>
          <w:szCs w:val="32"/>
        </w:rPr>
        <w:t>五、投标保证金</w:t>
      </w:r>
      <w:bookmarkEnd w:id="89"/>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right="0" w:rightChars="0" w:firstLine="440" w:firstLineChars="200"/>
        <w:jc w:val="left"/>
        <w:textAlignment w:val="auto"/>
        <w:outlineLvl w:val="9"/>
        <w:rPr>
          <w:rFonts w:hint="eastAsia" w:ascii="宋体" w:hAnsi="宋体" w:cs="微软雅黑"/>
          <w:kern w:val="0"/>
          <w:sz w:val="22"/>
          <w:szCs w:val="22"/>
        </w:rPr>
      </w:pPr>
      <w:r>
        <w:rPr>
          <w:rFonts w:hint="eastAsia" w:ascii="宋体" w:hAnsi="宋体" w:cs="微软雅黑"/>
          <w:kern w:val="0"/>
          <w:sz w:val="22"/>
          <w:szCs w:val="22"/>
          <w:lang w:val="en-US" w:eastAsia="zh-CN"/>
        </w:rPr>
        <w:t>1、</w:t>
      </w:r>
      <w:r>
        <w:rPr>
          <w:rFonts w:hint="eastAsia" w:ascii="宋体" w:hAnsi="宋体" w:cs="微软雅黑"/>
          <w:kern w:val="0"/>
          <w:sz w:val="22"/>
          <w:szCs w:val="22"/>
        </w:rPr>
        <w:t>以银行转账形式缴纳的，</w:t>
      </w:r>
      <w:r>
        <w:rPr>
          <w:rFonts w:ascii="宋体" w:hAnsi="宋体" w:cs="微软雅黑"/>
          <w:kern w:val="0"/>
          <w:sz w:val="22"/>
          <w:szCs w:val="22"/>
        </w:rPr>
        <w:t>投标人应在此提供银行回单的复制件。</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right="0" w:rightChars="0" w:firstLine="440" w:firstLineChars="200"/>
        <w:jc w:val="left"/>
        <w:textAlignment w:val="auto"/>
        <w:outlineLvl w:val="9"/>
        <w:rPr>
          <w:rFonts w:hint="eastAsia" w:ascii="宋体" w:hAnsi="宋体" w:cs="微软雅黑"/>
          <w:kern w:val="0"/>
          <w:sz w:val="22"/>
          <w:szCs w:val="22"/>
        </w:rPr>
      </w:pPr>
      <w:r>
        <w:rPr>
          <w:rFonts w:hint="eastAsia" w:ascii="宋体" w:hAnsi="宋体" w:cs="微软雅黑"/>
          <w:kern w:val="0"/>
          <w:sz w:val="22"/>
          <w:szCs w:val="22"/>
          <w:lang w:val="en-US" w:eastAsia="zh-CN"/>
        </w:rPr>
        <w:t>2、</w:t>
      </w:r>
      <w:r>
        <w:rPr>
          <w:rFonts w:ascii="宋体" w:hAnsi="宋体" w:cs="微软雅黑"/>
          <w:kern w:val="0"/>
          <w:sz w:val="22"/>
          <w:szCs w:val="22"/>
        </w:rPr>
        <w:t>以</w:t>
      </w:r>
      <w:r>
        <w:rPr>
          <w:rFonts w:hint="eastAsia" w:ascii="宋体" w:hAnsi="宋体" w:cs="微软雅黑"/>
          <w:kern w:val="0"/>
          <w:sz w:val="22"/>
          <w:szCs w:val="22"/>
        </w:rPr>
        <w:t>银行转账或金融机构保函形式</w:t>
      </w:r>
      <w:r>
        <w:rPr>
          <w:rFonts w:ascii="宋体" w:hAnsi="宋体" w:cs="微软雅黑"/>
          <w:kern w:val="0"/>
          <w:sz w:val="22"/>
          <w:szCs w:val="22"/>
        </w:rPr>
        <w:t>缴纳</w:t>
      </w:r>
      <w:r>
        <w:rPr>
          <w:rFonts w:hint="eastAsia" w:ascii="宋体" w:hAnsi="宋体" w:cs="微软雅黑"/>
          <w:kern w:val="0"/>
          <w:sz w:val="22"/>
          <w:szCs w:val="22"/>
        </w:rPr>
        <w:t>，</w:t>
      </w:r>
      <w:r>
        <w:rPr>
          <w:rFonts w:ascii="宋体" w:hAnsi="宋体" w:cs="微软雅黑"/>
          <w:kern w:val="0"/>
          <w:sz w:val="22"/>
          <w:szCs w:val="22"/>
        </w:rPr>
        <w:t>投标人应在此提供</w:t>
      </w:r>
      <w:r>
        <w:rPr>
          <w:rFonts w:hint="eastAsia" w:ascii="宋体" w:hAnsi="宋体" w:cs="微软雅黑"/>
          <w:kern w:val="0"/>
          <w:sz w:val="22"/>
          <w:szCs w:val="22"/>
        </w:rPr>
        <w:t>保函</w:t>
      </w:r>
      <w:r>
        <w:rPr>
          <w:rFonts w:ascii="宋体" w:hAnsi="宋体" w:cs="微软雅黑"/>
          <w:kern w:val="0"/>
          <w:sz w:val="22"/>
          <w:szCs w:val="22"/>
        </w:rPr>
        <w:t>的复制件。</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right="0" w:rightChars="0" w:firstLine="440" w:firstLineChars="200"/>
        <w:jc w:val="left"/>
        <w:textAlignment w:val="auto"/>
        <w:outlineLvl w:val="9"/>
        <w:rPr>
          <w:rFonts w:hint="eastAsia" w:ascii="宋体" w:hAnsi="宋体" w:cs="微软雅黑"/>
          <w:kern w:val="0"/>
          <w:sz w:val="22"/>
          <w:szCs w:val="22"/>
        </w:rPr>
      </w:pPr>
      <w:r>
        <w:rPr>
          <w:rFonts w:hint="eastAsia" w:ascii="宋体" w:hAnsi="宋体" w:cs="微软雅黑"/>
          <w:kern w:val="0"/>
          <w:sz w:val="22"/>
          <w:szCs w:val="22"/>
          <w:lang w:val="en-US" w:eastAsia="zh-CN"/>
        </w:rPr>
        <w:t>3、</w:t>
      </w:r>
      <w:r>
        <w:rPr>
          <w:rFonts w:ascii="宋体" w:hAnsi="宋体" w:cs="微软雅黑"/>
          <w:kern w:val="0"/>
          <w:sz w:val="22"/>
          <w:szCs w:val="22"/>
        </w:rPr>
        <w:t>招标人最迟将在与中标人签订合同后5日内，向未中标的投标人和中标人退还投标保证金。投标人</w:t>
      </w:r>
      <w:r>
        <w:rPr>
          <w:rFonts w:hint="eastAsia" w:ascii="宋体" w:hAnsi="宋体" w:cs="微软雅黑"/>
          <w:kern w:val="0"/>
          <w:sz w:val="22"/>
          <w:szCs w:val="22"/>
        </w:rPr>
        <w:t>投标时提供以下</w:t>
      </w:r>
      <w:r>
        <w:rPr>
          <w:rFonts w:ascii="宋体" w:hAnsi="宋体" w:cs="微软雅黑"/>
          <w:kern w:val="0"/>
          <w:sz w:val="22"/>
          <w:szCs w:val="22"/>
        </w:rPr>
        <w:t>退款账户详细信息</w:t>
      </w:r>
      <w:r>
        <w:rPr>
          <w:rFonts w:hint="eastAsia" w:ascii="宋体" w:hAnsi="宋体" w:cs="微软雅黑"/>
          <w:kern w:val="0"/>
          <w:sz w:val="22"/>
          <w:szCs w:val="22"/>
        </w:rPr>
        <w:t>以便招标代理机构办理退款手续。</w:t>
      </w:r>
    </w:p>
    <w:tbl>
      <w:tblPr>
        <w:tblStyle w:val="21"/>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9"/>
        <w:gridCol w:w="2664"/>
        <w:gridCol w:w="1710"/>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169" w:type="dxa"/>
            <w:vAlign w:val="center"/>
          </w:tcPr>
          <w:p>
            <w:pPr>
              <w:widowControl/>
              <w:snapToGrid w:val="0"/>
              <w:jc w:val="center"/>
              <w:rPr>
                <w:rFonts w:ascii="宋体" w:hAnsi="宋体" w:cs="宋体"/>
                <w:kern w:val="0"/>
                <w:sz w:val="22"/>
                <w:szCs w:val="22"/>
              </w:rPr>
            </w:pPr>
            <w:r>
              <w:rPr>
                <w:rFonts w:hint="eastAsia" w:ascii="宋体" w:hAnsi="宋体" w:cs="宋体"/>
                <w:kern w:val="0"/>
                <w:sz w:val="22"/>
                <w:szCs w:val="22"/>
              </w:rPr>
              <w:t>退款单位名称</w:t>
            </w:r>
          </w:p>
        </w:tc>
        <w:tc>
          <w:tcPr>
            <w:tcW w:w="7459" w:type="dxa"/>
            <w:gridSpan w:val="3"/>
            <w:vAlign w:val="center"/>
          </w:tcPr>
          <w:p>
            <w:pPr>
              <w:widowControl/>
              <w:jc w:val="center"/>
              <w:rPr>
                <w:rFonts w:hint="eastAsia" w:ascii="宋体" w:hAnsi="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169" w:type="dxa"/>
            <w:vAlign w:val="center"/>
          </w:tcPr>
          <w:p>
            <w:pPr>
              <w:widowControl/>
              <w:snapToGrid w:val="0"/>
              <w:jc w:val="center"/>
              <w:rPr>
                <w:rFonts w:ascii="宋体" w:hAnsi="宋体" w:cs="宋体"/>
                <w:kern w:val="0"/>
                <w:sz w:val="22"/>
                <w:szCs w:val="22"/>
              </w:rPr>
            </w:pPr>
            <w:r>
              <w:rPr>
                <w:rFonts w:hint="eastAsia" w:ascii="宋体" w:hAnsi="宋体" w:cs="宋体"/>
                <w:kern w:val="0"/>
                <w:sz w:val="22"/>
                <w:szCs w:val="22"/>
              </w:rPr>
              <w:t>退款账号</w:t>
            </w:r>
          </w:p>
        </w:tc>
        <w:tc>
          <w:tcPr>
            <w:tcW w:w="7459" w:type="dxa"/>
            <w:gridSpan w:val="3"/>
            <w:vAlign w:val="center"/>
          </w:tcPr>
          <w:p>
            <w:pPr>
              <w:widowControl/>
              <w:snapToGrid w:val="0"/>
              <w:jc w:val="center"/>
              <w:rPr>
                <w:rFonts w:hint="eastAsia" w:ascii="宋体" w:hAnsi="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169" w:type="dxa"/>
            <w:vAlign w:val="center"/>
          </w:tcPr>
          <w:p>
            <w:pPr>
              <w:widowControl/>
              <w:snapToGrid w:val="0"/>
              <w:jc w:val="center"/>
              <w:rPr>
                <w:rFonts w:ascii="宋体" w:hAnsi="宋体" w:cs="宋体"/>
                <w:kern w:val="0"/>
                <w:sz w:val="22"/>
                <w:szCs w:val="22"/>
              </w:rPr>
            </w:pPr>
            <w:r>
              <w:rPr>
                <w:rFonts w:hint="eastAsia" w:ascii="宋体" w:hAnsi="宋体" w:cs="宋体"/>
                <w:kern w:val="0"/>
                <w:sz w:val="22"/>
                <w:szCs w:val="22"/>
              </w:rPr>
              <w:t>开户银行</w:t>
            </w:r>
          </w:p>
        </w:tc>
        <w:tc>
          <w:tcPr>
            <w:tcW w:w="7459" w:type="dxa"/>
            <w:gridSpan w:val="3"/>
            <w:vAlign w:val="center"/>
          </w:tcPr>
          <w:p>
            <w:pPr>
              <w:widowControl/>
              <w:snapToGrid w:val="0"/>
              <w:jc w:val="center"/>
              <w:rPr>
                <w:rFonts w:hint="eastAsia" w:ascii="宋体" w:hAnsi="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169" w:type="dxa"/>
            <w:vAlign w:val="center"/>
          </w:tcPr>
          <w:p>
            <w:pPr>
              <w:widowControl/>
              <w:snapToGrid w:val="0"/>
              <w:jc w:val="center"/>
              <w:rPr>
                <w:rFonts w:hint="eastAsia" w:ascii="宋体" w:hAnsi="宋体" w:cs="宋体"/>
                <w:kern w:val="0"/>
                <w:sz w:val="22"/>
                <w:szCs w:val="22"/>
              </w:rPr>
            </w:pPr>
            <w:r>
              <w:rPr>
                <w:rFonts w:hint="eastAsia" w:ascii="宋体" w:hAnsi="宋体" w:cs="宋体"/>
                <w:kern w:val="0"/>
                <w:sz w:val="22"/>
                <w:szCs w:val="22"/>
              </w:rPr>
              <w:t>联系人</w:t>
            </w:r>
          </w:p>
        </w:tc>
        <w:tc>
          <w:tcPr>
            <w:tcW w:w="2664" w:type="dxa"/>
            <w:vAlign w:val="center"/>
          </w:tcPr>
          <w:p>
            <w:pPr>
              <w:widowControl/>
              <w:snapToGrid w:val="0"/>
              <w:jc w:val="center"/>
              <w:rPr>
                <w:rFonts w:hint="eastAsia" w:ascii="宋体" w:hAnsi="宋体" w:cs="宋体"/>
                <w:kern w:val="0"/>
                <w:sz w:val="22"/>
                <w:szCs w:val="22"/>
              </w:rPr>
            </w:pPr>
          </w:p>
        </w:tc>
        <w:tc>
          <w:tcPr>
            <w:tcW w:w="1710" w:type="dxa"/>
            <w:vAlign w:val="center"/>
          </w:tcPr>
          <w:p>
            <w:pPr>
              <w:widowControl/>
              <w:snapToGrid w:val="0"/>
              <w:jc w:val="center"/>
              <w:rPr>
                <w:rFonts w:hint="eastAsia" w:ascii="宋体" w:hAnsi="宋体" w:cs="宋体"/>
                <w:kern w:val="0"/>
                <w:sz w:val="22"/>
                <w:szCs w:val="22"/>
              </w:rPr>
            </w:pPr>
            <w:r>
              <w:rPr>
                <w:rFonts w:hint="eastAsia" w:ascii="宋体" w:hAnsi="宋体" w:cs="宋体"/>
                <w:kern w:val="0"/>
                <w:sz w:val="22"/>
                <w:szCs w:val="22"/>
              </w:rPr>
              <w:t>联系电话</w:t>
            </w:r>
          </w:p>
        </w:tc>
        <w:tc>
          <w:tcPr>
            <w:tcW w:w="3085" w:type="dxa"/>
            <w:vAlign w:val="center"/>
          </w:tcPr>
          <w:p>
            <w:pPr>
              <w:widowControl/>
              <w:snapToGrid w:val="0"/>
              <w:jc w:val="center"/>
              <w:rPr>
                <w:rFonts w:hint="eastAsia" w:ascii="宋体" w:hAnsi="宋体" w:cs="宋体"/>
                <w:kern w:val="0"/>
                <w:sz w:val="22"/>
                <w:szCs w:val="22"/>
              </w:rPr>
            </w:pPr>
          </w:p>
        </w:tc>
      </w:tr>
    </w:tbl>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微软雅黑"/>
          <w:b/>
          <w:kern w:val="0"/>
          <w:sz w:val="36"/>
          <w:szCs w:val="36"/>
        </w:rPr>
      </w:pPr>
      <w:r>
        <w:rPr>
          <w:rFonts w:cs="微软雅黑"/>
          <w:b/>
          <w:kern w:val="0"/>
          <w:sz w:val="36"/>
          <w:szCs w:val="36"/>
        </w:rPr>
        <w:br w:type="page"/>
      </w:r>
      <w:bookmarkStart w:id="90" w:name="_Toc31794"/>
      <w:r>
        <w:rPr>
          <w:rFonts w:hint="eastAsia" w:ascii="宋体" w:hAnsi="宋体" w:eastAsia="宋体" w:cs="宋体"/>
          <w:b/>
          <w:bCs w:val="0"/>
          <w:kern w:val="0"/>
          <w:sz w:val="32"/>
          <w:szCs w:val="32"/>
        </w:rPr>
        <w:t>六、商务和技术偏离表</w:t>
      </w:r>
      <w:bookmarkEnd w:id="90"/>
    </w:p>
    <w:tbl>
      <w:tblPr>
        <w:tblStyle w:val="21"/>
        <w:tblW w:w="9422" w:type="dxa"/>
        <w:jc w:val="center"/>
        <w:tblLayout w:type="fixed"/>
        <w:tblCellMar>
          <w:top w:w="0" w:type="dxa"/>
          <w:left w:w="0" w:type="dxa"/>
          <w:bottom w:w="0" w:type="dxa"/>
          <w:right w:w="0" w:type="dxa"/>
        </w:tblCellMar>
      </w:tblPr>
      <w:tblGrid>
        <w:gridCol w:w="976"/>
        <w:gridCol w:w="2840"/>
        <w:gridCol w:w="3142"/>
        <w:gridCol w:w="2464"/>
      </w:tblGrid>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b/>
                <w:bCs/>
                <w:sz w:val="22"/>
                <w:szCs w:val="22"/>
              </w:rPr>
              <w:t>序号</w:t>
            </w:r>
          </w:p>
        </w:tc>
        <w:tc>
          <w:tcPr>
            <w:tcW w:w="2840"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b/>
                <w:bCs/>
                <w:sz w:val="22"/>
                <w:szCs w:val="22"/>
              </w:rPr>
              <w:t>招标文件章节及条款号</w:t>
            </w:r>
          </w:p>
        </w:tc>
        <w:tc>
          <w:tcPr>
            <w:tcW w:w="3142"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b/>
                <w:bCs/>
                <w:sz w:val="22"/>
                <w:szCs w:val="22"/>
              </w:rPr>
              <w:t>投标文件章节及条款号</w:t>
            </w:r>
          </w:p>
        </w:tc>
        <w:tc>
          <w:tcPr>
            <w:tcW w:w="2464"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b/>
                <w:bCs/>
                <w:sz w:val="22"/>
                <w:szCs w:val="22"/>
              </w:rPr>
              <w:t>偏差说明</w:t>
            </w: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1</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2</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3</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4</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5</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30"/>
              <w:adjustRightInd w:val="0"/>
              <w:snapToGrid w:val="0"/>
              <w:jc w:val="center"/>
              <w:rPr>
                <w:rFonts w:hint="eastAsia" w:ascii="宋体" w:hAnsi="宋体" w:eastAsia="宋体" w:cs="宋体"/>
                <w:sz w:val="22"/>
                <w:szCs w:val="22"/>
              </w:rPr>
            </w:pPr>
            <w:r>
              <w:rPr>
                <w:rFonts w:hint="eastAsia" w:ascii="宋体" w:hAnsi="宋体" w:eastAsia="宋体" w:cs="宋体"/>
                <w:sz w:val="22"/>
                <w:szCs w:val="22"/>
              </w:rPr>
              <w:t>……</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宋体" w:hAnsi="宋体" w:eastAsia="宋体" w:cs="宋体"/>
                <w:sz w:val="22"/>
                <w:szCs w:val="22"/>
              </w:rPr>
            </w:pPr>
          </w:p>
        </w:tc>
      </w:tr>
    </w:tbl>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jc w:val="both"/>
        <w:textAlignment w:val="auto"/>
        <w:outlineLvl w:val="9"/>
        <w:rPr>
          <w:sz w:val="22"/>
          <w:szCs w:val="22"/>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rPr>
        <w:t>投标人须完整填写本表。如果未完整填写本表的各项内容则视作投标人已经对招标文件相关要求和内容完全理解并同意，其投标报价为在此基础上的完全价格。</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jc w:val="both"/>
        <w:textAlignment w:val="auto"/>
        <w:outlineLvl w:val="9"/>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在委托人与中标人签订合同期间，中标人未在投标文件“商务和技术偏离表”中列出偏离说明的，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both"/>
        <w:textAlignment w:val="auto"/>
        <w:outlineLvl w:val="9"/>
        <w:rPr>
          <w:sz w:val="22"/>
          <w:szCs w:val="22"/>
        </w:rPr>
      </w:pP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p>
    <w:p>
      <w:pPr>
        <w:pStyle w:val="29"/>
        <w:keepNext w:val="0"/>
        <w:keepLines w:val="0"/>
        <w:pageBreakBefore w:val="0"/>
        <w:widowControl w:val="0"/>
        <w:kinsoku/>
        <w:wordWrap/>
        <w:overflowPunct/>
        <w:topLinePunct w:val="0"/>
        <w:bidi w:val="0"/>
        <w:snapToGrid/>
        <w:spacing w:line="360" w:lineRule="auto"/>
        <w:ind w:left="0" w:leftChars="0" w:right="0" w:rightChars="0" w:firstLine="0" w:firstLineChars="0"/>
        <w:jc w:val="both"/>
        <w:textAlignment w:val="auto"/>
        <w:outlineLvl w:val="9"/>
        <w:rPr>
          <w:rFonts w:hint="eastAsia" w:ascii="宋体" w:hAnsi="宋体" w:eastAsia="宋体" w:cs="宋体"/>
          <w:sz w:val="22"/>
          <w:szCs w:val="22"/>
        </w:rPr>
      </w:pPr>
    </w:p>
    <w:p>
      <w:pPr>
        <w:pStyle w:val="2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0" w:firstLineChars="200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投标人</w:t>
      </w:r>
      <w:r>
        <w:rPr>
          <w:rFonts w:hint="eastAsia" w:ascii="宋体" w:hAnsi="宋体" w:eastAsia="宋体" w:cs="宋体"/>
          <w:sz w:val="22"/>
          <w:szCs w:val="22"/>
          <w:lang w:eastAsia="zh-CN"/>
        </w:rPr>
        <w:t>（</w:t>
      </w:r>
      <w:r>
        <w:rPr>
          <w:rFonts w:hint="eastAsia" w:ascii="宋体" w:hAnsi="宋体" w:eastAsia="宋体" w:cs="宋体"/>
          <w:sz w:val="22"/>
          <w:szCs w:val="22"/>
        </w:rPr>
        <w:t>单位公章</w:t>
      </w:r>
      <w:r>
        <w:rPr>
          <w:rFonts w:hint="eastAsia" w:ascii="宋体" w:hAnsi="宋体" w:eastAsia="宋体" w:cs="宋体"/>
          <w:sz w:val="22"/>
          <w:szCs w:val="22"/>
          <w:lang w:eastAsia="zh-CN"/>
        </w:rPr>
        <w:t>）</w:t>
      </w:r>
      <w:r>
        <w:rPr>
          <w:rFonts w:hint="eastAsia" w:ascii="宋体" w:hAnsi="宋体" w:eastAsia="宋体" w:cs="宋体"/>
          <w:sz w:val="22"/>
          <w:szCs w:val="22"/>
        </w:rPr>
        <w:t>：</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p>
    <w:p>
      <w:pPr>
        <w:pStyle w:val="2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0" w:firstLineChars="2000"/>
        <w:jc w:val="both"/>
        <w:textAlignment w:val="auto"/>
        <w:outlineLvl w:val="9"/>
        <w:rPr>
          <w:rFonts w:hint="eastAsia" w:ascii="宋体" w:hAnsi="宋体" w:eastAsia="宋体" w:cs="宋体"/>
          <w:sz w:val="22"/>
          <w:szCs w:val="22"/>
        </w:rPr>
      </w:pPr>
      <w:r>
        <w:rPr>
          <w:rFonts w:hint="eastAsia" w:ascii="宋体" w:hAnsi="宋体" w:eastAsia="宋体" w:cs="宋体"/>
          <w:sz w:val="22"/>
          <w:szCs w:val="22"/>
        </w:rPr>
        <w:t>法定代表人或委托代理人</w:t>
      </w:r>
      <w:r>
        <w:rPr>
          <w:rFonts w:hint="eastAsia" w:ascii="宋体" w:hAnsi="宋体" w:eastAsia="宋体" w:cs="宋体"/>
          <w:sz w:val="22"/>
          <w:szCs w:val="22"/>
          <w:lang w:eastAsia="zh-CN"/>
        </w:rPr>
        <w:t>（</w:t>
      </w:r>
      <w:r>
        <w:rPr>
          <w:rFonts w:hint="eastAsia" w:ascii="宋体" w:hAnsi="宋体" w:eastAsia="宋体" w:cs="宋体"/>
          <w:sz w:val="22"/>
          <w:szCs w:val="22"/>
        </w:rPr>
        <w:t>签字或盖章</w:t>
      </w:r>
      <w:r>
        <w:rPr>
          <w:rFonts w:hint="eastAsia" w:ascii="宋体" w:hAnsi="宋体" w:eastAsia="宋体" w:cs="宋体"/>
          <w:sz w:val="22"/>
          <w:szCs w:val="22"/>
          <w:lang w:eastAsia="zh-CN"/>
        </w:rPr>
        <w:t>）</w:t>
      </w:r>
      <w:r>
        <w:rPr>
          <w:rFonts w:hint="eastAsia" w:ascii="宋体" w:hAnsi="宋体" w:eastAsia="宋体" w:cs="宋体"/>
          <w:sz w:val="22"/>
          <w:szCs w:val="22"/>
        </w:rPr>
        <w:t>：</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r>
        <w:rPr>
          <w:rFonts w:cs="Calibri"/>
          <w:b w:val="0"/>
          <w:bCs w:val="0"/>
          <w:sz w:val="22"/>
          <w:szCs w:val="22"/>
          <w:u w:val="single"/>
        </w:rPr>
        <w:t xml:space="preserve">  </w:t>
      </w:r>
      <w:r>
        <w:rPr>
          <w:rFonts w:hint="eastAsia" w:cs="Calibri"/>
          <w:b w:val="0"/>
          <w:bCs w:val="0"/>
          <w:sz w:val="22"/>
          <w:szCs w:val="22"/>
          <w:u w:val="single"/>
          <w:lang w:val="en-US" w:eastAsia="zh-CN"/>
        </w:rPr>
        <w:t xml:space="preserve"> </w:t>
      </w:r>
    </w:p>
    <w:p>
      <w:pPr>
        <w:pStyle w:val="2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400" w:firstLineChars="2000"/>
        <w:jc w:val="both"/>
        <w:textAlignment w:val="auto"/>
        <w:outlineLvl w:val="9"/>
        <w:rPr>
          <w:b/>
          <w:sz w:val="22"/>
          <w:szCs w:val="22"/>
        </w:rPr>
      </w:pPr>
      <w:r>
        <w:rPr>
          <w:rFonts w:cs="Calibri"/>
          <w:b w:val="0"/>
          <w:bCs w:val="0"/>
          <w:sz w:val="22"/>
          <w:szCs w:val="22"/>
        </w:rPr>
        <w:t>日期：</w:t>
      </w:r>
      <w:r>
        <w:rPr>
          <w:rFonts w:cs="Calibri"/>
          <w:b w:val="0"/>
          <w:bCs w:val="0"/>
          <w:sz w:val="22"/>
          <w:szCs w:val="22"/>
          <w:u w:val="single"/>
        </w:rPr>
        <w:t xml:space="preserve">     </w:t>
      </w:r>
      <w:r>
        <w:rPr>
          <w:rFonts w:hint="eastAsia" w:ascii="宋体" w:hAnsi="宋体" w:eastAsia="宋体" w:cs="宋体"/>
          <w:b w:val="0"/>
          <w:bCs w:val="0"/>
          <w:sz w:val="22"/>
          <w:szCs w:val="22"/>
        </w:rPr>
        <w:t>年</w:t>
      </w:r>
      <w:r>
        <w:rPr>
          <w:rFonts w:cs="Calibri"/>
          <w:b w:val="0"/>
          <w:bCs w:val="0"/>
          <w:sz w:val="22"/>
          <w:szCs w:val="22"/>
          <w:u w:val="single"/>
        </w:rPr>
        <w:t xml:space="preserve">   </w:t>
      </w:r>
      <w:r>
        <w:rPr>
          <w:rFonts w:hint="eastAsia" w:ascii="宋体" w:hAnsi="宋体" w:eastAsia="宋体" w:cs="宋体"/>
          <w:b w:val="0"/>
          <w:bCs w:val="0"/>
          <w:sz w:val="22"/>
          <w:szCs w:val="22"/>
        </w:rPr>
        <w:t>月</w:t>
      </w:r>
      <w:r>
        <w:rPr>
          <w:rFonts w:cs="Calibri"/>
          <w:b w:val="0"/>
          <w:bCs w:val="0"/>
          <w:sz w:val="22"/>
          <w:szCs w:val="22"/>
          <w:u w:val="single"/>
        </w:rPr>
        <w:t xml:space="preserve">   </w:t>
      </w:r>
      <w:r>
        <w:rPr>
          <w:rFonts w:hint="eastAsia" w:ascii="宋体" w:hAnsi="宋体" w:eastAsia="宋体" w:cs="宋体"/>
          <w:b w:val="0"/>
          <w:bCs w:val="0"/>
          <w:sz w:val="22"/>
          <w:szCs w:val="22"/>
        </w:rPr>
        <w:t>日</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微软雅黑"/>
          <w:b/>
          <w:kern w:val="0"/>
          <w:sz w:val="36"/>
          <w:szCs w:val="36"/>
        </w:rPr>
      </w:pPr>
      <w:r>
        <w:rPr>
          <w:b/>
          <w:sz w:val="24"/>
        </w:rPr>
        <w:br w:type="page"/>
      </w:r>
      <w:bookmarkStart w:id="91" w:name="_Toc13469"/>
      <w:r>
        <w:rPr>
          <w:rFonts w:hint="eastAsia" w:ascii="宋体" w:hAnsi="宋体" w:eastAsia="宋体" w:cs="宋体"/>
          <w:b/>
          <w:bCs w:val="0"/>
          <w:kern w:val="0"/>
          <w:sz w:val="32"/>
          <w:szCs w:val="32"/>
        </w:rPr>
        <w:t>七、资格审查资料</w:t>
      </w:r>
      <w:bookmarkEnd w:id="91"/>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2"/>
        <w:rPr>
          <w:rFonts w:hint="eastAsia" w:ascii="宋体" w:hAnsi="宋体" w:eastAsia="宋体" w:cs="宋体"/>
          <w:b/>
          <w:sz w:val="24"/>
          <w:szCs w:val="24"/>
        </w:rPr>
      </w:pPr>
      <w:bookmarkStart w:id="92" w:name="_Toc10450"/>
      <w:r>
        <w:rPr>
          <w:rFonts w:hint="eastAsia" w:ascii="宋体" w:hAnsi="宋体" w:cs="宋体"/>
          <w:b/>
          <w:sz w:val="24"/>
          <w:szCs w:val="24"/>
          <w:lang w:eastAsia="zh-CN"/>
        </w:rPr>
        <w:t>（</w:t>
      </w:r>
      <w:r>
        <w:rPr>
          <w:rFonts w:hint="eastAsia" w:ascii="宋体" w:hAnsi="宋体" w:cs="宋体"/>
          <w:b/>
          <w:sz w:val="24"/>
          <w:szCs w:val="24"/>
          <w:lang w:val="en-US" w:eastAsia="zh-CN"/>
        </w:rPr>
        <w:t>一</w:t>
      </w:r>
      <w:r>
        <w:rPr>
          <w:rFonts w:hint="eastAsia" w:ascii="宋体" w:hAnsi="宋体" w:cs="宋体"/>
          <w:b/>
          <w:sz w:val="24"/>
          <w:szCs w:val="24"/>
          <w:lang w:eastAsia="zh-CN"/>
        </w:rPr>
        <w:t>）</w:t>
      </w:r>
      <w:r>
        <w:rPr>
          <w:rFonts w:hint="eastAsia" w:ascii="宋体" w:hAnsi="宋体" w:eastAsia="宋体" w:cs="宋体"/>
          <w:b/>
          <w:sz w:val="24"/>
          <w:szCs w:val="24"/>
        </w:rPr>
        <w:t>基本情况表</w:t>
      </w:r>
      <w:bookmarkEnd w:id="92"/>
    </w:p>
    <w:tbl>
      <w:tblPr>
        <w:tblStyle w:val="21"/>
        <w:tblW w:w="9422" w:type="dxa"/>
        <w:jc w:val="center"/>
        <w:tblLayout w:type="fixed"/>
        <w:tblCellMar>
          <w:top w:w="0" w:type="dxa"/>
          <w:left w:w="0" w:type="dxa"/>
          <w:bottom w:w="0" w:type="dxa"/>
          <w:right w:w="0" w:type="dxa"/>
        </w:tblCellMar>
      </w:tblPr>
      <w:tblGrid>
        <w:gridCol w:w="2400"/>
        <w:gridCol w:w="1176"/>
        <w:gridCol w:w="2102"/>
        <w:gridCol w:w="1350"/>
        <w:gridCol w:w="1"/>
        <w:gridCol w:w="2393"/>
      </w:tblGrid>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投标</w:t>
            </w:r>
            <w:r>
              <w:rPr>
                <w:rFonts w:hint="eastAsia" w:ascii="宋体" w:hAnsi="宋体" w:eastAsia="宋体" w:cs="宋体"/>
                <w:spacing w:val="-2"/>
                <w:kern w:val="0"/>
                <w:sz w:val="22"/>
                <w:szCs w:val="22"/>
              </w:rPr>
              <w:t>人</w:t>
            </w:r>
            <w:r>
              <w:rPr>
                <w:rFonts w:hint="eastAsia" w:ascii="宋体" w:hAnsi="宋体" w:eastAsia="宋体" w:cs="宋体"/>
                <w:kern w:val="0"/>
                <w:sz w:val="22"/>
                <w:szCs w:val="22"/>
              </w:rPr>
              <w:t>名称</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纳税人识别号</w:t>
            </w:r>
          </w:p>
        </w:tc>
        <w:tc>
          <w:tcPr>
            <w:tcW w:w="23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注册</w:t>
            </w:r>
            <w:r>
              <w:rPr>
                <w:rFonts w:hint="eastAsia" w:ascii="宋体" w:hAnsi="宋体" w:eastAsia="宋体" w:cs="宋体"/>
                <w:spacing w:val="-2"/>
                <w:kern w:val="0"/>
                <w:sz w:val="22"/>
                <w:szCs w:val="22"/>
              </w:rPr>
              <w:t>资金</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成立</w:t>
            </w:r>
            <w:r>
              <w:rPr>
                <w:rFonts w:hint="eastAsia" w:ascii="宋体" w:hAnsi="宋体" w:eastAsia="宋体" w:cs="宋体"/>
                <w:spacing w:val="-2"/>
                <w:kern w:val="0"/>
                <w:sz w:val="22"/>
                <w:szCs w:val="22"/>
              </w:rPr>
              <w:t>时</w:t>
            </w:r>
            <w:r>
              <w:rPr>
                <w:rFonts w:hint="eastAsia" w:ascii="宋体" w:hAnsi="宋体" w:eastAsia="宋体" w:cs="宋体"/>
                <w:kern w:val="0"/>
                <w:sz w:val="22"/>
                <w:szCs w:val="22"/>
              </w:rPr>
              <w:t>间</w:t>
            </w:r>
          </w:p>
        </w:tc>
        <w:tc>
          <w:tcPr>
            <w:tcW w:w="23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注册</w:t>
            </w:r>
            <w:r>
              <w:rPr>
                <w:rFonts w:hint="eastAsia" w:ascii="宋体" w:hAnsi="宋体" w:eastAsia="宋体" w:cs="宋体"/>
                <w:spacing w:val="-2"/>
                <w:kern w:val="0"/>
                <w:sz w:val="22"/>
                <w:szCs w:val="22"/>
              </w:rPr>
              <w:t>地</w:t>
            </w:r>
            <w:r>
              <w:rPr>
                <w:rFonts w:hint="eastAsia" w:ascii="宋体" w:hAnsi="宋体" w:eastAsia="宋体" w:cs="宋体"/>
                <w:kern w:val="0"/>
                <w:sz w:val="22"/>
                <w:szCs w:val="22"/>
              </w:rPr>
              <w:t>址</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邮政</w:t>
            </w:r>
            <w:r>
              <w:rPr>
                <w:rFonts w:hint="eastAsia" w:ascii="宋体" w:hAnsi="宋体" w:eastAsia="宋体" w:cs="宋体"/>
                <w:spacing w:val="-2"/>
                <w:kern w:val="0"/>
                <w:sz w:val="22"/>
                <w:szCs w:val="22"/>
              </w:rPr>
              <w:t>编</w:t>
            </w:r>
            <w:r>
              <w:rPr>
                <w:rFonts w:hint="eastAsia" w:ascii="宋体" w:hAnsi="宋体" w:eastAsia="宋体" w:cs="宋体"/>
                <w:kern w:val="0"/>
                <w:sz w:val="22"/>
                <w:szCs w:val="22"/>
              </w:rPr>
              <w:t>码</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员工</w:t>
            </w:r>
            <w:r>
              <w:rPr>
                <w:rFonts w:hint="eastAsia" w:ascii="宋体" w:hAnsi="宋体" w:eastAsia="宋体" w:cs="宋体"/>
                <w:spacing w:val="-2"/>
                <w:kern w:val="0"/>
                <w:sz w:val="22"/>
                <w:szCs w:val="22"/>
              </w:rPr>
              <w:t>总</w:t>
            </w:r>
            <w:r>
              <w:rPr>
                <w:rFonts w:hint="eastAsia" w:ascii="宋体" w:hAnsi="宋体" w:eastAsia="宋体" w:cs="宋体"/>
                <w:kern w:val="0"/>
                <w:sz w:val="22"/>
                <w:szCs w:val="22"/>
              </w:rPr>
              <w:t>数</w:t>
            </w:r>
          </w:p>
        </w:tc>
        <w:tc>
          <w:tcPr>
            <w:tcW w:w="239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联系</w:t>
            </w:r>
            <w:r>
              <w:rPr>
                <w:rFonts w:hint="eastAsia" w:ascii="宋体" w:hAnsi="宋体" w:eastAsia="宋体" w:cs="宋体"/>
                <w:spacing w:val="-2"/>
                <w:kern w:val="0"/>
                <w:sz w:val="22"/>
                <w:szCs w:val="22"/>
              </w:rPr>
              <w:t>方</w:t>
            </w:r>
            <w:r>
              <w:rPr>
                <w:rFonts w:hint="eastAsia" w:ascii="宋体" w:hAnsi="宋体" w:eastAsia="宋体" w:cs="宋体"/>
                <w:kern w:val="0"/>
                <w:sz w:val="22"/>
                <w:szCs w:val="22"/>
              </w:rPr>
              <w:t>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联系人</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固定电话</w:t>
            </w:r>
          </w:p>
        </w:tc>
        <w:tc>
          <w:tcPr>
            <w:tcW w:w="239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手机</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邮箱</w:t>
            </w:r>
          </w:p>
        </w:tc>
        <w:tc>
          <w:tcPr>
            <w:tcW w:w="239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法定</w:t>
            </w:r>
            <w:r>
              <w:rPr>
                <w:rFonts w:hint="eastAsia" w:ascii="宋体" w:hAnsi="宋体" w:eastAsia="宋体" w:cs="宋体"/>
                <w:spacing w:val="-2"/>
                <w:kern w:val="0"/>
                <w:sz w:val="22"/>
                <w:szCs w:val="22"/>
              </w:rPr>
              <w:t>代</w:t>
            </w:r>
            <w:r>
              <w:rPr>
                <w:rFonts w:hint="eastAsia" w:ascii="宋体" w:hAnsi="宋体" w:eastAsia="宋体" w:cs="宋体"/>
                <w:kern w:val="0"/>
                <w:sz w:val="22"/>
                <w:szCs w:val="22"/>
              </w:rPr>
              <w:t>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姓名</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c>
          <w:tcPr>
            <w:tcW w:w="13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电话</w:t>
            </w:r>
          </w:p>
        </w:tc>
        <w:tc>
          <w:tcPr>
            <w:tcW w:w="239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投标</w:t>
            </w:r>
            <w:r>
              <w:rPr>
                <w:rFonts w:hint="eastAsia" w:ascii="宋体" w:hAnsi="宋体" w:eastAsia="宋体" w:cs="宋体"/>
                <w:spacing w:val="-2"/>
                <w:kern w:val="0"/>
                <w:sz w:val="22"/>
                <w:szCs w:val="22"/>
              </w:rPr>
              <w:t>人具</w:t>
            </w:r>
            <w:r>
              <w:rPr>
                <w:rFonts w:hint="eastAsia" w:ascii="宋体" w:hAnsi="宋体" w:eastAsia="宋体" w:cs="宋体"/>
                <w:kern w:val="0"/>
                <w:sz w:val="22"/>
                <w:szCs w:val="22"/>
              </w:rPr>
              <w:t>有</w:t>
            </w:r>
            <w:r>
              <w:rPr>
                <w:rFonts w:hint="eastAsia" w:ascii="宋体" w:hAnsi="宋体" w:eastAsia="宋体" w:cs="宋体"/>
                <w:spacing w:val="-2"/>
                <w:kern w:val="0"/>
                <w:sz w:val="22"/>
                <w:szCs w:val="22"/>
              </w:rPr>
              <w:t>的</w:t>
            </w:r>
            <w:r>
              <w:rPr>
                <w:rFonts w:hint="eastAsia" w:ascii="宋体" w:hAnsi="宋体" w:eastAsia="宋体" w:cs="宋体"/>
                <w:kern w:val="0"/>
                <w:sz w:val="22"/>
                <w:szCs w:val="22"/>
              </w:rPr>
              <w:t>各</w:t>
            </w:r>
            <w:r>
              <w:rPr>
                <w:rFonts w:hint="eastAsia" w:ascii="宋体" w:hAnsi="宋体" w:eastAsia="宋体" w:cs="宋体"/>
                <w:spacing w:val="-2"/>
                <w:kern w:val="0"/>
                <w:sz w:val="22"/>
                <w:szCs w:val="22"/>
              </w:rPr>
              <w:t>类</w:t>
            </w:r>
            <w:r>
              <w:rPr>
                <w:rFonts w:hint="eastAsia" w:ascii="宋体" w:hAnsi="宋体" w:eastAsia="宋体" w:cs="宋体"/>
                <w:kern w:val="0"/>
                <w:sz w:val="22"/>
                <w:szCs w:val="22"/>
              </w:rPr>
              <w:t>资质证书(如有)</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tabs>
                <w:tab w:val="left" w:pos="2300"/>
                <w:tab w:val="left" w:pos="4400"/>
              </w:tabs>
              <w:autoSpaceDE w:val="0"/>
              <w:autoSpaceDN w:val="0"/>
              <w:adjustRightInd w:val="0"/>
              <w:snapToGrid w:val="0"/>
              <w:jc w:val="left"/>
              <w:rPr>
                <w:rFonts w:hint="eastAsia" w:ascii="宋体" w:hAnsi="宋体" w:eastAsia="宋体" w:cs="宋体"/>
                <w:kern w:val="0"/>
                <w:sz w:val="22"/>
                <w:szCs w:val="22"/>
              </w:rPr>
            </w:pPr>
            <w:r>
              <w:rPr>
                <w:rFonts w:hint="eastAsia" w:ascii="宋体" w:hAnsi="宋体" w:eastAsia="宋体" w:cs="宋体"/>
                <w:kern w:val="0"/>
                <w:sz w:val="22"/>
                <w:szCs w:val="22"/>
              </w:rPr>
              <w:t>类型1：</w:t>
            </w:r>
            <w:r>
              <w:rPr>
                <w:rFonts w:hint="eastAsia" w:ascii="宋体" w:hAnsi="宋体" w:cs="宋体"/>
                <w:kern w:val="0"/>
                <w:sz w:val="22"/>
                <w:szCs w:val="22"/>
                <w:lang w:val="en-US" w:eastAsia="zh-CN"/>
              </w:rPr>
              <w:t xml:space="preserve">               </w:t>
            </w:r>
            <w:r>
              <w:rPr>
                <w:rFonts w:hint="eastAsia" w:ascii="宋体" w:hAnsi="宋体" w:eastAsia="宋体" w:cs="宋体"/>
                <w:spacing w:val="-2"/>
                <w:kern w:val="0"/>
                <w:sz w:val="22"/>
                <w:szCs w:val="22"/>
              </w:rPr>
              <w:t>等</w:t>
            </w:r>
            <w:r>
              <w:rPr>
                <w:rFonts w:hint="eastAsia" w:ascii="宋体" w:hAnsi="宋体" w:eastAsia="宋体" w:cs="宋体"/>
                <w:kern w:val="0"/>
                <w:sz w:val="22"/>
                <w:szCs w:val="22"/>
              </w:rPr>
              <w:t>级：</w:t>
            </w:r>
            <w:r>
              <w:rPr>
                <w:rFonts w:hint="eastAsia" w:ascii="宋体" w:hAnsi="宋体" w:cs="宋体"/>
                <w:kern w:val="0"/>
                <w:sz w:val="22"/>
                <w:szCs w:val="22"/>
                <w:lang w:val="en-US" w:eastAsia="zh-CN"/>
              </w:rPr>
              <w:t xml:space="preserve">               </w:t>
            </w:r>
            <w:r>
              <w:rPr>
                <w:rFonts w:hint="eastAsia" w:ascii="宋体" w:hAnsi="宋体" w:eastAsia="宋体" w:cs="宋体"/>
                <w:kern w:val="0"/>
                <w:sz w:val="22"/>
                <w:szCs w:val="22"/>
              </w:rPr>
              <w:t>证</w:t>
            </w:r>
            <w:r>
              <w:rPr>
                <w:rFonts w:hint="eastAsia" w:ascii="宋体" w:hAnsi="宋体" w:eastAsia="宋体" w:cs="宋体"/>
                <w:spacing w:val="-2"/>
                <w:kern w:val="0"/>
                <w:sz w:val="22"/>
                <w:szCs w:val="22"/>
              </w:rPr>
              <w:t>书</w:t>
            </w:r>
            <w:r>
              <w:rPr>
                <w:rFonts w:hint="eastAsia" w:ascii="宋体" w:hAnsi="宋体" w:eastAsia="宋体" w:cs="宋体"/>
                <w:kern w:val="0"/>
                <w:sz w:val="22"/>
                <w:szCs w:val="22"/>
              </w:rPr>
              <w:t>号：</w:t>
            </w:r>
          </w:p>
          <w:p>
            <w:pPr>
              <w:tabs>
                <w:tab w:val="left" w:pos="2300"/>
                <w:tab w:val="left" w:pos="4400"/>
              </w:tabs>
              <w:autoSpaceDE w:val="0"/>
              <w:autoSpaceDN w:val="0"/>
              <w:adjustRightInd w:val="0"/>
              <w:snapToGrid w:val="0"/>
              <w:jc w:val="left"/>
              <w:rPr>
                <w:rFonts w:hint="eastAsia" w:ascii="宋体" w:hAnsi="宋体" w:eastAsia="宋体" w:cs="宋体"/>
                <w:kern w:val="0"/>
                <w:sz w:val="22"/>
                <w:szCs w:val="22"/>
              </w:rPr>
            </w:pPr>
            <w:r>
              <w:rPr>
                <w:rFonts w:hint="eastAsia" w:ascii="宋体" w:hAnsi="宋体" w:eastAsia="宋体" w:cs="宋体"/>
                <w:kern w:val="0"/>
                <w:sz w:val="22"/>
                <w:szCs w:val="22"/>
              </w:rPr>
              <w:t>类型2：</w:t>
            </w:r>
            <w:r>
              <w:rPr>
                <w:rFonts w:hint="eastAsia" w:ascii="宋体" w:hAnsi="宋体" w:cs="宋体"/>
                <w:kern w:val="0"/>
                <w:sz w:val="22"/>
                <w:szCs w:val="22"/>
                <w:lang w:val="en-US" w:eastAsia="zh-CN"/>
              </w:rPr>
              <w:t xml:space="preserve">               </w:t>
            </w:r>
            <w:r>
              <w:rPr>
                <w:rFonts w:hint="eastAsia" w:ascii="宋体" w:hAnsi="宋体" w:eastAsia="宋体" w:cs="宋体"/>
                <w:spacing w:val="-2"/>
                <w:kern w:val="0"/>
                <w:sz w:val="22"/>
                <w:szCs w:val="22"/>
              </w:rPr>
              <w:t>等</w:t>
            </w:r>
            <w:r>
              <w:rPr>
                <w:rFonts w:hint="eastAsia" w:ascii="宋体" w:hAnsi="宋体" w:eastAsia="宋体" w:cs="宋体"/>
                <w:kern w:val="0"/>
                <w:sz w:val="22"/>
                <w:szCs w:val="22"/>
              </w:rPr>
              <w:t>级：</w:t>
            </w:r>
            <w:r>
              <w:rPr>
                <w:rFonts w:hint="eastAsia" w:ascii="宋体" w:hAnsi="宋体" w:cs="宋体"/>
                <w:kern w:val="0"/>
                <w:sz w:val="22"/>
                <w:szCs w:val="22"/>
                <w:lang w:val="en-US" w:eastAsia="zh-CN"/>
              </w:rPr>
              <w:t xml:space="preserve">               </w:t>
            </w:r>
            <w:r>
              <w:rPr>
                <w:rFonts w:hint="eastAsia" w:ascii="宋体" w:hAnsi="宋体" w:eastAsia="宋体" w:cs="宋体"/>
                <w:kern w:val="0"/>
                <w:sz w:val="22"/>
                <w:szCs w:val="22"/>
              </w:rPr>
              <w:t>证</w:t>
            </w:r>
            <w:r>
              <w:rPr>
                <w:rFonts w:hint="eastAsia" w:ascii="宋体" w:hAnsi="宋体" w:eastAsia="宋体" w:cs="宋体"/>
                <w:spacing w:val="-2"/>
                <w:kern w:val="0"/>
                <w:sz w:val="22"/>
                <w:szCs w:val="22"/>
              </w:rPr>
              <w:t>书</w:t>
            </w:r>
            <w:r>
              <w:rPr>
                <w:rFonts w:hint="eastAsia" w:ascii="宋体" w:hAnsi="宋体" w:eastAsia="宋体" w:cs="宋体"/>
                <w:kern w:val="0"/>
                <w:sz w:val="22"/>
                <w:szCs w:val="22"/>
              </w:rPr>
              <w:t>号：</w:t>
            </w:r>
          </w:p>
          <w:p>
            <w:pPr>
              <w:tabs>
                <w:tab w:val="left" w:pos="2300"/>
                <w:tab w:val="left" w:pos="4400"/>
              </w:tabs>
              <w:autoSpaceDE w:val="0"/>
              <w:autoSpaceDN w:val="0"/>
              <w:adjustRightInd w:val="0"/>
              <w:snapToGrid w:val="0"/>
              <w:jc w:val="left"/>
              <w:rPr>
                <w:rFonts w:hint="eastAsia" w:ascii="宋体" w:hAnsi="宋体" w:eastAsia="宋体" w:cs="宋体"/>
                <w:kern w:val="0"/>
                <w:sz w:val="22"/>
                <w:szCs w:val="22"/>
              </w:rPr>
            </w:pPr>
            <w:r>
              <w:rPr>
                <w:rFonts w:hint="eastAsia" w:ascii="宋体" w:hAnsi="宋体" w:eastAsia="宋体" w:cs="宋体"/>
                <w:kern w:val="0"/>
                <w:sz w:val="22"/>
                <w:szCs w:val="22"/>
              </w:rPr>
              <w:t>类型3：</w:t>
            </w:r>
            <w:r>
              <w:rPr>
                <w:rFonts w:hint="eastAsia" w:ascii="宋体" w:hAnsi="宋体" w:cs="宋体"/>
                <w:kern w:val="0"/>
                <w:sz w:val="22"/>
                <w:szCs w:val="22"/>
                <w:lang w:val="en-US" w:eastAsia="zh-CN"/>
              </w:rPr>
              <w:t xml:space="preserve">               </w:t>
            </w:r>
            <w:r>
              <w:rPr>
                <w:rFonts w:hint="eastAsia" w:ascii="宋体" w:hAnsi="宋体" w:eastAsia="宋体" w:cs="宋体"/>
                <w:spacing w:val="-2"/>
                <w:kern w:val="0"/>
                <w:sz w:val="22"/>
                <w:szCs w:val="22"/>
              </w:rPr>
              <w:t>等</w:t>
            </w:r>
            <w:r>
              <w:rPr>
                <w:rFonts w:hint="eastAsia" w:ascii="宋体" w:hAnsi="宋体" w:eastAsia="宋体" w:cs="宋体"/>
                <w:kern w:val="0"/>
                <w:sz w:val="22"/>
                <w:szCs w:val="22"/>
              </w:rPr>
              <w:t>级：</w:t>
            </w:r>
            <w:r>
              <w:rPr>
                <w:rFonts w:hint="eastAsia" w:ascii="宋体" w:hAnsi="宋体" w:cs="宋体"/>
                <w:kern w:val="0"/>
                <w:sz w:val="22"/>
                <w:szCs w:val="22"/>
                <w:lang w:val="en-US" w:eastAsia="zh-CN"/>
              </w:rPr>
              <w:t xml:space="preserve">               </w:t>
            </w:r>
            <w:r>
              <w:rPr>
                <w:rFonts w:hint="eastAsia" w:ascii="宋体" w:hAnsi="宋体" w:eastAsia="宋体" w:cs="宋体"/>
                <w:kern w:val="0"/>
                <w:sz w:val="22"/>
                <w:szCs w:val="22"/>
              </w:rPr>
              <w:t>证</w:t>
            </w:r>
            <w:r>
              <w:rPr>
                <w:rFonts w:hint="eastAsia" w:ascii="宋体" w:hAnsi="宋体" w:eastAsia="宋体" w:cs="宋体"/>
                <w:spacing w:val="-2"/>
                <w:kern w:val="0"/>
                <w:sz w:val="22"/>
                <w:szCs w:val="22"/>
              </w:rPr>
              <w:t>书</w:t>
            </w:r>
            <w:r>
              <w:rPr>
                <w:rFonts w:hint="eastAsia" w:ascii="宋体" w:hAnsi="宋体" w:eastAsia="宋体" w:cs="宋体"/>
                <w:kern w:val="0"/>
                <w:sz w:val="22"/>
                <w:szCs w:val="22"/>
              </w:rPr>
              <w:t>号：</w:t>
            </w: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spacing w:val="-2"/>
                <w:kern w:val="0"/>
                <w:sz w:val="22"/>
                <w:szCs w:val="22"/>
              </w:rPr>
              <w:t>开</w:t>
            </w:r>
            <w:r>
              <w:rPr>
                <w:rFonts w:hint="eastAsia" w:ascii="宋体" w:hAnsi="宋体" w:eastAsia="宋体" w:cs="宋体"/>
                <w:kern w:val="0"/>
                <w:sz w:val="22"/>
                <w:szCs w:val="22"/>
              </w:rPr>
              <w:t>户</w:t>
            </w:r>
            <w:r>
              <w:rPr>
                <w:rFonts w:hint="eastAsia" w:ascii="宋体" w:hAnsi="宋体" w:eastAsia="宋体" w:cs="宋体"/>
                <w:spacing w:val="-2"/>
                <w:kern w:val="0"/>
                <w:sz w:val="22"/>
                <w:szCs w:val="22"/>
              </w:rPr>
              <w:t>银</w:t>
            </w:r>
            <w:r>
              <w:rPr>
                <w:rFonts w:hint="eastAsia" w:ascii="宋体" w:hAnsi="宋体" w:eastAsia="宋体" w:cs="宋体"/>
                <w:kern w:val="0"/>
                <w:sz w:val="22"/>
                <w:szCs w:val="22"/>
              </w:rPr>
              <w:t>行</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spacing w:val="-2"/>
                <w:kern w:val="0"/>
                <w:sz w:val="22"/>
                <w:szCs w:val="22"/>
              </w:rPr>
              <w:t>银</w:t>
            </w:r>
            <w:r>
              <w:rPr>
                <w:rFonts w:hint="eastAsia" w:ascii="宋体" w:hAnsi="宋体" w:eastAsia="宋体" w:cs="宋体"/>
                <w:kern w:val="0"/>
                <w:sz w:val="22"/>
                <w:szCs w:val="22"/>
              </w:rPr>
              <w:t>行</w:t>
            </w:r>
            <w:r>
              <w:rPr>
                <w:rFonts w:hint="eastAsia" w:ascii="宋体" w:hAnsi="宋体" w:eastAsia="宋体" w:cs="宋体"/>
                <w:spacing w:val="-2"/>
                <w:kern w:val="0"/>
                <w:sz w:val="22"/>
                <w:szCs w:val="22"/>
              </w:rPr>
              <w:t>账</w:t>
            </w:r>
            <w:r>
              <w:rPr>
                <w:rFonts w:hint="eastAsia" w:ascii="宋体" w:hAnsi="宋体" w:eastAsia="宋体" w:cs="宋体"/>
                <w:kern w:val="0"/>
                <w:sz w:val="22"/>
                <w:szCs w:val="22"/>
              </w:rPr>
              <w:t>号</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近三</w:t>
            </w:r>
            <w:r>
              <w:rPr>
                <w:rFonts w:hint="eastAsia" w:ascii="宋体" w:hAnsi="宋体" w:eastAsia="宋体" w:cs="宋体"/>
                <w:spacing w:val="-2"/>
                <w:kern w:val="0"/>
                <w:sz w:val="22"/>
                <w:szCs w:val="22"/>
              </w:rPr>
              <w:t>年</w:t>
            </w:r>
            <w:r>
              <w:rPr>
                <w:rFonts w:hint="eastAsia" w:ascii="宋体" w:hAnsi="宋体" w:eastAsia="宋体" w:cs="宋体"/>
                <w:kern w:val="0"/>
                <w:sz w:val="22"/>
                <w:szCs w:val="22"/>
              </w:rPr>
              <w:t>营</w:t>
            </w:r>
            <w:r>
              <w:rPr>
                <w:rFonts w:hint="eastAsia" w:ascii="宋体" w:hAnsi="宋体" w:eastAsia="宋体" w:cs="宋体"/>
                <w:spacing w:val="-2"/>
                <w:kern w:val="0"/>
                <w:sz w:val="22"/>
                <w:szCs w:val="22"/>
              </w:rPr>
              <w:t>业</w:t>
            </w:r>
            <w:r>
              <w:rPr>
                <w:rFonts w:hint="eastAsia" w:ascii="宋体" w:hAnsi="宋体" w:eastAsia="宋体" w:cs="宋体"/>
                <w:kern w:val="0"/>
                <w:sz w:val="22"/>
                <w:szCs w:val="22"/>
              </w:rPr>
              <w:t>额</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投标</w:t>
            </w:r>
            <w:r>
              <w:rPr>
                <w:rFonts w:hint="eastAsia" w:ascii="宋体" w:hAnsi="宋体" w:eastAsia="宋体" w:cs="宋体"/>
                <w:spacing w:val="-2"/>
                <w:kern w:val="0"/>
                <w:sz w:val="22"/>
                <w:szCs w:val="22"/>
              </w:rPr>
              <w:t>人</w:t>
            </w:r>
            <w:r>
              <w:rPr>
                <w:rFonts w:hint="eastAsia" w:ascii="宋体" w:hAnsi="宋体" w:eastAsia="宋体" w:cs="宋体"/>
                <w:kern w:val="0"/>
                <w:sz w:val="22"/>
                <w:szCs w:val="22"/>
              </w:rPr>
              <w:t>关</w:t>
            </w:r>
            <w:r>
              <w:rPr>
                <w:rFonts w:hint="eastAsia" w:ascii="宋体" w:hAnsi="宋体" w:eastAsia="宋体" w:cs="宋体"/>
                <w:spacing w:val="-2"/>
                <w:kern w:val="0"/>
                <w:sz w:val="22"/>
                <w:szCs w:val="22"/>
              </w:rPr>
              <w:t>联</w:t>
            </w:r>
            <w:r>
              <w:rPr>
                <w:rFonts w:hint="eastAsia" w:ascii="宋体" w:hAnsi="宋体" w:eastAsia="宋体" w:cs="宋体"/>
                <w:kern w:val="0"/>
                <w:sz w:val="22"/>
                <w:szCs w:val="22"/>
              </w:rPr>
              <w:t>企</w:t>
            </w:r>
            <w:r>
              <w:rPr>
                <w:rFonts w:hint="eastAsia" w:ascii="宋体" w:hAnsi="宋体" w:eastAsia="宋体" w:cs="宋体"/>
                <w:spacing w:val="-2"/>
                <w:kern w:val="0"/>
                <w:sz w:val="22"/>
                <w:szCs w:val="22"/>
              </w:rPr>
              <w:t>业</w:t>
            </w:r>
            <w:r>
              <w:rPr>
                <w:rFonts w:hint="eastAsia" w:ascii="宋体" w:hAnsi="宋体" w:eastAsia="宋体" w:cs="宋体"/>
                <w:kern w:val="0"/>
                <w:sz w:val="22"/>
                <w:szCs w:val="22"/>
              </w:rPr>
              <w:t>情况</w:t>
            </w:r>
          </w:p>
          <w:p>
            <w:pPr>
              <w:autoSpaceDE w:val="0"/>
              <w:autoSpaceDN w:val="0"/>
              <w:adjustRightInd w:val="0"/>
              <w:snapToGrid w:val="0"/>
              <w:jc w:val="both"/>
              <w:rPr>
                <w:rFonts w:hint="eastAsia" w:ascii="宋体" w:hAnsi="宋体" w:eastAsia="宋体" w:cs="宋体"/>
                <w:kern w:val="0"/>
                <w:sz w:val="22"/>
                <w:szCs w:val="22"/>
              </w:rPr>
            </w:pPr>
            <w:r>
              <w:rPr>
                <w:rFonts w:hint="eastAsia" w:ascii="宋体" w:hAnsi="宋体" w:cs="宋体"/>
                <w:kern w:val="0"/>
                <w:sz w:val="22"/>
                <w:szCs w:val="22"/>
                <w:lang w:eastAsia="zh-CN"/>
              </w:rPr>
              <w:t>（</w:t>
            </w:r>
            <w:r>
              <w:rPr>
                <w:rFonts w:hint="eastAsia" w:ascii="宋体" w:hAnsi="宋体" w:eastAsia="宋体" w:cs="宋体"/>
                <w:kern w:val="0"/>
                <w:sz w:val="22"/>
                <w:szCs w:val="22"/>
              </w:rPr>
              <w:t>包</w:t>
            </w:r>
            <w:r>
              <w:rPr>
                <w:rFonts w:hint="eastAsia" w:ascii="宋体" w:hAnsi="宋体" w:eastAsia="宋体" w:cs="宋体"/>
                <w:spacing w:val="-2"/>
                <w:kern w:val="0"/>
                <w:sz w:val="22"/>
                <w:szCs w:val="22"/>
              </w:rPr>
              <w:t>括</w:t>
            </w:r>
            <w:r>
              <w:rPr>
                <w:rFonts w:hint="eastAsia" w:ascii="宋体" w:hAnsi="宋体" w:eastAsia="宋体" w:cs="宋体"/>
                <w:kern w:val="0"/>
                <w:sz w:val="22"/>
                <w:szCs w:val="22"/>
              </w:rPr>
              <w:t>但</w:t>
            </w:r>
            <w:r>
              <w:rPr>
                <w:rFonts w:hint="eastAsia" w:ascii="宋体" w:hAnsi="宋体" w:eastAsia="宋体" w:cs="宋体"/>
                <w:spacing w:val="-2"/>
                <w:kern w:val="0"/>
                <w:sz w:val="22"/>
                <w:szCs w:val="22"/>
              </w:rPr>
              <w:t>不</w:t>
            </w:r>
            <w:r>
              <w:rPr>
                <w:rFonts w:hint="eastAsia" w:ascii="宋体" w:hAnsi="宋体" w:eastAsia="宋体" w:cs="宋体"/>
                <w:kern w:val="0"/>
                <w:sz w:val="22"/>
                <w:szCs w:val="22"/>
              </w:rPr>
              <w:t>限</w:t>
            </w:r>
            <w:r>
              <w:rPr>
                <w:rFonts w:hint="eastAsia" w:ascii="宋体" w:hAnsi="宋体" w:eastAsia="宋体" w:cs="宋体"/>
                <w:spacing w:val="-2"/>
                <w:kern w:val="0"/>
                <w:sz w:val="22"/>
                <w:szCs w:val="22"/>
              </w:rPr>
              <w:t>于</w:t>
            </w:r>
            <w:r>
              <w:rPr>
                <w:rFonts w:hint="eastAsia" w:ascii="宋体" w:hAnsi="宋体" w:eastAsia="宋体" w:cs="宋体"/>
                <w:kern w:val="0"/>
                <w:sz w:val="22"/>
                <w:szCs w:val="22"/>
              </w:rPr>
              <w:t>与投标人</w:t>
            </w:r>
            <w:r>
              <w:rPr>
                <w:rFonts w:hint="eastAsia" w:ascii="宋体" w:hAnsi="宋体" w:eastAsia="宋体" w:cs="宋体"/>
                <w:spacing w:val="-2"/>
                <w:kern w:val="0"/>
                <w:sz w:val="22"/>
                <w:szCs w:val="22"/>
              </w:rPr>
              <w:t>法</w:t>
            </w:r>
            <w:r>
              <w:rPr>
                <w:rFonts w:hint="eastAsia" w:ascii="宋体" w:hAnsi="宋体" w:eastAsia="宋体" w:cs="宋体"/>
                <w:kern w:val="0"/>
                <w:sz w:val="22"/>
                <w:szCs w:val="22"/>
              </w:rPr>
              <w:t>定</w:t>
            </w:r>
            <w:r>
              <w:rPr>
                <w:rFonts w:hint="eastAsia" w:ascii="宋体" w:hAnsi="宋体" w:eastAsia="宋体" w:cs="宋体"/>
                <w:spacing w:val="-2"/>
                <w:kern w:val="0"/>
                <w:sz w:val="22"/>
                <w:szCs w:val="22"/>
              </w:rPr>
              <w:t>代</w:t>
            </w:r>
            <w:r>
              <w:rPr>
                <w:rFonts w:hint="eastAsia" w:ascii="宋体" w:hAnsi="宋体" w:eastAsia="宋体" w:cs="宋体"/>
                <w:kern w:val="0"/>
                <w:sz w:val="22"/>
                <w:szCs w:val="22"/>
              </w:rPr>
              <w:t>表</w:t>
            </w:r>
            <w:r>
              <w:rPr>
                <w:rFonts w:hint="eastAsia" w:ascii="宋体" w:hAnsi="宋体" w:eastAsia="宋体" w:cs="宋体"/>
                <w:spacing w:val="-2"/>
                <w:kern w:val="0"/>
                <w:sz w:val="22"/>
                <w:szCs w:val="22"/>
              </w:rPr>
              <w:t>人</w:t>
            </w:r>
            <w:r>
              <w:rPr>
                <w:rFonts w:hint="eastAsia" w:ascii="宋体" w:hAnsi="宋体" w:cs="宋体"/>
                <w:spacing w:val="-2"/>
                <w:kern w:val="0"/>
                <w:sz w:val="22"/>
                <w:szCs w:val="22"/>
                <w:lang w:eastAsia="zh-CN"/>
              </w:rPr>
              <w:t>（</w:t>
            </w:r>
            <w:r>
              <w:rPr>
                <w:rFonts w:hint="eastAsia" w:ascii="宋体" w:hAnsi="宋体" w:eastAsia="宋体" w:cs="宋体"/>
                <w:kern w:val="0"/>
                <w:sz w:val="22"/>
                <w:szCs w:val="22"/>
              </w:rPr>
              <w:t>单位负</w:t>
            </w:r>
            <w:r>
              <w:rPr>
                <w:rFonts w:hint="eastAsia" w:ascii="宋体" w:hAnsi="宋体" w:eastAsia="宋体" w:cs="宋体"/>
                <w:spacing w:val="-2"/>
                <w:kern w:val="0"/>
                <w:sz w:val="22"/>
                <w:szCs w:val="22"/>
              </w:rPr>
              <w:t>责</w:t>
            </w:r>
            <w:r>
              <w:rPr>
                <w:rFonts w:hint="eastAsia" w:ascii="宋体" w:hAnsi="宋体" w:eastAsia="宋体" w:cs="宋体"/>
                <w:kern w:val="0"/>
                <w:sz w:val="22"/>
                <w:szCs w:val="22"/>
              </w:rPr>
              <w:t>人</w:t>
            </w:r>
            <w:r>
              <w:rPr>
                <w:rFonts w:hint="eastAsia" w:ascii="宋体" w:hAnsi="宋体" w:cs="宋体"/>
                <w:kern w:val="0"/>
                <w:sz w:val="22"/>
                <w:szCs w:val="22"/>
                <w:lang w:eastAsia="zh-CN"/>
              </w:rPr>
              <w:t>）</w:t>
            </w:r>
            <w:r>
              <w:rPr>
                <w:rFonts w:hint="eastAsia" w:ascii="宋体" w:hAnsi="宋体" w:eastAsia="宋体" w:cs="宋体"/>
                <w:kern w:val="0"/>
                <w:sz w:val="22"/>
                <w:szCs w:val="22"/>
              </w:rPr>
              <w:t>为</w:t>
            </w:r>
            <w:r>
              <w:rPr>
                <w:rFonts w:hint="eastAsia" w:ascii="宋体" w:hAnsi="宋体" w:eastAsia="宋体" w:cs="宋体"/>
                <w:spacing w:val="-2"/>
                <w:kern w:val="0"/>
                <w:sz w:val="22"/>
                <w:szCs w:val="22"/>
              </w:rPr>
              <w:t>同</w:t>
            </w:r>
            <w:r>
              <w:rPr>
                <w:rFonts w:hint="eastAsia" w:ascii="宋体" w:hAnsi="宋体" w:eastAsia="宋体" w:cs="宋体"/>
                <w:kern w:val="0"/>
                <w:sz w:val="22"/>
                <w:szCs w:val="22"/>
              </w:rPr>
              <w:t>一人或者</w:t>
            </w:r>
            <w:r>
              <w:rPr>
                <w:rFonts w:hint="eastAsia" w:ascii="宋体" w:hAnsi="宋体" w:eastAsia="宋体" w:cs="宋体"/>
                <w:spacing w:val="-2"/>
                <w:kern w:val="0"/>
                <w:sz w:val="22"/>
                <w:szCs w:val="22"/>
              </w:rPr>
              <w:t>存</w:t>
            </w:r>
            <w:r>
              <w:rPr>
                <w:rFonts w:hint="eastAsia" w:ascii="宋体" w:hAnsi="宋体" w:eastAsia="宋体" w:cs="宋体"/>
                <w:kern w:val="0"/>
                <w:sz w:val="22"/>
                <w:szCs w:val="22"/>
              </w:rPr>
              <w:t>在</w:t>
            </w:r>
            <w:r>
              <w:rPr>
                <w:rFonts w:hint="eastAsia" w:ascii="宋体" w:hAnsi="宋体" w:eastAsia="宋体" w:cs="宋体"/>
                <w:spacing w:val="-2"/>
                <w:kern w:val="0"/>
                <w:sz w:val="22"/>
                <w:szCs w:val="22"/>
              </w:rPr>
              <w:t>控</w:t>
            </w:r>
            <w:r>
              <w:rPr>
                <w:rFonts w:hint="eastAsia" w:ascii="宋体" w:hAnsi="宋体" w:eastAsia="宋体" w:cs="宋体"/>
                <w:kern w:val="0"/>
                <w:sz w:val="22"/>
                <w:szCs w:val="22"/>
              </w:rPr>
              <w:t>股</w:t>
            </w:r>
            <w:r>
              <w:rPr>
                <w:rFonts w:hint="eastAsia" w:ascii="宋体" w:hAnsi="宋体" w:eastAsia="宋体" w:cs="宋体"/>
                <w:spacing w:val="-2"/>
                <w:kern w:val="0"/>
                <w:sz w:val="22"/>
                <w:szCs w:val="22"/>
              </w:rPr>
              <w:t>、</w:t>
            </w:r>
            <w:r>
              <w:rPr>
                <w:rFonts w:hint="eastAsia" w:ascii="宋体" w:hAnsi="宋体" w:eastAsia="宋体" w:cs="宋体"/>
                <w:kern w:val="0"/>
                <w:sz w:val="22"/>
                <w:szCs w:val="22"/>
              </w:rPr>
              <w:t>管理关系</w:t>
            </w:r>
            <w:r>
              <w:rPr>
                <w:rFonts w:hint="eastAsia" w:ascii="宋体" w:hAnsi="宋体" w:eastAsia="宋体" w:cs="宋体"/>
                <w:spacing w:val="-2"/>
                <w:kern w:val="0"/>
                <w:sz w:val="22"/>
                <w:szCs w:val="22"/>
              </w:rPr>
              <w:t>的</w:t>
            </w:r>
            <w:r>
              <w:rPr>
                <w:rFonts w:hint="eastAsia" w:ascii="宋体" w:hAnsi="宋体" w:eastAsia="宋体" w:cs="宋体"/>
                <w:kern w:val="0"/>
                <w:sz w:val="22"/>
                <w:szCs w:val="22"/>
              </w:rPr>
              <w:t>不</w:t>
            </w:r>
            <w:r>
              <w:rPr>
                <w:rFonts w:hint="eastAsia" w:ascii="宋体" w:hAnsi="宋体" w:eastAsia="宋体" w:cs="宋体"/>
                <w:spacing w:val="-2"/>
                <w:kern w:val="0"/>
                <w:sz w:val="22"/>
                <w:szCs w:val="22"/>
              </w:rPr>
              <w:t>同</w:t>
            </w:r>
            <w:r>
              <w:rPr>
                <w:rFonts w:hint="eastAsia" w:ascii="宋体" w:hAnsi="宋体" w:eastAsia="宋体" w:cs="宋体"/>
                <w:kern w:val="0"/>
                <w:sz w:val="22"/>
                <w:szCs w:val="22"/>
              </w:rPr>
              <w:t>单</w:t>
            </w:r>
            <w:r>
              <w:rPr>
                <w:rFonts w:hint="eastAsia" w:ascii="宋体" w:hAnsi="宋体" w:eastAsia="宋体" w:cs="宋体"/>
                <w:spacing w:val="-2"/>
                <w:kern w:val="0"/>
                <w:sz w:val="22"/>
                <w:szCs w:val="22"/>
              </w:rPr>
              <w:t>位</w:t>
            </w:r>
            <w:r>
              <w:rPr>
                <w:rFonts w:hint="eastAsia" w:ascii="宋体" w:hAnsi="宋体" w:cs="宋体"/>
                <w:spacing w:val="-2"/>
                <w:kern w:val="0"/>
                <w:sz w:val="22"/>
                <w:szCs w:val="22"/>
                <w:lang w:eastAsia="zh-CN"/>
              </w:rPr>
              <w:t>）</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hint="eastAsia" w:ascii="宋体" w:hAnsi="宋体" w:eastAsia="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hint="eastAsia" w:ascii="宋体" w:hAnsi="宋体" w:eastAsia="宋体" w:cs="宋体"/>
                <w:kern w:val="0"/>
                <w:sz w:val="22"/>
                <w:szCs w:val="22"/>
              </w:rPr>
            </w:pPr>
            <w:r>
              <w:rPr>
                <w:rFonts w:hint="eastAsia" w:ascii="宋体" w:hAnsi="宋体" w:eastAsia="宋体" w:cs="宋体"/>
                <w:kern w:val="0"/>
                <w:sz w:val="22"/>
                <w:szCs w:val="22"/>
              </w:rPr>
              <w:t>备注</w:t>
            </w:r>
          </w:p>
        </w:tc>
        <w:tc>
          <w:tcPr>
            <w:tcW w:w="702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hint="eastAsia" w:ascii="宋体" w:hAnsi="宋体" w:eastAsia="宋体" w:cs="宋体"/>
                <w:kern w:val="0"/>
                <w:sz w:val="22"/>
                <w:szCs w:val="22"/>
              </w:rPr>
            </w:pPr>
          </w:p>
        </w:tc>
      </w:tr>
    </w:tbl>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42" w:firstLineChars="200"/>
        <w:jc w:val="both"/>
        <w:textAlignment w:val="auto"/>
        <w:outlineLvl w:val="9"/>
        <w:rPr>
          <w:rFonts w:hint="eastAsia" w:ascii="宋体" w:hAnsi="宋体" w:eastAsia="宋体" w:cs="宋体"/>
          <w:b/>
          <w:sz w:val="21"/>
          <w:szCs w:val="21"/>
        </w:rPr>
      </w:pPr>
      <w:r>
        <w:rPr>
          <w:rFonts w:hint="eastAsia" w:ascii="宋体" w:hAnsi="宋体" w:eastAsia="宋体" w:cs="宋体"/>
          <w:b/>
          <w:sz w:val="22"/>
          <w:szCs w:val="22"/>
        </w:rPr>
        <w:t>注：投标人应根据投标人须知第3.5.1项的要求在本表后附相关证明材料。</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2"/>
        <w:rPr>
          <w:rFonts w:cs="宋体"/>
          <w:b/>
          <w:sz w:val="32"/>
          <w:szCs w:val="32"/>
        </w:rPr>
      </w:pPr>
      <w:r>
        <w:rPr>
          <w:rFonts w:hint="eastAsia" w:ascii="宋体" w:hAnsi="宋体" w:eastAsia="宋体" w:cs="宋体"/>
          <w:b/>
          <w:sz w:val="21"/>
          <w:szCs w:val="21"/>
        </w:rPr>
        <w:br w:type="page"/>
      </w:r>
      <w:bookmarkStart w:id="93" w:name="_Toc20739"/>
      <w:r>
        <w:rPr>
          <w:rFonts w:hint="eastAsia" w:cs="宋体"/>
          <w:b/>
          <w:sz w:val="24"/>
          <w:lang w:eastAsia="zh-CN"/>
        </w:rPr>
        <w:t>（</w:t>
      </w:r>
      <w:r>
        <w:rPr>
          <w:rFonts w:hint="eastAsia" w:cs="宋体"/>
          <w:b/>
          <w:sz w:val="24"/>
          <w:lang w:val="en-US" w:eastAsia="zh-CN"/>
        </w:rPr>
        <w:t>二</w:t>
      </w:r>
      <w:r>
        <w:rPr>
          <w:rFonts w:hint="eastAsia" w:cs="宋体"/>
          <w:b/>
          <w:sz w:val="24"/>
          <w:lang w:eastAsia="zh-CN"/>
        </w:rPr>
        <w:t>）</w:t>
      </w:r>
      <w:r>
        <w:rPr>
          <w:rFonts w:hint="eastAsia" w:ascii="宋体" w:hAnsi="宋体" w:eastAsia="宋体" w:cs="宋体"/>
          <w:b/>
          <w:sz w:val="24"/>
          <w:szCs w:val="24"/>
        </w:rPr>
        <w:t>投标人提供的资格审查资料一览表</w:t>
      </w:r>
      <w:bookmarkEnd w:id="93"/>
    </w:p>
    <w:tbl>
      <w:tblPr>
        <w:tblStyle w:val="21"/>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5424"/>
        <w:gridCol w:w="2428"/>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序号</w:t>
            </w:r>
          </w:p>
        </w:tc>
        <w:tc>
          <w:tcPr>
            <w:tcW w:w="5424" w:type="dxa"/>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资料名称</w:t>
            </w:r>
          </w:p>
        </w:tc>
        <w:tc>
          <w:tcPr>
            <w:tcW w:w="2428" w:type="dxa"/>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位于投标文件第X页</w:t>
            </w:r>
          </w:p>
        </w:tc>
        <w:tc>
          <w:tcPr>
            <w:tcW w:w="1087" w:type="dxa"/>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1</w:t>
            </w:r>
          </w:p>
        </w:tc>
        <w:tc>
          <w:tcPr>
            <w:tcW w:w="5424"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企业法人营业执照</w:t>
            </w:r>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2</w:t>
            </w:r>
          </w:p>
        </w:tc>
        <w:tc>
          <w:tcPr>
            <w:tcW w:w="5424"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法定代表人身份证明或法定代表人授权委托书</w:t>
            </w:r>
          </w:p>
          <w:p>
            <w:pPr>
              <w:jc w:val="center"/>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eastAsia="宋体" w:cs="宋体"/>
                <w:sz w:val="22"/>
                <w:szCs w:val="22"/>
              </w:rPr>
              <w:t>投标文件由委托代理人签字时提供</w:t>
            </w:r>
            <w:r>
              <w:rPr>
                <w:rFonts w:hint="eastAsia" w:ascii="宋体" w:hAnsi="宋体" w:cs="宋体"/>
                <w:sz w:val="22"/>
                <w:szCs w:val="22"/>
                <w:lang w:eastAsia="zh-CN"/>
              </w:rPr>
              <w:t>）</w:t>
            </w:r>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3</w:t>
            </w:r>
          </w:p>
        </w:tc>
        <w:tc>
          <w:tcPr>
            <w:tcW w:w="5424"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一般纳税人资格证明</w:t>
            </w:r>
          </w:p>
          <w:p>
            <w:pPr>
              <w:jc w:val="center"/>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eastAsia="宋体" w:cs="宋体"/>
                <w:sz w:val="22"/>
                <w:szCs w:val="22"/>
              </w:rPr>
              <w:t>按招标公告资格条件要求提供</w:t>
            </w:r>
            <w:r>
              <w:rPr>
                <w:rFonts w:hint="eastAsia" w:ascii="宋体" w:hAnsi="宋体" w:cs="宋体"/>
                <w:sz w:val="22"/>
                <w:szCs w:val="22"/>
                <w:lang w:eastAsia="zh-CN"/>
              </w:rPr>
              <w:t>）</w:t>
            </w:r>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4</w:t>
            </w:r>
          </w:p>
        </w:tc>
        <w:tc>
          <w:tcPr>
            <w:tcW w:w="5424"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项目负责人的社会保险参保证明</w:t>
            </w:r>
          </w:p>
          <w:p>
            <w:pPr>
              <w:jc w:val="center"/>
              <w:rPr>
                <w:rFonts w:hint="eastAsia" w:ascii="宋体" w:hAnsi="宋体" w:eastAsia="宋体" w:cs="宋体"/>
                <w:sz w:val="22"/>
                <w:szCs w:val="22"/>
              </w:rPr>
            </w:pPr>
            <w:r>
              <w:rPr>
                <w:rFonts w:hint="eastAsia" w:ascii="宋体" w:hAnsi="宋体" w:cs="宋体"/>
                <w:sz w:val="22"/>
                <w:szCs w:val="22"/>
                <w:lang w:eastAsia="zh-CN"/>
              </w:rPr>
              <w:t>（</w:t>
            </w:r>
            <w:r>
              <w:rPr>
                <w:rFonts w:hint="eastAsia" w:ascii="宋体" w:hAnsi="宋体" w:eastAsia="宋体" w:cs="宋体"/>
                <w:sz w:val="22"/>
                <w:szCs w:val="22"/>
              </w:rPr>
              <w:t>证明显示的打印时间要求在投标截止日前十五日内，参保单位与投标人企业名称一致</w:t>
            </w:r>
            <w:r>
              <w:rPr>
                <w:rFonts w:hint="eastAsia" w:ascii="宋体" w:hAnsi="宋体" w:cs="宋体"/>
                <w:sz w:val="22"/>
                <w:szCs w:val="22"/>
                <w:lang w:eastAsia="zh-CN"/>
              </w:rPr>
              <w:t>）</w:t>
            </w:r>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5</w:t>
            </w:r>
          </w:p>
        </w:tc>
        <w:tc>
          <w:tcPr>
            <w:tcW w:w="5424" w:type="dxa"/>
            <w:vAlign w:val="center"/>
          </w:tcPr>
          <w:p>
            <w:pPr>
              <w:jc w:val="center"/>
              <w:rPr>
                <w:rFonts w:hint="eastAsia" w:ascii="宋体" w:hAnsi="宋体" w:eastAsia="宋体" w:cs="宋体"/>
                <w:sz w:val="22"/>
                <w:szCs w:val="22"/>
              </w:rPr>
            </w:pPr>
            <w:bookmarkStart w:id="94" w:name="_Toc19195"/>
            <w:bookmarkStart w:id="95" w:name="_Toc28381"/>
            <w:r>
              <w:rPr>
                <w:rFonts w:hint="eastAsia" w:ascii="宋体" w:hAnsi="宋体" w:eastAsia="宋体" w:cs="宋体"/>
                <w:sz w:val="22"/>
                <w:szCs w:val="22"/>
              </w:rPr>
              <w:t>…</w:t>
            </w:r>
            <w:bookmarkEnd w:id="94"/>
            <w:bookmarkEnd w:id="95"/>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rPr>
              <w:t>…</w:t>
            </w:r>
          </w:p>
        </w:tc>
        <w:tc>
          <w:tcPr>
            <w:tcW w:w="5424" w:type="dxa"/>
            <w:vAlign w:val="center"/>
          </w:tcPr>
          <w:p>
            <w:pPr>
              <w:jc w:val="center"/>
              <w:rPr>
                <w:rFonts w:hint="eastAsia" w:ascii="宋体" w:hAnsi="宋体" w:eastAsia="宋体" w:cs="宋体"/>
                <w:sz w:val="22"/>
                <w:szCs w:val="22"/>
              </w:rPr>
            </w:pPr>
          </w:p>
        </w:tc>
        <w:tc>
          <w:tcPr>
            <w:tcW w:w="2428" w:type="dxa"/>
            <w:vAlign w:val="center"/>
          </w:tcPr>
          <w:p>
            <w:pPr>
              <w:jc w:val="center"/>
              <w:rPr>
                <w:rFonts w:hint="eastAsia" w:ascii="宋体" w:hAnsi="宋体" w:eastAsia="宋体" w:cs="宋体"/>
                <w:sz w:val="22"/>
                <w:szCs w:val="22"/>
              </w:rPr>
            </w:pPr>
          </w:p>
        </w:tc>
        <w:tc>
          <w:tcPr>
            <w:tcW w:w="1087" w:type="dxa"/>
            <w:vAlign w:val="center"/>
          </w:tcPr>
          <w:p>
            <w:pPr>
              <w:jc w:val="center"/>
              <w:rPr>
                <w:rFonts w:hint="eastAsia" w:ascii="宋体" w:hAnsi="宋体" w:eastAsia="宋体" w:cs="宋体"/>
                <w:sz w:val="22"/>
                <w:szCs w:val="22"/>
              </w:rPr>
            </w:pPr>
          </w:p>
        </w:tc>
      </w:tr>
    </w:tbl>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42" w:firstLineChars="200"/>
        <w:jc w:val="both"/>
        <w:textAlignment w:val="auto"/>
        <w:outlineLvl w:val="9"/>
        <w:rPr>
          <w:rFonts w:hint="eastAsia" w:ascii="宋体" w:hAnsi="宋体" w:eastAsia="宋体" w:cs="宋体"/>
          <w:b/>
          <w:sz w:val="21"/>
          <w:szCs w:val="21"/>
        </w:rPr>
      </w:pPr>
      <w:r>
        <w:rPr>
          <w:rFonts w:hint="eastAsia" w:ascii="宋体" w:hAnsi="宋体" w:eastAsia="宋体" w:cs="宋体"/>
          <w:b/>
          <w:sz w:val="22"/>
          <w:szCs w:val="22"/>
        </w:rPr>
        <w:t>注：投标人应根据投标人须知第 3.5.2项的要求在本表后附相关证明材料。</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40" w:firstLineChars="200"/>
        <w:jc w:val="center"/>
        <w:textAlignment w:val="auto"/>
        <w:outlineLvl w:val="2"/>
        <w:rPr>
          <w:rFonts w:cs="宋体"/>
          <w:b/>
          <w:sz w:val="32"/>
          <w:szCs w:val="32"/>
        </w:rPr>
      </w:pPr>
      <w:r>
        <w:rPr>
          <w:rFonts w:cs="宋体"/>
          <w:b/>
          <w:sz w:val="22"/>
        </w:rPr>
        <w:br w:type="page"/>
      </w:r>
      <w:bookmarkStart w:id="96" w:name="_Toc29298"/>
      <w:r>
        <w:rPr>
          <w:rFonts w:hint="eastAsia" w:cs="宋体"/>
          <w:b/>
          <w:sz w:val="24"/>
          <w:szCs w:val="24"/>
          <w:lang w:eastAsia="zh-CN"/>
        </w:rPr>
        <w:t>（</w:t>
      </w:r>
      <w:r>
        <w:rPr>
          <w:rFonts w:hint="eastAsia" w:cs="宋体"/>
          <w:b/>
          <w:sz w:val="24"/>
          <w:szCs w:val="24"/>
          <w:lang w:val="en-US" w:eastAsia="zh-CN"/>
        </w:rPr>
        <w:t>三</w:t>
      </w:r>
      <w:r>
        <w:rPr>
          <w:rFonts w:hint="eastAsia" w:cs="宋体"/>
          <w:b/>
          <w:sz w:val="24"/>
          <w:szCs w:val="24"/>
          <w:lang w:eastAsia="zh-CN"/>
        </w:rPr>
        <w:t>）投标人资信情况说明</w:t>
      </w:r>
      <w:bookmarkEnd w:id="96"/>
    </w:p>
    <w:tbl>
      <w:tblPr>
        <w:tblStyle w:val="21"/>
        <w:tblW w:w="96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1"/>
        <w:gridCol w:w="3130"/>
        <w:gridCol w:w="2667"/>
        <w:gridCol w:w="23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评审因素</w:t>
            </w:r>
          </w:p>
        </w:tc>
        <w:tc>
          <w:tcPr>
            <w:tcW w:w="3130"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评审内容</w:t>
            </w:r>
          </w:p>
        </w:tc>
        <w:tc>
          <w:tcPr>
            <w:tcW w:w="2667"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投标人资信情况详细说明</w:t>
            </w:r>
          </w:p>
        </w:tc>
        <w:tc>
          <w:tcPr>
            <w:tcW w:w="2300" w:type="dxa"/>
            <w:vAlign w:val="center"/>
          </w:tcPr>
          <w:p>
            <w:pPr>
              <w:jc w:val="center"/>
              <w:rPr>
                <w:rFonts w:hint="eastAsia" w:ascii="宋体" w:hAnsi="宋体" w:eastAsia="宋体" w:cs="宋体"/>
                <w:sz w:val="22"/>
                <w:szCs w:val="22"/>
              </w:rPr>
            </w:pPr>
            <w:r>
              <w:rPr>
                <w:rFonts w:hint="eastAsia" w:ascii="宋体" w:hAnsi="宋体" w:eastAsia="宋体" w:cs="宋体"/>
                <w:sz w:val="22"/>
                <w:szCs w:val="22"/>
              </w:rPr>
              <w:t>证明资料名称及位置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hint="eastAsia" w:ascii="宋体" w:hAnsi="宋体" w:eastAsia="宋体" w:cs="宋体"/>
                <w:sz w:val="22"/>
                <w:szCs w:val="22"/>
              </w:rPr>
            </w:pPr>
          </w:p>
        </w:tc>
        <w:tc>
          <w:tcPr>
            <w:tcW w:w="3130" w:type="dxa"/>
            <w:vAlign w:val="center"/>
          </w:tcPr>
          <w:p>
            <w:pPr>
              <w:jc w:val="center"/>
              <w:rPr>
                <w:rFonts w:hint="eastAsia" w:ascii="宋体" w:hAnsi="宋体" w:eastAsia="宋体" w:cs="宋体"/>
                <w:sz w:val="22"/>
                <w:szCs w:val="22"/>
              </w:rPr>
            </w:pPr>
          </w:p>
        </w:tc>
        <w:tc>
          <w:tcPr>
            <w:tcW w:w="2667" w:type="dxa"/>
            <w:vAlign w:val="center"/>
          </w:tcPr>
          <w:p>
            <w:pPr>
              <w:jc w:val="center"/>
              <w:rPr>
                <w:rFonts w:hint="eastAsia" w:ascii="宋体" w:hAnsi="宋体" w:eastAsia="宋体" w:cs="宋体"/>
                <w:sz w:val="22"/>
                <w:szCs w:val="22"/>
              </w:rPr>
            </w:pPr>
          </w:p>
        </w:tc>
        <w:tc>
          <w:tcPr>
            <w:tcW w:w="2300" w:type="dxa"/>
            <w:vAlign w:val="center"/>
          </w:tcPr>
          <w:p>
            <w:pPr>
              <w:jc w:val="center"/>
              <w:rPr>
                <w:rFonts w:hint="eastAsia" w:ascii="宋体" w:hAnsi="宋体" w:eastAsia="宋体" w:cs="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hint="eastAsia" w:ascii="宋体" w:hAnsi="宋体" w:eastAsia="宋体" w:cs="宋体"/>
                <w:sz w:val="22"/>
                <w:szCs w:val="22"/>
              </w:rPr>
            </w:pPr>
          </w:p>
        </w:tc>
        <w:tc>
          <w:tcPr>
            <w:tcW w:w="3130" w:type="dxa"/>
            <w:vAlign w:val="center"/>
          </w:tcPr>
          <w:p>
            <w:pPr>
              <w:jc w:val="center"/>
              <w:rPr>
                <w:rFonts w:hint="eastAsia" w:ascii="宋体" w:hAnsi="宋体" w:eastAsia="宋体" w:cs="宋体"/>
                <w:sz w:val="22"/>
                <w:szCs w:val="22"/>
              </w:rPr>
            </w:pPr>
          </w:p>
        </w:tc>
        <w:tc>
          <w:tcPr>
            <w:tcW w:w="2667" w:type="dxa"/>
            <w:vAlign w:val="center"/>
          </w:tcPr>
          <w:p>
            <w:pPr>
              <w:jc w:val="center"/>
              <w:rPr>
                <w:rFonts w:hint="eastAsia" w:ascii="宋体" w:hAnsi="宋体" w:eastAsia="宋体" w:cs="宋体"/>
                <w:sz w:val="22"/>
                <w:szCs w:val="22"/>
              </w:rPr>
            </w:pPr>
          </w:p>
        </w:tc>
        <w:tc>
          <w:tcPr>
            <w:tcW w:w="2300" w:type="dxa"/>
            <w:vAlign w:val="center"/>
          </w:tcPr>
          <w:p>
            <w:pPr>
              <w:jc w:val="center"/>
              <w:rPr>
                <w:rFonts w:hint="eastAsia" w:ascii="宋体" w:hAnsi="宋体" w:eastAsia="宋体" w:cs="宋体"/>
                <w:sz w:val="22"/>
                <w:szCs w:val="22"/>
              </w:rPr>
            </w:pP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Cs/>
          <w:sz w:val="22"/>
          <w:szCs w:val="22"/>
        </w:rPr>
      </w:pPr>
      <w:r>
        <w:rPr>
          <w:rFonts w:hint="eastAsia" w:ascii="宋体" w:hAnsi="宋体" w:eastAsia="宋体" w:cs="宋体"/>
          <w:b/>
          <w:sz w:val="22"/>
          <w:szCs w:val="22"/>
        </w:rPr>
        <w:t>注：投标人应根据投标人须知第 3.5.3 项的要求在本表后附相关证明材料。</w:t>
      </w:r>
    </w:p>
    <w:p>
      <w:pPr>
        <w:keepNext w:val="0"/>
        <w:keepLines w:val="0"/>
        <w:pageBreakBefore w:val="0"/>
        <w:widowControl w:val="0"/>
        <w:tabs>
          <w:tab w:val="left" w:pos="7480"/>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sz w:val="22"/>
          <w:szCs w:val="22"/>
        </w:rPr>
      </w:pPr>
    </w:p>
    <w:p>
      <w:pPr>
        <w:keepNext w:val="0"/>
        <w:keepLines w:val="0"/>
        <w:pageBreakBefore w:val="0"/>
        <w:widowControl w:val="0"/>
        <w:tabs>
          <w:tab w:val="left" w:pos="7480"/>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sz w:val="22"/>
          <w:szCs w:val="22"/>
        </w:rPr>
      </w:pPr>
    </w:p>
    <w:p>
      <w:pPr>
        <w:keepNext w:val="0"/>
        <w:keepLines w:val="0"/>
        <w:pageBreakBefore w:val="0"/>
        <w:widowControl w:val="0"/>
        <w:tabs>
          <w:tab w:val="left" w:pos="7480"/>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sz w:val="22"/>
          <w:szCs w:val="22"/>
        </w:rPr>
      </w:pPr>
    </w:p>
    <w:p>
      <w:pPr>
        <w:keepNext w:val="0"/>
        <w:keepLines w:val="0"/>
        <w:pageBreakBefore w:val="0"/>
        <w:kinsoku/>
        <w:wordWrap/>
        <w:overflowPunct/>
        <w:topLinePunct w:val="0"/>
        <w:autoSpaceDE/>
        <w:autoSpaceDN/>
        <w:bidi w:val="0"/>
        <w:adjustRightInd/>
        <w:snapToGrid w:val="0"/>
        <w:spacing w:line="360" w:lineRule="auto"/>
        <w:ind w:right="0" w:rightChars="0"/>
        <w:jc w:val="left"/>
        <w:textAlignment w:val="auto"/>
        <w:rPr>
          <w:sz w:val="22"/>
          <w:szCs w:val="22"/>
        </w:rPr>
      </w:pPr>
      <w:r>
        <w:rPr>
          <w:rFonts w:hint="eastAsia" w:ascii="宋体" w:hAnsi="宋体" w:eastAsia="宋体" w:cs="宋体"/>
          <w:sz w:val="22"/>
          <w:szCs w:val="22"/>
        </w:rPr>
        <w:t>投标人：</w:t>
      </w:r>
      <w:r>
        <w:rPr>
          <w:rFonts w:cs="Calibri"/>
          <w:sz w:val="22"/>
          <w:szCs w:val="22"/>
          <w:u w:val="single"/>
        </w:rPr>
        <w:t xml:space="preserve">                     </w:t>
      </w:r>
      <w:r>
        <w:rPr>
          <w:rFonts w:hint="eastAsia" w:ascii="宋体" w:hAnsi="宋体" w:cs="宋体"/>
          <w:sz w:val="22"/>
          <w:szCs w:val="22"/>
          <w:u w:val="none"/>
          <w:lang w:eastAsia="zh-CN"/>
        </w:rPr>
        <w:t>（</w:t>
      </w:r>
      <w:r>
        <w:rPr>
          <w:rFonts w:hint="eastAsia" w:ascii="宋体" w:hAnsi="宋体" w:eastAsia="宋体" w:cs="宋体"/>
          <w:sz w:val="22"/>
          <w:szCs w:val="22"/>
          <w:u w:val="none"/>
        </w:rPr>
        <w:t>盖章</w:t>
      </w:r>
      <w:r>
        <w:rPr>
          <w:rFonts w:hint="eastAsia" w:ascii="宋体" w:hAnsi="宋体" w:cs="宋体"/>
          <w:sz w:val="22"/>
          <w:szCs w:val="22"/>
          <w:u w:val="none"/>
          <w:lang w:eastAsia="zh-CN"/>
        </w:rPr>
        <w:t>）</w:t>
      </w:r>
      <w:r>
        <w:rPr>
          <w:rFonts w:hint="eastAsia" w:ascii="宋体" w:hAnsi="宋体" w:cs="宋体"/>
          <w:sz w:val="22"/>
          <w:szCs w:val="22"/>
          <w:u w:val="none"/>
          <w:lang w:val="en-US" w:eastAsia="zh-CN"/>
        </w:rPr>
        <w:t xml:space="preserve">  </w:t>
      </w:r>
      <w:r>
        <w:rPr>
          <w:rFonts w:hint="eastAsia" w:ascii="宋体" w:hAnsi="宋体" w:eastAsia="宋体" w:cs="宋体"/>
          <w:sz w:val="22"/>
          <w:szCs w:val="22"/>
        </w:rPr>
        <w:t>法定代表或委托代理人：</w:t>
      </w:r>
      <w:r>
        <w:rPr>
          <w:rFonts w:cs="Calibri"/>
          <w:sz w:val="22"/>
          <w:szCs w:val="22"/>
          <w:u w:val="single"/>
        </w:rPr>
        <w:t xml:space="preserve">             </w:t>
      </w:r>
      <w:r>
        <w:rPr>
          <w:rFonts w:hint="eastAsia" w:ascii="宋体" w:hAnsi="宋体" w:cs="宋体"/>
          <w:sz w:val="22"/>
          <w:szCs w:val="22"/>
          <w:u w:val="none"/>
          <w:lang w:eastAsia="zh-CN"/>
        </w:rPr>
        <w:t>（</w:t>
      </w:r>
      <w:r>
        <w:rPr>
          <w:rFonts w:hint="eastAsia" w:ascii="宋体" w:hAnsi="宋体" w:eastAsia="宋体" w:cs="宋体"/>
          <w:sz w:val="22"/>
          <w:szCs w:val="22"/>
          <w:u w:val="none"/>
        </w:rPr>
        <w:t>签字或盖章</w:t>
      </w:r>
      <w:r>
        <w:rPr>
          <w:rFonts w:hint="eastAsia" w:ascii="宋体" w:hAnsi="宋体" w:cs="宋体"/>
          <w:sz w:val="22"/>
          <w:szCs w:val="22"/>
          <w:u w:val="none"/>
          <w:lang w:eastAsia="zh-CN"/>
        </w:rPr>
        <w:t>）</w:t>
      </w:r>
    </w:p>
    <w:p>
      <w:pPr>
        <w:keepNext w:val="0"/>
        <w:keepLines w:val="0"/>
        <w:pageBreakBefore w:val="0"/>
        <w:widowControl w:val="0"/>
        <w:tabs>
          <w:tab w:val="left" w:pos="7480"/>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sz w:val="21"/>
          <w:szCs w:val="21"/>
        </w:rPr>
      </w:pPr>
      <w:r>
        <w:rPr>
          <w:sz w:val="22"/>
          <w:szCs w:val="22"/>
        </w:rPr>
        <w:t>日期：</w:t>
      </w:r>
      <w:r>
        <w:rPr>
          <w:sz w:val="22"/>
          <w:szCs w:val="22"/>
          <w:u w:val="single"/>
        </w:rPr>
        <w:t xml:space="preserve">     </w:t>
      </w:r>
      <w:r>
        <w:rPr>
          <w:sz w:val="22"/>
          <w:szCs w:val="22"/>
        </w:rPr>
        <w:t>年</w:t>
      </w:r>
      <w:r>
        <w:rPr>
          <w:sz w:val="22"/>
          <w:szCs w:val="22"/>
          <w:u w:val="single"/>
        </w:rPr>
        <w:t xml:space="preserve">   </w:t>
      </w:r>
      <w:r>
        <w:rPr>
          <w:sz w:val="22"/>
          <w:szCs w:val="22"/>
        </w:rPr>
        <w:t>月</w:t>
      </w:r>
      <w:r>
        <w:rPr>
          <w:sz w:val="22"/>
          <w:szCs w:val="22"/>
          <w:u w:val="single"/>
        </w:rPr>
        <w:t xml:space="preserve">   </w:t>
      </w:r>
      <w:r>
        <w:rPr>
          <w:sz w:val="22"/>
          <w:szCs w:val="22"/>
        </w:rPr>
        <w:t>日</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cs="宋体"/>
          <w:b/>
          <w:sz w:val="32"/>
          <w:szCs w:val="32"/>
          <w:highlight w:val="green"/>
        </w:rPr>
      </w:pPr>
      <w:r>
        <w:rPr>
          <w:sz w:val="21"/>
          <w:szCs w:val="21"/>
        </w:rPr>
        <w:br w:type="page"/>
      </w:r>
      <w:bookmarkStart w:id="97" w:name="_Toc1743"/>
      <w:r>
        <w:rPr>
          <w:rFonts w:hint="eastAsia" w:ascii="宋体" w:hAnsi="宋体" w:eastAsia="宋体" w:cs="宋体"/>
          <w:b/>
          <w:bCs w:val="0"/>
          <w:kern w:val="0"/>
          <w:sz w:val="32"/>
          <w:szCs w:val="32"/>
          <w:highlight w:val="none"/>
        </w:rPr>
        <w:t>八、</w:t>
      </w:r>
      <w:bookmarkEnd w:id="97"/>
      <w:r>
        <w:rPr>
          <w:rFonts w:hint="eastAsia" w:ascii="宋体" w:hAnsi="宋体" w:eastAsia="宋体" w:cs="宋体"/>
          <w:b/>
          <w:bCs w:val="0"/>
          <w:kern w:val="0"/>
          <w:sz w:val="32"/>
          <w:szCs w:val="32"/>
          <w:highlight w:val="none"/>
        </w:rPr>
        <w:t>拟投产品技术规格书及技术支持资料</w:t>
      </w:r>
    </w:p>
    <w:p>
      <w:pPr>
        <w:pStyle w:val="31"/>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s="微软雅黑"/>
          <w:spacing w:val="-2"/>
          <w:kern w:val="0"/>
          <w:sz w:val="24"/>
          <w:szCs w:val="21"/>
        </w:rPr>
      </w:pPr>
    </w:p>
    <w:p>
      <w:pPr>
        <w:pStyle w:val="31"/>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72" w:firstLineChars="200"/>
        <w:jc w:val="both"/>
        <w:textAlignment w:val="auto"/>
        <w:outlineLvl w:val="9"/>
        <w:rPr>
          <w:rFonts w:cs="Calibri"/>
          <w:sz w:val="24"/>
          <w:szCs w:val="24"/>
        </w:rPr>
      </w:pPr>
      <w:r>
        <w:rPr>
          <w:rFonts w:hint="eastAsia" w:cs="微软雅黑"/>
          <w:spacing w:val="-2"/>
          <w:kern w:val="0"/>
          <w:sz w:val="24"/>
          <w:szCs w:val="24"/>
        </w:rPr>
        <w:t>投标人应根据以往经验，对照招标文件第五章</w:t>
      </w:r>
      <w:r>
        <w:rPr>
          <w:rFonts w:hint="eastAsia" w:cs="微软雅黑"/>
          <w:spacing w:val="-2"/>
          <w:kern w:val="0"/>
          <w:sz w:val="24"/>
          <w:szCs w:val="24"/>
          <w:lang w:val="en-US" w:eastAsia="zh-CN"/>
        </w:rPr>
        <w:t xml:space="preserve">  </w:t>
      </w:r>
      <w:r>
        <w:rPr>
          <w:rFonts w:hint="eastAsia" w:cs="微软雅黑"/>
          <w:spacing w:val="-2"/>
          <w:kern w:val="0"/>
          <w:sz w:val="24"/>
          <w:szCs w:val="24"/>
        </w:rPr>
        <w:t>用户需求书的要求，结合本次投标产品特性及本项目实际需要，编写详细技术方案。</w:t>
      </w:r>
    </w:p>
    <w:p>
      <w:pPr>
        <w:keepNext w:val="0"/>
        <w:keepLines w:val="0"/>
        <w:pageBreakBefore w:val="0"/>
        <w:widowControl/>
        <w:numPr>
          <w:ilvl w:val="0"/>
          <w:numId w:val="6"/>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宋体" w:hAnsi="宋体" w:cs="宋体"/>
          <w:b/>
          <w:bCs w:val="0"/>
          <w:kern w:val="0"/>
          <w:sz w:val="32"/>
          <w:szCs w:val="32"/>
          <w:highlight w:val="none"/>
          <w:lang w:eastAsia="zh-CN"/>
        </w:rPr>
      </w:pPr>
      <w:r>
        <w:rPr>
          <w:rFonts w:cs="Calibri"/>
          <w:sz w:val="21"/>
          <w:szCs w:val="21"/>
          <w:highlight w:val="none"/>
        </w:rPr>
        <w:br w:type="page"/>
      </w:r>
      <w:bookmarkStart w:id="98" w:name="_Toc19371"/>
      <w:r>
        <w:rPr>
          <w:rFonts w:hint="eastAsia" w:ascii="宋体" w:hAnsi="宋体" w:eastAsia="宋体" w:cs="宋体"/>
          <w:b/>
          <w:bCs w:val="0"/>
          <w:kern w:val="0"/>
          <w:sz w:val="32"/>
          <w:szCs w:val="32"/>
          <w:highlight w:val="none"/>
        </w:rPr>
        <w:t>其他承诺</w:t>
      </w:r>
      <w:r>
        <w:rPr>
          <w:rFonts w:hint="eastAsia" w:ascii="宋体" w:hAnsi="宋体" w:cs="宋体"/>
          <w:b/>
          <w:bCs w:val="0"/>
          <w:kern w:val="0"/>
          <w:sz w:val="32"/>
          <w:szCs w:val="32"/>
          <w:highlight w:val="none"/>
          <w:lang w:eastAsia="zh-CN"/>
        </w:rPr>
        <w:t>（</w:t>
      </w:r>
      <w:r>
        <w:rPr>
          <w:rFonts w:hint="eastAsia" w:ascii="宋体" w:hAnsi="宋体" w:eastAsia="宋体" w:cs="宋体"/>
          <w:b/>
          <w:bCs w:val="0"/>
          <w:kern w:val="0"/>
          <w:sz w:val="32"/>
          <w:szCs w:val="32"/>
          <w:highlight w:val="none"/>
          <w:lang w:eastAsia="zh-CN"/>
        </w:rPr>
        <w:t>检测</w:t>
      </w:r>
      <w:r>
        <w:rPr>
          <w:rFonts w:hint="eastAsia" w:ascii="宋体" w:hAnsi="宋体" w:eastAsia="宋体" w:cs="宋体"/>
          <w:b/>
          <w:bCs w:val="0"/>
          <w:kern w:val="0"/>
          <w:sz w:val="32"/>
          <w:szCs w:val="32"/>
          <w:highlight w:val="none"/>
        </w:rPr>
        <w:t>计划、服务承诺等</w:t>
      </w:r>
      <w:r>
        <w:rPr>
          <w:rFonts w:hint="eastAsia" w:ascii="宋体" w:hAnsi="宋体" w:cs="宋体"/>
          <w:b/>
          <w:bCs w:val="0"/>
          <w:kern w:val="0"/>
          <w:sz w:val="32"/>
          <w:szCs w:val="32"/>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right="0" w:rightChars="0"/>
        <w:jc w:val="center"/>
        <w:textAlignment w:val="auto"/>
        <w:outlineLvl w:val="1"/>
      </w:pPr>
      <w:r>
        <w:rPr>
          <w:rFonts w:hint="eastAsia" w:ascii="宋体" w:hAnsi="宋体" w:eastAsia="宋体" w:cs="宋体"/>
          <w:b/>
          <w:bCs w:val="0"/>
          <w:kern w:val="0"/>
          <w:sz w:val="32"/>
          <w:szCs w:val="32"/>
          <w:lang w:val="en-US" w:eastAsia="zh-CN"/>
        </w:rPr>
        <w:br w:type="page"/>
      </w:r>
      <w:r>
        <w:rPr>
          <w:rFonts w:hint="eastAsia" w:ascii="宋体" w:hAnsi="宋体" w:eastAsia="宋体" w:cs="宋体"/>
          <w:b/>
          <w:bCs w:val="0"/>
          <w:kern w:val="0"/>
          <w:sz w:val="32"/>
          <w:szCs w:val="32"/>
          <w:lang w:val="en-US" w:eastAsia="zh-CN"/>
        </w:rPr>
        <w:t>十、</w:t>
      </w:r>
      <w:r>
        <w:rPr>
          <w:rFonts w:hint="eastAsia" w:ascii="宋体" w:hAnsi="宋体" w:eastAsia="宋体" w:cs="宋体"/>
          <w:b/>
          <w:bCs w:val="0"/>
          <w:kern w:val="0"/>
          <w:sz w:val="32"/>
          <w:szCs w:val="32"/>
        </w:rPr>
        <w:t>投标人须知前附表规定的其他资料</w:t>
      </w:r>
      <w:bookmarkEnd w:id="98"/>
    </w:p>
    <w:p/>
    <w:p>
      <w:pPr>
        <w:pStyle w:val="10"/>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等线"/>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等线"/>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jc w:val="center"/>
                          </w:pPr>
                          <w:r>
                            <w:fldChar w:fldCharType="begin"/>
                          </w:r>
                          <w:r>
                            <w:instrText xml:space="preserve">PAGE   \* MERGEFORMAT</w:instrText>
                          </w:r>
                          <w:r>
                            <w:fldChar w:fldCharType="separate"/>
                          </w:r>
                          <w:r>
                            <w:rPr>
                              <w:lang w:val="zh-CN"/>
                            </w:rPr>
                            <w:t>25</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ghS4xAgAAY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3l6N04OLB+BSx1iRZqGHiZS60qMV2l3b&#10;89yZ4gSaznRz4i3f1Chly3y4Zw6DgfKxOuEOn1IapDS9RUll3Nd/3cd49AteShoMWk419ooS+UGj&#10;jwAMg+EGYzcY+qBuDSZ3gpW0PJl44IIczNIZ9QX7tIo54GKaI1NOw2Dehm7YsY9crFYpCJNnWdjq&#10;B8sjdJTH29UhQM6kchSlUwLdiQfMXupTvydxuP88p6in/4blI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IUuMQIAAGMEAAAOAAAAAAAAAAEAIAAAAB8BAABkcnMvZTJvRG9jLnhtbFBLBQYA&#10;AAAABgAGAFkBAADCBQAAAAA=&#10;">
              <v:fill on="f" focussize="0,0"/>
              <v:stroke on="f" weight="0.5pt"/>
              <v:imagedata o:title=""/>
              <o:lock v:ext="edit" aspectratio="f"/>
              <v:textbox inset="0mm,0mm,0mm,0mm" style="mso-fit-shape-to-text:t;">
                <w:txbxContent>
                  <w:p>
                    <w:pPr>
                      <w:pStyle w:val="14"/>
                      <w:jc w:val="center"/>
                    </w:pPr>
                    <w:r>
                      <w:fldChar w:fldCharType="begin"/>
                    </w:r>
                    <w:r>
                      <w:instrText xml:space="preserve">PAGE   \* MERGEFORMAT</w:instrText>
                    </w:r>
                    <w:r>
                      <w:fldChar w:fldCharType="separate"/>
                    </w:r>
                    <w:r>
                      <w:rPr>
                        <w:lang w:val="zh-CN"/>
                      </w:rPr>
                      <w:t>25</w:t>
                    </w:r>
                    <w:r>
                      <w:rPr>
                        <w:lang w:val="zh-CN"/>
                      </w:rPr>
                      <w:fldChar w:fldCharType="end"/>
                    </w:r>
                  </w:p>
                </w:txbxContent>
              </v:textbox>
            </v:shape>
          </w:pict>
        </mc:Fallback>
      </mc:AlternateContent>
    </w:r>
  </w:p>
  <w:p>
    <w:pPr>
      <w:autoSpaceDE w:val="0"/>
      <w:autoSpaceDN w:val="0"/>
      <w:adjustRightInd w:val="0"/>
      <w:spacing w:line="10" w:lineRule="exact"/>
      <w:jc w:val="left"/>
      <w:rPr>
        <w:rFonts w:ascii="Times New Roman" w:hAnsi="Times New Roman"/>
        <w:kern w:val="0"/>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E7E54"/>
    <w:multiLevelType w:val="singleLevel"/>
    <w:tmpl w:val="966E7E54"/>
    <w:lvl w:ilvl="0" w:tentative="0">
      <w:start w:val="9"/>
      <w:numFmt w:val="chineseCounting"/>
      <w:suff w:val="nothing"/>
      <w:lvlText w:val="%1、"/>
      <w:lvlJc w:val="left"/>
      <w:rPr>
        <w:rFonts w:hint="eastAsia"/>
      </w:rPr>
    </w:lvl>
  </w:abstractNum>
  <w:abstractNum w:abstractNumId="1">
    <w:nsid w:val="05ED7744"/>
    <w:multiLevelType w:val="multilevel"/>
    <w:tmpl w:val="05ED774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64880696"/>
    <w:multiLevelType w:val="singleLevel"/>
    <w:tmpl w:val="64880696"/>
    <w:lvl w:ilvl="0" w:tentative="0">
      <w:start w:val="1"/>
      <w:numFmt w:val="chineseCounting"/>
      <w:suff w:val="space"/>
      <w:lvlText w:val="第%1章"/>
      <w:lvlJc w:val="left"/>
    </w:lvl>
  </w:abstractNum>
  <w:abstractNum w:abstractNumId="3">
    <w:nsid w:val="648808A6"/>
    <w:multiLevelType w:val="singleLevel"/>
    <w:tmpl w:val="648808A6"/>
    <w:lvl w:ilvl="0" w:tentative="0">
      <w:start w:val="2"/>
      <w:numFmt w:val="decimal"/>
      <w:suff w:val="nothing"/>
      <w:lvlText w:val="%1."/>
      <w:lvlJc w:val="left"/>
    </w:lvl>
  </w:abstractNum>
  <w:abstractNum w:abstractNumId="4">
    <w:nsid w:val="648A7EED"/>
    <w:multiLevelType w:val="singleLevel"/>
    <w:tmpl w:val="648A7EED"/>
    <w:lvl w:ilvl="0" w:tentative="0">
      <w:start w:val="2"/>
      <w:numFmt w:val="decimal"/>
      <w:suff w:val="nothing"/>
      <w:lvlText w:val="%1."/>
      <w:lvlJc w:val="left"/>
    </w:lvl>
  </w:abstractNum>
  <w:abstractNum w:abstractNumId="5">
    <w:nsid w:val="67839068"/>
    <w:multiLevelType w:val="singleLevel"/>
    <w:tmpl w:val="67839068"/>
    <w:lvl w:ilvl="0" w:tentative="0">
      <w:start w:val="1"/>
      <w:numFmt w:val="chineseCounting"/>
      <w:suff w:val="nothing"/>
      <w:lvlText w:val="%1、"/>
      <w:lvlJc w:val="left"/>
      <w:rPr>
        <w:rFonts w:hint="eastAsia"/>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xYTU5MWJiZGUwMGFjODU3OGVkNDQxYmNlMjY2ZTQifQ=="/>
  </w:docVars>
  <w:rsids>
    <w:rsidRoot w:val="00000000"/>
    <w:rsid w:val="035A37D2"/>
    <w:rsid w:val="09130B6E"/>
    <w:rsid w:val="0D12381B"/>
    <w:rsid w:val="0F4567F4"/>
    <w:rsid w:val="11216A34"/>
    <w:rsid w:val="184527DD"/>
    <w:rsid w:val="19015415"/>
    <w:rsid w:val="195D67E5"/>
    <w:rsid w:val="1FDB15CF"/>
    <w:rsid w:val="2A7621A8"/>
    <w:rsid w:val="2B3271BF"/>
    <w:rsid w:val="2C9800F6"/>
    <w:rsid w:val="2E7E3F8A"/>
    <w:rsid w:val="2FEF34C0"/>
    <w:rsid w:val="317F739C"/>
    <w:rsid w:val="320843D6"/>
    <w:rsid w:val="32FD04B7"/>
    <w:rsid w:val="3316590C"/>
    <w:rsid w:val="333E7D43"/>
    <w:rsid w:val="35750B67"/>
    <w:rsid w:val="37AE505D"/>
    <w:rsid w:val="392948AB"/>
    <w:rsid w:val="3AFC7E8D"/>
    <w:rsid w:val="3D5647E9"/>
    <w:rsid w:val="40620611"/>
    <w:rsid w:val="4173006A"/>
    <w:rsid w:val="42DE5741"/>
    <w:rsid w:val="43EA4E82"/>
    <w:rsid w:val="4C244A05"/>
    <w:rsid w:val="55BB57C7"/>
    <w:rsid w:val="597473F0"/>
    <w:rsid w:val="5BB95737"/>
    <w:rsid w:val="5DB81151"/>
    <w:rsid w:val="639853EA"/>
    <w:rsid w:val="6C52620B"/>
    <w:rsid w:val="74225864"/>
    <w:rsid w:val="7F5A6B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4">
    <w:name w:val="heading 1"/>
    <w:basedOn w:val="1"/>
    <w:next w:val="1"/>
    <w:link w:val="27"/>
    <w:qFormat/>
    <w:uiPriority w:val="0"/>
    <w:pPr>
      <w:keepNext/>
      <w:keepLines/>
      <w:spacing w:before="340" w:after="330" w:line="578" w:lineRule="auto"/>
      <w:jc w:val="center"/>
      <w:outlineLvl w:val="0"/>
    </w:pPr>
    <w:rPr>
      <w:rFonts w:ascii="Calibri" w:hAnsi="Calibri" w:eastAsia="宋体"/>
      <w:b/>
      <w:bCs/>
      <w:kern w:val="44"/>
      <w:sz w:val="44"/>
      <w:szCs w:val="44"/>
    </w:rPr>
  </w:style>
  <w:style w:type="paragraph" w:styleId="5">
    <w:name w:val="heading 3"/>
    <w:basedOn w:val="1"/>
    <w:next w:val="1"/>
    <w:unhideWhenUsed/>
    <w:qFormat/>
    <w:uiPriority w:val="0"/>
    <w:pPr>
      <w:keepNext/>
      <w:keepLines/>
      <w:spacing w:line="360" w:lineRule="auto"/>
      <w:ind w:firstLine="200" w:firstLineChars="200"/>
      <w:outlineLvl w:val="2"/>
    </w:pPr>
    <w:rPr>
      <w:rFonts w:ascii="Calibri" w:hAnsi="Calibri" w:eastAsia="宋体" w:cs="Times New Roman"/>
      <w:b/>
      <w:bCs/>
      <w:kern w:val="0"/>
      <w:sz w:val="20"/>
      <w:szCs w:val="32"/>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customStyle="1" w:styleId="2">
    <w:name w:val="样式 标题 1 + 四号 加粗"/>
    <w:basedOn w:val="3"/>
    <w:next w:val="4"/>
    <w:qFormat/>
    <w:uiPriority w:val="0"/>
    <w:rPr>
      <w:rFonts w:ascii="Times New Roman" w:hAnsi="Times New Roman" w:eastAsia="黑体"/>
    </w:rPr>
  </w:style>
  <w:style w:type="paragraph" w:styleId="3">
    <w:name w:val="Title"/>
    <w:basedOn w:val="1"/>
    <w:next w:val="1"/>
    <w:qFormat/>
    <w:uiPriority w:val="0"/>
    <w:pPr>
      <w:spacing w:before="240" w:after="60"/>
      <w:jc w:val="center"/>
      <w:outlineLvl w:val="0"/>
    </w:pPr>
    <w:rPr>
      <w:rFonts w:ascii="Cambria" w:hAnsi="Cambria"/>
      <w:b/>
      <w:bCs/>
      <w:sz w:val="32"/>
      <w:szCs w:val="32"/>
    </w:r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rPr>
      <w:rFonts w:ascii="Calibri" w:hAnsi="Calibri" w:eastAsia="宋体" w:cs="Times New Roman"/>
      <w:kern w:val="0"/>
      <w:sz w:val="20"/>
      <w:szCs w:val="20"/>
    </w:rPr>
  </w:style>
  <w:style w:type="paragraph" w:styleId="8">
    <w:name w:val="annotation text"/>
    <w:basedOn w:val="1"/>
    <w:qFormat/>
    <w:uiPriority w:val="0"/>
    <w:pPr>
      <w:jc w:val="left"/>
    </w:pPr>
    <w:rPr>
      <w:rFonts w:ascii="Calibri" w:hAnsi="Calibri" w:eastAsia="宋体" w:cs="Times New Roman"/>
      <w:kern w:val="0"/>
      <w:sz w:val="20"/>
      <w:szCs w:val="20"/>
    </w:rPr>
  </w:style>
  <w:style w:type="paragraph" w:styleId="9">
    <w:name w:val="Body Text"/>
    <w:basedOn w:val="1"/>
    <w:next w:val="10"/>
    <w:qFormat/>
    <w:uiPriority w:val="0"/>
    <w:pPr>
      <w:spacing w:after="120"/>
    </w:pPr>
    <w:rPr>
      <w:rFonts w:ascii="Calibri" w:hAnsi="Calibri" w:eastAsia="宋体" w:cs="Times New Roman"/>
      <w:kern w:val="0"/>
      <w:sz w:val="20"/>
      <w:szCs w:val="20"/>
    </w:rPr>
  </w:style>
  <w:style w:type="paragraph" w:styleId="10">
    <w:name w:val="Body Text First Indent"/>
    <w:basedOn w:val="9"/>
    <w:qFormat/>
    <w:uiPriority w:val="0"/>
    <w:pPr>
      <w:ind w:firstLine="420" w:firstLineChars="100"/>
    </w:pPr>
    <w:rPr>
      <w:szCs w:val="24"/>
    </w:rPr>
  </w:style>
  <w:style w:type="paragraph" w:styleId="11">
    <w:name w:val="toc 5"/>
    <w:basedOn w:val="1"/>
    <w:next w:val="1"/>
    <w:qFormat/>
    <w:uiPriority w:val="0"/>
    <w:pPr>
      <w:ind w:left="1680" w:leftChars="800"/>
    </w:pPr>
  </w:style>
  <w:style w:type="paragraph" w:styleId="12">
    <w:name w:val="toc 3"/>
    <w:basedOn w:val="1"/>
    <w:next w:val="1"/>
    <w:qFormat/>
    <w:uiPriority w:val="0"/>
    <w:pPr>
      <w:ind w:left="840" w:leftChars="400"/>
    </w:pPr>
  </w:style>
  <w:style w:type="paragraph" w:styleId="13">
    <w:name w:val="toc 8"/>
    <w:basedOn w:val="1"/>
    <w:next w:val="1"/>
    <w:qFormat/>
    <w:uiPriority w:val="0"/>
    <w:pPr>
      <w:ind w:left="2940" w:leftChars="14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style>
  <w:style w:type="paragraph" w:styleId="17">
    <w:name w:val="toc 4"/>
    <w:basedOn w:val="1"/>
    <w:next w:val="1"/>
    <w:qFormat/>
    <w:uiPriority w:val="0"/>
    <w:pPr>
      <w:ind w:left="1260" w:leftChars="600"/>
    </w:pPr>
  </w:style>
  <w:style w:type="paragraph" w:styleId="18">
    <w:name w:val="toc 6"/>
    <w:basedOn w:val="1"/>
    <w:next w:val="1"/>
    <w:qFormat/>
    <w:uiPriority w:val="0"/>
    <w:pPr>
      <w:ind w:left="2100" w:leftChars="1000"/>
    </w:pPr>
  </w:style>
  <w:style w:type="paragraph" w:styleId="19">
    <w:name w:val="toc 2"/>
    <w:basedOn w:val="1"/>
    <w:next w:val="1"/>
    <w:qFormat/>
    <w:uiPriority w:val="0"/>
    <w:pPr>
      <w:ind w:left="420" w:leftChars="200"/>
    </w:pPr>
  </w:style>
  <w:style w:type="paragraph" w:styleId="20">
    <w:name w:val="toc 9"/>
    <w:basedOn w:val="1"/>
    <w:next w:val="1"/>
    <w:qFormat/>
    <w:uiPriority w:val="0"/>
    <w:pPr>
      <w:ind w:left="3360" w:leftChars="16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qFormat/>
    <w:uiPriority w:val="0"/>
    <w:rPr>
      <w:color w:val="0000FF"/>
      <w:u w:val="single"/>
    </w:rPr>
  </w:style>
  <w:style w:type="paragraph" w:customStyle="1" w:styleId="25">
    <w:name w:val="Default"/>
    <w:next w:val="26"/>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26">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7">
    <w:name w:val="标题 1 字符1"/>
    <w:link w:val="4"/>
    <w:qFormat/>
    <w:uiPriority w:val="0"/>
    <w:rPr>
      <w:rFonts w:ascii="Calibri" w:hAnsi="Calibri" w:eastAsia="宋体" w:cs="Times New Roman"/>
      <w:b/>
      <w:bCs/>
      <w:kern w:val="44"/>
      <w:sz w:val="44"/>
      <w:szCs w:val="44"/>
    </w:rPr>
  </w:style>
  <w:style w:type="paragraph" w:customStyle="1" w:styleId="28">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9">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Table Paragraph"/>
    <w:basedOn w:val="1"/>
    <w:qFormat/>
    <w:uiPriority w:val="1"/>
    <w:rPr>
      <w:rFonts w:ascii="Calibri" w:hAnsi="Calibri" w:eastAsia="宋体" w:cs="Times New Roman"/>
    </w:rPr>
  </w:style>
  <w:style w:type="paragraph" w:customStyle="1" w:styleId="31">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列表段落2"/>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000222</dc:creator>
  <cp:lastModifiedBy>n</cp:lastModifiedBy>
  <cp:lastPrinted>2023-07-10T00:19:00Z</cp:lastPrinted>
  <dcterms:modified xsi:type="dcterms:W3CDTF">2023-07-20T08:51:55Z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9B14E48A772E47DA901B6B765EEDFEA9_13</vt:lpwstr>
  </property>
</Properties>
</file>