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left"/>
        <w:rPr>
          <w:rFonts w:hint="eastAsia" w:ascii="宋体" w:hAnsi="宋体" w:eastAsia="宋体" w:cs="宋体"/>
          <w:color w:val="000000"/>
          <w:sz w:val="52"/>
          <w:szCs w:val="52"/>
          <w:lang w:val="zh-CN" w:eastAsia="zh-CN"/>
        </w:rPr>
      </w:pPr>
      <w:bookmarkStart w:id="0" w:name="_Hlk49939301"/>
      <w:bookmarkStart w:id="27" w:name="_GoBack"/>
      <w:bookmarkEnd w:id="27"/>
    </w:p>
    <w:p>
      <w:pPr>
        <w:autoSpaceDE w:val="0"/>
        <w:autoSpaceDN w:val="0"/>
        <w:adjustRightInd w:val="0"/>
        <w:rPr>
          <w:rFonts w:ascii="宋体" w:hAnsi="宋体" w:cs="宋体"/>
          <w:color w:val="000000"/>
          <w:sz w:val="52"/>
          <w:szCs w:val="52"/>
          <w:lang w:val="zh-CN"/>
        </w:rPr>
      </w:pPr>
    </w:p>
    <w:p>
      <w:pPr>
        <w:autoSpaceDE w:val="0"/>
        <w:autoSpaceDN w:val="0"/>
        <w:adjustRightInd w:val="0"/>
        <w:rPr>
          <w:rFonts w:ascii="宋体" w:hAnsi="宋体" w:cs="宋体"/>
          <w:color w:val="000000"/>
          <w:sz w:val="52"/>
          <w:szCs w:val="52"/>
          <w:lang w:val="zh-CN"/>
        </w:rPr>
      </w:pPr>
    </w:p>
    <w:p>
      <w:pPr>
        <w:spacing w:after="120"/>
        <w:ind w:firstLine="210" w:firstLineChars="100"/>
        <w:jc w:val="center"/>
        <w:rPr>
          <w:rFonts w:cs="Times New Roman"/>
          <w:color w:val="000000"/>
          <w:lang w:val="zh-CN"/>
        </w:rPr>
      </w:pPr>
    </w:p>
    <w:p>
      <w:pPr>
        <w:jc w:val="center"/>
        <w:outlineLvl w:val="0"/>
        <w:rPr>
          <w:rFonts w:ascii="黑体" w:hAnsi="黑体" w:eastAsia="黑体" w:cs="Times New Roman"/>
          <w:color w:val="000000"/>
          <w:sz w:val="48"/>
          <w:szCs w:val="48"/>
        </w:rPr>
      </w:pPr>
      <w:r>
        <w:rPr>
          <w:rFonts w:hint="eastAsia" w:ascii="黑体" w:hAnsi="黑体" w:eastAsia="黑体" w:cs="Times New Roman"/>
          <w:color w:val="000000"/>
          <w:sz w:val="48"/>
          <w:szCs w:val="48"/>
        </w:rPr>
        <w:t>杭州萧山国际机场不正常行李查询综合业务</w:t>
      </w:r>
    </w:p>
    <w:p>
      <w:pPr>
        <w:jc w:val="center"/>
        <w:outlineLvl w:val="0"/>
        <w:rPr>
          <w:rFonts w:ascii="黑体" w:hAnsi="黑体" w:eastAsia="黑体" w:cs="Times New Roman"/>
          <w:color w:val="000000"/>
          <w:sz w:val="48"/>
          <w:szCs w:val="48"/>
        </w:rPr>
      </w:pPr>
      <w:r>
        <w:rPr>
          <w:rFonts w:hint="eastAsia" w:ascii="黑体" w:hAnsi="黑体" w:eastAsia="黑体" w:cs="Times New Roman"/>
          <w:color w:val="000000"/>
          <w:sz w:val="48"/>
          <w:szCs w:val="48"/>
        </w:rPr>
        <w:t>管理系统</w:t>
      </w:r>
      <w:r>
        <w:rPr>
          <w:rFonts w:hint="eastAsia" w:ascii="黑体" w:hAnsi="黑体" w:eastAsia="黑体" w:cs="Times New Roman"/>
          <w:color w:val="000000"/>
          <w:sz w:val="48"/>
          <w:szCs w:val="48"/>
          <w:lang w:eastAsia="zh-CN"/>
        </w:rPr>
        <w:t>运维</w:t>
      </w:r>
      <w:r>
        <w:rPr>
          <w:rFonts w:hint="eastAsia" w:ascii="黑体" w:hAnsi="黑体" w:eastAsia="黑体" w:cs="Times New Roman"/>
          <w:color w:val="000000"/>
          <w:sz w:val="48"/>
          <w:szCs w:val="48"/>
        </w:rPr>
        <w:t>项目</w:t>
      </w:r>
    </w:p>
    <w:p>
      <w:pPr>
        <w:jc w:val="center"/>
        <w:rPr>
          <w:rFonts w:ascii="黑体" w:hAnsi="黑体" w:eastAsia="黑体" w:cs="Times New Roman"/>
          <w:color w:val="000000"/>
          <w:sz w:val="48"/>
          <w:szCs w:val="48"/>
        </w:rPr>
      </w:pPr>
    </w:p>
    <w:p>
      <w:pPr>
        <w:jc w:val="center"/>
        <w:rPr>
          <w:rFonts w:ascii="黑体" w:hAnsi="黑体" w:eastAsia="黑体" w:cs="Times New Roman"/>
          <w:color w:val="000000"/>
          <w:sz w:val="32"/>
          <w:szCs w:val="36"/>
        </w:rPr>
      </w:pPr>
    </w:p>
    <w:p>
      <w:pPr>
        <w:jc w:val="center"/>
        <w:rPr>
          <w:rFonts w:ascii="黑体" w:hAnsi="黑体" w:eastAsia="黑体" w:cs="Times New Roman"/>
          <w:color w:val="000000"/>
          <w:sz w:val="48"/>
          <w:szCs w:val="48"/>
        </w:rPr>
      </w:pPr>
    </w:p>
    <w:p>
      <w:pPr>
        <w:spacing w:line="360" w:lineRule="auto"/>
        <w:jc w:val="center"/>
        <w:rPr>
          <w:rFonts w:ascii="黑体" w:hAnsi="黑体" w:eastAsia="黑体" w:cs="Times New Roman"/>
          <w:b/>
          <w:color w:val="000000"/>
          <w:sz w:val="48"/>
          <w:szCs w:val="48"/>
        </w:rPr>
      </w:pPr>
    </w:p>
    <w:p>
      <w:pPr>
        <w:spacing w:beforeLines="20" w:afterLines="20" w:line="360" w:lineRule="auto"/>
        <w:ind w:firstLine="522"/>
        <w:jc w:val="center"/>
        <w:rPr>
          <w:rFonts w:ascii="黑体" w:hAnsi="黑体" w:eastAsia="黑体" w:cs="Times New Roman"/>
          <w:color w:val="000000"/>
          <w:sz w:val="72"/>
          <w:szCs w:val="72"/>
        </w:rPr>
      </w:pPr>
      <w:r>
        <w:rPr>
          <w:rFonts w:hint="eastAsia" w:ascii="黑体" w:hAnsi="黑体" w:eastAsia="黑体" w:cs="Times New Roman"/>
          <w:color w:val="000000"/>
          <w:sz w:val="72"/>
          <w:szCs w:val="72"/>
        </w:rPr>
        <w:t>议标文件</w:t>
      </w:r>
    </w:p>
    <w:p>
      <w:pPr>
        <w:jc w:val="center"/>
        <w:rPr>
          <w:rFonts w:ascii="黑体" w:hAnsi="黑体" w:eastAsia="黑体" w:cs="Times New Roman"/>
          <w:b/>
          <w:color w:val="000000"/>
          <w:sz w:val="32"/>
          <w:szCs w:val="36"/>
        </w:rPr>
      </w:pPr>
    </w:p>
    <w:p>
      <w:pPr>
        <w:spacing w:after="120"/>
        <w:jc w:val="center"/>
        <w:rPr>
          <w:rFonts w:ascii="黑体" w:hAnsi="黑体" w:eastAsia="黑体" w:cs="Times New Roman"/>
          <w:color w:val="000000"/>
        </w:rPr>
      </w:pPr>
    </w:p>
    <w:p>
      <w:pPr>
        <w:spacing w:after="120"/>
        <w:ind w:firstLine="210" w:firstLineChars="100"/>
        <w:rPr>
          <w:rFonts w:ascii="黑体" w:hAnsi="黑体" w:eastAsia="黑体" w:cs="Times New Roman"/>
          <w:color w:val="000000"/>
        </w:rPr>
      </w:pPr>
    </w:p>
    <w:p>
      <w:pPr>
        <w:spacing w:after="120"/>
        <w:rPr>
          <w:rFonts w:ascii="黑体" w:hAnsi="黑体" w:eastAsia="黑体" w:cs="Times New Roman"/>
          <w:color w:val="000000"/>
        </w:rPr>
      </w:pPr>
    </w:p>
    <w:p>
      <w:pPr>
        <w:spacing w:after="120"/>
        <w:ind w:firstLine="210" w:firstLineChars="100"/>
        <w:rPr>
          <w:rFonts w:ascii="黑体" w:hAnsi="黑体" w:eastAsia="黑体" w:cs="Times New Roman"/>
          <w:color w:val="000000"/>
        </w:rPr>
      </w:pPr>
    </w:p>
    <w:p>
      <w:pPr>
        <w:spacing w:after="120"/>
        <w:ind w:firstLine="210" w:firstLineChars="100"/>
        <w:rPr>
          <w:rFonts w:ascii="黑体" w:hAnsi="黑体" w:eastAsia="黑体" w:cs="Times New Roman"/>
          <w:color w:val="000000"/>
        </w:rPr>
      </w:pPr>
    </w:p>
    <w:p>
      <w:pPr>
        <w:spacing w:after="120"/>
        <w:rPr>
          <w:rFonts w:ascii="黑体" w:hAnsi="黑体" w:eastAsia="黑体" w:cs="Times New Roman"/>
          <w:color w:val="000000"/>
        </w:rPr>
      </w:pPr>
    </w:p>
    <w:tbl>
      <w:tblPr>
        <w:tblStyle w:val="15"/>
        <w:tblW w:w="7938" w:type="dxa"/>
        <w:jc w:val="center"/>
        <w:tblLayout w:type="fixed"/>
        <w:tblCellMar>
          <w:top w:w="0" w:type="dxa"/>
          <w:left w:w="108" w:type="dxa"/>
          <w:bottom w:w="0" w:type="dxa"/>
          <w:right w:w="108" w:type="dxa"/>
        </w:tblCellMar>
      </w:tblPr>
      <w:tblGrid>
        <w:gridCol w:w="2268"/>
        <w:gridCol w:w="283"/>
        <w:gridCol w:w="5387"/>
      </w:tblGrid>
      <w:tr>
        <w:tblPrEx>
          <w:tblCellMar>
            <w:top w:w="0" w:type="dxa"/>
            <w:left w:w="108" w:type="dxa"/>
            <w:bottom w:w="0" w:type="dxa"/>
            <w:right w:w="108" w:type="dxa"/>
          </w:tblCellMar>
        </w:tblPrEx>
        <w:trPr>
          <w:jc w:val="center"/>
        </w:trPr>
        <w:tc>
          <w:tcPr>
            <w:tcW w:w="2268" w:type="dxa"/>
          </w:tcPr>
          <w:p>
            <w:pPr>
              <w:adjustRightInd w:val="0"/>
              <w:snapToGrid w:val="0"/>
              <w:spacing w:after="120"/>
              <w:jc w:val="distribute"/>
              <w:rPr>
                <w:rFonts w:ascii="黑体" w:hAnsi="黑体" w:eastAsia="黑体" w:cs="宋体"/>
                <w:color w:val="000000"/>
                <w:sz w:val="32"/>
                <w:szCs w:val="32"/>
              </w:rPr>
            </w:pPr>
            <w:r>
              <w:rPr>
                <w:rFonts w:hint="eastAsia" w:ascii="黑体" w:hAnsi="黑体" w:eastAsia="黑体" w:cs="宋体"/>
                <w:color w:val="000000"/>
                <w:sz w:val="32"/>
                <w:szCs w:val="32"/>
              </w:rPr>
              <w:t>招标人</w:t>
            </w:r>
          </w:p>
        </w:tc>
        <w:tc>
          <w:tcPr>
            <w:tcW w:w="283" w:type="dxa"/>
          </w:tcPr>
          <w:p>
            <w:pPr>
              <w:adjustRightInd w:val="0"/>
              <w:snapToGrid w:val="0"/>
              <w:spacing w:after="120"/>
              <w:jc w:val="distribute"/>
              <w:rPr>
                <w:rFonts w:ascii="黑体" w:hAnsi="黑体" w:eastAsia="黑体" w:cs="Times New Roman"/>
                <w:color w:val="000000"/>
              </w:rPr>
            </w:pPr>
            <w:r>
              <w:rPr>
                <w:rFonts w:hint="eastAsia" w:ascii="黑体" w:hAnsi="黑体" w:eastAsia="黑体" w:cs="宋体"/>
                <w:color w:val="000000"/>
                <w:sz w:val="32"/>
                <w:szCs w:val="32"/>
              </w:rPr>
              <w:t>：</w:t>
            </w:r>
          </w:p>
        </w:tc>
        <w:tc>
          <w:tcPr>
            <w:tcW w:w="5387" w:type="dxa"/>
          </w:tcPr>
          <w:p>
            <w:pPr>
              <w:adjustRightInd w:val="0"/>
              <w:snapToGrid w:val="0"/>
              <w:spacing w:after="120"/>
              <w:jc w:val="distribute"/>
              <w:rPr>
                <w:rFonts w:ascii="黑体" w:hAnsi="黑体" w:eastAsia="黑体" w:cs="Times New Roman"/>
                <w:color w:val="000000"/>
              </w:rPr>
            </w:pPr>
            <w:r>
              <w:rPr>
                <w:rFonts w:hint="eastAsia" w:ascii="黑体" w:hAnsi="黑体" w:eastAsia="黑体" w:cs="宋体"/>
                <w:color w:val="000000"/>
                <w:sz w:val="32"/>
                <w:szCs w:val="32"/>
              </w:rPr>
              <w:t>杭州萧山国际机场有限公司</w:t>
            </w:r>
          </w:p>
        </w:tc>
      </w:tr>
      <w:tr>
        <w:tblPrEx>
          <w:tblCellMar>
            <w:top w:w="0" w:type="dxa"/>
            <w:left w:w="108" w:type="dxa"/>
            <w:bottom w:w="0" w:type="dxa"/>
            <w:right w:w="108" w:type="dxa"/>
          </w:tblCellMar>
        </w:tblPrEx>
        <w:trPr>
          <w:jc w:val="center"/>
        </w:trPr>
        <w:tc>
          <w:tcPr>
            <w:tcW w:w="2268" w:type="dxa"/>
          </w:tcPr>
          <w:p>
            <w:pPr>
              <w:adjustRightInd w:val="0"/>
              <w:snapToGrid w:val="0"/>
              <w:spacing w:after="120"/>
              <w:jc w:val="distribute"/>
              <w:rPr>
                <w:rFonts w:ascii="黑体" w:hAnsi="黑体" w:eastAsia="黑体" w:cs="宋体"/>
                <w:color w:val="000000"/>
                <w:sz w:val="32"/>
                <w:szCs w:val="32"/>
              </w:rPr>
            </w:pPr>
          </w:p>
        </w:tc>
        <w:tc>
          <w:tcPr>
            <w:tcW w:w="283" w:type="dxa"/>
          </w:tcPr>
          <w:p>
            <w:pPr>
              <w:adjustRightInd w:val="0"/>
              <w:snapToGrid w:val="0"/>
              <w:spacing w:after="120"/>
              <w:jc w:val="distribute"/>
              <w:rPr>
                <w:rFonts w:ascii="黑体" w:hAnsi="黑体" w:eastAsia="黑体" w:cs="Times New Roman"/>
                <w:color w:val="000000"/>
              </w:rPr>
            </w:pPr>
          </w:p>
        </w:tc>
        <w:tc>
          <w:tcPr>
            <w:tcW w:w="5387" w:type="dxa"/>
          </w:tcPr>
          <w:p>
            <w:pPr>
              <w:adjustRightInd w:val="0"/>
              <w:snapToGrid w:val="0"/>
              <w:spacing w:after="120"/>
              <w:jc w:val="distribute"/>
              <w:rPr>
                <w:rFonts w:ascii="黑体" w:hAnsi="黑体" w:eastAsia="黑体" w:cs="Times New Roman"/>
                <w:color w:val="000000"/>
              </w:rPr>
            </w:pPr>
          </w:p>
        </w:tc>
      </w:tr>
      <w:tr>
        <w:tblPrEx>
          <w:tblCellMar>
            <w:top w:w="0" w:type="dxa"/>
            <w:left w:w="108" w:type="dxa"/>
            <w:bottom w:w="0" w:type="dxa"/>
            <w:right w:w="108" w:type="dxa"/>
          </w:tblCellMar>
        </w:tblPrEx>
        <w:trPr>
          <w:jc w:val="center"/>
        </w:trPr>
        <w:tc>
          <w:tcPr>
            <w:tcW w:w="2268" w:type="dxa"/>
          </w:tcPr>
          <w:p>
            <w:pPr>
              <w:adjustRightInd w:val="0"/>
              <w:snapToGrid w:val="0"/>
              <w:spacing w:after="120"/>
              <w:jc w:val="distribute"/>
              <w:rPr>
                <w:rFonts w:ascii="黑体" w:hAnsi="黑体" w:eastAsia="黑体" w:cs="宋体"/>
                <w:color w:val="000000"/>
                <w:sz w:val="32"/>
                <w:szCs w:val="32"/>
              </w:rPr>
            </w:pPr>
          </w:p>
        </w:tc>
        <w:tc>
          <w:tcPr>
            <w:tcW w:w="283" w:type="dxa"/>
          </w:tcPr>
          <w:p>
            <w:pPr>
              <w:adjustRightInd w:val="0"/>
              <w:snapToGrid w:val="0"/>
              <w:spacing w:after="120"/>
              <w:jc w:val="distribute"/>
              <w:rPr>
                <w:rFonts w:ascii="黑体" w:hAnsi="黑体" w:eastAsia="黑体" w:cs="Times New Roman"/>
                <w:color w:val="000000"/>
              </w:rPr>
            </w:pPr>
          </w:p>
        </w:tc>
        <w:tc>
          <w:tcPr>
            <w:tcW w:w="5387" w:type="dxa"/>
          </w:tcPr>
          <w:p>
            <w:pPr>
              <w:adjustRightInd w:val="0"/>
              <w:snapToGrid w:val="0"/>
              <w:spacing w:after="120"/>
              <w:jc w:val="distribute"/>
              <w:rPr>
                <w:rFonts w:ascii="黑体" w:hAnsi="黑体" w:eastAsia="黑体" w:cs="Times New Roman"/>
                <w:color w:val="000000"/>
              </w:rPr>
            </w:pPr>
          </w:p>
        </w:tc>
      </w:tr>
    </w:tbl>
    <w:p>
      <w:pPr>
        <w:spacing w:after="120"/>
        <w:rPr>
          <w:rFonts w:ascii="黑体" w:hAnsi="黑体" w:eastAsia="黑体" w:cs="Times New Roman"/>
          <w:color w:val="000000"/>
        </w:rPr>
      </w:pPr>
    </w:p>
    <w:p>
      <w:pPr>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二〇二</w:t>
      </w:r>
      <w:r>
        <w:rPr>
          <w:rFonts w:hint="eastAsia" w:ascii="黑体" w:hAnsi="黑体" w:eastAsia="黑体" w:cs="宋体"/>
          <w:color w:val="000000"/>
          <w:kern w:val="0"/>
          <w:sz w:val="32"/>
          <w:szCs w:val="32"/>
          <w:lang w:val="en-US" w:eastAsia="zh-CN"/>
        </w:rPr>
        <w:t>四</w:t>
      </w:r>
      <w:r>
        <w:rPr>
          <w:rFonts w:hint="eastAsia" w:ascii="黑体" w:hAnsi="黑体" w:eastAsia="黑体" w:cs="宋体"/>
          <w:color w:val="000000"/>
          <w:kern w:val="0"/>
          <w:sz w:val="32"/>
          <w:szCs w:val="32"/>
        </w:rPr>
        <w:t>年</w:t>
      </w:r>
      <w:r>
        <w:rPr>
          <w:rFonts w:hint="eastAsia" w:ascii="黑体" w:hAnsi="黑体" w:eastAsia="黑体" w:cs="宋体"/>
          <w:color w:val="000000"/>
          <w:kern w:val="0"/>
          <w:sz w:val="32"/>
          <w:szCs w:val="32"/>
          <w:lang w:val="en-US" w:eastAsia="zh-CN"/>
        </w:rPr>
        <w:t>五</w:t>
      </w:r>
      <w:r>
        <w:rPr>
          <w:rFonts w:hint="eastAsia" w:ascii="黑体" w:hAnsi="黑体" w:eastAsia="黑体" w:cs="宋体"/>
          <w:color w:val="000000"/>
          <w:kern w:val="0"/>
          <w:sz w:val="32"/>
          <w:szCs w:val="32"/>
        </w:rPr>
        <w:t>月</w:t>
      </w:r>
    </w:p>
    <w:bookmarkEnd w:id="0"/>
    <w:p>
      <w:pPr>
        <w:jc w:val="center"/>
        <w:rPr>
          <w:rFonts w:ascii="宋体" w:hAnsi="宋体" w:cs="Times New Roman"/>
          <w:b/>
          <w:color w:val="000000"/>
          <w:kern w:val="0"/>
          <w:sz w:val="32"/>
          <w:szCs w:val="22"/>
        </w:rPr>
      </w:pPr>
    </w:p>
    <w:p>
      <w:pPr>
        <w:pageBreakBefore/>
        <w:spacing w:line="360" w:lineRule="auto"/>
        <w:jc w:val="center"/>
        <w:rPr>
          <w:rFonts w:ascii="宋体" w:hAnsi="宋体"/>
          <w:color w:val="000000"/>
          <w:sz w:val="22"/>
          <w:szCs w:val="22"/>
        </w:rPr>
      </w:pPr>
      <w:r>
        <w:rPr>
          <w:rFonts w:hint="eastAsia" w:ascii="宋体" w:hAnsi="宋体" w:cs="宋体"/>
          <w:b/>
          <w:color w:val="000000"/>
          <w:sz w:val="36"/>
          <w:szCs w:val="36"/>
        </w:rPr>
        <w:t>目   录</w:t>
      </w:r>
      <w:r>
        <w:rPr>
          <w:rFonts w:hint="eastAsia" w:ascii="宋体" w:hAnsi="宋体" w:cs="宋体"/>
          <w:color w:val="000000"/>
          <w:sz w:val="22"/>
          <w:szCs w:val="22"/>
        </w:rPr>
        <w:fldChar w:fldCharType="begin"/>
      </w:r>
      <w:r>
        <w:rPr>
          <w:rFonts w:hint="eastAsia" w:ascii="宋体" w:hAnsi="宋体" w:cs="宋体"/>
          <w:color w:val="000000"/>
          <w:sz w:val="22"/>
          <w:szCs w:val="22"/>
        </w:rPr>
        <w:instrText xml:space="preserve"> TOC \o "1-2" \h \z \u </w:instrText>
      </w:r>
      <w:r>
        <w:rPr>
          <w:rFonts w:hint="eastAsia" w:ascii="宋体" w:hAnsi="宋体" w:cs="宋体"/>
          <w:color w:val="000000"/>
          <w:sz w:val="22"/>
          <w:szCs w:val="22"/>
        </w:rPr>
        <w:fldChar w:fldCharType="separate"/>
      </w:r>
    </w:p>
    <w:p>
      <w:pPr>
        <w:pStyle w:val="10"/>
        <w:ind w:firstLine="329" w:firstLineChars="157"/>
        <w:rPr>
          <w:rFonts w:ascii="宋体" w:hAnsi="宋体"/>
          <w:color w:val="000000"/>
          <w:sz w:val="22"/>
          <w:szCs w:val="22"/>
        </w:rPr>
      </w:pPr>
      <w:r>
        <w:fldChar w:fldCharType="begin"/>
      </w:r>
      <w:r>
        <w:instrText xml:space="preserve"> HYPERLINK \l "_Toc48072108" </w:instrText>
      </w:r>
      <w:r>
        <w:fldChar w:fldCharType="separate"/>
      </w:r>
      <w:r>
        <w:rPr>
          <w:rStyle w:val="19"/>
          <w:rFonts w:ascii="宋体" w:hAnsi="宋体" w:cs="宋体"/>
          <w:color w:val="000000"/>
          <w:sz w:val="22"/>
          <w:szCs w:val="22"/>
        </w:rPr>
        <w:t>第一部分  议标邀请书</w:t>
      </w:r>
      <w:r>
        <w:rPr>
          <w:rFonts w:ascii="宋体" w:hAnsi="宋体"/>
          <w:color w:val="000000"/>
          <w:sz w:val="22"/>
          <w:szCs w:val="22"/>
        </w:rPr>
        <w:tab/>
      </w:r>
      <w:r>
        <w:rPr>
          <w:rFonts w:ascii="宋体" w:hAnsi="宋体"/>
          <w:color w:val="000000"/>
          <w:sz w:val="22"/>
          <w:szCs w:val="22"/>
        </w:rPr>
        <w:fldChar w:fldCharType="begin"/>
      </w:r>
      <w:r>
        <w:rPr>
          <w:rFonts w:ascii="宋体" w:hAnsi="宋体"/>
          <w:color w:val="000000"/>
          <w:sz w:val="22"/>
          <w:szCs w:val="22"/>
        </w:rPr>
        <w:instrText xml:space="preserve"> PAGEREF _Toc48072108 \h </w:instrText>
      </w:r>
      <w:r>
        <w:rPr>
          <w:rFonts w:ascii="宋体" w:hAnsi="宋体"/>
          <w:color w:val="000000"/>
          <w:sz w:val="22"/>
          <w:szCs w:val="22"/>
        </w:rPr>
        <w:fldChar w:fldCharType="separate"/>
      </w:r>
      <w:r>
        <w:rPr>
          <w:rFonts w:ascii="宋体" w:hAnsi="宋体"/>
          <w:color w:val="000000"/>
          <w:sz w:val="22"/>
          <w:szCs w:val="22"/>
        </w:rPr>
        <w:t>2</w:t>
      </w:r>
      <w:r>
        <w:rPr>
          <w:rFonts w:ascii="宋体" w:hAnsi="宋体"/>
          <w:color w:val="000000"/>
          <w:sz w:val="22"/>
          <w:szCs w:val="22"/>
        </w:rPr>
        <w:fldChar w:fldCharType="end"/>
      </w:r>
      <w:r>
        <w:rPr>
          <w:rFonts w:ascii="宋体" w:hAnsi="宋体"/>
          <w:color w:val="000000"/>
          <w:sz w:val="22"/>
          <w:szCs w:val="22"/>
        </w:rPr>
        <w:fldChar w:fldCharType="end"/>
      </w:r>
    </w:p>
    <w:p>
      <w:pPr>
        <w:pStyle w:val="10"/>
        <w:ind w:firstLine="329" w:firstLineChars="157"/>
        <w:rPr>
          <w:rFonts w:ascii="宋体" w:hAnsi="宋体"/>
          <w:color w:val="000000"/>
          <w:sz w:val="22"/>
          <w:szCs w:val="22"/>
        </w:rPr>
      </w:pPr>
      <w:r>
        <w:fldChar w:fldCharType="begin"/>
      </w:r>
      <w:r>
        <w:instrText xml:space="preserve"> HYPERLINK \l "_Toc48072109" </w:instrText>
      </w:r>
      <w:r>
        <w:fldChar w:fldCharType="separate"/>
      </w:r>
      <w:r>
        <w:rPr>
          <w:rStyle w:val="19"/>
          <w:rFonts w:ascii="宋体" w:hAnsi="宋体" w:cs="宋体"/>
          <w:color w:val="000000"/>
          <w:sz w:val="22"/>
          <w:szCs w:val="22"/>
        </w:rPr>
        <w:t>第二部分  用户需求书</w:t>
      </w:r>
      <w:r>
        <w:rPr>
          <w:rFonts w:ascii="宋体" w:hAnsi="宋体"/>
          <w:color w:val="000000"/>
          <w:sz w:val="22"/>
          <w:szCs w:val="22"/>
        </w:rPr>
        <w:tab/>
      </w:r>
      <w:r>
        <w:rPr>
          <w:rFonts w:ascii="宋体" w:hAnsi="宋体"/>
          <w:color w:val="000000"/>
          <w:sz w:val="22"/>
          <w:szCs w:val="22"/>
        </w:rPr>
        <w:fldChar w:fldCharType="begin"/>
      </w:r>
      <w:r>
        <w:rPr>
          <w:rFonts w:ascii="宋体" w:hAnsi="宋体"/>
          <w:color w:val="000000"/>
          <w:sz w:val="22"/>
          <w:szCs w:val="22"/>
        </w:rPr>
        <w:instrText xml:space="preserve"> PAGEREF _Toc48072109 \h </w:instrText>
      </w:r>
      <w:r>
        <w:rPr>
          <w:rFonts w:ascii="宋体" w:hAnsi="宋体"/>
          <w:color w:val="000000"/>
          <w:sz w:val="22"/>
          <w:szCs w:val="22"/>
        </w:rPr>
        <w:fldChar w:fldCharType="separate"/>
      </w:r>
      <w:r>
        <w:rPr>
          <w:rFonts w:ascii="宋体" w:hAnsi="宋体"/>
          <w:color w:val="000000"/>
          <w:sz w:val="22"/>
          <w:szCs w:val="22"/>
        </w:rPr>
        <w:t>3</w:t>
      </w:r>
      <w:r>
        <w:rPr>
          <w:rFonts w:ascii="宋体" w:hAnsi="宋体"/>
          <w:color w:val="000000"/>
          <w:sz w:val="22"/>
          <w:szCs w:val="22"/>
        </w:rPr>
        <w:fldChar w:fldCharType="end"/>
      </w:r>
      <w:r>
        <w:rPr>
          <w:rFonts w:ascii="宋体" w:hAnsi="宋体"/>
          <w:color w:val="000000"/>
          <w:sz w:val="22"/>
          <w:szCs w:val="22"/>
        </w:rPr>
        <w:fldChar w:fldCharType="end"/>
      </w:r>
    </w:p>
    <w:p>
      <w:pPr>
        <w:pStyle w:val="10"/>
        <w:ind w:firstLine="329" w:firstLineChars="157"/>
        <w:rPr>
          <w:rFonts w:hint="eastAsia" w:ascii="宋体" w:hAnsi="宋体" w:eastAsia="宋体"/>
          <w:color w:val="000000"/>
          <w:sz w:val="22"/>
          <w:szCs w:val="22"/>
          <w:lang w:eastAsia="zh-CN"/>
        </w:rPr>
      </w:pPr>
      <w:r>
        <w:fldChar w:fldCharType="begin"/>
      </w:r>
      <w:r>
        <w:instrText xml:space="preserve"> HYPERLINK \l "_Toc48072110" </w:instrText>
      </w:r>
      <w:r>
        <w:fldChar w:fldCharType="separate"/>
      </w:r>
      <w:r>
        <w:rPr>
          <w:rStyle w:val="19"/>
          <w:rFonts w:ascii="宋体" w:hAnsi="宋体" w:cs="宋体"/>
          <w:color w:val="000000"/>
          <w:sz w:val="22"/>
          <w:szCs w:val="22"/>
        </w:rPr>
        <w:t>第三部分  报价人须知</w:t>
      </w:r>
      <w:r>
        <w:rPr>
          <w:rFonts w:ascii="宋体" w:hAnsi="宋体"/>
          <w:color w:val="000000"/>
          <w:sz w:val="22"/>
          <w:szCs w:val="22"/>
        </w:rPr>
        <w:tab/>
      </w:r>
      <w:r>
        <w:rPr>
          <w:rFonts w:ascii="宋体" w:hAnsi="宋体"/>
          <w:color w:val="000000"/>
          <w:sz w:val="22"/>
          <w:szCs w:val="22"/>
        </w:rPr>
        <w:fldChar w:fldCharType="end"/>
      </w:r>
      <w:r>
        <w:rPr>
          <w:rFonts w:hint="eastAsia" w:ascii="宋体" w:hAnsi="宋体"/>
          <w:color w:val="000000"/>
          <w:sz w:val="22"/>
          <w:szCs w:val="22"/>
          <w:lang w:val="en-US" w:eastAsia="zh-CN"/>
        </w:rPr>
        <w:t>5</w:t>
      </w:r>
    </w:p>
    <w:p>
      <w:pPr>
        <w:pStyle w:val="10"/>
        <w:ind w:firstLine="329" w:firstLineChars="157"/>
        <w:rPr>
          <w:rFonts w:ascii="宋体" w:hAnsi="宋体"/>
          <w:color w:val="000000"/>
          <w:sz w:val="22"/>
          <w:szCs w:val="22"/>
        </w:rPr>
      </w:pPr>
      <w:r>
        <w:fldChar w:fldCharType="begin"/>
      </w:r>
      <w:r>
        <w:instrText xml:space="preserve"> HYPERLINK \l "_Toc48072110" </w:instrText>
      </w:r>
      <w:r>
        <w:fldChar w:fldCharType="separate"/>
      </w:r>
      <w:r>
        <w:rPr>
          <w:rStyle w:val="19"/>
          <w:rFonts w:ascii="宋体" w:hAnsi="宋体" w:cs="宋体"/>
          <w:color w:val="000000"/>
          <w:sz w:val="22"/>
          <w:szCs w:val="22"/>
        </w:rPr>
        <w:t>第</w:t>
      </w:r>
      <w:r>
        <w:rPr>
          <w:rStyle w:val="19"/>
          <w:rFonts w:hint="eastAsia" w:ascii="宋体" w:hAnsi="宋体" w:cs="宋体"/>
          <w:color w:val="000000"/>
          <w:sz w:val="22"/>
          <w:szCs w:val="22"/>
          <w:lang w:val="en-US" w:eastAsia="zh-CN"/>
        </w:rPr>
        <w:t>四</w:t>
      </w:r>
      <w:r>
        <w:rPr>
          <w:rStyle w:val="19"/>
          <w:rFonts w:ascii="宋体" w:hAnsi="宋体" w:cs="宋体"/>
          <w:color w:val="000000"/>
          <w:sz w:val="22"/>
          <w:szCs w:val="22"/>
        </w:rPr>
        <w:t xml:space="preserve">部分  </w:t>
      </w:r>
      <w:r>
        <w:rPr>
          <w:rStyle w:val="19"/>
          <w:rFonts w:hint="eastAsia" w:ascii="宋体" w:hAnsi="宋体" w:cs="宋体"/>
          <w:color w:val="000000"/>
          <w:sz w:val="22"/>
          <w:szCs w:val="22"/>
          <w:lang w:val="en-US" w:eastAsia="zh-CN"/>
        </w:rPr>
        <w:t>合同条款</w:t>
      </w:r>
      <w:r>
        <w:rPr>
          <w:rFonts w:ascii="宋体" w:hAnsi="宋体"/>
          <w:color w:val="000000"/>
          <w:sz w:val="22"/>
          <w:szCs w:val="22"/>
        </w:rPr>
        <w:tab/>
      </w:r>
      <w:r>
        <w:rPr>
          <w:rFonts w:ascii="宋体" w:hAnsi="宋体"/>
          <w:color w:val="000000"/>
          <w:sz w:val="22"/>
          <w:szCs w:val="22"/>
        </w:rPr>
        <w:fldChar w:fldCharType="end"/>
      </w:r>
      <w:r>
        <w:rPr>
          <w:rFonts w:hint="eastAsia" w:ascii="宋体" w:hAnsi="宋体"/>
          <w:color w:val="000000"/>
          <w:sz w:val="22"/>
          <w:szCs w:val="22"/>
          <w:lang w:val="en-US" w:eastAsia="zh-CN"/>
        </w:rPr>
        <w:t>9</w:t>
      </w:r>
    </w:p>
    <w:p>
      <w:pPr>
        <w:pStyle w:val="10"/>
        <w:ind w:firstLine="329" w:firstLineChars="157"/>
        <w:rPr>
          <w:rFonts w:ascii="宋体" w:hAnsi="宋体"/>
          <w:color w:val="000000"/>
          <w:sz w:val="22"/>
          <w:szCs w:val="22"/>
        </w:rPr>
      </w:pPr>
      <w:r>
        <w:fldChar w:fldCharType="begin"/>
      </w:r>
      <w:r>
        <w:instrText xml:space="preserve"> HYPERLINK \l "_Toc48072117" </w:instrText>
      </w:r>
      <w:r>
        <w:fldChar w:fldCharType="separate"/>
      </w:r>
      <w:r>
        <w:rPr>
          <w:rStyle w:val="19"/>
          <w:rFonts w:ascii="宋体" w:hAnsi="宋体" w:cs="宋体"/>
          <w:color w:val="000000"/>
          <w:sz w:val="22"/>
          <w:szCs w:val="22"/>
        </w:rPr>
        <w:t>第五部分  议标响应文件格式</w:t>
      </w:r>
      <w:r>
        <w:rPr>
          <w:rFonts w:ascii="宋体" w:hAnsi="宋体"/>
          <w:color w:val="000000"/>
          <w:sz w:val="22"/>
          <w:szCs w:val="22"/>
        </w:rPr>
        <w:tab/>
      </w:r>
      <w:r>
        <w:rPr>
          <w:rFonts w:ascii="宋体" w:hAnsi="宋体"/>
          <w:color w:val="000000"/>
          <w:sz w:val="22"/>
          <w:szCs w:val="22"/>
        </w:rPr>
        <w:fldChar w:fldCharType="begin"/>
      </w:r>
      <w:r>
        <w:rPr>
          <w:rFonts w:ascii="宋体" w:hAnsi="宋体"/>
          <w:color w:val="000000"/>
          <w:sz w:val="22"/>
          <w:szCs w:val="22"/>
        </w:rPr>
        <w:instrText xml:space="preserve"> PAGEREF _Toc48072117 \h </w:instrText>
      </w:r>
      <w:r>
        <w:rPr>
          <w:rFonts w:ascii="宋体" w:hAnsi="宋体"/>
          <w:color w:val="000000"/>
          <w:sz w:val="22"/>
          <w:szCs w:val="22"/>
        </w:rPr>
        <w:fldChar w:fldCharType="separate"/>
      </w:r>
      <w:r>
        <w:rPr>
          <w:rFonts w:ascii="宋体" w:hAnsi="宋体"/>
          <w:color w:val="000000"/>
          <w:sz w:val="22"/>
          <w:szCs w:val="22"/>
        </w:rPr>
        <w:t>28</w:t>
      </w:r>
      <w:r>
        <w:rPr>
          <w:rFonts w:ascii="宋体" w:hAnsi="宋体"/>
          <w:color w:val="000000"/>
          <w:sz w:val="22"/>
          <w:szCs w:val="22"/>
        </w:rPr>
        <w:fldChar w:fldCharType="end"/>
      </w:r>
      <w:r>
        <w:rPr>
          <w:rFonts w:ascii="宋体" w:hAnsi="宋体"/>
          <w:color w:val="000000"/>
          <w:sz w:val="22"/>
          <w:szCs w:val="22"/>
        </w:rPr>
        <w:fldChar w:fldCharType="end"/>
      </w:r>
    </w:p>
    <w:p>
      <w:pPr>
        <w:pStyle w:val="10"/>
        <w:ind w:firstLine="345" w:firstLineChars="157"/>
        <w:rPr>
          <w:rFonts w:ascii="宋体" w:hAnsi="宋体" w:cs="宋体"/>
          <w:color w:val="000000"/>
        </w:rPr>
      </w:pPr>
      <w:r>
        <w:rPr>
          <w:rFonts w:hint="eastAsia" w:ascii="宋体" w:hAnsi="宋体" w:cs="宋体"/>
          <w:color w:val="000000"/>
          <w:sz w:val="22"/>
          <w:szCs w:val="22"/>
        </w:rPr>
        <w:fldChar w:fldCharType="end"/>
      </w:r>
    </w:p>
    <w:p>
      <w:pPr>
        <w:pStyle w:val="4"/>
        <w:spacing w:before="0" w:after="0" w:line="360" w:lineRule="auto"/>
        <w:jc w:val="center"/>
        <w:rPr>
          <w:rFonts w:ascii="宋体" w:hAnsi="宋体" w:cs="宋体"/>
          <w:bCs w:val="0"/>
          <w:color w:val="000000"/>
          <w:sz w:val="32"/>
          <w:szCs w:val="32"/>
        </w:rPr>
      </w:pPr>
      <w:r>
        <w:rPr>
          <w:rFonts w:hint="eastAsia" w:ascii="宋体" w:hAnsi="宋体" w:cs="宋体"/>
          <w:color w:val="000000"/>
          <w:sz w:val="24"/>
        </w:rPr>
        <w:br w:type="page"/>
      </w:r>
      <w:bookmarkStart w:id="1" w:name="_Toc48072108"/>
      <w:r>
        <w:rPr>
          <w:rFonts w:hint="eastAsia" w:ascii="宋体" w:hAnsi="宋体" w:cs="宋体"/>
          <w:bCs w:val="0"/>
          <w:color w:val="000000"/>
          <w:sz w:val="32"/>
          <w:szCs w:val="32"/>
        </w:rPr>
        <w:t>第一部分  议标邀请书</w:t>
      </w:r>
      <w:bookmarkEnd w:id="1"/>
    </w:p>
    <w:p>
      <w:pPr>
        <w:pStyle w:val="13"/>
        <w:widowControl/>
        <w:spacing w:before="0" w:beforeAutospacing="0" w:after="0" w:afterAutospacing="0" w:line="400" w:lineRule="exact"/>
        <w:rPr>
          <w:rFonts w:ascii="宋体" w:hAnsi="宋体" w:cs="宋体"/>
          <w:b/>
          <w:color w:val="000000"/>
          <w:sz w:val="22"/>
          <w:szCs w:val="22"/>
          <w:u w:val="single"/>
        </w:rPr>
      </w:pPr>
      <w:r>
        <w:rPr>
          <w:rFonts w:hint="eastAsia" w:ascii="宋体" w:hAnsi="宋体" w:cs="宋体"/>
          <w:b/>
          <w:color w:val="000000"/>
          <w:sz w:val="22"/>
          <w:szCs w:val="22"/>
        </w:rPr>
        <w:t>致：</w:t>
      </w:r>
      <w:r>
        <w:rPr>
          <w:rFonts w:hint="eastAsia" w:ascii="宋体" w:hAnsi="宋体" w:cs="宋体"/>
          <w:b/>
          <w:color w:val="000000"/>
          <w:sz w:val="22"/>
          <w:szCs w:val="22"/>
          <w:u w:val="single"/>
        </w:rPr>
        <w:t xml:space="preserve">厦门飞博软件科技有限公司  </w:t>
      </w:r>
    </w:p>
    <w:p>
      <w:pPr>
        <w:spacing w:line="400" w:lineRule="exact"/>
        <w:ind w:firstLine="440" w:firstLineChars="200"/>
        <w:rPr>
          <w:rFonts w:ascii="宋体" w:hAnsi="宋体" w:cs="宋体"/>
          <w:color w:val="000000"/>
          <w:sz w:val="22"/>
          <w:szCs w:val="22"/>
        </w:rPr>
      </w:pPr>
      <w:r>
        <w:rPr>
          <w:rFonts w:hint="eastAsia" w:ascii="宋体" w:hAnsi="宋体" w:cs="宋体"/>
          <w:color w:val="000000"/>
          <w:sz w:val="22"/>
          <w:szCs w:val="22"/>
        </w:rPr>
        <w:t>杭州萧山国际机场不正常行李查询综合业务管理系统</w:t>
      </w:r>
      <w:r>
        <w:rPr>
          <w:rFonts w:hint="eastAsia" w:ascii="宋体" w:hAnsi="宋体" w:cs="宋体"/>
          <w:color w:val="000000"/>
          <w:sz w:val="22"/>
          <w:szCs w:val="22"/>
          <w:lang w:eastAsia="zh-CN"/>
        </w:rPr>
        <w:t>运维</w:t>
      </w:r>
      <w:r>
        <w:rPr>
          <w:rFonts w:hint="eastAsia" w:ascii="宋体" w:hAnsi="宋体" w:cs="宋体"/>
          <w:color w:val="000000"/>
          <w:sz w:val="22"/>
          <w:szCs w:val="22"/>
        </w:rPr>
        <w:t>项目采用议标方式进行，现邀请贵单位前来参加本项目的商谈。</w:t>
      </w:r>
    </w:p>
    <w:p>
      <w:pPr>
        <w:spacing w:line="400" w:lineRule="exact"/>
        <w:ind w:firstLine="442" w:firstLineChars="200"/>
        <w:rPr>
          <w:rFonts w:ascii="宋体" w:hAnsi="宋体" w:cs="宋体"/>
          <w:b/>
          <w:color w:val="000000"/>
          <w:sz w:val="22"/>
          <w:szCs w:val="22"/>
        </w:rPr>
      </w:pPr>
      <w:r>
        <w:rPr>
          <w:rFonts w:hint="eastAsia" w:ascii="宋体" w:hAnsi="宋体" w:cs="宋体"/>
          <w:b/>
          <w:color w:val="000000"/>
          <w:sz w:val="22"/>
          <w:szCs w:val="22"/>
        </w:rPr>
        <w:t>一、议标内容：</w:t>
      </w:r>
      <w:r>
        <w:rPr>
          <w:rFonts w:hint="eastAsia" w:ascii="宋体" w:hAnsi="宋体"/>
          <w:color w:val="000000"/>
          <w:kern w:val="0"/>
          <w:sz w:val="22"/>
          <w:szCs w:val="22"/>
        </w:rPr>
        <w:t>（具体详见议标文件第二部分“用户需求书”）</w:t>
      </w:r>
    </w:p>
    <w:tbl>
      <w:tblPr>
        <w:tblStyle w:val="15"/>
        <w:tblW w:w="7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2314"/>
        <w:gridCol w:w="1796"/>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29" w:type="dxa"/>
            <w:vAlign w:val="center"/>
          </w:tcPr>
          <w:p>
            <w:pPr>
              <w:adjustRightInd w:val="0"/>
              <w:snapToGrid w:val="0"/>
              <w:jc w:val="center"/>
              <w:rPr>
                <w:rFonts w:asciiTheme="minorEastAsia" w:hAnsiTheme="minorEastAsia"/>
                <w:caps/>
                <w:sz w:val="22"/>
                <w:szCs w:val="22"/>
              </w:rPr>
            </w:pPr>
            <w:r>
              <w:rPr>
                <w:rFonts w:asciiTheme="minorEastAsia" w:hAnsiTheme="minorEastAsia"/>
                <w:caps/>
                <w:sz w:val="22"/>
                <w:szCs w:val="22"/>
              </w:rPr>
              <w:t>货物名称</w:t>
            </w:r>
          </w:p>
        </w:tc>
        <w:tc>
          <w:tcPr>
            <w:tcW w:w="2314" w:type="dxa"/>
            <w:vAlign w:val="center"/>
          </w:tcPr>
          <w:p>
            <w:pPr>
              <w:adjustRightInd w:val="0"/>
              <w:snapToGrid w:val="0"/>
              <w:jc w:val="center"/>
              <w:rPr>
                <w:rFonts w:asciiTheme="minorEastAsia" w:hAnsiTheme="minorEastAsia"/>
                <w:caps/>
                <w:sz w:val="22"/>
                <w:szCs w:val="22"/>
              </w:rPr>
            </w:pPr>
            <w:r>
              <w:rPr>
                <w:rFonts w:asciiTheme="minorEastAsia" w:hAnsiTheme="minorEastAsia"/>
                <w:caps/>
                <w:sz w:val="22"/>
                <w:szCs w:val="22"/>
              </w:rPr>
              <w:t>主要技术规格</w:t>
            </w:r>
          </w:p>
        </w:tc>
        <w:tc>
          <w:tcPr>
            <w:tcW w:w="1796" w:type="dxa"/>
            <w:vAlign w:val="center"/>
          </w:tcPr>
          <w:p>
            <w:pPr>
              <w:adjustRightInd w:val="0"/>
              <w:snapToGrid w:val="0"/>
              <w:jc w:val="center"/>
              <w:rPr>
                <w:rFonts w:hint="eastAsia" w:eastAsia="宋体" w:asciiTheme="minorEastAsia" w:hAnsiTheme="minorEastAsia"/>
                <w:caps/>
                <w:sz w:val="22"/>
                <w:szCs w:val="22"/>
                <w:lang w:eastAsia="zh-CN"/>
              </w:rPr>
            </w:pPr>
            <w:r>
              <w:rPr>
                <w:rFonts w:hint="eastAsia" w:asciiTheme="minorEastAsia" w:hAnsiTheme="minorEastAsia"/>
                <w:caps/>
                <w:sz w:val="22"/>
                <w:szCs w:val="22"/>
                <w:lang w:eastAsia="zh-CN"/>
              </w:rPr>
              <w:t>服务期</w:t>
            </w:r>
          </w:p>
        </w:tc>
        <w:tc>
          <w:tcPr>
            <w:tcW w:w="1340" w:type="dxa"/>
            <w:vAlign w:val="center"/>
          </w:tcPr>
          <w:p>
            <w:pPr>
              <w:adjustRightInd w:val="0"/>
              <w:snapToGrid w:val="0"/>
              <w:jc w:val="center"/>
              <w:rPr>
                <w:rFonts w:asciiTheme="minorEastAsia" w:hAnsiTheme="minorEastAsia"/>
                <w:caps/>
                <w:sz w:val="22"/>
                <w:szCs w:val="22"/>
              </w:rPr>
            </w:pPr>
            <w:r>
              <w:rPr>
                <w:rFonts w:asciiTheme="minorEastAsia" w:hAnsiTheme="minorEastAsia"/>
                <w:caps/>
                <w:sz w:val="22"/>
                <w:szCs w:val="22"/>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29" w:type="dxa"/>
            <w:vAlign w:val="center"/>
          </w:tcPr>
          <w:p>
            <w:pPr>
              <w:spacing w:line="0" w:lineRule="atLeast"/>
              <w:jc w:val="center"/>
              <w:rPr>
                <w:rFonts w:ascii="宋体" w:hAnsi="宋体"/>
                <w:color w:val="000000"/>
              </w:rPr>
            </w:pPr>
            <w:r>
              <w:rPr>
                <w:rFonts w:hint="eastAsia" w:ascii="宋体" w:hAnsi="宋体"/>
                <w:color w:val="000000"/>
              </w:rPr>
              <w:t>不正常行李查询综合</w:t>
            </w:r>
          </w:p>
          <w:p>
            <w:pPr>
              <w:spacing w:line="0" w:lineRule="atLeast"/>
              <w:jc w:val="center"/>
              <w:rPr>
                <w:rFonts w:hint="eastAsia" w:eastAsia="宋体" w:asciiTheme="minorEastAsia" w:hAnsiTheme="minorEastAsia"/>
                <w:sz w:val="22"/>
                <w:szCs w:val="22"/>
                <w:lang w:eastAsia="zh-CN"/>
              </w:rPr>
            </w:pPr>
            <w:r>
              <w:rPr>
                <w:rFonts w:hint="eastAsia" w:ascii="宋体" w:hAnsi="宋体"/>
                <w:color w:val="000000"/>
              </w:rPr>
              <w:t>业务管理系统</w:t>
            </w:r>
            <w:r>
              <w:rPr>
                <w:rFonts w:hint="eastAsia" w:ascii="宋体" w:hAnsi="宋体"/>
                <w:color w:val="000000"/>
                <w:lang w:eastAsia="zh-CN"/>
              </w:rPr>
              <w:t>运维</w:t>
            </w:r>
          </w:p>
        </w:tc>
        <w:tc>
          <w:tcPr>
            <w:tcW w:w="2314" w:type="dxa"/>
            <w:vAlign w:val="center"/>
          </w:tcPr>
          <w:p>
            <w:pPr>
              <w:jc w:val="center"/>
              <w:rPr>
                <w:rFonts w:ascii="宋体" w:hAnsi="宋体" w:cs="Arial"/>
                <w:kern w:val="0"/>
                <w:sz w:val="22"/>
                <w:szCs w:val="22"/>
              </w:rPr>
            </w:pPr>
            <w:r>
              <w:rPr>
                <w:rFonts w:hint="eastAsia" w:asciiTheme="minorEastAsia" w:hAnsiTheme="minorEastAsia"/>
                <w:sz w:val="22"/>
                <w:szCs w:val="22"/>
              </w:rPr>
              <w:t>详见招标内容及要求</w:t>
            </w:r>
          </w:p>
        </w:tc>
        <w:tc>
          <w:tcPr>
            <w:tcW w:w="1796" w:type="dxa"/>
            <w:vAlign w:val="center"/>
          </w:tcPr>
          <w:p>
            <w:pPr>
              <w:jc w:val="center"/>
              <w:rPr>
                <w:rFonts w:hint="eastAsia" w:eastAsia="宋体" w:asciiTheme="minorEastAsia" w:hAnsiTheme="minorEastAsia"/>
                <w:sz w:val="22"/>
                <w:szCs w:val="22"/>
                <w:lang w:eastAsia="zh-CN"/>
              </w:rPr>
            </w:pPr>
            <w:r>
              <w:rPr>
                <w:rFonts w:hint="eastAsia" w:asciiTheme="minorEastAsia" w:hAnsiTheme="minorEastAsia"/>
                <w:sz w:val="22"/>
                <w:szCs w:val="22"/>
                <w:lang w:val="en-US" w:eastAsia="zh-CN"/>
              </w:rPr>
              <w:t>3年</w:t>
            </w:r>
          </w:p>
        </w:tc>
        <w:tc>
          <w:tcPr>
            <w:tcW w:w="1340" w:type="dxa"/>
            <w:vAlign w:val="center"/>
          </w:tcPr>
          <w:p>
            <w:pPr>
              <w:spacing w:line="0" w:lineRule="atLeast"/>
              <w:jc w:val="center"/>
              <w:rPr>
                <w:rFonts w:ascii="宋体" w:hAnsi="宋体" w:cs="Arial"/>
                <w:kern w:val="0"/>
                <w:sz w:val="22"/>
                <w:szCs w:val="22"/>
              </w:rPr>
            </w:pPr>
            <w:r>
              <w:rPr>
                <w:rFonts w:ascii="宋体" w:hAnsi="宋体" w:cs="Arial"/>
                <w:kern w:val="0"/>
                <w:sz w:val="22"/>
                <w:szCs w:val="22"/>
              </w:rPr>
              <w:t>杭州萧山</w:t>
            </w:r>
          </w:p>
          <w:p>
            <w:pPr>
              <w:spacing w:line="0" w:lineRule="atLeast"/>
              <w:jc w:val="center"/>
              <w:rPr>
                <w:rFonts w:ascii="宋体" w:hAnsi="宋体" w:cs="Arial"/>
                <w:kern w:val="0"/>
                <w:sz w:val="22"/>
                <w:szCs w:val="22"/>
              </w:rPr>
            </w:pPr>
            <w:r>
              <w:rPr>
                <w:rFonts w:ascii="宋体" w:hAnsi="宋体" w:cs="Arial"/>
                <w:kern w:val="0"/>
                <w:sz w:val="22"/>
                <w:szCs w:val="22"/>
              </w:rPr>
              <w:t>国际机场</w:t>
            </w:r>
            <w:r>
              <w:rPr>
                <w:rFonts w:hint="eastAsia" w:ascii="宋体" w:hAnsi="宋体" w:cs="Arial"/>
                <w:kern w:val="0"/>
                <w:sz w:val="22"/>
                <w:szCs w:val="22"/>
              </w:rPr>
              <w:t>内</w:t>
            </w:r>
          </w:p>
        </w:tc>
      </w:tr>
    </w:tbl>
    <w:p>
      <w:pPr>
        <w:widowControl/>
        <w:spacing w:line="380" w:lineRule="exact"/>
        <w:ind w:firstLine="442" w:firstLineChars="200"/>
        <w:jc w:val="left"/>
        <w:rPr>
          <w:rFonts w:ascii="宋体" w:hAnsi="宋体" w:cs="宋体"/>
          <w:b/>
          <w:color w:val="000000"/>
          <w:sz w:val="22"/>
          <w:szCs w:val="22"/>
        </w:rPr>
      </w:pPr>
      <w:r>
        <w:rPr>
          <w:rFonts w:hint="eastAsia" w:ascii="宋体" w:hAnsi="宋体" w:cs="宋体"/>
          <w:b/>
          <w:color w:val="000000"/>
          <w:sz w:val="22"/>
          <w:szCs w:val="22"/>
        </w:rPr>
        <w:t>二、报价人资格要求：</w:t>
      </w:r>
    </w:p>
    <w:p>
      <w:pPr>
        <w:widowControl/>
        <w:adjustRightInd/>
        <w:snapToGrid/>
        <w:spacing w:line="38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①经我国公司登记机关依法登记设立，具有独立承担民事责任的能力的企业（公司）法人；具有良好的商业信誉和健全的财务会计制度；具有履行合同所必需的设备和专业技术能力；有依法缴纳税收和社会保障资金的良好记录；</w:t>
      </w:r>
    </w:p>
    <w:p>
      <w:pPr>
        <w:widowControl/>
        <w:adjustRightInd/>
        <w:snapToGrid/>
        <w:spacing w:line="38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②未被列入失信被执行人名单(以提交响应文件截止日“信用中国”网站查询结果为准)；</w:t>
      </w:r>
    </w:p>
    <w:p>
      <w:pPr>
        <w:widowControl/>
        <w:adjustRightInd/>
        <w:snapToGrid/>
        <w:spacing w:line="38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③2021年1月1日起至提交响应文件截止日止，报价人、法定代表人及拟委任的项目负责人无行贿犯罪记录(以中国裁判文书网查询结果为准)；</w:t>
      </w:r>
    </w:p>
    <w:p>
      <w:pPr>
        <w:widowControl/>
        <w:adjustRightInd/>
        <w:snapToGrid/>
        <w:spacing w:line="38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④可提供增值税专用发票；</w:t>
      </w:r>
    </w:p>
    <w:p>
      <w:pPr>
        <w:widowControl/>
        <w:spacing w:line="380" w:lineRule="exact"/>
        <w:ind w:firstLine="440" w:firstLineChars="200"/>
        <w:jc w:val="left"/>
        <w:rPr>
          <w:rFonts w:hint="eastAsia" w:ascii="宋体" w:hAnsi="宋体" w:cs="宋体"/>
          <w:b/>
          <w:color w:val="000000"/>
          <w:sz w:val="22"/>
          <w:szCs w:val="22"/>
        </w:rPr>
      </w:pPr>
      <w:r>
        <w:rPr>
          <w:rFonts w:hint="eastAsia" w:ascii="宋体" w:hAnsi="宋体" w:cs="宋体"/>
          <w:color w:val="000000"/>
          <w:sz w:val="22"/>
          <w:szCs w:val="22"/>
        </w:rPr>
        <w:t>⑤本次招标不接受联合体投标。</w:t>
      </w:r>
    </w:p>
    <w:p>
      <w:pPr>
        <w:widowControl/>
        <w:spacing w:line="380" w:lineRule="exact"/>
        <w:ind w:firstLine="442" w:firstLineChars="200"/>
        <w:jc w:val="left"/>
        <w:rPr>
          <w:rFonts w:ascii="宋体" w:hAnsi="宋体" w:cs="宋体"/>
          <w:b/>
          <w:color w:val="000000"/>
          <w:sz w:val="22"/>
          <w:szCs w:val="22"/>
        </w:rPr>
      </w:pPr>
      <w:r>
        <w:rPr>
          <w:rFonts w:hint="eastAsia" w:ascii="宋体" w:hAnsi="宋体" w:cs="宋体"/>
          <w:b/>
          <w:color w:val="000000"/>
          <w:sz w:val="22"/>
          <w:szCs w:val="22"/>
        </w:rPr>
        <w:t>三、议标文件</w:t>
      </w:r>
      <w:r>
        <w:rPr>
          <w:rFonts w:ascii="宋体" w:hAnsi="宋体" w:cs="宋体"/>
          <w:b/>
          <w:color w:val="000000"/>
          <w:sz w:val="22"/>
          <w:szCs w:val="22"/>
        </w:rPr>
        <w:t>的获取</w:t>
      </w:r>
      <w:r>
        <w:rPr>
          <w:rFonts w:hint="eastAsia" w:ascii="宋体" w:hAnsi="宋体" w:cs="宋体"/>
          <w:b/>
          <w:color w:val="000000"/>
          <w:sz w:val="22"/>
          <w:szCs w:val="22"/>
        </w:rPr>
        <w:t>：</w:t>
      </w:r>
    </w:p>
    <w:p>
      <w:pPr>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lang w:val="en-US" w:eastAsia="zh-CN"/>
        </w:rPr>
        <w:t>1、</w:t>
      </w:r>
      <w:r>
        <w:rPr>
          <w:rFonts w:hint="eastAsia" w:ascii="宋体" w:hAnsi="宋体" w:cs="宋体"/>
          <w:color w:val="auto"/>
          <w:sz w:val="22"/>
          <w:szCs w:val="22"/>
        </w:rPr>
        <w:t>报价文件递交的截止时</w:t>
      </w:r>
      <w:r>
        <w:rPr>
          <w:rFonts w:hint="eastAsia" w:ascii="宋体" w:hAnsi="宋体" w:cs="宋体"/>
          <w:color w:val="auto"/>
          <w:sz w:val="22"/>
          <w:szCs w:val="22"/>
          <w:highlight w:val="none"/>
        </w:rPr>
        <w:t>间为</w:t>
      </w:r>
      <w:r>
        <w:rPr>
          <w:rFonts w:hint="eastAsia" w:ascii="宋体" w:hAnsi="宋体" w:cs="宋体"/>
          <w:color w:val="auto"/>
          <w:sz w:val="22"/>
          <w:szCs w:val="22"/>
          <w:highlight w:val="none"/>
          <w:lang w:val="en-US" w:eastAsia="zh-CN"/>
        </w:rPr>
        <w:t>2024</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27</w:t>
      </w:r>
      <w:r>
        <w:rPr>
          <w:rFonts w:hint="eastAsia" w:ascii="宋体" w:hAnsi="宋体" w:cs="宋体"/>
          <w:color w:val="auto"/>
          <w:sz w:val="22"/>
          <w:szCs w:val="22"/>
          <w:highlight w:val="none"/>
        </w:rPr>
        <w:t>日</w:t>
      </w:r>
      <w:r>
        <w:rPr>
          <w:rFonts w:hint="eastAsia" w:ascii="宋体" w:hAnsi="宋体" w:cs="宋体"/>
          <w:color w:val="auto"/>
          <w:sz w:val="22"/>
          <w:szCs w:val="22"/>
          <w:highlight w:val="none"/>
          <w:lang w:val="en-US" w:eastAsia="zh-CN"/>
        </w:rPr>
        <w:t>09</w:t>
      </w:r>
      <w:r>
        <w:rPr>
          <w:rFonts w:hint="eastAsia" w:ascii="宋体" w:hAnsi="宋体" w:cs="宋体"/>
          <w:color w:val="auto"/>
          <w:sz w:val="22"/>
          <w:szCs w:val="22"/>
          <w:highlight w:val="none"/>
        </w:rPr>
        <w:t>点</w:t>
      </w:r>
      <w:r>
        <w:rPr>
          <w:rFonts w:hint="eastAsia" w:ascii="宋体" w:hAnsi="宋体" w:cs="宋体"/>
          <w:color w:val="auto"/>
          <w:sz w:val="22"/>
          <w:szCs w:val="22"/>
          <w:highlight w:val="none"/>
          <w:lang w:val="en-US" w:eastAsia="zh-CN"/>
        </w:rPr>
        <w:t>30</w:t>
      </w:r>
      <w:r>
        <w:rPr>
          <w:rFonts w:hint="eastAsia" w:ascii="宋体" w:hAnsi="宋体" w:cs="宋体"/>
          <w:color w:val="auto"/>
          <w:sz w:val="22"/>
          <w:szCs w:val="22"/>
          <w:highlight w:val="none"/>
        </w:rPr>
        <w:t>分。</w:t>
      </w:r>
    </w:p>
    <w:p>
      <w:pPr>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2、报价文件递交地点</w:t>
      </w:r>
      <w:r>
        <w:rPr>
          <w:rFonts w:hint="eastAsia" w:ascii="宋体" w:hAnsi="宋体" w:cs="宋体"/>
          <w:color w:val="auto"/>
          <w:sz w:val="22"/>
          <w:szCs w:val="22"/>
          <w:lang w:eastAsia="zh-CN"/>
        </w:rPr>
        <w:t>：</w:t>
      </w:r>
      <w:r>
        <w:rPr>
          <w:rFonts w:hint="eastAsia" w:ascii="宋体" w:hAnsi="宋体" w:cs="宋体"/>
          <w:color w:val="auto"/>
          <w:sz w:val="22"/>
          <w:szCs w:val="22"/>
        </w:rPr>
        <w:t>杭州萧山国际机场翔越路综合服务楼园区招标中心。</w:t>
      </w:r>
    </w:p>
    <w:p>
      <w:pPr>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3、谈判时间：同报价文件递交的截止时间。</w:t>
      </w:r>
    </w:p>
    <w:p>
      <w:pPr>
        <w:spacing w:line="360" w:lineRule="auto"/>
        <w:ind w:firstLine="440" w:firstLineChars="200"/>
        <w:rPr>
          <w:rFonts w:ascii="宋体" w:hAnsi="宋体" w:cs="宋体"/>
          <w:color w:val="auto"/>
          <w:sz w:val="22"/>
          <w:szCs w:val="22"/>
        </w:rPr>
      </w:pPr>
      <w:r>
        <w:rPr>
          <w:rFonts w:hint="eastAsia" w:ascii="宋体" w:hAnsi="宋体" w:cs="宋体"/>
          <w:color w:val="auto"/>
          <w:sz w:val="22"/>
          <w:szCs w:val="22"/>
        </w:rPr>
        <w:t>4、谈判地点：杭州萧山国际机场翔越路综合服务楼园区招标中心。</w:t>
      </w:r>
    </w:p>
    <w:p>
      <w:pPr>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招标人将按本邀请书确定的时间、地点进行谈判，报价人的法定代表人（或委托代理人）应</w:t>
      </w:r>
      <w:r>
        <w:rPr>
          <w:rFonts w:hint="eastAsia" w:ascii="宋体" w:hAnsi="宋体" w:cs="宋体"/>
          <w:color w:val="auto"/>
          <w:sz w:val="22"/>
          <w:szCs w:val="22"/>
          <w:lang w:eastAsia="zh-CN"/>
        </w:rPr>
        <w:t>按</w:t>
      </w:r>
      <w:r>
        <w:rPr>
          <w:rFonts w:hint="eastAsia" w:ascii="宋体" w:hAnsi="宋体" w:cs="宋体"/>
          <w:color w:val="auto"/>
          <w:sz w:val="22"/>
          <w:szCs w:val="22"/>
        </w:rPr>
        <w:t>时出席</w:t>
      </w:r>
      <w:r>
        <w:rPr>
          <w:rFonts w:hint="eastAsia" w:ascii="宋体" w:hAnsi="宋体" w:cs="宋体"/>
          <w:color w:val="auto"/>
          <w:sz w:val="22"/>
          <w:szCs w:val="22"/>
          <w:lang w:eastAsia="zh-CN"/>
        </w:rPr>
        <w:t>互联网视频商谈</w:t>
      </w:r>
      <w:r>
        <w:rPr>
          <w:rFonts w:hint="eastAsia" w:ascii="宋体" w:hAnsi="宋体" w:cs="宋体"/>
          <w:color w:val="auto"/>
          <w:sz w:val="22"/>
          <w:szCs w:val="22"/>
        </w:rPr>
        <w:t>，</w:t>
      </w:r>
      <w:r>
        <w:rPr>
          <w:rFonts w:ascii="宋体" w:hAnsi="宋体" w:cs="宋体"/>
          <w:color w:val="auto"/>
          <w:sz w:val="22"/>
          <w:szCs w:val="22"/>
        </w:rPr>
        <w:t>并随带本人身份证件原件，委托代理人还需提供参加</w:t>
      </w:r>
      <w:r>
        <w:rPr>
          <w:rFonts w:hint="eastAsia" w:ascii="宋体" w:hAnsi="宋体" w:cs="宋体"/>
          <w:color w:val="auto"/>
          <w:sz w:val="22"/>
          <w:szCs w:val="22"/>
        </w:rPr>
        <w:t>谈判</w:t>
      </w:r>
      <w:r>
        <w:rPr>
          <w:rFonts w:ascii="宋体" w:hAnsi="宋体" w:cs="宋体"/>
          <w:color w:val="auto"/>
          <w:sz w:val="22"/>
          <w:szCs w:val="22"/>
        </w:rPr>
        <w:t>会议的授权委托书</w:t>
      </w:r>
      <w:r>
        <w:rPr>
          <w:rFonts w:hint="eastAsia" w:ascii="宋体" w:hAnsi="宋体" w:cs="宋体"/>
          <w:color w:val="auto"/>
          <w:sz w:val="22"/>
          <w:szCs w:val="22"/>
        </w:rPr>
        <w:t>，否则视为弃权处理。</w:t>
      </w:r>
    </w:p>
    <w:p>
      <w:pPr>
        <w:spacing w:line="380" w:lineRule="exact"/>
        <w:ind w:firstLine="442" w:firstLineChars="200"/>
        <w:rPr>
          <w:rFonts w:ascii="宋体" w:hAnsi="宋体" w:cs="宋体"/>
          <w:color w:val="000000"/>
          <w:sz w:val="22"/>
          <w:szCs w:val="22"/>
        </w:rPr>
      </w:pPr>
      <w:r>
        <w:rPr>
          <w:rFonts w:hint="eastAsia" w:ascii="宋体" w:hAnsi="宋体" w:cs="宋体"/>
          <w:b/>
          <w:color w:val="000000"/>
          <w:sz w:val="22"/>
          <w:szCs w:val="22"/>
        </w:rPr>
        <w:t>四、提交响应文件截止时间与地点：</w:t>
      </w:r>
    </w:p>
    <w:p>
      <w:pPr>
        <w:widowControl/>
        <w:spacing w:line="380" w:lineRule="exact"/>
        <w:ind w:firstLine="440" w:firstLineChars="200"/>
        <w:jc w:val="left"/>
        <w:rPr>
          <w:rFonts w:ascii="宋体" w:hAnsi="宋体" w:cs="宋体"/>
          <w:color w:val="000000"/>
          <w:sz w:val="22"/>
          <w:szCs w:val="22"/>
        </w:rPr>
      </w:pPr>
      <w:r>
        <w:rPr>
          <w:rFonts w:ascii="宋体" w:hAnsi="宋体" w:cs="宋体"/>
          <w:color w:val="000000"/>
          <w:sz w:val="22"/>
          <w:szCs w:val="22"/>
        </w:rPr>
        <w:t>1</w:t>
      </w:r>
      <w:r>
        <w:rPr>
          <w:rFonts w:hint="eastAsia" w:ascii="宋体" w:hAnsi="宋体" w:cs="宋体"/>
          <w:color w:val="000000"/>
          <w:sz w:val="22"/>
          <w:szCs w:val="22"/>
        </w:rPr>
        <w:t>.响应文件递交的截止时间：</w:t>
      </w:r>
      <w:r>
        <w:rPr>
          <w:rFonts w:ascii="宋体" w:hAnsi="宋体" w:cs="宋体"/>
          <w:color w:val="000000"/>
          <w:sz w:val="22"/>
          <w:szCs w:val="22"/>
        </w:rPr>
        <w:t>202</w:t>
      </w:r>
      <w:r>
        <w:rPr>
          <w:rFonts w:hint="eastAsia" w:ascii="宋体" w:hAnsi="宋体" w:cs="宋体"/>
          <w:color w:val="000000"/>
          <w:sz w:val="22"/>
          <w:szCs w:val="22"/>
          <w:lang w:val="en-US" w:eastAsia="zh-CN"/>
        </w:rPr>
        <w:t>4</w:t>
      </w:r>
      <w:r>
        <w:rPr>
          <w:rFonts w:hint="eastAsia" w:ascii="宋体" w:hAnsi="宋体" w:cs="宋体"/>
          <w:color w:val="000000"/>
          <w:sz w:val="22"/>
          <w:szCs w:val="22"/>
        </w:rPr>
        <w:t>年</w:t>
      </w:r>
      <w:r>
        <w:rPr>
          <w:rFonts w:hint="eastAsia" w:ascii="宋体" w:hAnsi="宋体" w:cs="宋体"/>
          <w:color w:val="000000"/>
          <w:sz w:val="22"/>
          <w:szCs w:val="22"/>
          <w:lang w:val="en-US" w:eastAsia="zh-CN"/>
        </w:rPr>
        <w:t>5</w:t>
      </w:r>
      <w:r>
        <w:rPr>
          <w:rFonts w:hint="eastAsia" w:ascii="宋体" w:hAnsi="宋体" w:cs="宋体"/>
          <w:color w:val="000000"/>
          <w:sz w:val="22"/>
          <w:szCs w:val="22"/>
        </w:rPr>
        <w:t>月</w:t>
      </w:r>
      <w:r>
        <w:rPr>
          <w:rFonts w:hint="eastAsia" w:ascii="宋体" w:hAnsi="宋体" w:cs="宋体"/>
          <w:color w:val="000000"/>
          <w:sz w:val="22"/>
          <w:szCs w:val="22"/>
          <w:lang w:val="en-US" w:eastAsia="zh-CN"/>
        </w:rPr>
        <w:t>27</w:t>
      </w:r>
      <w:r>
        <w:rPr>
          <w:rFonts w:hint="eastAsia" w:ascii="宋体" w:hAnsi="宋体" w:cs="宋体"/>
          <w:color w:val="000000"/>
          <w:sz w:val="22"/>
          <w:szCs w:val="22"/>
        </w:rPr>
        <w:t>日</w:t>
      </w:r>
      <w:r>
        <w:rPr>
          <w:rFonts w:hint="eastAsia" w:ascii="宋体" w:hAnsi="宋体" w:cs="宋体"/>
          <w:color w:val="000000"/>
          <w:sz w:val="22"/>
          <w:szCs w:val="22"/>
          <w:lang w:val="en-US" w:eastAsia="zh-CN"/>
        </w:rPr>
        <w:t>09点30分</w:t>
      </w:r>
      <w:r>
        <w:rPr>
          <w:rFonts w:ascii="宋体" w:hAnsi="宋体" w:cs="宋体"/>
          <w:color w:val="000000"/>
          <w:sz w:val="22"/>
          <w:szCs w:val="22"/>
        </w:rPr>
        <w:t>(</w:t>
      </w:r>
      <w:r>
        <w:rPr>
          <w:rFonts w:hint="eastAsia" w:ascii="宋体" w:hAnsi="宋体" w:cs="宋体"/>
          <w:color w:val="000000"/>
          <w:sz w:val="22"/>
          <w:szCs w:val="22"/>
        </w:rPr>
        <w:t>北京时间，下同</w:t>
      </w:r>
      <w:r>
        <w:rPr>
          <w:rFonts w:ascii="宋体" w:hAnsi="宋体" w:cs="宋体"/>
          <w:color w:val="000000"/>
          <w:sz w:val="22"/>
          <w:szCs w:val="22"/>
        </w:rPr>
        <w:t>)</w:t>
      </w:r>
      <w:r>
        <w:rPr>
          <w:rFonts w:hint="eastAsia" w:ascii="宋体" w:hAnsi="宋体" w:cs="宋体"/>
          <w:color w:val="000000"/>
          <w:sz w:val="22"/>
          <w:szCs w:val="22"/>
        </w:rPr>
        <w:t>。</w:t>
      </w:r>
    </w:p>
    <w:p>
      <w:pPr>
        <w:widowControl/>
        <w:spacing w:line="380" w:lineRule="exact"/>
        <w:ind w:firstLine="440" w:firstLineChars="200"/>
        <w:jc w:val="left"/>
        <w:rPr>
          <w:rFonts w:ascii="宋体" w:hAnsi="宋体" w:cs="宋体"/>
          <w:color w:val="000000"/>
          <w:sz w:val="22"/>
          <w:szCs w:val="22"/>
        </w:rPr>
      </w:pPr>
      <w:r>
        <w:rPr>
          <w:rFonts w:ascii="宋体" w:hAnsi="宋体" w:cs="宋体"/>
          <w:color w:val="000000"/>
          <w:sz w:val="22"/>
          <w:szCs w:val="22"/>
        </w:rPr>
        <w:t>2</w:t>
      </w:r>
      <w:r>
        <w:rPr>
          <w:rFonts w:hint="eastAsia" w:ascii="宋体" w:hAnsi="宋体" w:cs="宋体"/>
          <w:color w:val="000000"/>
          <w:sz w:val="22"/>
          <w:szCs w:val="22"/>
        </w:rPr>
        <w:t>.响应文件递交地点：杭州萧山国际机场。</w:t>
      </w:r>
    </w:p>
    <w:p>
      <w:pPr>
        <w:widowControl/>
        <w:spacing w:line="380" w:lineRule="exact"/>
        <w:ind w:firstLine="440" w:firstLineChars="200"/>
        <w:jc w:val="left"/>
        <w:rPr>
          <w:rFonts w:ascii="宋体" w:hAnsi="宋体" w:cs="宋体"/>
          <w:color w:val="000000"/>
          <w:sz w:val="22"/>
          <w:szCs w:val="22"/>
        </w:rPr>
      </w:pPr>
      <w:r>
        <w:rPr>
          <w:rFonts w:ascii="宋体" w:hAnsi="宋体" w:cs="宋体"/>
          <w:color w:val="000000"/>
          <w:sz w:val="22"/>
          <w:szCs w:val="22"/>
        </w:rPr>
        <w:t>3</w:t>
      </w:r>
      <w:r>
        <w:rPr>
          <w:rFonts w:hint="eastAsia" w:ascii="宋体" w:hAnsi="宋体" w:cs="宋体"/>
          <w:color w:val="000000"/>
          <w:sz w:val="22"/>
          <w:szCs w:val="22"/>
        </w:rPr>
        <w:t>.逾期送达的、未送达指定地点的或者未密封的响应文件，招标人将予以拒收。</w:t>
      </w:r>
    </w:p>
    <w:p>
      <w:pPr>
        <w:spacing w:line="380" w:lineRule="exact"/>
        <w:ind w:firstLine="442" w:firstLineChars="200"/>
        <w:rPr>
          <w:rFonts w:hint="eastAsia" w:ascii="宋体" w:hAnsi="宋体" w:eastAsia="宋体" w:cs="宋体"/>
          <w:color w:val="000000"/>
          <w:sz w:val="22"/>
          <w:szCs w:val="22"/>
          <w:lang w:eastAsia="zh-CN"/>
        </w:rPr>
      </w:pPr>
      <w:r>
        <w:rPr>
          <w:rFonts w:hint="eastAsia" w:ascii="宋体" w:hAnsi="宋体" w:cs="宋体"/>
          <w:b/>
          <w:color w:val="000000"/>
          <w:sz w:val="22"/>
          <w:szCs w:val="22"/>
        </w:rPr>
        <w:t>五、商谈时间与</w:t>
      </w:r>
      <w:r>
        <w:rPr>
          <w:rFonts w:hint="eastAsia" w:ascii="宋体" w:hAnsi="宋体" w:cs="宋体"/>
          <w:b/>
          <w:color w:val="000000"/>
          <w:sz w:val="22"/>
          <w:szCs w:val="22"/>
          <w:lang w:eastAsia="zh-CN"/>
        </w:rPr>
        <w:t>方式</w:t>
      </w:r>
      <w:r>
        <w:rPr>
          <w:rFonts w:hint="eastAsia" w:ascii="宋体" w:hAnsi="宋体" w:cs="宋体"/>
          <w:b/>
          <w:color w:val="000000"/>
          <w:sz w:val="22"/>
          <w:szCs w:val="22"/>
        </w:rPr>
        <w:t>：</w:t>
      </w:r>
      <w:r>
        <w:rPr>
          <w:rFonts w:ascii="宋体" w:hAnsi="宋体" w:cs="宋体"/>
          <w:color w:val="000000"/>
          <w:sz w:val="22"/>
          <w:szCs w:val="22"/>
        </w:rPr>
        <w:t>202</w:t>
      </w:r>
      <w:r>
        <w:rPr>
          <w:rFonts w:hint="eastAsia" w:ascii="宋体" w:hAnsi="宋体" w:cs="宋体"/>
          <w:color w:val="000000"/>
          <w:sz w:val="22"/>
          <w:szCs w:val="22"/>
          <w:lang w:val="en-US" w:eastAsia="zh-CN"/>
        </w:rPr>
        <w:t>4</w:t>
      </w:r>
      <w:r>
        <w:rPr>
          <w:rFonts w:hint="eastAsia" w:ascii="宋体" w:hAnsi="宋体" w:cs="宋体"/>
          <w:color w:val="000000"/>
          <w:sz w:val="22"/>
          <w:szCs w:val="22"/>
        </w:rPr>
        <w:t>年</w:t>
      </w:r>
      <w:r>
        <w:rPr>
          <w:rFonts w:hint="eastAsia" w:ascii="宋体" w:hAnsi="宋体" w:cs="宋体"/>
          <w:color w:val="000000"/>
          <w:sz w:val="22"/>
          <w:szCs w:val="22"/>
          <w:lang w:val="en-US" w:eastAsia="zh-CN"/>
        </w:rPr>
        <w:t>5</w:t>
      </w:r>
      <w:r>
        <w:rPr>
          <w:rFonts w:hint="eastAsia" w:ascii="宋体" w:hAnsi="宋体" w:cs="宋体"/>
          <w:color w:val="000000"/>
          <w:sz w:val="22"/>
          <w:szCs w:val="22"/>
        </w:rPr>
        <w:t>月</w:t>
      </w:r>
      <w:r>
        <w:rPr>
          <w:rFonts w:hint="eastAsia" w:ascii="宋体" w:hAnsi="宋体" w:cs="宋体"/>
          <w:color w:val="000000"/>
          <w:sz w:val="22"/>
          <w:szCs w:val="22"/>
          <w:lang w:val="en-US" w:eastAsia="zh-CN"/>
        </w:rPr>
        <w:t>27</w:t>
      </w:r>
      <w:r>
        <w:rPr>
          <w:rFonts w:hint="eastAsia" w:ascii="宋体" w:hAnsi="宋体" w:cs="宋体"/>
          <w:color w:val="000000"/>
          <w:sz w:val="22"/>
          <w:szCs w:val="22"/>
        </w:rPr>
        <w:t>日</w:t>
      </w:r>
      <w:r>
        <w:rPr>
          <w:rFonts w:hint="eastAsia" w:ascii="宋体" w:hAnsi="宋体" w:cs="宋体"/>
          <w:color w:val="000000"/>
          <w:sz w:val="22"/>
          <w:szCs w:val="22"/>
          <w:lang w:val="en-US" w:eastAsia="zh-CN"/>
        </w:rPr>
        <w:t>0</w:t>
      </w:r>
      <w:r>
        <w:rPr>
          <w:rFonts w:ascii="宋体" w:hAnsi="宋体" w:cs="宋体"/>
          <w:color w:val="000000"/>
          <w:sz w:val="22"/>
          <w:szCs w:val="22"/>
        </w:rPr>
        <w:t>9</w:t>
      </w:r>
      <w:r>
        <w:rPr>
          <w:rFonts w:hint="eastAsia" w:ascii="宋体" w:hAnsi="宋体" w:cs="宋体"/>
          <w:color w:val="000000"/>
          <w:sz w:val="22"/>
          <w:szCs w:val="22"/>
        </w:rPr>
        <w:t>时</w:t>
      </w:r>
      <w:r>
        <w:rPr>
          <w:rFonts w:ascii="宋体" w:hAnsi="宋体" w:cs="宋体"/>
          <w:color w:val="000000"/>
          <w:sz w:val="22"/>
          <w:szCs w:val="22"/>
        </w:rPr>
        <w:t>30</w:t>
      </w:r>
      <w:r>
        <w:rPr>
          <w:rFonts w:hint="eastAsia" w:ascii="宋体" w:hAnsi="宋体" w:cs="宋体"/>
          <w:color w:val="000000"/>
          <w:sz w:val="22"/>
          <w:szCs w:val="22"/>
        </w:rPr>
        <w:t>分，</w:t>
      </w:r>
      <w:r>
        <w:rPr>
          <w:rFonts w:hint="eastAsia" w:ascii="宋体" w:hAnsi="宋体" w:cs="宋体"/>
          <w:color w:val="000000"/>
          <w:sz w:val="22"/>
          <w:szCs w:val="22"/>
          <w:lang w:eastAsia="zh-CN"/>
        </w:rPr>
        <w:t>方式</w:t>
      </w:r>
      <w:r>
        <w:rPr>
          <w:rFonts w:hint="eastAsia" w:ascii="宋体" w:hAnsi="宋体" w:cs="宋体"/>
          <w:color w:val="000000"/>
          <w:sz w:val="22"/>
          <w:szCs w:val="22"/>
        </w:rPr>
        <w:t>：</w:t>
      </w:r>
      <w:r>
        <w:rPr>
          <w:rFonts w:hint="eastAsia" w:ascii="宋体" w:hAnsi="宋体" w:cs="宋体"/>
          <w:color w:val="000000"/>
          <w:sz w:val="22"/>
          <w:szCs w:val="22"/>
          <w:lang w:eastAsia="zh-CN"/>
        </w:rPr>
        <w:t>互联网视频商谈。</w:t>
      </w:r>
    </w:p>
    <w:p>
      <w:pPr>
        <w:widowControl/>
        <w:spacing w:line="380" w:lineRule="exact"/>
        <w:ind w:firstLine="442" w:firstLineChars="200"/>
        <w:jc w:val="left"/>
        <w:rPr>
          <w:rFonts w:ascii="宋体" w:hAnsi="宋体" w:cs="宋体"/>
          <w:b/>
          <w:color w:val="000000"/>
          <w:sz w:val="22"/>
          <w:szCs w:val="22"/>
        </w:rPr>
      </w:pPr>
      <w:r>
        <w:rPr>
          <w:rFonts w:hint="eastAsia" w:ascii="宋体" w:hAnsi="宋体" w:cs="宋体"/>
          <w:b/>
          <w:color w:val="000000"/>
          <w:sz w:val="22"/>
          <w:szCs w:val="22"/>
        </w:rPr>
        <w:t>六、</w:t>
      </w:r>
      <w:r>
        <w:rPr>
          <w:rFonts w:ascii="宋体" w:hAnsi="宋体" w:cs="宋体"/>
          <w:b/>
          <w:color w:val="000000"/>
          <w:sz w:val="22"/>
          <w:szCs w:val="22"/>
        </w:rPr>
        <w:t>联系方式</w:t>
      </w:r>
    </w:p>
    <w:p>
      <w:pPr>
        <w:widowControl/>
        <w:spacing w:line="380" w:lineRule="exact"/>
        <w:ind w:firstLine="440" w:firstLineChars="200"/>
        <w:jc w:val="left"/>
        <w:rPr>
          <w:rFonts w:ascii="宋体" w:hAnsi="宋体" w:cs="宋体"/>
          <w:color w:val="000000"/>
          <w:sz w:val="22"/>
          <w:szCs w:val="22"/>
        </w:rPr>
      </w:pPr>
      <w:r>
        <w:rPr>
          <w:rFonts w:hint="eastAsia" w:ascii="宋体" w:hAnsi="宋体" w:cs="宋体"/>
          <w:color w:val="000000"/>
          <w:sz w:val="22"/>
          <w:szCs w:val="22"/>
        </w:rPr>
        <w:t xml:space="preserve">监督联系人： </w:t>
      </w:r>
      <w:r>
        <w:rPr>
          <w:rFonts w:hint="eastAsia" w:ascii="宋体" w:hAnsi="宋体" w:cs="宋体"/>
          <w:color w:val="000000"/>
          <w:sz w:val="22"/>
          <w:szCs w:val="22"/>
          <w:lang w:eastAsia="zh-CN"/>
        </w:rPr>
        <w:t>吕毅斌</w:t>
      </w:r>
      <w:r>
        <w:rPr>
          <w:rFonts w:hint="eastAsia" w:ascii="宋体" w:hAnsi="宋体" w:cs="宋体"/>
          <w:color w:val="000000"/>
          <w:sz w:val="22"/>
          <w:szCs w:val="22"/>
        </w:rPr>
        <w:t xml:space="preserve">                  联系电话：0571-86662536</w:t>
      </w:r>
    </w:p>
    <w:p>
      <w:pPr>
        <w:widowControl/>
        <w:spacing w:line="380" w:lineRule="exact"/>
        <w:ind w:firstLine="440" w:firstLineChars="200"/>
        <w:jc w:val="left"/>
        <w:rPr>
          <w:rFonts w:hint="default" w:ascii="宋体" w:hAnsi="宋体" w:eastAsia="宋体" w:cs="宋体"/>
          <w:color w:val="000000"/>
          <w:sz w:val="22"/>
          <w:szCs w:val="22"/>
          <w:lang w:val="en-US" w:eastAsia="zh-CN"/>
        </w:rPr>
        <w:sectPr>
          <w:footerReference r:id="rId3" w:type="default"/>
          <w:pgSz w:w="11907" w:h="16840"/>
          <w:pgMar w:top="1134" w:right="1134" w:bottom="1134" w:left="1134" w:header="0" w:footer="901" w:gutter="0"/>
          <w:pgNumType w:start="0"/>
          <w:cols w:space="720" w:num="1"/>
          <w:titlePg/>
          <w:docGrid w:linePitch="286" w:charSpace="0"/>
        </w:sectPr>
      </w:pPr>
      <w:r>
        <w:rPr>
          <w:rFonts w:hint="eastAsia" w:ascii="宋体" w:hAnsi="宋体" w:cs="宋体"/>
          <w:color w:val="000000"/>
          <w:sz w:val="22"/>
          <w:szCs w:val="22"/>
        </w:rPr>
        <w:t>招标联系人：</w:t>
      </w:r>
      <w:r>
        <w:rPr>
          <w:rFonts w:hint="eastAsia" w:ascii="宋体" w:hAnsi="宋体" w:cs="宋体"/>
          <w:color w:val="000000"/>
          <w:sz w:val="22"/>
          <w:szCs w:val="22"/>
          <w:lang w:val="en-US" w:eastAsia="zh-CN"/>
        </w:rPr>
        <w:t xml:space="preserve"> 陈薏妃       </w:t>
      </w:r>
      <w:r>
        <w:rPr>
          <w:rFonts w:hint="eastAsia" w:ascii="宋体" w:hAnsi="宋体" w:cs="宋体"/>
          <w:color w:val="000000"/>
          <w:sz w:val="22"/>
          <w:szCs w:val="22"/>
        </w:rPr>
        <w:t xml:space="preserve">           联系电话：0571-8383</w:t>
      </w:r>
      <w:r>
        <w:rPr>
          <w:rFonts w:hint="eastAsia" w:ascii="宋体" w:hAnsi="宋体" w:cs="宋体"/>
          <w:color w:val="000000"/>
          <w:sz w:val="22"/>
          <w:szCs w:val="22"/>
          <w:lang w:val="en-US" w:eastAsia="zh-CN"/>
        </w:rPr>
        <w:t>7307</w:t>
      </w:r>
    </w:p>
    <w:p>
      <w:pPr>
        <w:pStyle w:val="4"/>
        <w:spacing w:before="0" w:after="0" w:line="360" w:lineRule="auto"/>
        <w:jc w:val="center"/>
        <w:rPr>
          <w:rFonts w:ascii="宋体" w:hAnsi="宋体" w:cs="宋体"/>
          <w:bCs w:val="0"/>
          <w:color w:val="000000"/>
          <w:sz w:val="32"/>
          <w:szCs w:val="32"/>
        </w:rPr>
      </w:pPr>
      <w:bookmarkStart w:id="2" w:name="_Toc48072109"/>
      <w:r>
        <w:rPr>
          <w:rFonts w:hint="eastAsia" w:ascii="宋体" w:hAnsi="宋体" w:cs="宋体"/>
          <w:bCs w:val="0"/>
          <w:color w:val="000000"/>
          <w:sz w:val="32"/>
          <w:szCs w:val="32"/>
        </w:rPr>
        <w:t>第二部分  用户需求书</w:t>
      </w:r>
      <w:bookmarkEnd w:id="2"/>
    </w:p>
    <w:p>
      <w:pPr>
        <w:spacing w:line="380" w:lineRule="exact"/>
        <w:ind w:firstLine="442" w:firstLineChars="200"/>
        <w:rPr>
          <w:rFonts w:ascii="宋体" w:hAnsi="宋体" w:cs="宋体"/>
          <w:b/>
          <w:color w:val="000000"/>
          <w:sz w:val="22"/>
          <w:szCs w:val="22"/>
        </w:rPr>
      </w:pPr>
      <w:bookmarkStart w:id="3" w:name="_Toc48072110"/>
      <w:r>
        <w:rPr>
          <w:rFonts w:hint="eastAsia" w:ascii="宋体" w:hAnsi="宋体" w:cs="宋体"/>
          <w:b/>
          <w:color w:val="000000"/>
          <w:sz w:val="22"/>
          <w:szCs w:val="22"/>
        </w:rPr>
        <w:t>1.招标范围</w:t>
      </w:r>
    </w:p>
    <w:p>
      <w:pPr>
        <w:adjustRightInd w:val="0"/>
        <w:snapToGrid w:val="0"/>
        <w:spacing w:line="500" w:lineRule="exact"/>
        <w:ind w:firstLine="440" w:firstLineChars="200"/>
        <w:rPr>
          <w:rFonts w:asciiTheme="minorEastAsia" w:hAnsiTheme="minorEastAsia"/>
          <w:sz w:val="22"/>
          <w:szCs w:val="22"/>
        </w:rPr>
      </w:pPr>
      <w:r>
        <w:rPr>
          <w:rFonts w:hint="eastAsia" w:asciiTheme="minorEastAsia" w:hAnsiTheme="minorEastAsia"/>
          <w:sz w:val="22"/>
          <w:szCs w:val="22"/>
        </w:rPr>
        <w:t>中标人完成本项目系统软件、服务器、终端设备的</w:t>
      </w:r>
      <w:r>
        <w:rPr>
          <w:rFonts w:hint="eastAsia" w:asciiTheme="minorEastAsia" w:hAnsiTheme="minorEastAsia"/>
          <w:sz w:val="22"/>
          <w:szCs w:val="22"/>
          <w:lang w:eastAsia="zh-CN"/>
        </w:rPr>
        <w:t>运行维护、数据支持、功能优化</w:t>
      </w:r>
      <w:r>
        <w:rPr>
          <w:rFonts w:hint="eastAsia" w:asciiTheme="minorEastAsia" w:hAnsiTheme="minorEastAsia"/>
          <w:sz w:val="22"/>
          <w:szCs w:val="22"/>
        </w:rPr>
        <w:t>和漏洞修复。</w:t>
      </w:r>
    </w:p>
    <w:p>
      <w:pPr>
        <w:spacing w:line="380" w:lineRule="exact"/>
        <w:ind w:firstLine="442" w:firstLineChars="200"/>
        <w:rPr>
          <w:rFonts w:ascii="宋体" w:hAnsi="宋体" w:cs="宋体"/>
          <w:b/>
          <w:color w:val="000000"/>
          <w:sz w:val="22"/>
          <w:szCs w:val="22"/>
        </w:rPr>
      </w:pPr>
      <w:r>
        <w:rPr>
          <w:rFonts w:hint="eastAsia" w:ascii="宋体" w:hAnsi="宋体" w:cs="宋体"/>
          <w:b/>
          <w:color w:val="000000"/>
          <w:sz w:val="22"/>
          <w:szCs w:val="22"/>
        </w:rPr>
        <w:t>2.</w:t>
      </w:r>
      <w:r>
        <w:rPr>
          <w:rFonts w:hint="eastAsia" w:ascii="宋体" w:hAnsi="宋体" w:cs="宋体"/>
          <w:b/>
          <w:color w:val="000000"/>
          <w:sz w:val="22"/>
          <w:szCs w:val="22"/>
          <w:lang w:eastAsia="zh-CN"/>
        </w:rPr>
        <w:t>项目</w:t>
      </w:r>
      <w:r>
        <w:rPr>
          <w:rFonts w:hint="eastAsia" w:ascii="宋体" w:hAnsi="宋体" w:cs="宋体"/>
          <w:b/>
          <w:color w:val="000000"/>
          <w:sz w:val="22"/>
          <w:szCs w:val="22"/>
        </w:rPr>
        <w:t>需求</w:t>
      </w:r>
    </w:p>
    <w:p>
      <w:pPr>
        <w:adjustRightInd w:val="0"/>
        <w:snapToGrid w:val="0"/>
        <w:spacing w:line="500" w:lineRule="exact"/>
        <w:ind w:firstLine="442" w:firstLineChars="200"/>
        <w:rPr>
          <w:rFonts w:hint="eastAsia" w:eastAsia="宋体" w:asciiTheme="minorEastAsia" w:hAnsiTheme="minorEastAsia"/>
          <w:b/>
          <w:sz w:val="22"/>
          <w:szCs w:val="22"/>
          <w:lang w:eastAsia="zh-CN"/>
        </w:rPr>
      </w:pPr>
      <w:r>
        <w:rPr>
          <w:rFonts w:hint="eastAsia" w:asciiTheme="minorEastAsia" w:hAnsiTheme="minorEastAsia"/>
          <w:b/>
          <w:sz w:val="22"/>
          <w:szCs w:val="22"/>
        </w:rPr>
        <w:t>2.</w:t>
      </w:r>
      <w:r>
        <w:rPr>
          <w:rFonts w:hint="eastAsia" w:asciiTheme="minorEastAsia" w:hAnsiTheme="minorEastAsia"/>
          <w:b/>
          <w:sz w:val="22"/>
          <w:szCs w:val="22"/>
          <w:lang w:val="en-US" w:eastAsia="zh-CN"/>
        </w:rPr>
        <w:t>1</w:t>
      </w:r>
      <w:r>
        <w:rPr>
          <w:rFonts w:hint="eastAsia" w:asciiTheme="minorEastAsia" w:hAnsiTheme="minorEastAsia"/>
          <w:b/>
          <w:sz w:val="22"/>
          <w:szCs w:val="22"/>
          <w:lang w:eastAsia="zh-CN"/>
        </w:rPr>
        <w:t>日常维护</w:t>
      </w:r>
    </w:p>
    <w:p>
      <w:pPr>
        <w:adjustRightInd w:val="0"/>
        <w:snapToGrid w:val="0"/>
        <w:spacing w:line="500" w:lineRule="exact"/>
        <w:ind w:firstLine="440" w:firstLineChars="200"/>
        <w:rPr>
          <w:rFonts w:ascii="宋体" w:hAnsi="宋体"/>
          <w:sz w:val="22"/>
          <w:szCs w:val="22"/>
        </w:rPr>
      </w:pPr>
      <w:r>
        <w:rPr>
          <w:rFonts w:hint="eastAsia" w:asciiTheme="minorEastAsia" w:hAnsiTheme="minorEastAsia"/>
          <w:sz w:val="22"/>
          <w:szCs w:val="22"/>
          <w:lang w:val="en-US" w:eastAsia="zh-CN"/>
        </w:rPr>
        <w:t>2.1.1</w:t>
      </w:r>
      <w:r>
        <w:rPr>
          <w:rFonts w:hint="eastAsia" w:asciiTheme="minorEastAsia" w:hAnsiTheme="minorEastAsia"/>
          <w:sz w:val="22"/>
          <w:szCs w:val="22"/>
        </w:rPr>
        <w:t>运维期内，</w:t>
      </w:r>
      <w:r>
        <w:rPr>
          <w:rFonts w:hint="eastAsia" w:ascii="宋体" w:hAnsi="宋体"/>
          <w:sz w:val="22"/>
          <w:szCs w:val="22"/>
        </w:rPr>
        <w:t>中标人应对系统进行定期维护，</w:t>
      </w:r>
      <w:r>
        <w:rPr>
          <w:rFonts w:hint="eastAsia" w:asciiTheme="minorEastAsia" w:hAnsiTheme="minorEastAsia"/>
          <w:sz w:val="22"/>
          <w:szCs w:val="22"/>
        </w:rPr>
        <w:t>提供系统版本升级服务</w:t>
      </w:r>
      <w:bookmarkStart w:id="4" w:name="_Toc527635865"/>
      <w:r>
        <w:rPr>
          <w:rFonts w:hint="eastAsia" w:asciiTheme="minorEastAsia" w:hAnsiTheme="minorEastAsia"/>
          <w:sz w:val="22"/>
          <w:szCs w:val="22"/>
          <w:lang w:eastAsia="zh-CN"/>
        </w:rPr>
        <w:t>，</w:t>
      </w:r>
      <w:r>
        <w:rPr>
          <w:rFonts w:ascii="宋体" w:hAnsi="宋体"/>
          <w:sz w:val="22"/>
          <w:szCs w:val="22"/>
        </w:rPr>
        <w:t>提供现有系统的补丁安装服务、系统备份和恢复支持</w:t>
      </w:r>
      <w:r>
        <w:rPr>
          <w:rFonts w:hint="eastAsia" w:ascii="宋体" w:hAnsi="宋体"/>
          <w:sz w:val="22"/>
          <w:szCs w:val="22"/>
        </w:rPr>
        <w:t>等服务</w:t>
      </w:r>
      <w:r>
        <w:rPr>
          <w:rFonts w:ascii="宋体" w:hAnsi="宋体"/>
          <w:sz w:val="22"/>
          <w:szCs w:val="22"/>
        </w:rPr>
        <w:t>。</w:t>
      </w:r>
    </w:p>
    <w:p>
      <w:pPr>
        <w:adjustRightInd w:val="0"/>
        <w:snapToGrid w:val="0"/>
        <w:spacing w:line="500" w:lineRule="exact"/>
        <w:ind w:firstLine="440" w:firstLineChars="200"/>
        <w:rPr>
          <w:rFonts w:ascii="宋体" w:hAnsi="宋体"/>
          <w:sz w:val="22"/>
          <w:szCs w:val="22"/>
        </w:rPr>
      </w:pPr>
      <w:r>
        <w:rPr>
          <w:rFonts w:hint="eastAsia" w:ascii="宋体" w:hAnsi="宋体"/>
          <w:sz w:val="22"/>
          <w:szCs w:val="22"/>
        </w:rPr>
        <w:t>2.</w:t>
      </w:r>
      <w:r>
        <w:rPr>
          <w:rFonts w:hint="eastAsia" w:ascii="宋体" w:hAnsi="宋体"/>
          <w:sz w:val="22"/>
          <w:szCs w:val="22"/>
          <w:lang w:val="en-US" w:eastAsia="zh-CN"/>
        </w:rPr>
        <w:t>1</w:t>
      </w:r>
      <w:r>
        <w:rPr>
          <w:rFonts w:hint="eastAsia" w:ascii="宋体" w:hAnsi="宋体"/>
          <w:sz w:val="22"/>
          <w:szCs w:val="22"/>
        </w:rPr>
        <w:t>.</w:t>
      </w:r>
      <w:r>
        <w:rPr>
          <w:rFonts w:hint="eastAsia" w:ascii="宋体" w:hAnsi="宋体"/>
          <w:sz w:val="22"/>
          <w:szCs w:val="22"/>
          <w:lang w:val="en-US" w:eastAsia="zh-CN"/>
        </w:rPr>
        <w:t>2</w:t>
      </w:r>
      <w:r>
        <w:rPr>
          <w:rFonts w:hint="eastAsia" w:ascii="宋体" w:hAnsi="宋体"/>
          <w:sz w:val="22"/>
          <w:szCs w:val="22"/>
        </w:rPr>
        <w:t>中标人应</w:t>
      </w:r>
      <w:r>
        <w:rPr>
          <w:rFonts w:ascii="宋体" w:hAnsi="宋体"/>
          <w:sz w:val="22"/>
          <w:szCs w:val="22"/>
        </w:rPr>
        <w:t>提供7×24小时的</w:t>
      </w:r>
      <w:r>
        <w:rPr>
          <w:rFonts w:hint="eastAsia" w:ascii="宋体" w:hAnsi="宋体"/>
          <w:sz w:val="22"/>
          <w:szCs w:val="22"/>
        </w:rPr>
        <w:t>技术</w:t>
      </w:r>
      <w:r>
        <w:rPr>
          <w:rFonts w:ascii="宋体" w:hAnsi="宋体"/>
          <w:sz w:val="22"/>
          <w:szCs w:val="22"/>
        </w:rPr>
        <w:t>支持</w:t>
      </w:r>
      <w:r>
        <w:rPr>
          <w:rFonts w:hint="eastAsia" w:ascii="宋体" w:hAnsi="宋体"/>
          <w:sz w:val="22"/>
          <w:szCs w:val="22"/>
        </w:rPr>
        <w:t>服务。</w:t>
      </w:r>
      <w:r>
        <w:rPr>
          <w:rFonts w:hint="eastAsia" w:asciiTheme="minorEastAsia" w:hAnsiTheme="minorEastAsia"/>
          <w:sz w:val="22"/>
          <w:szCs w:val="22"/>
        </w:rPr>
        <w:t>如在使用过程中发生质量问题，</w:t>
      </w:r>
      <w:r>
        <w:rPr>
          <w:rFonts w:hint="eastAsia" w:asciiTheme="minorEastAsia" w:hAnsiTheme="minorEastAsia"/>
          <w:sz w:val="22"/>
          <w:szCs w:val="22"/>
          <w:lang w:eastAsia="zh-CN"/>
        </w:rPr>
        <w:t>中标人</w:t>
      </w:r>
      <w:r>
        <w:rPr>
          <w:rFonts w:hint="eastAsia" w:asciiTheme="minorEastAsia" w:hAnsiTheme="minorEastAsia"/>
          <w:sz w:val="22"/>
          <w:szCs w:val="22"/>
        </w:rPr>
        <w:t>必须在接到用户通知后</w:t>
      </w:r>
      <w:r>
        <w:rPr>
          <w:rFonts w:hint="eastAsia" w:asciiTheme="minorEastAsia" w:hAnsiTheme="minorEastAsia"/>
          <w:sz w:val="22"/>
          <w:szCs w:val="22"/>
          <w:lang w:val="en-US" w:eastAsia="zh-CN"/>
        </w:rPr>
        <w:t>30分钟</w:t>
      </w:r>
      <w:r>
        <w:rPr>
          <w:rFonts w:hint="eastAsia" w:asciiTheme="minorEastAsia" w:hAnsiTheme="minorEastAsia"/>
          <w:sz w:val="22"/>
          <w:szCs w:val="22"/>
        </w:rPr>
        <w:t>内通过VPN等形式远程处理，远程处理无法解决的，在24小时内到达现场予以解决。</w:t>
      </w:r>
    </w:p>
    <w:p>
      <w:pPr>
        <w:adjustRightInd w:val="0"/>
        <w:snapToGrid w:val="0"/>
        <w:spacing w:line="500" w:lineRule="exact"/>
        <w:ind w:firstLine="440" w:firstLineChars="200"/>
        <w:rPr>
          <w:rFonts w:hint="eastAsia" w:ascii="宋体" w:hAnsi="宋体"/>
          <w:b/>
          <w:sz w:val="22"/>
          <w:szCs w:val="22"/>
        </w:rPr>
      </w:pPr>
      <w:r>
        <w:rPr>
          <w:rFonts w:hint="eastAsia" w:ascii="宋体" w:hAnsi="宋体"/>
          <w:sz w:val="22"/>
          <w:szCs w:val="22"/>
        </w:rPr>
        <w:t>2.</w:t>
      </w:r>
      <w:r>
        <w:rPr>
          <w:rFonts w:hint="eastAsia" w:ascii="宋体" w:hAnsi="宋体"/>
          <w:sz w:val="22"/>
          <w:szCs w:val="22"/>
          <w:lang w:val="en-US" w:eastAsia="zh-CN"/>
        </w:rPr>
        <w:t>1</w:t>
      </w:r>
      <w:r>
        <w:rPr>
          <w:rFonts w:hint="eastAsia" w:ascii="宋体" w:hAnsi="宋体"/>
          <w:sz w:val="22"/>
          <w:szCs w:val="22"/>
        </w:rPr>
        <w:t>.</w:t>
      </w:r>
      <w:r>
        <w:rPr>
          <w:rFonts w:hint="eastAsia" w:ascii="宋体" w:hAnsi="宋体"/>
          <w:sz w:val="22"/>
          <w:szCs w:val="22"/>
          <w:lang w:val="en-US" w:eastAsia="zh-CN"/>
        </w:rPr>
        <w:t>3定期</w:t>
      </w:r>
      <w:r>
        <w:rPr>
          <w:rFonts w:hint="eastAsia" w:asciiTheme="minorEastAsia" w:hAnsiTheme="minorEastAsia"/>
          <w:sz w:val="22"/>
          <w:szCs w:val="22"/>
          <w:highlight w:val="none"/>
          <w:lang w:eastAsia="zh-CN"/>
        </w:rPr>
        <w:t>优化系统版本，及时进行版本更新，完善系统软件功能。</w:t>
      </w:r>
      <w:r>
        <w:rPr>
          <w:rFonts w:hint="eastAsia" w:ascii="宋体" w:hAnsi="宋体"/>
          <w:sz w:val="22"/>
          <w:szCs w:val="22"/>
        </w:rPr>
        <w:t>因系统更新或升级，系统须实现版本自动更新，无须人工更新客户端程序。</w:t>
      </w:r>
    </w:p>
    <w:bookmarkEnd w:id="4"/>
    <w:p>
      <w:pPr>
        <w:adjustRightInd w:val="0"/>
        <w:snapToGrid w:val="0"/>
        <w:spacing w:line="500" w:lineRule="exact"/>
        <w:ind w:firstLine="442" w:firstLineChars="200"/>
        <w:rPr>
          <w:rFonts w:hint="eastAsia" w:asciiTheme="minorEastAsia" w:hAnsiTheme="minorEastAsia"/>
          <w:b/>
          <w:sz w:val="22"/>
          <w:szCs w:val="22"/>
          <w:lang w:eastAsia="zh-CN"/>
        </w:rPr>
      </w:pPr>
      <w:bookmarkStart w:id="5" w:name="_Toc527635876"/>
      <w:r>
        <w:rPr>
          <w:rFonts w:hint="eastAsia" w:asciiTheme="minorEastAsia" w:hAnsiTheme="minorEastAsia"/>
          <w:b/>
          <w:sz w:val="22"/>
          <w:szCs w:val="22"/>
        </w:rPr>
        <w:t>2.</w:t>
      </w:r>
      <w:r>
        <w:rPr>
          <w:rFonts w:hint="eastAsia" w:asciiTheme="minorEastAsia" w:hAnsiTheme="minorEastAsia"/>
          <w:b/>
          <w:sz w:val="22"/>
          <w:szCs w:val="22"/>
          <w:lang w:val="en-US" w:eastAsia="zh-CN"/>
        </w:rPr>
        <w:t>2</w:t>
      </w:r>
      <w:r>
        <w:rPr>
          <w:rFonts w:hint="eastAsia" w:asciiTheme="minorEastAsia" w:hAnsiTheme="minorEastAsia"/>
          <w:b/>
          <w:sz w:val="22"/>
          <w:szCs w:val="22"/>
          <w:lang w:eastAsia="zh-CN"/>
        </w:rPr>
        <w:t>功能优化</w:t>
      </w:r>
    </w:p>
    <w:p>
      <w:pPr>
        <w:adjustRightInd w:val="0"/>
        <w:snapToGrid w:val="0"/>
        <w:spacing w:line="500" w:lineRule="exact"/>
        <w:ind w:firstLine="440" w:firstLineChars="200"/>
        <w:rPr>
          <w:rFonts w:hint="eastAsia" w:asciiTheme="minorEastAsia" w:hAnsiTheme="minorEastAsia"/>
          <w:sz w:val="22"/>
          <w:szCs w:val="22"/>
          <w:highlight w:val="none"/>
          <w:lang w:eastAsia="zh-CN"/>
        </w:rPr>
      </w:pPr>
      <w:r>
        <w:rPr>
          <w:rFonts w:hint="eastAsia" w:asciiTheme="minorEastAsia" w:hAnsiTheme="minorEastAsia"/>
          <w:sz w:val="22"/>
          <w:szCs w:val="22"/>
          <w:highlight w:val="none"/>
        </w:rPr>
        <w:t>2.</w:t>
      </w:r>
      <w:r>
        <w:rPr>
          <w:rFonts w:hint="eastAsia" w:asciiTheme="minorEastAsia" w:hAnsiTheme="minorEastAsia"/>
          <w:sz w:val="22"/>
          <w:szCs w:val="22"/>
          <w:highlight w:val="none"/>
          <w:lang w:val="en-US" w:eastAsia="zh-CN"/>
        </w:rPr>
        <w:t>2</w:t>
      </w:r>
      <w:r>
        <w:rPr>
          <w:rFonts w:hint="eastAsia" w:asciiTheme="minorEastAsia" w:hAnsiTheme="minorEastAsia"/>
          <w:sz w:val="22"/>
          <w:szCs w:val="22"/>
          <w:highlight w:val="none"/>
        </w:rPr>
        <w:t>.1</w:t>
      </w:r>
      <w:r>
        <w:rPr>
          <w:rFonts w:hint="eastAsia" w:asciiTheme="minorEastAsia" w:hAnsiTheme="minorEastAsia"/>
          <w:sz w:val="22"/>
          <w:szCs w:val="22"/>
          <w:highlight w:val="none"/>
          <w:lang w:eastAsia="zh-CN"/>
        </w:rPr>
        <w:t>运维期内，</w:t>
      </w:r>
      <w:r>
        <w:rPr>
          <w:rFonts w:hint="eastAsia" w:ascii="宋体" w:hAnsi="宋体"/>
          <w:sz w:val="22"/>
          <w:szCs w:val="22"/>
        </w:rPr>
        <w:t>中标人应根据实际业务流程，</w:t>
      </w:r>
      <w:r>
        <w:rPr>
          <w:rFonts w:ascii="宋体" w:hAnsi="宋体"/>
          <w:sz w:val="22"/>
          <w:szCs w:val="22"/>
        </w:rPr>
        <w:t>对现有系统进行系统</w:t>
      </w:r>
      <w:r>
        <w:rPr>
          <w:rFonts w:hint="eastAsia" w:ascii="宋体" w:hAnsi="宋体"/>
          <w:sz w:val="22"/>
          <w:szCs w:val="22"/>
        </w:rPr>
        <w:t>优化</w:t>
      </w:r>
      <w:r>
        <w:rPr>
          <w:rFonts w:ascii="宋体" w:hAnsi="宋体"/>
          <w:sz w:val="22"/>
          <w:szCs w:val="22"/>
        </w:rPr>
        <w:t>，增加或调整相应功能。</w:t>
      </w:r>
    </w:p>
    <w:p>
      <w:pPr>
        <w:adjustRightInd w:val="0"/>
        <w:snapToGrid w:val="0"/>
        <w:spacing w:line="500" w:lineRule="exact"/>
        <w:ind w:firstLine="440" w:firstLineChars="200"/>
        <w:rPr>
          <w:rFonts w:hint="eastAsia" w:ascii="仿宋_GB2312" w:hAnsi="仿宋_GB2312" w:cs="仿宋_GB2312"/>
          <w:color w:val="000000"/>
          <w:szCs w:val="32"/>
          <w:lang w:val="en-US" w:eastAsia="zh-CN"/>
        </w:rPr>
      </w:pPr>
      <w:r>
        <w:rPr>
          <w:rFonts w:hint="eastAsia" w:asciiTheme="minorEastAsia" w:hAnsiTheme="minorEastAsia"/>
          <w:sz w:val="22"/>
          <w:szCs w:val="22"/>
          <w:highlight w:val="none"/>
          <w:lang w:val="en-US" w:eastAsia="zh-CN"/>
        </w:rPr>
        <w:t>2.2.2</w:t>
      </w:r>
      <w:r>
        <w:rPr>
          <w:rFonts w:hint="eastAsia" w:ascii="仿宋_GB2312" w:hAnsi="仿宋_GB2312" w:cs="仿宋_GB2312"/>
          <w:color w:val="000000"/>
          <w:szCs w:val="32"/>
          <w:lang w:eastAsia="zh-CN"/>
        </w:rPr>
        <w:t>预留可对接信导部旅客服务平台小程序以及</w:t>
      </w:r>
      <w:r>
        <w:rPr>
          <w:rFonts w:hint="eastAsia" w:ascii="仿宋_GB2312" w:hAnsi="仿宋_GB2312" w:cs="仿宋_GB2312"/>
          <w:color w:val="000000"/>
          <w:szCs w:val="32"/>
          <w:lang w:val="en-US" w:eastAsia="zh-CN"/>
        </w:rPr>
        <w:t>RFID系统等数据端口，以备未来相关平台或系统建设完成后可实现数据对接。</w:t>
      </w:r>
    </w:p>
    <w:p>
      <w:pPr>
        <w:adjustRightInd w:val="0"/>
        <w:snapToGrid w:val="0"/>
        <w:spacing w:line="500" w:lineRule="exact"/>
        <w:ind w:firstLine="442" w:firstLineChars="200"/>
        <w:rPr>
          <w:rFonts w:ascii="宋体" w:hAnsi="宋体"/>
          <w:b/>
          <w:sz w:val="22"/>
          <w:szCs w:val="22"/>
        </w:rPr>
      </w:pPr>
      <w:r>
        <w:rPr>
          <w:rFonts w:hint="eastAsia" w:ascii="宋体" w:hAnsi="宋体"/>
          <w:b/>
          <w:sz w:val="22"/>
          <w:szCs w:val="22"/>
        </w:rPr>
        <w:t>2.3硬件维修</w:t>
      </w:r>
    </w:p>
    <w:p>
      <w:pPr>
        <w:adjustRightInd w:val="0"/>
        <w:snapToGrid w:val="0"/>
        <w:spacing w:line="500" w:lineRule="exact"/>
        <w:ind w:firstLine="420"/>
        <w:rPr>
          <w:rFonts w:hint="default" w:ascii="仿宋_GB2312" w:hAnsi="仿宋_GB2312" w:cs="仿宋_GB2312"/>
          <w:color w:val="000000"/>
          <w:szCs w:val="32"/>
          <w:lang w:val="en-US" w:eastAsia="zh-CN"/>
        </w:rPr>
      </w:pPr>
      <w:r>
        <w:rPr>
          <w:rFonts w:hint="eastAsia" w:ascii="宋体" w:hAnsi="宋体"/>
          <w:sz w:val="22"/>
          <w:szCs w:val="22"/>
        </w:rPr>
        <w:t>2.3.1当系统配套硬件设备出现故障时，</w:t>
      </w:r>
      <w:r>
        <w:rPr>
          <w:rFonts w:asciiTheme="minorEastAsia" w:hAnsiTheme="minorEastAsia"/>
          <w:sz w:val="22"/>
          <w:szCs w:val="22"/>
        </w:rPr>
        <w:t>在接到报修通知后，</w:t>
      </w:r>
      <w:r>
        <w:rPr>
          <w:rFonts w:hint="eastAsia" w:asciiTheme="minorEastAsia" w:hAnsiTheme="minorEastAsia"/>
          <w:sz w:val="22"/>
          <w:szCs w:val="22"/>
        </w:rPr>
        <w:t>中标人应安排</w:t>
      </w:r>
      <w:r>
        <w:rPr>
          <w:rFonts w:asciiTheme="minorEastAsia" w:hAnsiTheme="minorEastAsia"/>
          <w:sz w:val="22"/>
          <w:szCs w:val="22"/>
        </w:rPr>
        <w:t>维修人员在24</w:t>
      </w:r>
      <w:r>
        <w:rPr>
          <w:rFonts w:hint="eastAsia" w:asciiTheme="minorEastAsia" w:hAnsiTheme="minorEastAsia"/>
          <w:sz w:val="22"/>
          <w:szCs w:val="22"/>
        </w:rPr>
        <w:t>小时内赶到杭州萧山国际机场，并连续进行维修，直到设备恢复正常。</w:t>
      </w:r>
    </w:p>
    <w:p>
      <w:pPr>
        <w:adjustRightInd w:val="0"/>
        <w:snapToGrid w:val="0"/>
        <w:spacing w:line="500" w:lineRule="exact"/>
        <w:ind w:firstLine="442" w:firstLineChars="200"/>
        <w:rPr>
          <w:b/>
          <w:sz w:val="22"/>
          <w:szCs w:val="22"/>
        </w:rPr>
      </w:pPr>
      <w:r>
        <w:rPr>
          <w:rFonts w:ascii="宋体" w:hAnsi="宋体"/>
          <w:b/>
          <w:sz w:val="22"/>
          <w:szCs w:val="22"/>
        </w:rPr>
        <w:t>2.</w:t>
      </w:r>
      <w:r>
        <w:rPr>
          <w:rFonts w:hint="eastAsia" w:ascii="宋体" w:hAnsi="宋体"/>
          <w:b/>
          <w:sz w:val="22"/>
          <w:szCs w:val="22"/>
          <w:lang w:val="en-US" w:eastAsia="zh-CN"/>
        </w:rPr>
        <w:t>4</w:t>
      </w:r>
      <w:r>
        <w:rPr>
          <w:rFonts w:hint="eastAsia" w:ascii="宋体" w:hAnsi="宋体"/>
          <w:b/>
          <w:sz w:val="22"/>
          <w:szCs w:val="22"/>
        </w:rPr>
        <w:t>系统安全性</w:t>
      </w:r>
      <w:bookmarkEnd w:id="5"/>
    </w:p>
    <w:p>
      <w:pPr>
        <w:adjustRightInd w:val="0"/>
        <w:snapToGrid w:val="0"/>
        <w:spacing w:line="500" w:lineRule="exact"/>
        <w:ind w:firstLine="420"/>
        <w:rPr>
          <w:rFonts w:ascii="宋体" w:hAnsi="宋体"/>
          <w:sz w:val="22"/>
          <w:szCs w:val="22"/>
        </w:rPr>
      </w:pPr>
      <w:r>
        <w:rPr>
          <w:rFonts w:hint="eastAsia" w:ascii="宋体" w:hAnsi="宋体"/>
          <w:sz w:val="22"/>
          <w:szCs w:val="22"/>
        </w:rPr>
        <w:t>2.</w:t>
      </w:r>
      <w:r>
        <w:rPr>
          <w:rFonts w:hint="eastAsia" w:ascii="宋体" w:hAnsi="宋体"/>
          <w:sz w:val="22"/>
          <w:szCs w:val="22"/>
          <w:lang w:val="en-US" w:eastAsia="zh-CN"/>
        </w:rPr>
        <w:t>4</w:t>
      </w:r>
      <w:r>
        <w:rPr>
          <w:rFonts w:hint="eastAsia" w:ascii="宋体" w:hAnsi="宋体"/>
          <w:sz w:val="22"/>
          <w:szCs w:val="22"/>
        </w:rPr>
        <w:t>.1实施日常系统的维护和系统检查工作时，应满足机场网络安全的相关要求和管理规定，不得进行任何可能导致合同服务范围内系统停止或中断服务的操作。</w:t>
      </w:r>
    </w:p>
    <w:p>
      <w:pPr>
        <w:adjustRightInd w:val="0"/>
        <w:snapToGrid w:val="0"/>
        <w:spacing w:line="500" w:lineRule="exact"/>
        <w:ind w:firstLine="420"/>
        <w:rPr>
          <w:rFonts w:ascii="宋体" w:hAnsi="宋体"/>
          <w:sz w:val="22"/>
          <w:szCs w:val="22"/>
        </w:rPr>
      </w:pPr>
      <w:r>
        <w:rPr>
          <w:rFonts w:hint="eastAsia" w:ascii="宋体" w:hAnsi="宋体"/>
          <w:sz w:val="22"/>
          <w:szCs w:val="22"/>
        </w:rPr>
        <w:t>2.</w:t>
      </w:r>
      <w:r>
        <w:rPr>
          <w:rFonts w:hint="eastAsia" w:ascii="宋体" w:hAnsi="宋体"/>
          <w:sz w:val="22"/>
          <w:szCs w:val="22"/>
          <w:lang w:val="en-US" w:eastAsia="zh-CN"/>
        </w:rPr>
        <w:t>4</w:t>
      </w:r>
      <w:r>
        <w:rPr>
          <w:rFonts w:hint="eastAsia" w:ascii="宋体" w:hAnsi="宋体"/>
          <w:sz w:val="22"/>
          <w:szCs w:val="22"/>
        </w:rPr>
        <w:t>.2系统中所有的用户口令加密存储；</w:t>
      </w:r>
    </w:p>
    <w:p>
      <w:pPr>
        <w:adjustRightInd w:val="0"/>
        <w:snapToGrid w:val="0"/>
        <w:spacing w:line="500" w:lineRule="exact"/>
        <w:ind w:firstLine="420"/>
        <w:rPr>
          <w:rFonts w:ascii="宋体" w:hAnsi="宋体"/>
          <w:sz w:val="22"/>
          <w:szCs w:val="22"/>
        </w:rPr>
      </w:pPr>
      <w:r>
        <w:rPr>
          <w:rFonts w:hint="eastAsia" w:ascii="宋体" w:hAnsi="宋体"/>
          <w:sz w:val="22"/>
          <w:szCs w:val="22"/>
        </w:rPr>
        <w:t>2.</w:t>
      </w:r>
      <w:r>
        <w:rPr>
          <w:rFonts w:hint="eastAsia" w:ascii="宋体" w:hAnsi="宋体"/>
          <w:sz w:val="22"/>
          <w:szCs w:val="22"/>
          <w:lang w:val="en-US" w:eastAsia="zh-CN"/>
        </w:rPr>
        <w:t>4</w:t>
      </w:r>
      <w:r>
        <w:rPr>
          <w:rFonts w:hint="eastAsia" w:ascii="宋体" w:hAnsi="宋体"/>
          <w:sz w:val="22"/>
          <w:szCs w:val="22"/>
        </w:rPr>
        <w:t>.3保证关键数据和历史数据的完整性和安全性；</w:t>
      </w:r>
    </w:p>
    <w:p>
      <w:pPr>
        <w:adjustRightInd w:val="0"/>
        <w:snapToGrid w:val="0"/>
        <w:spacing w:line="500" w:lineRule="exact"/>
        <w:ind w:firstLine="420"/>
        <w:rPr>
          <w:rFonts w:ascii="宋体" w:hAnsi="宋体"/>
          <w:sz w:val="22"/>
          <w:szCs w:val="22"/>
        </w:rPr>
      </w:pPr>
      <w:r>
        <w:rPr>
          <w:rFonts w:hint="eastAsia" w:ascii="宋体" w:hAnsi="宋体"/>
          <w:sz w:val="22"/>
          <w:szCs w:val="22"/>
        </w:rPr>
        <w:t>2.</w:t>
      </w:r>
      <w:r>
        <w:rPr>
          <w:rFonts w:hint="eastAsia" w:ascii="宋体" w:hAnsi="宋体"/>
          <w:sz w:val="22"/>
          <w:szCs w:val="22"/>
          <w:lang w:val="en-US" w:eastAsia="zh-CN"/>
        </w:rPr>
        <w:t>4</w:t>
      </w:r>
      <w:r>
        <w:rPr>
          <w:rFonts w:hint="eastAsia" w:ascii="宋体" w:hAnsi="宋体"/>
          <w:sz w:val="22"/>
          <w:szCs w:val="22"/>
        </w:rPr>
        <w:t>.4用户权限管理到位，不同的用户能实现对不同数据的查询；</w:t>
      </w:r>
    </w:p>
    <w:p>
      <w:pPr>
        <w:adjustRightInd w:val="0"/>
        <w:snapToGrid w:val="0"/>
        <w:spacing w:line="500" w:lineRule="exact"/>
        <w:ind w:firstLine="420"/>
        <w:rPr>
          <w:rFonts w:ascii="宋体" w:hAnsi="宋体"/>
          <w:sz w:val="22"/>
          <w:szCs w:val="22"/>
        </w:rPr>
      </w:pPr>
      <w:bookmarkStart w:id="6" w:name="_Toc527635877"/>
      <w:r>
        <w:rPr>
          <w:rFonts w:hint="eastAsia" w:ascii="宋体" w:hAnsi="宋体"/>
          <w:sz w:val="22"/>
          <w:szCs w:val="22"/>
        </w:rPr>
        <w:t>2.</w:t>
      </w:r>
      <w:r>
        <w:rPr>
          <w:rFonts w:hint="eastAsia" w:ascii="宋体" w:hAnsi="宋体"/>
          <w:sz w:val="22"/>
          <w:szCs w:val="22"/>
          <w:lang w:val="en-US" w:eastAsia="zh-CN"/>
        </w:rPr>
        <w:t>4</w:t>
      </w:r>
      <w:r>
        <w:rPr>
          <w:rFonts w:hint="eastAsia" w:ascii="宋体" w:hAnsi="宋体"/>
          <w:sz w:val="22"/>
          <w:szCs w:val="22"/>
        </w:rPr>
        <w:t>.5提供完善的日志功能，支持操作纪录的审计；</w:t>
      </w:r>
      <w:bookmarkEnd w:id="6"/>
    </w:p>
    <w:p>
      <w:pPr>
        <w:adjustRightInd w:val="0"/>
        <w:snapToGrid w:val="0"/>
        <w:spacing w:line="500" w:lineRule="exact"/>
        <w:ind w:firstLine="420"/>
        <w:rPr>
          <w:rFonts w:hint="eastAsia" w:ascii="宋体" w:hAnsi="宋体"/>
          <w:sz w:val="22"/>
          <w:szCs w:val="22"/>
        </w:rPr>
      </w:pPr>
      <w:r>
        <w:rPr>
          <w:rFonts w:hint="eastAsia" w:ascii="宋体" w:hAnsi="宋体"/>
          <w:sz w:val="22"/>
          <w:szCs w:val="22"/>
        </w:rPr>
        <w:t>2.</w:t>
      </w:r>
      <w:r>
        <w:rPr>
          <w:rFonts w:hint="eastAsia" w:ascii="宋体" w:hAnsi="宋体"/>
          <w:sz w:val="22"/>
          <w:szCs w:val="22"/>
          <w:lang w:val="en-US" w:eastAsia="zh-CN"/>
        </w:rPr>
        <w:t>4</w:t>
      </w:r>
      <w:r>
        <w:rPr>
          <w:rFonts w:hint="eastAsia" w:ascii="宋体" w:hAnsi="宋体"/>
          <w:sz w:val="22"/>
          <w:szCs w:val="22"/>
        </w:rPr>
        <w:t>.6系统中涉及到的国家和行业各项法律法规中规定为涉密的信息，必须采用必要的加密存储、传输手段，并设置必要的安全管理策略。</w:t>
      </w:r>
    </w:p>
    <w:p>
      <w:pPr>
        <w:spacing w:line="380" w:lineRule="exact"/>
        <w:ind w:firstLine="442" w:firstLineChars="200"/>
        <w:rPr>
          <w:rFonts w:ascii="宋体" w:hAnsi="宋体" w:cs="宋体"/>
          <w:b/>
          <w:color w:val="000000"/>
          <w:sz w:val="22"/>
          <w:szCs w:val="22"/>
        </w:rPr>
      </w:pPr>
      <w:r>
        <w:rPr>
          <w:rFonts w:hint="eastAsia" w:ascii="宋体" w:hAnsi="宋体" w:cs="宋体"/>
          <w:b/>
          <w:color w:val="000000"/>
          <w:sz w:val="22"/>
          <w:szCs w:val="22"/>
        </w:rPr>
        <w:t>3、服务期</w:t>
      </w:r>
    </w:p>
    <w:p>
      <w:pPr>
        <w:widowControl/>
        <w:spacing w:line="380" w:lineRule="exact"/>
        <w:ind w:firstLine="440" w:firstLineChars="200"/>
        <w:jc w:val="left"/>
        <w:rPr>
          <w:rFonts w:hint="eastAsia" w:ascii="宋体" w:hAnsi="宋体" w:eastAsia="宋体"/>
          <w:sz w:val="22"/>
          <w:szCs w:val="22"/>
          <w:lang w:eastAsia="zh-CN"/>
        </w:rPr>
      </w:pPr>
      <w:r>
        <w:rPr>
          <w:rFonts w:hint="eastAsia" w:ascii="宋体" w:hAnsi="宋体" w:cs="宋体"/>
          <w:color w:val="000000"/>
          <w:sz w:val="22"/>
          <w:szCs w:val="22"/>
          <w:lang w:val="en-US" w:eastAsia="zh-CN"/>
        </w:rPr>
        <w:t>三</w:t>
      </w:r>
      <w:r>
        <w:rPr>
          <w:rFonts w:hint="eastAsia" w:ascii="宋体" w:hAnsi="宋体" w:cs="宋体"/>
          <w:color w:val="000000"/>
          <w:sz w:val="22"/>
          <w:szCs w:val="22"/>
          <w:lang w:eastAsia="zh-CN"/>
        </w:rPr>
        <w:t>年。</w:t>
      </w:r>
    </w:p>
    <w:p>
      <w:pPr>
        <w:spacing w:line="380" w:lineRule="exact"/>
        <w:ind w:firstLine="442" w:firstLineChars="200"/>
        <w:rPr>
          <w:rFonts w:ascii="宋体" w:hAnsi="宋体" w:cs="宋体"/>
          <w:b/>
          <w:color w:val="000000"/>
          <w:sz w:val="22"/>
          <w:szCs w:val="22"/>
        </w:rPr>
      </w:pPr>
      <w:r>
        <w:rPr>
          <w:rFonts w:hint="eastAsia" w:ascii="宋体" w:hAnsi="宋体" w:cs="宋体"/>
          <w:b/>
          <w:color w:val="000000"/>
          <w:sz w:val="22"/>
          <w:szCs w:val="22"/>
          <w:lang w:val="en-US" w:eastAsia="zh-CN"/>
        </w:rPr>
        <w:t>4</w:t>
      </w:r>
      <w:r>
        <w:rPr>
          <w:rFonts w:hint="eastAsia" w:ascii="宋体" w:hAnsi="宋体" w:cs="宋体"/>
          <w:b/>
          <w:color w:val="000000"/>
          <w:sz w:val="22"/>
          <w:szCs w:val="22"/>
        </w:rPr>
        <w:t>、实施要求</w:t>
      </w:r>
    </w:p>
    <w:p>
      <w:pPr>
        <w:widowControl/>
        <w:spacing w:line="380" w:lineRule="exact"/>
        <w:ind w:firstLine="440" w:firstLineChars="200"/>
        <w:jc w:val="left"/>
        <w:rPr>
          <w:rFonts w:ascii="宋体" w:hAnsi="宋体" w:cs="宋体"/>
          <w:color w:val="000000"/>
          <w:sz w:val="22"/>
          <w:szCs w:val="22"/>
        </w:rPr>
      </w:pPr>
      <w:r>
        <w:rPr>
          <w:rFonts w:hint="eastAsia" w:ascii="宋体" w:hAnsi="宋体" w:cs="宋体"/>
          <w:color w:val="000000"/>
          <w:sz w:val="22"/>
          <w:szCs w:val="22"/>
          <w:lang w:val="en-US" w:eastAsia="zh-CN"/>
        </w:rPr>
        <w:t>（1）</w:t>
      </w:r>
      <w:r>
        <w:rPr>
          <w:rFonts w:hint="eastAsia" w:ascii="宋体" w:hAnsi="宋体" w:cs="宋体"/>
          <w:color w:val="000000"/>
          <w:sz w:val="22"/>
          <w:szCs w:val="22"/>
        </w:rPr>
        <w:t>本项目不得分包或转包。</w:t>
      </w:r>
    </w:p>
    <w:p>
      <w:pPr>
        <w:widowControl/>
        <w:spacing w:line="380" w:lineRule="exact"/>
        <w:ind w:firstLine="440" w:firstLineChars="200"/>
        <w:jc w:val="left"/>
        <w:rPr>
          <w:rFonts w:ascii="宋体" w:hAnsi="宋体" w:cs="宋体"/>
          <w:color w:val="000000"/>
          <w:sz w:val="22"/>
          <w:szCs w:val="22"/>
        </w:rPr>
      </w:pPr>
      <w:r>
        <w:rPr>
          <w:rFonts w:hint="eastAsia" w:ascii="宋体" w:hAnsi="宋体" w:cs="宋体"/>
          <w:color w:val="000000"/>
          <w:sz w:val="22"/>
          <w:szCs w:val="22"/>
          <w:lang w:val="en-US" w:eastAsia="zh-CN"/>
        </w:rPr>
        <w:t>（2）</w:t>
      </w:r>
      <w:r>
        <w:rPr>
          <w:rFonts w:hint="eastAsia" w:ascii="宋体" w:hAnsi="宋体" w:cs="宋体"/>
          <w:color w:val="000000"/>
          <w:sz w:val="22"/>
          <w:szCs w:val="22"/>
        </w:rPr>
        <w:t>人员需求：要求2年以上同类项目服务经验。</w:t>
      </w:r>
    </w:p>
    <w:p>
      <w:pPr>
        <w:widowControl/>
        <w:spacing w:line="380" w:lineRule="exact"/>
        <w:ind w:firstLine="440" w:firstLineChars="200"/>
        <w:jc w:val="left"/>
        <w:rPr>
          <w:rFonts w:ascii="宋体" w:hAnsi="宋体" w:cs="宋体"/>
          <w:color w:val="000000"/>
          <w:sz w:val="22"/>
          <w:szCs w:val="22"/>
        </w:rPr>
      </w:pPr>
      <w:r>
        <w:rPr>
          <w:rFonts w:hint="eastAsia" w:ascii="宋体" w:hAnsi="宋体" w:cs="宋体"/>
          <w:color w:val="000000"/>
          <w:sz w:val="22"/>
          <w:szCs w:val="22"/>
        </w:rPr>
        <w:t>项目实施过程中，中标方应严格按照投标书中承诺提供的项目人员，不得随意更换。</w:t>
      </w:r>
    </w:p>
    <w:p>
      <w:pPr>
        <w:widowControl/>
        <w:spacing w:line="380" w:lineRule="exact"/>
        <w:ind w:firstLine="440" w:firstLineChars="200"/>
        <w:jc w:val="left"/>
        <w:rPr>
          <w:rFonts w:hint="eastAsia" w:ascii="宋体" w:hAnsi="宋体" w:cs="宋体"/>
          <w:color w:val="000000"/>
          <w:sz w:val="22"/>
          <w:szCs w:val="22"/>
        </w:rPr>
      </w:pPr>
      <w:r>
        <w:rPr>
          <w:rFonts w:hint="eastAsia" w:ascii="宋体" w:hAnsi="宋体" w:cs="宋体"/>
          <w:color w:val="000000"/>
          <w:sz w:val="22"/>
          <w:szCs w:val="22"/>
        </w:rPr>
        <w:t>本次项目包含：杭州萧山国际机场</w:t>
      </w:r>
      <w:r>
        <w:rPr>
          <w:rFonts w:hint="eastAsia" w:ascii="宋体" w:hAnsi="宋体" w:cs="宋体"/>
          <w:color w:val="000000"/>
          <w:sz w:val="22"/>
          <w:szCs w:val="22"/>
          <w:lang w:eastAsia="zh-CN"/>
        </w:rPr>
        <w:t>不正常</w:t>
      </w:r>
      <w:r>
        <w:rPr>
          <w:rFonts w:hint="eastAsia" w:ascii="宋体" w:hAnsi="宋体" w:cs="宋体"/>
          <w:color w:val="000000"/>
          <w:sz w:val="22"/>
          <w:szCs w:val="22"/>
        </w:rPr>
        <w:t>行李查询综合业务管理系统</w:t>
      </w:r>
      <w:r>
        <w:rPr>
          <w:rFonts w:hint="eastAsia" w:ascii="宋体" w:hAnsi="宋体" w:cs="宋体"/>
          <w:color w:val="000000"/>
          <w:sz w:val="22"/>
          <w:szCs w:val="22"/>
          <w:lang w:eastAsia="zh-CN"/>
        </w:rPr>
        <w:t>运维</w:t>
      </w:r>
      <w:r>
        <w:rPr>
          <w:rFonts w:hint="eastAsia" w:ascii="宋体" w:hAnsi="宋体" w:cs="宋体"/>
          <w:color w:val="000000"/>
          <w:sz w:val="22"/>
          <w:szCs w:val="22"/>
        </w:rPr>
        <w:t>项目；中标人同杭州萧山国际机场有限公司签订合同。项目实施地点在杭州萧山国际机场内。</w:t>
      </w:r>
    </w:p>
    <w:p>
      <w:pPr>
        <w:pStyle w:val="4"/>
        <w:pageBreakBefore/>
        <w:spacing w:before="0" w:after="0" w:line="360" w:lineRule="auto"/>
        <w:jc w:val="center"/>
        <w:rPr>
          <w:rFonts w:ascii="宋体" w:hAnsi="宋体" w:cs="宋体"/>
          <w:bCs w:val="0"/>
          <w:color w:val="000000"/>
          <w:sz w:val="32"/>
          <w:szCs w:val="32"/>
        </w:rPr>
      </w:pPr>
      <w:r>
        <w:rPr>
          <w:rFonts w:hint="eastAsia" w:ascii="宋体" w:hAnsi="宋体" w:cs="宋体"/>
          <w:bCs w:val="0"/>
          <w:color w:val="000000"/>
          <w:sz w:val="32"/>
          <w:szCs w:val="32"/>
        </w:rPr>
        <w:t>第三部分  报价人须知</w:t>
      </w:r>
      <w:bookmarkEnd w:id="3"/>
    </w:p>
    <w:p>
      <w:pPr>
        <w:pStyle w:val="5"/>
        <w:adjustRightInd w:val="0"/>
        <w:snapToGrid w:val="0"/>
        <w:spacing w:before="0" w:after="0" w:line="360" w:lineRule="exact"/>
        <w:ind w:firstLine="442" w:firstLineChars="200"/>
        <w:rPr>
          <w:rFonts w:ascii="宋体" w:hAnsi="宋体" w:cs="宋体"/>
          <w:bCs w:val="0"/>
          <w:color w:val="000000"/>
          <w:sz w:val="22"/>
          <w:szCs w:val="22"/>
        </w:rPr>
      </w:pPr>
      <w:bookmarkStart w:id="7" w:name="_Toc48072111"/>
      <w:r>
        <w:rPr>
          <w:rFonts w:hint="eastAsia" w:ascii="宋体" w:hAnsi="宋体" w:cs="宋体"/>
          <w:bCs w:val="0"/>
          <w:color w:val="000000"/>
          <w:sz w:val="22"/>
          <w:szCs w:val="22"/>
        </w:rPr>
        <w:t>一、</w:t>
      </w:r>
      <w:r>
        <w:rPr>
          <w:rFonts w:hint="eastAsia" w:ascii="宋体" w:hAnsi="宋体" w:cs="宋体"/>
          <w:color w:val="000000"/>
          <w:sz w:val="22"/>
          <w:szCs w:val="22"/>
        </w:rPr>
        <w:t>议标说明</w:t>
      </w:r>
      <w:bookmarkEnd w:id="7"/>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1.法规及文件解释</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报价人如对议标文件有异议，应当在递交议标响应文件截止时间3个工作日前书面向招标人提出，招标人在递交议标响应文件截止时间前1个工作日内统一进行澄清和修改。</w:t>
      </w:r>
    </w:p>
    <w:p>
      <w:pPr>
        <w:pStyle w:val="20"/>
        <w:adjustRightInd w:val="0"/>
        <w:snapToGrid w:val="0"/>
        <w:spacing w:before="0" w:line="360" w:lineRule="exact"/>
        <w:ind w:firstLine="440"/>
        <w:rPr>
          <w:rFonts w:ascii="宋体" w:hAnsi="宋体" w:cs="宋体"/>
          <w:color w:val="000000"/>
          <w:sz w:val="22"/>
        </w:rPr>
      </w:pPr>
      <w:r>
        <w:rPr>
          <w:rFonts w:hint="eastAsia" w:ascii="宋体" w:hAnsi="宋体" w:cs="宋体"/>
          <w:color w:val="000000"/>
          <w:sz w:val="22"/>
        </w:rPr>
        <w:t>不论招标人向报价人发送的资料文件，还是报价人提出的问题，均采用书面形式，任何口头提问及答复一律无效。</w:t>
      </w:r>
    </w:p>
    <w:p>
      <w:pPr>
        <w:pStyle w:val="20"/>
        <w:adjustRightInd w:val="0"/>
        <w:snapToGrid w:val="0"/>
        <w:spacing w:before="0" w:line="360" w:lineRule="exact"/>
        <w:ind w:firstLine="440"/>
        <w:rPr>
          <w:rFonts w:ascii="宋体" w:hAnsi="宋体" w:cs="宋体"/>
          <w:color w:val="000000"/>
          <w:sz w:val="22"/>
        </w:rPr>
      </w:pPr>
      <w:r>
        <w:rPr>
          <w:rFonts w:hint="eastAsia" w:ascii="宋体" w:hAnsi="宋体" w:cs="宋体"/>
          <w:color w:val="000000"/>
          <w:sz w:val="22"/>
        </w:rPr>
        <w:t>报价人一旦参与到本次议标中，即被视为接受了本次议标文件的所有内容，如有异议，均已在答疑截止时间前提出。</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2.合格的报价人</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见第一部分的“报价人资格要求”。</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3.其他要求</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3.1 无论议标流程和结果如何，报价人自行承担议标活动中所发生的全部费用。</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3.2 合同实施过程中，中标人须与招标人积极配合。</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4.定义</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4.1 招标人：系指杭州萧山国际机场有限公司。</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4.2 报价人：系指参与本次报价的合格报价人。</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4.3 议标文件：系指本文件。</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4.4 议标响应文件：系指报价人参与本次议标活动所提供的书面资料。</w:t>
      </w:r>
    </w:p>
    <w:p>
      <w:pPr>
        <w:pStyle w:val="5"/>
        <w:adjustRightInd w:val="0"/>
        <w:snapToGrid w:val="0"/>
        <w:spacing w:before="0" w:after="0" w:line="360" w:lineRule="exact"/>
        <w:ind w:firstLine="442" w:firstLineChars="200"/>
        <w:rPr>
          <w:rFonts w:ascii="宋体" w:hAnsi="宋体" w:cs="宋体"/>
          <w:bCs w:val="0"/>
          <w:color w:val="000000"/>
          <w:sz w:val="22"/>
          <w:szCs w:val="22"/>
        </w:rPr>
      </w:pPr>
      <w:bookmarkStart w:id="8" w:name="_Toc48072112"/>
      <w:r>
        <w:rPr>
          <w:rFonts w:hint="eastAsia" w:ascii="宋体" w:hAnsi="宋体" w:cs="宋体"/>
          <w:bCs w:val="0"/>
          <w:color w:val="000000"/>
          <w:sz w:val="22"/>
          <w:szCs w:val="22"/>
        </w:rPr>
        <w:t>二、议标文件</w:t>
      </w:r>
      <w:bookmarkEnd w:id="8"/>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1.议标文件的组成</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议标文件由议标文件目录所列内容及议标补充文件（如有）组成。</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2.议标文件的获取</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参见第一部分议标邀请书。</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3.议标文件的澄清</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报价人对议标文件如有疑点要求澄清可用书面形式（包括信函，传真）通知招标人，招标人将用书面形式予以答复。</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4.议标文件的修改</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4.1 在议标响应文件递交截止时间前，招标人有权修改议标文件，并以书面形式通知报价人。修改文件作为议标文件的补充和组成部分，对报价人均有约束力。</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4.2 为使报价人有足够的时间按修改文件要求修正议标响应文件，招标人可酌情推迟议标响应文件提交截止时间和商谈时间，并将此变更通知报价人。</w:t>
      </w:r>
    </w:p>
    <w:p>
      <w:pPr>
        <w:pStyle w:val="5"/>
        <w:adjustRightInd w:val="0"/>
        <w:snapToGrid w:val="0"/>
        <w:spacing w:before="0" w:after="0" w:line="360" w:lineRule="exact"/>
        <w:ind w:firstLine="442" w:firstLineChars="200"/>
        <w:rPr>
          <w:rFonts w:ascii="宋体" w:hAnsi="宋体" w:cs="宋体"/>
          <w:bCs w:val="0"/>
          <w:color w:val="000000"/>
          <w:sz w:val="22"/>
          <w:szCs w:val="22"/>
        </w:rPr>
      </w:pPr>
      <w:bookmarkStart w:id="9" w:name="_Toc48072113"/>
      <w:r>
        <w:rPr>
          <w:rFonts w:hint="eastAsia" w:ascii="宋体" w:hAnsi="宋体" w:cs="宋体"/>
          <w:bCs w:val="0"/>
          <w:color w:val="000000"/>
          <w:sz w:val="22"/>
          <w:szCs w:val="22"/>
        </w:rPr>
        <w:t>三、议标响应文件的编制</w:t>
      </w:r>
      <w:bookmarkEnd w:id="9"/>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1.议标响应文件</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1.1 报价人应仔细阅读议标文件中的所有内容，按照议标文件要求，详细编制议标响应文件，提供相关技术参数、资料，对议标文件中给予实质性响应，并保证议标响应文件的正确性和真实性。</w:t>
      </w:r>
      <w:r>
        <w:rPr>
          <w:rFonts w:hint="eastAsia" w:ascii="宋体" w:hAnsi="宋体" w:cs="宋体"/>
          <w:bCs/>
          <w:color w:val="000000"/>
          <w:sz w:val="22"/>
          <w:szCs w:val="22"/>
        </w:rPr>
        <w:t>技术和商务如有偏离均应填写偏离表，如不填写，招标人有权视作完全响应议标文件要求。</w:t>
      </w:r>
      <w:r>
        <w:rPr>
          <w:rFonts w:hint="eastAsia" w:ascii="宋体" w:hAnsi="宋体" w:cs="宋体"/>
          <w:color w:val="000000"/>
          <w:sz w:val="22"/>
          <w:szCs w:val="22"/>
        </w:rPr>
        <w:t>议标响应文件统一采用汉语言文字，计量单位应使用国际单位（文件中另有规定的除外）。</w:t>
      </w:r>
    </w:p>
    <w:p>
      <w:pPr>
        <w:adjustRightInd w:val="0"/>
        <w:snapToGrid w:val="0"/>
        <w:spacing w:line="360" w:lineRule="exact"/>
        <w:ind w:firstLine="442" w:firstLineChars="200"/>
        <w:rPr>
          <w:rFonts w:ascii="宋体" w:hAnsi="宋体" w:cs="宋体"/>
          <w:color w:val="000000"/>
          <w:sz w:val="22"/>
          <w:szCs w:val="22"/>
          <w:u w:val="thick"/>
        </w:rPr>
      </w:pPr>
      <w:r>
        <w:rPr>
          <w:rFonts w:hint="eastAsia" w:ascii="宋体" w:hAnsi="宋体" w:cs="宋体"/>
          <w:b/>
          <w:color w:val="000000"/>
          <w:sz w:val="22"/>
          <w:szCs w:val="22"/>
          <w:u w:val="thick"/>
        </w:rPr>
        <w:t xml:space="preserve">1.2 </w:t>
      </w:r>
      <w:r>
        <w:rPr>
          <w:rFonts w:hint="eastAsia" w:ascii="宋体" w:hAnsi="宋体" w:cs="宋体"/>
          <w:b/>
          <w:bCs/>
          <w:color w:val="000000"/>
          <w:sz w:val="22"/>
          <w:szCs w:val="22"/>
          <w:u w:val="thick"/>
        </w:rPr>
        <w:t>不按议标文件的要求提供的议标响应文件可能导致被拒绝。</w:t>
      </w:r>
    </w:p>
    <w:p>
      <w:pPr>
        <w:adjustRightInd w:val="0"/>
        <w:snapToGrid w:val="0"/>
        <w:spacing w:line="360" w:lineRule="exact"/>
        <w:ind w:firstLine="442" w:firstLineChars="200"/>
        <w:rPr>
          <w:rFonts w:ascii="宋体" w:hAnsi="宋体" w:cs="宋体"/>
          <w:b/>
          <w:color w:val="000000"/>
          <w:sz w:val="22"/>
          <w:szCs w:val="22"/>
        </w:rPr>
      </w:pPr>
      <w:bookmarkStart w:id="10" w:name="_Hlk48070677"/>
      <w:r>
        <w:rPr>
          <w:rFonts w:hint="eastAsia" w:ascii="宋体" w:hAnsi="宋体" w:cs="宋体"/>
          <w:b/>
          <w:color w:val="000000"/>
          <w:sz w:val="22"/>
          <w:szCs w:val="22"/>
        </w:rPr>
        <w:t>2.议标响应文件的组成</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2.1 资格条件审查文件</w:t>
      </w:r>
    </w:p>
    <w:p>
      <w:pPr>
        <w:adjustRightInd w:val="0"/>
        <w:snapToGrid w:val="0"/>
        <w:spacing w:line="360" w:lineRule="exact"/>
        <w:ind w:firstLine="440" w:firstLineChars="200"/>
        <w:rPr>
          <w:rFonts w:hAnsi="宋体" w:cs="宋体"/>
          <w:color w:val="000000"/>
          <w:sz w:val="22"/>
          <w:szCs w:val="22"/>
        </w:rPr>
      </w:pPr>
      <w:r>
        <w:rPr>
          <w:rFonts w:hint="eastAsia" w:ascii="宋体" w:hAnsi="宋体" w:cs="宋体"/>
          <w:color w:val="000000"/>
          <w:sz w:val="22"/>
          <w:szCs w:val="22"/>
        </w:rPr>
        <w:t>（1）</w:t>
      </w:r>
      <w:r>
        <w:rPr>
          <w:rFonts w:hAnsi="宋体" w:cs="宋体"/>
          <w:color w:val="000000"/>
          <w:sz w:val="22"/>
          <w:szCs w:val="22"/>
        </w:rPr>
        <w:t>企业法人营业执照</w:t>
      </w:r>
      <w:r>
        <w:rPr>
          <w:rFonts w:hint="eastAsia" w:hAnsi="宋体" w:cs="宋体"/>
          <w:color w:val="000000"/>
          <w:sz w:val="22"/>
          <w:szCs w:val="22"/>
        </w:rPr>
        <w:t>（如营业执照未登记注册资本的，须另外提供企业在“国家企业信用信息公示系统”中自行公示的注册资金情况网页截图）；</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（2）法定代表人身份证明</w:t>
      </w:r>
      <w:r>
        <w:rPr>
          <w:rFonts w:ascii="宋体" w:hAnsi="宋体" w:cs="宋体"/>
          <w:color w:val="000000"/>
          <w:sz w:val="22"/>
          <w:szCs w:val="22"/>
        </w:rPr>
        <w:t>；</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（3）</w:t>
      </w:r>
      <w:r>
        <w:rPr>
          <w:rFonts w:ascii="宋体" w:hAnsi="宋体" w:cs="宋体"/>
          <w:color w:val="000000"/>
          <w:sz w:val="22"/>
          <w:szCs w:val="22"/>
        </w:rPr>
        <w:t>法定代表人授权委托书(响应文件</w:t>
      </w:r>
      <w:r>
        <w:rPr>
          <w:rFonts w:hint="eastAsia" w:ascii="宋体" w:hAnsi="宋体" w:cs="宋体"/>
          <w:color w:val="000000"/>
          <w:sz w:val="22"/>
          <w:szCs w:val="22"/>
        </w:rPr>
        <w:t>由</w:t>
      </w:r>
      <w:r>
        <w:rPr>
          <w:rFonts w:ascii="宋体" w:hAnsi="宋体" w:cs="宋体"/>
          <w:color w:val="000000"/>
          <w:sz w:val="22"/>
          <w:szCs w:val="22"/>
        </w:rPr>
        <w:t>委托代理人签字</w:t>
      </w:r>
      <w:r>
        <w:rPr>
          <w:rFonts w:hint="eastAsia" w:ascii="宋体" w:hAnsi="宋体" w:cs="宋体"/>
          <w:color w:val="000000"/>
          <w:sz w:val="22"/>
          <w:szCs w:val="22"/>
        </w:rPr>
        <w:t>时</w:t>
      </w:r>
      <w:r>
        <w:rPr>
          <w:rFonts w:ascii="宋体" w:hAnsi="宋体" w:cs="宋体"/>
          <w:color w:val="000000"/>
          <w:sz w:val="22"/>
          <w:szCs w:val="22"/>
        </w:rPr>
        <w:t>提供)；</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4</w:t>
      </w:r>
      <w:r>
        <w:rPr>
          <w:rFonts w:hint="eastAsia" w:ascii="宋体" w:hAnsi="宋体" w:cs="宋体"/>
          <w:color w:val="000000"/>
          <w:sz w:val="22"/>
          <w:szCs w:val="22"/>
        </w:rPr>
        <w:t>）一般纳税人资格证明（按第一部分的“报价人资格要求”提供）；</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（5）</w:t>
      </w:r>
      <w:r>
        <w:rPr>
          <w:rFonts w:hint="eastAsia" w:ascii="宋体" w:hAnsi="宋体" w:cs="宋体"/>
          <w:b/>
          <w:color w:val="000000"/>
          <w:sz w:val="22"/>
        </w:rPr>
        <w:t>项目负责人的社会保险参保证明(证明显示的打印时间要求在提交响应文件截止日前十五天内，参保单位与报价人企业名称一致)。</w:t>
      </w:r>
      <w:r>
        <w:rPr>
          <w:rFonts w:hint="eastAsia" w:ascii="宋体" w:hAnsi="宋体" w:cs="宋体"/>
          <w:color w:val="000000"/>
          <w:sz w:val="22"/>
          <w:szCs w:val="22"/>
        </w:rPr>
        <w:t>。</w:t>
      </w:r>
    </w:p>
    <w:p>
      <w:pPr>
        <w:adjustRightInd w:val="0"/>
        <w:snapToGrid w:val="0"/>
        <w:spacing w:line="360" w:lineRule="exact"/>
        <w:ind w:firstLine="442" w:firstLineChars="200"/>
        <w:rPr>
          <w:rFonts w:ascii="宋体" w:hAnsi="宋体" w:cs="宋体"/>
          <w:b/>
          <w:color w:val="000000"/>
          <w:sz w:val="22"/>
          <w:szCs w:val="22"/>
          <w:u w:val="thick"/>
        </w:rPr>
      </w:pPr>
      <w:r>
        <w:rPr>
          <w:rFonts w:hint="eastAsia" w:ascii="宋体" w:hAnsi="宋体" w:cs="宋体"/>
          <w:b/>
          <w:color w:val="000000"/>
          <w:sz w:val="22"/>
          <w:szCs w:val="22"/>
          <w:u w:val="thick"/>
        </w:rPr>
        <w:t>上述基本资格条件审查材料有一项不提供的，视为资格审查不通过。</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2.2报价文件</w:t>
      </w:r>
    </w:p>
    <w:p>
      <w:pPr>
        <w:adjustRightInd w:val="0"/>
        <w:snapToGrid w:val="0"/>
        <w:spacing w:line="360" w:lineRule="exact"/>
        <w:ind w:firstLine="440" w:firstLineChars="200"/>
        <w:rPr>
          <w:rFonts w:ascii="宋体" w:hAnsi="宋体" w:cs="宋体"/>
          <w:color w:val="000000"/>
          <w:kern w:val="0"/>
          <w:sz w:val="22"/>
          <w:szCs w:val="22"/>
        </w:rPr>
      </w:pPr>
      <w:r>
        <w:rPr>
          <w:rFonts w:hint="eastAsia" w:ascii="宋体" w:hAnsi="宋体" w:cs="宋体"/>
          <w:color w:val="000000"/>
          <w:kern w:val="0"/>
          <w:sz w:val="22"/>
          <w:szCs w:val="22"/>
        </w:rPr>
        <w:t>（1）议标响应函；</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2</w:t>
      </w:r>
      <w:r>
        <w:rPr>
          <w:rFonts w:hint="eastAsia" w:ascii="宋体" w:hAnsi="宋体" w:cs="宋体"/>
          <w:color w:val="000000"/>
          <w:sz w:val="22"/>
          <w:szCs w:val="22"/>
        </w:rPr>
        <w:t>）报价明细清单；</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2.3商务技术文件</w:t>
      </w:r>
    </w:p>
    <w:p>
      <w:pPr>
        <w:numPr>
          <w:ilvl w:val="0"/>
          <w:numId w:val="1"/>
        </w:num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报价人基本情况表；</w:t>
      </w:r>
    </w:p>
    <w:p>
      <w:pPr>
        <w:numPr>
          <w:ilvl w:val="0"/>
          <w:numId w:val="1"/>
        </w:num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项目团队人员一览表；</w:t>
      </w:r>
    </w:p>
    <w:p>
      <w:pPr>
        <w:numPr>
          <w:ilvl w:val="0"/>
          <w:numId w:val="1"/>
        </w:num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针对项目的完整</w:t>
      </w:r>
      <w:r>
        <w:rPr>
          <w:rFonts w:hint="eastAsia" w:ascii="宋体" w:hAnsi="宋体" w:cs="宋体"/>
          <w:color w:val="000000"/>
          <w:sz w:val="22"/>
          <w:szCs w:val="22"/>
          <w:lang w:eastAsia="zh-CN"/>
        </w:rPr>
        <w:t>服务</w:t>
      </w:r>
      <w:r>
        <w:rPr>
          <w:rFonts w:hint="eastAsia" w:ascii="宋体" w:hAnsi="宋体" w:cs="宋体"/>
          <w:color w:val="000000"/>
          <w:sz w:val="22"/>
          <w:szCs w:val="22"/>
        </w:rPr>
        <w:t>方案；</w:t>
      </w:r>
    </w:p>
    <w:p>
      <w:pPr>
        <w:numPr>
          <w:ilvl w:val="0"/>
          <w:numId w:val="1"/>
        </w:num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报价人认为需要的其他技术文件或说明。</w:t>
      </w:r>
    </w:p>
    <w:bookmarkEnd w:id="10"/>
    <w:p>
      <w:pPr>
        <w:pStyle w:val="20"/>
        <w:adjustRightInd w:val="0"/>
        <w:snapToGrid w:val="0"/>
        <w:spacing w:before="0" w:line="360" w:lineRule="exact"/>
        <w:ind w:firstLine="442"/>
        <w:rPr>
          <w:rFonts w:ascii="宋体" w:hAnsi="宋体" w:cs="宋体"/>
          <w:b/>
          <w:color w:val="000000"/>
          <w:kern w:val="0"/>
          <w:sz w:val="22"/>
          <w:lang w:val="zh-CN"/>
        </w:rPr>
      </w:pPr>
      <w:r>
        <w:rPr>
          <w:rFonts w:hint="eastAsia" w:ascii="宋体" w:hAnsi="宋体" w:cs="宋体"/>
          <w:b/>
          <w:color w:val="000000"/>
          <w:kern w:val="0"/>
          <w:sz w:val="22"/>
          <w:lang w:val="zh-CN"/>
        </w:rPr>
        <w:t>3.议标响应文件的语言</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与议标有关的来往通知、函件和文件均应使用中文。</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4.报价要求</w:t>
      </w:r>
    </w:p>
    <w:p>
      <w:pPr>
        <w:adjustRightInd w:val="0"/>
        <w:snapToGrid w:val="0"/>
        <w:spacing w:line="360" w:lineRule="exact"/>
        <w:ind w:firstLine="440" w:firstLineChars="200"/>
        <w:rPr>
          <w:rFonts w:ascii="宋体" w:hAnsi="宋体" w:cs="宋体"/>
          <w:color w:val="000000"/>
          <w:kern w:val="0"/>
          <w:sz w:val="22"/>
          <w:szCs w:val="22"/>
          <w:lang w:val="zh-CN"/>
        </w:rPr>
      </w:pPr>
      <w:r>
        <w:rPr>
          <w:rFonts w:hint="eastAsia" w:ascii="宋体" w:hAnsi="宋体" w:cs="宋体"/>
          <w:color w:val="000000"/>
          <w:sz w:val="22"/>
          <w:szCs w:val="22"/>
        </w:rPr>
        <w:t xml:space="preserve">4.1 </w:t>
      </w:r>
      <w:r>
        <w:rPr>
          <w:rFonts w:hint="eastAsia" w:ascii="宋体" w:hAnsi="宋体" w:cs="宋体"/>
          <w:color w:val="000000"/>
          <w:kern w:val="0"/>
          <w:sz w:val="22"/>
          <w:szCs w:val="22"/>
          <w:lang w:val="zh-CN"/>
        </w:rPr>
        <w:t>有关本项目所需的</w:t>
      </w:r>
      <w:r>
        <w:rPr>
          <w:rFonts w:hint="eastAsia" w:ascii="宋体" w:hAnsi="宋体" w:cs="宋体"/>
          <w:color w:val="000000"/>
          <w:kern w:val="0"/>
          <w:sz w:val="22"/>
          <w:szCs w:val="22"/>
        </w:rPr>
        <w:t>一切</w:t>
      </w:r>
      <w:r>
        <w:rPr>
          <w:rFonts w:hint="eastAsia" w:ascii="宋体" w:hAnsi="宋体" w:cs="宋体"/>
          <w:color w:val="000000"/>
          <w:kern w:val="0"/>
          <w:sz w:val="22"/>
          <w:szCs w:val="22"/>
          <w:lang w:val="zh-CN"/>
        </w:rPr>
        <w:t>费用均计入报价，招标人不再另行支付合同价以外的其他款项。</w:t>
      </w:r>
    </w:p>
    <w:p>
      <w:pPr>
        <w:adjustRightInd w:val="0"/>
        <w:snapToGrid w:val="0"/>
        <w:spacing w:line="360" w:lineRule="exact"/>
        <w:ind w:firstLine="440" w:firstLineChars="200"/>
        <w:rPr>
          <w:rFonts w:ascii="宋体" w:hAnsi="宋体" w:cs="宋体"/>
          <w:b/>
          <w:bCs/>
          <w:color w:val="000000"/>
          <w:sz w:val="22"/>
          <w:szCs w:val="22"/>
          <w:u w:val="thick"/>
        </w:rPr>
      </w:pPr>
      <w:r>
        <w:rPr>
          <w:rFonts w:hint="eastAsia" w:ascii="宋体" w:hAnsi="宋体" w:cs="宋体"/>
          <w:color w:val="000000"/>
          <w:sz w:val="22"/>
          <w:szCs w:val="22"/>
        </w:rPr>
        <w:t>4.2 报价价格单位为人民币，报价时精确到元。</w:t>
      </w:r>
    </w:p>
    <w:p>
      <w:pPr>
        <w:adjustRightInd w:val="0"/>
        <w:snapToGrid w:val="0"/>
        <w:spacing w:line="360" w:lineRule="exact"/>
        <w:ind w:firstLine="442" w:firstLineChars="200"/>
        <w:rPr>
          <w:rFonts w:ascii="宋体" w:hAnsi="宋体" w:cs="宋体"/>
          <w:b/>
          <w:bCs/>
          <w:color w:val="000000"/>
          <w:sz w:val="22"/>
          <w:szCs w:val="22"/>
          <w:u w:val="thick"/>
        </w:rPr>
      </w:pPr>
      <w:r>
        <w:rPr>
          <w:rFonts w:hint="eastAsia" w:ascii="宋体" w:hAnsi="宋体" w:cs="宋体"/>
          <w:b/>
          <w:color w:val="000000"/>
          <w:sz w:val="22"/>
          <w:szCs w:val="22"/>
        </w:rPr>
        <w:t xml:space="preserve">4.3 </w:t>
      </w:r>
      <w:r>
        <w:rPr>
          <w:rFonts w:hint="eastAsia" w:ascii="宋体" w:hAnsi="宋体" w:cs="宋体"/>
          <w:b/>
          <w:bCs/>
          <w:color w:val="000000"/>
          <w:sz w:val="22"/>
          <w:szCs w:val="22"/>
          <w:u w:val="thick"/>
        </w:rPr>
        <w:t>报价人的报价应按议标文件要求的格式、顺序编制，凡未按议标文件要求编制的议标响应文件将可能被拒绝。</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5.谈判保证金</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本项目无需提交。</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6.议标响应文件的有效期</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6.1 自议标响应文件提交截止之日起90天内，议标响应文件应保持有效。有效期短于这个规定期限的议标响应文件将被拒绝。</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6.2 在特殊情况下，招标人可与报价人协商延长议标响应文件的有效期，这种要求和答复均应以书面形式进行。</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6.3同意延长有效期的报价人不能修改议标响应文件。</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7.议标响应文件的签署和份数</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7.1 议标响应文件的正本应使用不褪色的材料书写或打印，并注明“正本”字样。副本可以复印。</w:t>
      </w:r>
    </w:p>
    <w:p>
      <w:pPr>
        <w:adjustRightInd w:val="0"/>
        <w:snapToGrid w:val="0"/>
        <w:spacing w:line="360" w:lineRule="exact"/>
        <w:ind w:firstLine="440" w:firstLineChars="200"/>
        <w:rPr>
          <w:rFonts w:ascii="宋体" w:hAnsi="宋体" w:cs="宋体"/>
          <w:bCs/>
          <w:color w:val="000000"/>
          <w:sz w:val="22"/>
          <w:szCs w:val="22"/>
          <w:u w:val="thick"/>
        </w:rPr>
      </w:pPr>
      <w:r>
        <w:rPr>
          <w:rFonts w:hint="eastAsia" w:ascii="宋体" w:hAnsi="宋体" w:cs="宋体"/>
          <w:color w:val="000000"/>
          <w:sz w:val="22"/>
          <w:szCs w:val="22"/>
        </w:rPr>
        <w:t xml:space="preserve">7.2 </w:t>
      </w:r>
      <w:r>
        <w:rPr>
          <w:rFonts w:hint="eastAsia" w:ascii="宋体" w:hAnsi="宋体" w:cs="宋体"/>
          <w:bCs/>
          <w:color w:val="000000"/>
          <w:sz w:val="22"/>
          <w:szCs w:val="22"/>
        </w:rPr>
        <w:t>议标响应文件需按议标文件提供的格式要求由报价人盖公章、法定代表人或授权代表签字，报价人名称应写全称。</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7.3 议标响应文件的份数</w:t>
      </w:r>
    </w:p>
    <w:p>
      <w:pPr>
        <w:adjustRightInd w:val="0"/>
        <w:snapToGrid w:val="0"/>
        <w:spacing w:line="360" w:lineRule="exact"/>
        <w:ind w:firstLine="440" w:firstLineChars="200"/>
        <w:rPr>
          <w:rFonts w:ascii="宋体" w:hAnsi="宋体" w:cs="宋体"/>
          <w:b/>
          <w:bCs/>
          <w:color w:val="000000"/>
          <w:sz w:val="22"/>
          <w:szCs w:val="22"/>
        </w:rPr>
      </w:pPr>
      <w:r>
        <w:rPr>
          <w:rFonts w:hint="eastAsia" w:ascii="宋体" w:hAnsi="宋体" w:cs="宋体"/>
          <w:color w:val="000000"/>
          <w:sz w:val="22"/>
          <w:szCs w:val="22"/>
        </w:rPr>
        <w:t>按议标文件第三部分报价人须知中议标响应文件中要求提供的</w:t>
      </w:r>
      <w:r>
        <w:rPr>
          <w:rFonts w:hint="eastAsia" w:ascii="宋体" w:hAnsi="宋体" w:cs="宋体"/>
          <w:bCs/>
          <w:color w:val="000000"/>
          <w:sz w:val="22"/>
          <w:szCs w:val="22"/>
        </w:rPr>
        <w:t>议标响应文件装订</w:t>
      </w:r>
      <w:r>
        <w:rPr>
          <w:rFonts w:hint="eastAsia" w:ascii="宋体" w:hAnsi="宋体" w:cs="宋体"/>
          <w:color w:val="000000"/>
          <w:sz w:val="22"/>
          <w:szCs w:val="22"/>
        </w:rPr>
        <w:t>成册，</w:t>
      </w:r>
      <w:r>
        <w:rPr>
          <w:rFonts w:hint="eastAsia" w:ascii="宋体" w:hAnsi="宋体" w:cs="宋体"/>
          <w:b/>
          <w:bCs/>
          <w:color w:val="000000"/>
          <w:sz w:val="22"/>
          <w:szCs w:val="22"/>
        </w:rPr>
        <w:t>提供一式三份，其中正本一份，副本二份。</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7.4 议标响应文件不得涂改和增删，如有错漏必须修改，修改处须由法定代表人或</w:t>
      </w:r>
      <w:r>
        <w:rPr>
          <w:rFonts w:hint="eastAsia" w:ascii="宋体" w:hAnsi="宋体" w:cs="宋体"/>
          <w:bCs/>
          <w:color w:val="000000"/>
          <w:sz w:val="22"/>
          <w:szCs w:val="22"/>
        </w:rPr>
        <w:t>法定代表人授权代表同一人签字或加盖公章</w:t>
      </w:r>
      <w:r>
        <w:rPr>
          <w:rFonts w:hint="eastAsia" w:ascii="宋体" w:hAnsi="宋体" w:cs="宋体"/>
          <w:color w:val="000000"/>
          <w:sz w:val="22"/>
          <w:szCs w:val="22"/>
        </w:rPr>
        <w:t>。</w:t>
      </w:r>
      <w:r>
        <w:rPr>
          <w:rFonts w:hint="eastAsia" w:ascii="宋体" w:hAnsi="宋体" w:cs="宋体"/>
          <w:color w:val="000000"/>
          <w:sz w:val="22"/>
          <w:szCs w:val="22"/>
        </w:rPr>
        <w:cr/>
      </w:r>
      <w:r>
        <w:rPr>
          <w:rFonts w:hint="eastAsia" w:ascii="宋体" w:hAnsi="宋体" w:cs="宋体"/>
          <w:color w:val="000000"/>
          <w:sz w:val="22"/>
          <w:szCs w:val="22"/>
        </w:rPr>
        <w:t xml:space="preserve">    7.5 由于字迹模糊或表达不清引起的后果由报价人负责。</w:t>
      </w:r>
    </w:p>
    <w:p>
      <w:pPr>
        <w:pStyle w:val="5"/>
        <w:adjustRightInd w:val="0"/>
        <w:snapToGrid w:val="0"/>
        <w:spacing w:before="0" w:after="0" w:line="360" w:lineRule="exact"/>
        <w:ind w:firstLine="442" w:firstLineChars="200"/>
        <w:rPr>
          <w:rFonts w:ascii="宋体" w:hAnsi="宋体" w:cs="宋体"/>
          <w:bCs w:val="0"/>
          <w:color w:val="000000"/>
          <w:sz w:val="22"/>
          <w:szCs w:val="22"/>
        </w:rPr>
      </w:pPr>
      <w:bookmarkStart w:id="11" w:name="_Toc48072114"/>
      <w:r>
        <w:rPr>
          <w:rFonts w:hint="eastAsia" w:ascii="宋体" w:hAnsi="宋体" w:cs="宋体"/>
          <w:bCs w:val="0"/>
          <w:color w:val="000000"/>
          <w:sz w:val="22"/>
          <w:szCs w:val="22"/>
        </w:rPr>
        <w:t>四、议标响应文件的递交</w:t>
      </w:r>
      <w:bookmarkEnd w:id="11"/>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1.议标响应文件的密封及标记</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1.1议标响应文件应按以下方法分别装袋密封</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议标响应文件需按次序装订成册，正本一份，副本四份均须装在密封袋内，在密封袋封皮上写明议标编号、议标项目名称、报价人名称。封口处应有报价人公章或</w:t>
      </w:r>
      <w:r>
        <w:rPr>
          <w:rFonts w:hint="eastAsia" w:ascii="宋体" w:hAnsi="宋体" w:cs="宋体"/>
          <w:bCs/>
          <w:color w:val="000000"/>
          <w:sz w:val="22"/>
          <w:szCs w:val="22"/>
        </w:rPr>
        <w:t>法定代表人或授权代表</w:t>
      </w:r>
      <w:r>
        <w:rPr>
          <w:rFonts w:hint="eastAsia" w:ascii="宋体" w:hAnsi="宋体" w:cs="宋体"/>
          <w:color w:val="000000"/>
          <w:sz w:val="22"/>
          <w:szCs w:val="22"/>
        </w:rPr>
        <w:t>签字。</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1.2如果报价人未按上述要求密封及加写标记，招标人对议标响应文件的误投和提前启封不负责任。</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2.递交议标响应文件截止时间</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2.1</w:t>
      </w:r>
      <w:r>
        <w:rPr>
          <w:rFonts w:hint="eastAsia" w:ascii="宋体" w:hAnsi="宋体" w:cs="宋体"/>
          <w:bCs/>
          <w:color w:val="000000"/>
          <w:sz w:val="22"/>
          <w:szCs w:val="22"/>
        </w:rPr>
        <w:t>议标响应文件必须在规定的递交截止时间前按议标文件规定送达指定的议标响应文件提交地点。</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2.2招标人如因故推迟议标响应文件提交截止时间，应以书面形式通知所有报价人。在这种情况下，招标人和报价人的权利和义务将受到新的截止时间的约束。</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 xml:space="preserve">2.3至截止时间，招标人有权拒绝接受如下情形的响应文件：（1）在响应文件递交截止时间以后送达的响应文件；（2）响应文件没有密封包装或者由于包装不妥，在送交途中严重破损或失散的响应文件。 </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3.议标响应文件的修改和撤回</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3.1报价人在报价以后如必须修改或撤回议标响应文件，必须在议标响应文件提交截止时间以前将书面的报价修改文件或撤标通知邮寄到达或送达招标人。</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3.2报价修改文件必须密封，在密封袋上写明议标编号、议标项目名称、报价人名称、并注明“修改文件”、“商谈时启封”字样。</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3.3报价人以传真或电报形式通知招标人撤标时，必须随后补充有法定代表人或法定代表人授权代表签署的正式文件。</w:t>
      </w:r>
    </w:p>
    <w:p>
      <w:pPr>
        <w:pStyle w:val="5"/>
        <w:adjustRightInd w:val="0"/>
        <w:snapToGrid w:val="0"/>
        <w:spacing w:before="0" w:after="0" w:line="360" w:lineRule="exact"/>
        <w:ind w:firstLine="442" w:firstLineChars="200"/>
        <w:rPr>
          <w:rFonts w:ascii="宋体" w:hAnsi="宋体" w:cs="宋体"/>
          <w:bCs w:val="0"/>
          <w:color w:val="000000"/>
          <w:sz w:val="22"/>
          <w:szCs w:val="22"/>
        </w:rPr>
      </w:pPr>
      <w:bookmarkStart w:id="12" w:name="_Toc48072115"/>
      <w:r>
        <w:rPr>
          <w:rFonts w:hint="eastAsia" w:ascii="宋体" w:hAnsi="宋体" w:cs="宋体"/>
          <w:bCs w:val="0"/>
          <w:color w:val="000000"/>
          <w:sz w:val="22"/>
          <w:szCs w:val="22"/>
        </w:rPr>
        <w:t>五、谈判及合同签订</w:t>
      </w:r>
      <w:bookmarkEnd w:id="12"/>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1.递交议标响应文件</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1.1 报价人按议标文件规定的时间、地点参加议标活动。</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1.2 报价人法定代表人或法定代表人授权代表必须参加商谈。</w:t>
      </w:r>
    </w:p>
    <w:p>
      <w:pPr>
        <w:adjustRightInd w:val="0"/>
        <w:snapToGrid w:val="0"/>
        <w:spacing w:line="360" w:lineRule="exact"/>
        <w:ind w:firstLine="442" w:firstLineChars="200"/>
        <w:rPr>
          <w:rFonts w:ascii="宋体" w:hAnsi="宋体" w:cs="宋体"/>
          <w:b/>
          <w:bCs/>
          <w:color w:val="000000"/>
          <w:sz w:val="22"/>
          <w:szCs w:val="22"/>
        </w:rPr>
      </w:pPr>
      <w:r>
        <w:rPr>
          <w:rFonts w:hint="eastAsia" w:ascii="宋体" w:hAnsi="宋体" w:cs="宋体"/>
          <w:b/>
          <w:bCs/>
          <w:color w:val="000000"/>
          <w:sz w:val="22"/>
          <w:szCs w:val="22"/>
        </w:rPr>
        <w:t>参加商谈的法定代表人授权代表必须出示身份证原件、</w:t>
      </w:r>
      <w:r>
        <w:rPr>
          <w:rFonts w:ascii="宋体" w:hAnsi="宋体" w:cs="宋体"/>
          <w:b/>
          <w:bCs/>
          <w:color w:val="000000"/>
          <w:sz w:val="22"/>
          <w:szCs w:val="22"/>
        </w:rPr>
        <w:t>法定代表人授权委托书</w:t>
      </w:r>
      <w:r>
        <w:rPr>
          <w:rFonts w:hint="eastAsia" w:ascii="宋体" w:hAnsi="宋体" w:cs="宋体"/>
          <w:b/>
          <w:bCs/>
          <w:color w:val="000000"/>
          <w:sz w:val="22"/>
          <w:szCs w:val="22"/>
        </w:rPr>
        <w:t>（装订在响应文件内亦可），且必须是报价人单位正式员工(即授权代表的当前参保单位信息显示为报价人)，证明方式为下列二个中的任意一个：①出示社会保险参保证明(证明显示的打印时间要求在提交响应文件截止日前十五天内，装订在响应文件内亦可)；②在商谈现场出示委托代理人的社保在线查询记录。</w:t>
      </w:r>
    </w:p>
    <w:p>
      <w:pPr>
        <w:adjustRightInd w:val="0"/>
        <w:snapToGrid w:val="0"/>
        <w:spacing w:line="360" w:lineRule="exact"/>
        <w:ind w:firstLine="442" w:firstLineChars="200"/>
        <w:rPr>
          <w:rFonts w:ascii="宋体" w:hAnsi="宋体" w:cs="宋体"/>
          <w:b/>
          <w:bCs/>
          <w:color w:val="000000"/>
          <w:sz w:val="22"/>
          <w:szCs w:val="22"/>
        </w:rPr>
      </w:pPr>
      <w:r>
        <w:rPr>
          <w:rFonts w:hint="eastAsia" w:ascii="宋体" w:hAnsi="宋体" w:cs="宋体"/>
          <w:b/>
          <w:bCs/>
          <w:color w:val="000000"/>
          <w:sz w:val="22"/>
          <w:szCs w:val="22"/>
        </w:rPr>
        <w:t>未按以上要求提供法定代表人授权代表的身份证明，视作授权代表未到场参加商谈。</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1.3 招标人对签收议标响应文件，以存档备查。</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1.4议标响应文件中的报价一览表内容与报价明细表内容不一致的，以报价一览表为准。议标响应文件的大写金额和小写金额不一致的，以大写金额为准；总价金额与按单价汇总金额不一致的，以单价金额计算结果为准；单价金额小数点有明显错位的，应以总价为准，并修改单价；对不同文字文本议标响应文件的解释发生异议的，以中文文本为准。</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2.商谈</w:t>
      </w:r>
    </w:p>
    <w:p>
      <w:pPr>
        <w:adjustRightInd w:val="0"/>
        <w:snapToGrid w:val="0"/>
        <w:spacing w:line="360" w:lineRule="exact"/>
        <w:ind w:firstLine="440" w:firstLineChars="200"/>
        <w:rPr>
          <w:rFonts w:ascii="宋体" w:hAnsi="宋体" w:cs="宋体"/>
          <w:color w:val="000000"/>
          <w:sz w:val="22"/>
          <w:szCs w:val="22"/>
          <w:lang w:val="zh-CN"/>
        </w:rPr>
      </w:pPr>
      <w:r>
        <w:rPr>
          <w:rFonts w:hint="eastAsia" w:ascii="宋体" w:hAnsi="宋体" w:cs="宋体"/>
          <w:color w:val="000000"/>
          <w:sz w:val="22"/>
          <w:szCs w:val="22"/>
        </w:rPr>
        <w:t>2.1 议标小组由3人及以上单数的</w:t>
      </w:r>
      <w:r>
        <w:rPr>
          <w:rFonts w:ascii="宋体" w:hAnsi="宋体" w:cs="宋体"/>
          <w:color w:val="000000"/>
          <w:sz w:val="22"/>
          <w:szCs w:val="22"/>
        </w:rPr>
        <w:t>具有相关经验的专业</w:t>
      </w:r>
      <w:r>
        <w:rPr>
          <w:rFonts w:hint="eastAsia" w:ascii="宋体" w:hAnsi="宋体" w:cs="宋体"/>
          <w:color w:val="000000"/>
          <w:sz w:val="22"/>
          <w:szCs w:val="22"/>
        </w:rPr>
        <w:t>人员组成，负责对议标响应文件进行审查、商谈、评审等。</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2.2 遵循公开、公正、公平、科学、择优的原则，议标小组将本着认真、公正、诚实、廉洁的精神，</w:t>
      </w:r>
      <w:r>
        <w:rPr>
          <w:rFonts w:ascii="宋体" w:hAnsi="宋体" w:cs="宋体"/>
          <w:color w:val="000000"/>
          <w:sz w:val="22"/>
          <w:szCs w:val="22"/>
        </w:rPr>
        <w:t>与报价人商定合理的成交价格并保证议标项目质量</w:t>
      </w:r>
      <w:r>
        <w:rPr>
          <w:rFonts w:hint="eastAsia" w:ascii="宋体" w:hAnsi="宋体" w:cs="宋体"/>
          <w:color w:val="000000"/>
          <w:sz w:val="22"/>
          <w:szCs w:val="22"/>
        </w:rPr>
        <w:t>。</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2.3 若出现下列情况之一的，经议标小组评审决议后，可认定为无效议标响应文件：</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（1）议标小组少数服从多数原则认定后属于重大偏离的；</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2</w:t>
      </w:r>
      <w:r>
        <w:rPr>
          <w:rFonts w:hint="eastAsia" w:ascii="宋体" w:hAnsi="宋体" w:cs="宋体"/>
          <w:color w:val="000000"/>
          <w:sz w:val="22"/>
          <w:szCs w:val="22"/>
        </w:rPr>
        <w:t>）报价人资格条件不符合议标邀请书列明的“报价人资格要求”的；</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3</w:t>
      </w:r>
      <w:r>
        <w:rPr>
          <w:rFonts w:hint="eastAsia" w:ascii="宋体" w:hAnsi="宋体" w:cs="宋体"/>
          <w:color w:val="000000"/>
          <w:sz w:val="22"/>
          <w:szCs w:val="22"/>
        </w:rPr>
        <w:t>）议标小组认定议标响应文件格式严重不符合议标文件规定的格式要求或字迹模糊、辨认不清的议标响应文件；</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4</w:t>
      </w:r>
      <w:r>
        <w:rPr>
          <w:rFonts w:hint="eastAsia" w:ascii="宋体" w:hAnsi="宋体" w:cs="宋体"/>
          <w:color w:val="000000"/>
          <w:sz w:val="22"/>
          <w:szCs w:val="22"/>
        </w:rPr>
        <w:t>）</w:t>
      </w:r>
      <w:r>
        <w:rPr>
          <w:rFonts w:hint="eastAsia" w:ascii="宋体" w:hAnsi="宋体" w:cs="宋体"/>
          <w:b/>
          <w:bCs/>
          <w:color w:val="000000"/>
          <w:sz w:val="22"/>
          <w:szCs w:val="22"/>
        </w:rPr>
        <w:t>报价人的法定代表人或授权代表未准时到场参加的；</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5</w:t>
      </w:r>
      <w:r>
        <w:rPr>
          <w:rFonts w:hint="eastAsia" w:ascii="宋体" w:hAnsi="宋体" w:cs="宋体"/>
          <w:color w:val="000000"/>
          <w:sz w:val="22"/>
          <w:szCs w:val="22"/>
        </w:rPr>
        <w:t>）未能提供满足议标文件资格要求的议标响应文件；</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6</w:t>
      </w:r>
      <w:r>
        <w:rPr>
          <w:rFonts w:hint="eastAsia" w:ascii="宋体" w:hAnsi="宋体" w:cs="宋体"/>
          <w:color w:val="000000"/>
          <w:sz w:val="22"/>
          <w:szCs w:val="22"/>
        </w:rPr>
        <w:t>）议标响应文件有招标人不能接受附加条件的；</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（7）经商谈后的最终报价超预算的；</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8</w:t>
      </w:r>
      <w:r>
        <w:rPr>
          <w:rFonts w:hint="eastAsia" w:ascii="宋体" w:hAnsi="宋体" w:cs="宋体"/>
          <w:color w:val="000000"/>
          <w:sz w:val="22"/>
          <w:szCs w:val="22"/>
        </w:rPr>
        <w:t>）不符合本议标文件规定的其他实质性要求的；</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w:t>
      </w:r>
      <w:r>
        <w:rPr>
          <w:rFonts w:ascii="宋体" w:hAnsi="宋体" w:cs="宋体"/>
          <w:color w:val="000000"/>
          <w:sz w:val="22"/>
          <w:szCs w:val="22"/>
        </w:rPr>
        <w:t>9</w:t>
      </w:r>
      <w:r>
        <w:rPr>
          <w:rFonts w:hint="eastAsia" w:ascii="宋体" w:hAnsi="宋体" w:cs="宋体"/>
          <w:color w:val="000000"/>
          <w:sz w:val="22"/>
          <w:szCs w:val="22"/>
        </w:rPr>
        <w:t>）议标响应文件附有招标人不能接受的条款。</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3.成交条件</w:t>
      </w:r>
    </w:p>
    <w:p>
      <w:pPr>
        <w:adjustRightInd w:val="0"/>
        <w:snapToGrid w:val="0"/>
        <w:spacing w:line="360" w:lineRule="exact"/>
        <w:ind w:firstLine="440" w:firstLineChars="200"/>
        <w:rPr>
          <w:rFonts w:ascii="宋体" w:hAnsi="宋体" w:cs="宋体"/>
          <w:b/>
          <w:color w:val="000000"/>
          <w:sz w:val="22"/>
          <w:szCs w:val="22"/>
        </w:rPr>
      </w:pPr>
      <w:r>
        <w:rPr>
          <w:rFonts w:hint="eastAsia" w:ascii="宋体" w:hAnsi="宋体" w:cs="宋体"/>
          <w:color w:val="000000"/>
          <w:sz w:val="22"/>
          <w:szCs w:val="22"/>
        </w:rPr>
        <w:t xml:space="preserve">（1）基本符合议标文件要求； </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（2）有良好的执行合同的能力；</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（3）最终报价合理。</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4.确定中标人</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议标小组将根据议标文件的规定，履行商谈评审工作职责，以议标文件为标准，全面衡量报价人对议标文件的响应情况。</w:t>
      </w:r>
    </w:p>
    <w:p>
      <w:pPr>
        <w:adjustRightInd w:val="0"/>
        <w:snapToGrid w:val="0"/>
        <w:spacing w:line="360" w:lineRule="exact"/>
        <w:ind w:firstLine="442" w:firstLineChars="200"/>
        <w:rPr>
          <w:rFonts w:ascii="宋体" w:hAnsi="宋体" w:cs="宋体"/>
          <w:b/>
          <w:color w:val="000000"/>
          <w:sz w:val="22"/>
          <w:szCs w:val="22"/>
        </w:rPr>
      </w:pPr>
      <w:r>
        <w:rPr>
          <w:rFonts w:hint="eastAsia" w:ascii="宋体" w:hAnsi="宋体" w:cs="宋体"/>
          <w:b/>
          <w:color w:val="000000"/>
          <w:sz w:val="22"/>
          <w:szCs w:val="22"/>
        </w:rPr>
        <w:t>5.成交通知书</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 xml:space="preserve">在确定中标人后，将以书面形式向中标人发出成交通知书。 </w:t>
      </w:r>
    </w:p>
    <w:p>
      <w:pPr>
        <w:adjustRightInd w:val="0"/>
        <w:snapToGrid w:val="0"/>
        <w:spacing w:line="360" w:lineRule="exact"/>
        <w:ind w:firstLine="442" w:firstLineChars="200"/>
        <w:rPr>
          <w:rFonts w:ascii="宋体" w:hAnsi="宋体" w:cs="宋体"/>
          <w:bCs/>
          <w:color w:val="000000"/>
          <w:sz w:val="22"/>
          <w:szCs w:val="22"/>
        </w:rPr>
      </w:pPr>
      <w:r>
        <w:rPr>
          <w:rFonts w:hint="eastAsia" w:ascii="宋体" w:hAnsi="宋体" w:cs="宋体"/>
          <w:b/>
          <w:color w:val="000000"/>
          <w:sz w:val="22"/>
          <w:szCs w:val="22"/>
        </w:rPr>
        <w:t>6.签订合同</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6.1 中标人应按成交通知书规定的时间、地点与招标人签订合同。</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6.2 议标文件、中标人的议标响应文件及报价修改文件、评审过程中有关澄清、谈判纪要和成交通知书均作为合同附件。</w:t>
      </w:r>
    </w:p>
    <w:p>
      <w:pPr>
        <w:adjustRightInd w:val="0"/>
        <w:snapToGrid w:val="0"/>
        <w:spacing w:line="360" w:lineRule="exact"/>
        <w:ind w:firstLine="440" w:firstLineChars="200"/>
        <w:rPr>
          <w:rFonts w:ascii="宋体" w:hAnsi="宋体" w:cs="宋体"/>
          <w:color w:val="000000"/>
          <w:sz w:val="22"/>
          <w:szCs w:val="22"/>
        </w:rPr>
      </w:pPr>
      <w:r>
        <w:rPr>
          <w:rFonts w:hint="eastAsia" w:ascii="宋体" w:hAnsi="宋体" w:cs="宋体"/>
          <w:color w:val="000000"/>
          <w:sz w:val="22"/>
          <w:szCs w:val="22"/>
        </w:rPr>
        <w:t>6.3 拒签合同的责任</w:t>
      </w:r>
    </w:p>
    <w:p>
      <w:pPr>
        <w:adjustRightInd w:val="0"/>
        <w:snapToGrid w:val="0"/>
        <w:spacing w:line="360" w:lineRule="exact"/>
        <w:ind w:firstLine="440" w:firstLineChars="200"/>
        <w:rPr>
          <w:rFonts w:hint="eastAsia" w:ascii="宋体" w:hAnsi="宋体" w:cs="宋体"/>
          <w:color w:val="000000"/>
          <w:sz w:val="22"/>
          <w:szCs w:val="22"/>
        </w:rPr>
      </w:pPr>
      <w:r>
        <w:rPr>
          <w:rFonts w:hint="eastAsia" w:ascii="宋体" w:hAnsi="宋体" w:cs="宋体"/>
          <w:color w:val="000000"/>
          <w:sz w:val="22"/>
          <w:szCs w:val="22"/>
        </w:rPr>
        <w:t>中标人接到成交通知书后，在规定时间内借故否认已经承诺的条件而拒签合同者，以商谈违约处理，并赔偿招标人由此造成的直接经济损失。</w:t>
      </w:r>
    </w:p>
    <w:p>
      <w:pPr>
        <w:adjustRightInd/>
        <w:snapToGrid/>
        <w:spacing w:line="240" w:lineRule="auto"/>
        <w:ind w:firstLine="0" w:firstLineChars="0"/>
        <w:rPr>
          <w:rFonts w:hint="eastAsia" w:ascii="宋体" w:hAnsi="宋体" w:cs="宋体"/>
          <w:color w:val="000000"/>
          <w:sz w:val="22"/>
          <w:szCs w:val="22"/>
        </w:rPr>
      </w:pPr>
      <w:r>
        <w:rPr>
          <w:rFonts w:hint="eastAsia" w:ascii="宋体" w:hAnsi="宋体" w:cs="宋体"/>
          <w:color w:val="000000"/>
          <w:sz w:val="22"/>
          <w:szCs w:val="22"/>
        </w:rPr>
        <w:br w:type="page"/>
      </w:r>
    </w:p>
    <w:p>
      <w:pPr>
        <w:spacing w:before="156" w:beforeLines="50" w:after="156" w:afterLines="50" w:line="300" w:lineRule="auto"/>
        <w:jc w:val="center"/>
        <w:rPr>
          <w:rFonts w:hint="eastAsia" w:ascii="Times New Roman" w:hAnsi="Times New Roman" w:eastAsiaTheme="minorEastAsia"/>
          <w:b/>
          <w:bCs/>
          <w:sz w:val="44"/>
          <w:szCs w:val="44"/>
        </w:rPr>
      </w:pPr>
    </w:p>
    <w:p>
      <w:pPr>
        <w:spacing w:before="156" w:beforeLines="50" w:after="156" w:afterLines="50" w:line="300" w:lineRule="auto"/>
        <w:jc w:val="center"/>
        <w:rPr>
          <w:rFonts w:hint="eastAsia" w:ascii="Times New Roman" w:hAnsi="Times New Roman" w:eastAsiaTheme="minorEastAsia"/>
          <w:b/>
          <w:bCs/>
          <w:sz w:val="44"/>
          <w:szCs w:val="44"/>
        </w:rPr>
      </w:pPr>
    </w:p>
    <w:p>
      <w:pPr>
        <w:spacing w:before="156" w:beforeLines="50" w:after="156" w:afterLines="50" w:line="300" w:lineRule="auto"/>
        <w:jc w:val="center"/>
        <w:rPr>
          <w:rFonts w:hint="eastAsia" w:ascii="Times New Roman" w:hAnsi="Times New Roman" w:eastAsiaTheme="minorEastAsia"/>
          <w:b/>
          <w:bCs/>
          <w:sz w:val="44"/>
          <w:szCs w:val="44"/>
        </w:rPr>
      </w:pPr>
    </w:p>
    <w:p>
      <w:pPr>
        <w:spacing w:before="156" w:beforeLines="50" w:after="156" w:afterLines="50" w:line="300" w:lineRule="auto"/>
        <w:jc w:val="center"/>
        <w:rPr>
          <w:rFonts w:hint="eastAsia" w:ascii="Times New Roman" w:hAnsi="Times New Roman" w:eastAsiaTheme="minorEastAsia"/>
          <w:b/>
          <w:bCs/>
          <w:sz w:val="44"/>
          <w:szCs w:val="44"/>
        </w:rPr>
      </w:pPr>
    </w:p>
    <w:p>
      <w:pPr>
        <w:spacing w:before="156" w:beforeLines="50" w:after="156" w:afterLines="50" w:line="300" w:lineRule="auto"/>
        <w:jc w:val="center"/>
        <w:rPr>
          <w:rFonts w:hint="eastAsia" w:ascii="Times New Roman" w:hAnsi="Times New Roman" w:eastAsiaTheme="minorEastAsia"/>
          <w:b/>
          <w:bCs/>
          <w:sz w:val="44"/>
          <w:szCs w:val="44"/>
        </w:rPr>
      </w:pPr>
    </w:p>
    <w:p>
      <w:pPr>
        <w:spacing w:before="156" w:beforeLines="50" w:after="156" w:afterLines="50" w:line="300" w:lineRule="auto"/>
        <w:jc w:val="center"/>
        <w:rPr>
          <w:rFonts w:hint="eastAsia" w:ascii="Times New Roman" w:hAnsi="Times New Roman" w:eastAsiaTheme="minorEastAsia"/>
          <w:b/>
          <w:bCs/>
          <w:sz w:val="44"/>
          <w:szCs w:val="44"/>
        </w:rPr>
      </w:pPr>
    </w:p>
    <w:p>
      <w:pPr>
        <w:spacing w:before="156" w:beforeLines="50" w:after="156" w:afterLines="50" w:line="300" w:lineRule="auto"/>
        <w:jc w:val="center"/>
        <w:rPr>
          <w:rFonts w:hint="eastAsia" w:ascii="Times New Roman" w:hAnsi="Times New Roman" w:eastAsiaTheme="minorEastAsia"/>
          <w:b/>
          <w:bCs/>
          <w:sz w:val="44"/>
          <w:szCs w:val="44"/>
        </w:rPr>
      </w:pPr>
    </w:p>
    <w:p>
      <w:pPr>
        <w:autoSpaceDE/>
        <w:spacing w:before="156" w:beforeLines="50" w:after="156" w:afterLines="50" w:line="300" w:lineRule="auto"/>
        <w:jc w:val="center"/>
        <w:rPr>
          <w:rFonts w:hint="eastAsia" w:ascii="Times New Roman" w:hAnsi="Times New Roman" w:cs="Calibri" w:eastAsiaTheme="minorEastAsia"/>
          <w:b/>
          <w:bCs/>
          <w:sz w:val="44"/>
          <w:szCs w:val="44"/>
          <w:lang w:val="zh-CN"/>
        </w:rPr>
      </w:pPr>
      <w:r>
        <w:rPr>
          <w:rFonts w:hint="eastAsia" w:ascii="Times New Roman" w:hAnsi="Times New Roman" w:cs="Calibri" w:eastAsiaTheme="minorEastAsia"/>
          <w:b/>
          <w:bCs/>
          <w:sz w:val="44"/>
          <w:szCs w:val="44"/>
        </w:rPr>
        <w:t>杭州萧山国际机场</w:t>
      </w:r>
      <w:r>
        <w:rPr>
          <w:rFonts w:hint="eastAsia" w:ascii="Times New Roman" w:hAnsi="Times New Roman" w:cs="Calibri" w:eastAsiaTheme="minorEastAsia"/>
          <w:b/>
          <w:bCs/>
          <w:sz w:val="44"/>
          <w:szCs w:val="44"/>
          <w:lang w:val="zh-CN"/>
        </w:rPr>
        <w:t>行李查询综合业务管理系统</w:t>
      </w:r>
    </w:p>
    <w:p>
      <w:pPr>
        <w:autoSpaceDE/>
        <w:spacing w:before="156" w:beforeLines="50" w:after="156" w:afterLines="50" w:line="300" w:lineRule="auto"/>
        <w:jc w:val="center"/>
        <w:rPr>
          <w:rFonts w:hint="eastAsia" w:ascii="Times New Roman" w:hAnsi="Times New Roman" w:cs="Calibri" w:eastAsiaTheme="minorEastAsia"/>
          <w:b/>
          <w:bCs/>
          <w:sz w:val="44"/>
          <w:szCs w:val="44"/>
        </w:rPr>
      </w:pPr>
      <w:r>
        <w:rPr>
          <w:rFonts w:hint="eastAsia" w:ascii="Times New Roman" w:hAnsi="Times New Roman" w:cs="Calibri" w:eastAsiaTheme="minorEastAsia"/>
          <w:b/>
          <w:bCs/>
          <w:sz w:val="44"/>
          <w:szCs w:val="44"/>
          <w:lang w:val="en-US" w:eastAsia="zh-CN"/>
        </w:rPr>
        <w:t>运维</w:t>
      </w:r>
      <w:r>
        <w:rPr>
          <w:rFonts w:hint="eastAsia" w:ascii="Times New Roman" w:hAnsi="Times New Roman" w:cs="Calibri" w:eastAsiaTheme="minorEastAsia"/>
          <w:b/>
          <w:bCs/>
          <w:sz w:val="44"/>
          <w:szCs w:val="44"/>
          <w:lang w:val="zh-CN"/>
        </w:rPr>
        <w:t>服务项目</w:t>
      </w:r>
      <w:r>
        <w:rPr>
          <w:rFonts w:hint="eastAsia" w:ascii="Times New Roman" w:hAnsi="Times New Roman" w:cs="Calibri" w:eastAsiaTheme="minorEastAsia"/>
          <w:b/>
          <w:bCs/>
          <w:sz w:val="44"/>
          <w:szCs w:val="44"/>
        </w:rPr>
        <w:t>合同</w:t>
      </w:r>
    </w:p>
    <w:p>
      <w:pPr>
        <w:spacing w:before="156" w:beforeLines="50" w:after="156" w:afterLines="50" w:line="300" w:lineRule="auto"/>
        <w:ind w:firstLine="460" w:firstLineChars="200"/>
        <w:jc w:val="center"/>
        <w:rPr>
          <w:rFonts w:ascii="Times New Roman" w:hAnsi="Times New Roman" w:eastAsiaTheme="minorEastAsia"/>
          <w:bCs/>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ind w:firstLine="462" w:firstLineChars="200"/>
        <w:jc w:val="center"/>
        <w:rPr>
          <w:rFonts w:ascii="Times New Roman" w:hAnsi="Times New Roman" w:eastAsiaTheme="minorEastAsia"/>
          <w:b/>
          <w:sz w:val="23"/>
          <w:szCs w:val="23"/>
        </w:rPr>
      </w:pPr>
    </w:p>
    <w:p>
      <w:pPr>
        <w:spacing w:before="156" w:beforeLines="50" w:after="156" w:afterLines="50" w:line="300" w:lineRule="auto"/>
        <w:jc w:val="center"/>
        <w:rPr>
          <w:rFonts w:ascii="Times New Roman" w:hAnsi="Times New Roman" w:eastAsiaTheme="minorEastAsia"/>
          <w:b/>
          <w:bCs/>
          <w:sz w:val="32"/>
          <w:szCs w:val="44"/>
        </w:rPr>
      </w:pPr>
      <w:r>
        <w:rPr>
          <w:rFonts w:ascii="Times New Roman" w:hAnsi="Times New Roman" w:eastAsiaTheme="minorEastAsia"/>
          <w:b/>
          <w:bCs/>
          <w:sz w:val="32"/>
          <w:szCs w:val="44"/>
        </w:rPr>
        <w:t>【 】年【 】月【 】日</w:t>
      </w:r>
      <w:r>
        <w:rPr>
          <w:rFonts w:ascii="Times New Roman" w:hAnsi="Times New Roman" w:eastAsiaTheme="minorEastAsia"/>
          <w:b/>
          <w:sz w:val="23"/>
          <w:szCs w:val="23"/>
        </w:rPr>
        <w:br w:type="page"/>
      </w:r>
    </w:p>
    <w:p>
      <w:pPr>
        <w:adjustRightInd w:val="0"/>
        <w:snapToGrid w:val="0"/>
        <w:spacing w:after="312" w:afterLines="100" w:line="300" w:lineRule="auto"/>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甲方（</w:t>
      </w:r>
      <w:r>
        <w:rPr>
          <w:rFonts w:hint="eastAsia" w:ascii="Times New Roman" w:hAnsi="Times New Roman" w:eastAsiaTheme="minorEastAsia"/>
          <w:b/>
          <w:color w:val="000000"/>
          <w:sz w:val="23"/>
          <w:szCs w:val="23"/>
        </w:rPr>
        <w:t>委托</w:t>
      </w:r>
      <w:r>
        <w:rPr>
          <w:rFonts w:ascii="Times New Roman" w:hAnsi="Times New Roman" w:eastAsiaTheme="minorEastAsia"/>
          <w:b/>
          <w:color w:val="000000"/>
          <w:sz w:val="23"/>
          <w:szCs w:val="23"/>
        </w:rPr>
        <w:t xml:space="preserve">方）： </w:t>
      </w:r>
    </w:p>
    <w:p>
      <w:pPr>
        <w:adjustRightInd w:val="0"/>
        <w:snapToGrid w:val="0"/>
        <w:spacing w:after="312" w:afterLines="100" w:line="300" w:lineRule="auto"/>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住所地：</w:t>
      </w:r>
    </w:p>
    <w:p>
      <w:pPr>
        <w:adjustRightInd w:val="0"/>
        <w:snapToGrid w:val="0"/>
        <w:spacing w:after="312" w:afterLines="100" w:line="300" w:lineRule="auto"/>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乙方（</w:t>
      </w:r>
      <w:r>
        <w:rPr>
          <w:rFonts w:hint="eastAsia" w:ascii="Times New Roman" w:hAnsi="Times New Roman" w:eastAsiaTheme="minorEastAsia"/>
          <w:b/>
          <w:color w:val="000000"/>
          <w:sz w:val="23"/>
          <w:szCs w:val="23"/>
        </w:rPr>
        <w:t>服务</w:t>
      </w:r>
      <w:r>
        <w:rPr>
          <w:rFonts w:ascii="Times New Roman" w:hAnsi="Times New Roman" w:eastAsiaTheme="minorEastAsia"/>
          <w:b/>
          <w:color w:val="000000"/>
          <w:sz w:val="23"/>
          <w:szCs w:val="23"/>
        </w:rPr>
        <w:t>方）:</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b/>
          <w:color w:val="000000"/>
          <w:sz w:val="23"/>
          <w:szCs w:val="23"/>
        </w:rPr>
        <w:t>住所地:</w:t>
      </w:r>
    </w:p>
    <w:p>
      <w:pPr>
        <w:adjustRightInd w:val="0"/>
        <w:snapToGrid w:val="0"/>
        <w:spacing w:after="312" w:afterLines="100" w:line="300" w:lineRule="auto"/>
        <w:ind w:firstLine="460" w:firstLineChars="200"/>
        <w:rPr>
          <w:rFonts w:hint="eastAsia" w:ascii="Times New Roman" w:hAnsi="Times New Roman" w:eastAsiaTheme="minorEastAsia"/>
          <w:color w:val="000000"/>
          <w:sz w:val="23"/>
          <w:szCs w:val="23"/>
        </w:rPr>
      </w:pPr>
      <w:r>
        <w:rPr>
          <w:rFonts w:ascii="Times New Roman" w:hAnsi="Times New Roman" w:eastAsiaTheme="minorEastAsia"/>
          <w:color w:val="000000"/>
          <w:sz w:val="23"/>
          <w:szCs w:val="23"/>
        </w:rPr>
        <w:t>甲、乙双方根据《中华人民共和国民法典》等相关法律法</w:t>
      </w:r>
      <w:r>
        <w:rPr>
          <w:rFonts w:hint="eastAsia" w:ascii="Times New Roman" w:hAnsi="Times New Roman" w:eastAsiaTheme="minorEastAsia"/>
          <w:color w:val="000000"/>
          <w:sz w:val="23"/>
          <w:szCs w:val="23"/>
        </w:rPr>
        <w:t>规，就【</w:t>
      </w:r>
      <w:r>
        <w:rPr>
          <w:rFonts w:hint="eastAsia" w:ascii="Times New Roman" w:hAnsi="Times New Roman" w:cs="Calibri" w:eastAsiaTheme="minorEastAsia"/>
          <w:b w:val="0"/>
          <w:bCs w:val="0"/>
          <w:color w:val="000000"/>
          <w:sz w:val="23"/>
          <w:szCs w:val="23"/>
        </w:rPr>
        <w:t>杭州萧山国际机场</w:t>
      </w:r>
      <w:r>
        <w:rPr>
          <w:rFonts w:hint="eastAsia" w:ascii="Times New Roman" w:hAnsi="Times New Roman" w:cs="Calibri" w:eastAsiaTheme="minorEastAsia"/>
          <w:b w:val="0"/>
          <w:bCs w:val="0"/>
          <w:color w:val="000000"/>
          <w:sz w:val="23"/>
          <w:szCs w:val="23"/>
          <w:lang w:val="zh-CN"/>
        </w:rPr>
        <w:t>行李查询综合业务管理系统</w:t>
      </w:r>
      <w:r>
        <w:rPr>
          <w:rFonts w:hint="eastAsia" w:ascii="Times New Roman" w:hAnsi="Times New Roman" w:eastAsiaTheme="minorEastAsia"/>
          <w:color w:val="000000"/>
          <w:sz w:val="23"/>
          <w:szCs w:val="23"/>
        </w:rPr>
        <w:t xml:space="preserve"> 】软件系统的维护服务事宜，在自愿、平等、互利的原则基础上，经协商一致，特签订本合同，以共同遵守。</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ascii="Times New Roman" w:hAnsi="Times New Roman" w:eastAsiaTheme="minorEastAsia"/>
          <w:b/>
          <w:color w:val="000000"/>
          <w:sz w:val="23"/>
          <w:szCs w:val="23"/>
        </w:rPr>
        <w:t>一、</w:t>
      </w:r>
      <w:r>
        <w:rPr>
          <w:rFonts w:hint="eastAsia" w:ascii="Times New Roman" w:hAnsi="Times New Roman" w:eastAsiaTheme="minorEastAsia"/>
          <w:b/>
          <w:color w:val="000000"/>
          <w:sz w:val="23"/>
          <w:szCs w:val="23"/>
        </w:rPr>
        <w:t>服务项目</w:t>
      </w:r>
    </w:p>
    <w:p>
      <w:pPr>
        <w:adjustRightInd w:val="0"/>
        <w:snapToGrid w:val="0"/>
        <w:spacing w:before="312" w:beforeLines="100" w:after="312" w:afterLines="100" w:line="300" w:lineRule="auto"/>
        <w:outlineLvl w:val="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1</w:t>
      </w:r>
      <w:r>
        <w:rPr>
          <w:rFonts w:ascii="Times New Roman" w:hAnsi="Times New Roman" w:eastAsiaTheme="minorEastAsia"/>
          <w:color w:val="000000"/>
          <w:sz w:val="23"/>
          <w:szCs w:val="23"/>
        </w:rPr>
        <w:t xml:space="preserve">.1 </w:t>
      </w:r>
      <w:r>
        <w:rPr>
          <w:rFonts w:hint="eastAsia" w:ascii="Times New Roman" w:hAnsi="Times New Roman" w:eastAsiaTheme="minorEastAsia"/>
          <w:color w:val="000000"/>
          <w:sz w:val="23"/>
          <w:szCs w:val="23"/>
        </w:rPr>
        <w:t>维护软件的范围</w:t>
      </w:r>
    </w:p>
    <w:p>
      <w:pPr>
        <w:adjustRightInd w:val="0"/>
        <w:snapToGrid w:val="0"/>
        <w:spacing w:before="312" w:beforeLines="100" w:after="312" w:afterLines="100" w:line="300" w:lineRule="auto"/>
        <w:outlineLvl w:val="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名称：【 】；版本号：【 】；软件著作权登记号：【 】。</w:t>
      </w:r>
    </w:p>
    <w:p>
      <w:pPr>
        <w:adjustRightInd w:val="0"/>
        <w:snapToGrid w:val="0"/>
        <w:spacing w:before="312" w:beforeLines="100" w:after="312" w:afterLines="100" w:line="300" w:lineRule="auto"/>
        <w:outlineLvl w:val="0"/>
        <w:rPr>
          <w:rFonts w:ascii="Times New Roman" w:hAnsi="Times New Roman" w:eastAsiaTheme="minorEastAsia"/>
          <w:sz w:val="23"/>
          <w:szCs w:val="23"/>
        </w:rPr>
      </w:pPr>
      <w:r>
        <w:rPr>
          <w:rFonts w:hint="eastAsia" w:ascii="Times New Roman" w:hAnsi="Times New Roman" w:eastAsiaTheme="minorEastAsia"/>
          <w:sz w:val="23"/>
          <w:szCs w:val="23"/>
        </w:rPr>
        <w:t>1.2 维护服务的内容</w:t>
      </w:r>
    </w:p>
    <w:p>
      <w:pPr>
        <w:adjustRightInd w:val="0"/>
        <w:snapToGrid w:val="0"/>
        <w:spacing w:before="312" w:beforeLines="100" w:after="312" w:afterLines="100" w:line="300" w:lineRule="auto"/>
        <w:outlineLvl w:val="0"/>
        <w:rPr>
          <w:rFonts w:ascii="Times New Roman" w:hAnsi="Times New Roman" w:eastAsiaTheme="minorEastAsia"/>
          <w:sz w:val="23"/>
          <w:szCs w:val="23"/>
        </w:rPr>
      </w:pPr>
      <w:r>
        <w:rPr>
          <w:rFonts w:hint="eastAsia" w:ascii="Times New Roman" w:hAnsi="Times New Roman" w:eastAsiaTheme="minorEastAsia"/>
          <w:sz w:val="23"/>
          <w:szCs w:val="23"/>
        </w:rPr>
        <w:t>1.2.1 一般服务：（1）因软件出现故障导致的死机、数据错误修复；（2）因运行环境导致的系统显示错误、数据错误、运行效率降低问题修复；（3）就甲方提出的的技术问题进行解答和技术指导；（4）对出现故障的软件进行优化、换代。</w:t>
      </w:r>
    </w:p>
    <w:p>
      <w:pPr>
        <w:adjustRightInd w:val="0"/>
        <w:snapToGrid w:val="0"/>
        <w:spacing w:before="312" w:beforeLines="100" w:after="312" w:afterLines="100" w:line="300" w:lineRule="auto"/>
        <w:outlineLvl w:val="0"/>
        <w:rPr>
          <w:rFonts w:ascii="Times New Roman" w:hAnsi="Times New Roman" w:eastAsiaTheme="minorEastAsia"/>
          <w:sz w:val="23"/>
          <w:szCs w:val="23"/>
        </w:rPr>
      </w:pPr>
      <w:r>
        <w:rPr>
          <w:rFonts w:hint="eastAsia" w:ascii="Times New Roman" w:hAnsi="Times New Roman" w:eastAsiaTheme="minorEastAsia"/>
          <w:sz w:val="23"/>
          <w:szCs w:val="23"/>
        </w:rPr>
        <w:t>1.2.</w:t>
      </w:r>
      <w:r>
        <w:rPr>
          <w:rFonts w:hint="eastAsia" w:ascii="Times New Roman" w:hAnsi="Times New Roman" w:eastAsiaTheme="minorEastAsia"/>
          <w:sz w:val="23"/>
          <w:szCs w:val="23"/>
          <w:lang w:val="en-US" w:eastAsia="zh-CN"/>
        </w:rPr>
        <w:t>2</w:t>
      </w:r>
      <w:r>
        <w:rPr>
          <w:rFonts w:hint="eastAsia" w:ascii="Times New Roman" w:hAnsi="Times New Roman" w:eastAsiaTheme="minorEastAsia"/>
          <w:sz w:val="23"/>
          <w:szCs w:val="23"/>
        </w:rPr>
        <w:t xml:space="preserve"> 其他维护服务的考核标准和要求见附件1。</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hint="eastAsia" w:ascii="Times New Roman" w:hAnsi="Times New Roman" w:eastAsiaTheme="minorEastAsia"/>
          <w:b/>
          <w:color w:val="000000"/>
          <w:sz w:val="23"/>
          <w:szCs w:val="23"/>
        </w:rPr>
        <w:t>二</w:t>
      </w:r>
      <w:r>
        <w:rPr>
          <w:rFonts w:ascii="Times New Roman" w:hAnsi="Times New Roman" w:eastAsiaTheme="minorEastAsia"/>
          <w:b/>
          <w:color w:val="000000"/>
          <w:sz w:val="23"/>
          <w:szCs w:val="23"/>
        </w:rPr>
        <w:t>、</w:t>
      </w:r>
      <w:r>
        <w:rPr>
          <w:rFonts w:hint="eastAsia" w:ascii="Times New Roman" w:hAnsi="Times New Roman" w:eastAsiaTheme="minorEastAsia"/>
          <w:b/>
          <w:color w:val="000000"/>
          <w:sz w:val="23"/>
          <w:szCs w:val="23"/>
        </w:rPr>
        <w:t>服务期限</w:t>
      </w:r>
    </w:p>
    <w:p>
      <w:pPr>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2.1</w:t>
      </w:r>
      <w:r>
        <w:rPr>
          <w:rFonts w:hint="eastAsia" w:ascii="Times New Roman" w:hAnsi="Times New Roman" w:eastAsiaTheme="minorEastAsia"/>
          <w:color w:val="000000"/>
          <w:sz w:val="23"/>
          <w:szCs w:val="23"/>
        </w:rPr>
        <w:t xml:space="preserve"> 本合同项下服务期限自本合同生效之日起算至【 】年【 】月【 】日止。</w:t>
      </w:r>
    </w:p>
    <w:p>
      <w:pPr>
        <w:adjustRightInd w:val="0"/>
        <w:snapToGrid w:val="0"/>
        <w:spacing w:after="312" w:afterLines="100" w:line="300" w:lineRule="auto"/>
        <w:outlineLvl w:val="0"/>
        <w:rPr>
          <w:rFonts w:ascii="Times New Roman" w:hAnsi="Times New Roman" w:eastAsiaTheme="minorEastAsia"/>
          <w:color w:val="000000"/>
          <w:sz w:val="23"/>
          <w:szCs w:val="23"/>
        </w:rPr>
      </w:pPr>
      <w:r>
        <w:rPr>
          <w:rFonts w:hint="eastAsia" w:ascii="Times New Roman" w:hAnsi="Times New Roman" w:eastAsiaTheme="minorEastAsia"/>
          <w:b/>
          <w:color w:val="000000"/>
          <w:sz w:val="23"/>
          <w:szCs w:val="23"/>
        </w:rPr>
        <w:t>三</w:t>
      </w:r>
      <w:r>
        <w:rPr>
          <w:rFonts w:ascii="Times New Roman" w:hAnsi="Times New Roman" w:eastAsiaTheme="minorEastAsia"/>
          <w:b/>
          <w:color w:val="000000"/>
          <w:sz w:val="23"/>
          <w:szCs w:val="23"/>
        </w:rPr>
        <w:t>、</w:t>
      </w:r>
      <w:r>
        <w:rPr>
          <w:rFonts w:hint="eastAsia" w:ascii="Times New Roman" w:hAnsi="Times New Roman" w:eastAsiaTheme="minorEastAsia"/>
          <w:b/>
          <w:color w:val="000000"/>
          <w:sz w:val="23"/>
          <w:szCs w:val="23"/>
        </w:rPr>
        <w:t>服务费用</w:t>
      </w:r>
    </w:p>
    <w:p>
      <w:pPr>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 xml:space="preserve">3.1 </w:t>
      </w:r>
      <w:r>
        <w:rPr>
          <w:rFonts w:ascii="Times New Roman" w:hAnsi="Times New Roman" w:eastAsiaTheme="minorEastAsia"/>
          <w:color w:val="000000"/>
          <w:sz w:val="23"/>
          <w:szCs w:val="23"/>
        </w:rPr>
        <w:t>本合同</w:t>
      </w:r>
      <w:r>
        <w:rPr>
          <w:rFonts w:hint="eastAsia" w:ascii="Times New Roman" w:hAnsi="Times New Roman" w:eastAsiaTheme="minorEastAsia"/>
          <w:color w:val="000000"/>
          <w:sz w:val="23"/>
          <w:szCs w:val="23"/>
        </w:rPr>
        <w:t>项下服务费用为固定金额，即人民币【 】元/年，</w:t>
      </w:r>
      <w:r>
        <w:rPr>
          <w:rFonts w:ascii="Times New Roman" w:hAnsi="Times New Roman" w:eastAsiaTheme="minorEastAsia"/>
          <w:color w:val="000000"/>
          <w:sz w:val="23"/>
          <w:szCs w:val="23"/>
        </w:rPr>
        <w:t>增值税税率为【 】%，不含税金额为人民币【 】</w:t>
      </w:r>
      <w:r>
        <w:rPr>
          <w:rFonts w:hint="eastAsia" w:ascii="Times New Roman" w:hAnsi="Times New Roman" w:eastAsiaTheme="minorEastAsia"/>
          <w:color w:val="000000"/>
          <w:sz w:val="23"/>
          <w:szCs w:val="23"/>
        </w:rPr>
        <w:t>元/年</w:t>
      </w:r>
      <w:r>
        <w:rPr>
          <w:rFonts w:ascii="Times New Roman" w:hAnsi="Times New Roman" w:eastAsiaTheme="minorEastAsia"/>
          <w:color w:val="000000"/>
          <w:sz w:val="23"/>
          <w:szCs w:val="23"/>
        </w:rPr>
        <w:t>，税额为人民币【 】</w:t>
      </w:r>
      <w:r>
        <w:rPr>
          <w:rFonts w:hint="eastAsia" w:ascii="Times New Roman" w:hAnsi="Times New Roman" w:eastAsiaTheme="minorEastAsia"/>
          <w:color w:val="000000"/>
          <w:sz w:val="23"/>
          <w:szCs w:val="23"/>
        </w:rPr>
        <w:t>元/年</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除非双方另有明确说明，甲方软件系统运行所需的硬件、服务器、云服务空间、域名等费用由【甲方】自行承担。</w:t>
      </w:r>
    </w:p>
    <w:p>
      <w:pPr>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3</w:t>
      </w:r>
      <w:r>
        <w:rPr>
          <w:rFonts w:ascii="Times New Roman" w:hAnsi="Times New Roman" w:eastAsiaTheme="minorEastAsia"/>
          <w:color w:val="000000"/>
          <w:sz w:val="23"/>
          <w:szCs w:val="23"/>
        </w:rPr>
        <w:t xml:space="preserve">.2 </w:t>
      </w:r>
      <w:r>
        <w:rPr>
          <w:rFonts w:hint="eastAsia" w:ascii="Times New Roman" w:hAnsi="Times New Roman" w:eastAsiaTheme="minorEastAsia"/>
          <w:color w:val="000000"/>
          <w:sz w:val="23"/>
          <w:szCs w:val="23"/>
        </w:rPr>
        <w:t>上述服务费用</w:t>
      </w:r>
      <w:r>
        <w:rPr>
          <w:rFonts w:ascii="Times New Roman" w:hAnsi="Times New Roman" w:eastAsiaTheme="minorEastAsia"/>
          <w:color w:val="000000"/>
          <w:sz w:val="23"/>
          <w:szCs w:val="23"/>
        </w:rPr>
        <w:t>已包括</w:t>
      </w:r>
      <w:r>
        <w:rPr>
          <w:rFonts w:hint="eastAsia" w:ascii="Times New Roman" w:hAnsi="Times New Roman" w:eastAsiaTheme="minorEastAsia"/>
          <w:color w:val="000000"/>
          <w:sz w:val="23"/>
          <w:szCs w:val="23"/>
        </w:rPr>
        <w:t>乙方提供服务的人工成本、差旅费用、交通费用、住宿费用、文印和通讯费用等</w:t>
      </w:r>
      <w:r>
        <w:rPr>
          <w:rFonts w:ascii="Times New Roman" w:hAnsi="Times New Roman" w:eastAsiaTheme="minorEastAsia"/>
          <w:color w:val="000000"/>
          <w:sz w:val="23"/>
          <w:szCs w:val="23"/>
        </w:rPr>
        <w:t>乙方履行本合同义务所需的一切费用以及政策性文件规定及合同中明示或暗示的所有一般风险、责任和义务，甲方不再承担其他任何费用。</w:t>
      </w:r>
    </w:p>
    <w:p>
      <w:pPr>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3</w:t>
      </w:r>
      <w:r>
        <w:rPr>
          <w:rFonts w:ascii="Times New Roman" w:hAnsi="Times New Roman" w:eastAsiaTheme="minorEastAsia"/>
          <w:color w:val="000000"/>
          <w:sz w:val="23"/>
          <w:szCs w:val="23"/>
        </w:rPr>
        <w:t>.3 在合同有效期限内，本合同不含税总金额固定不变。若因国家税收政策调整而引起的增值税税率变化的，应按照国家税收政策调整，合同总金额变更为原合同不含增值税</w:t>
      </w:r>
      <w:r>
        <w:rPr>
          <w:rFonts w:hint="eastAsia" w:ascii="Times New Roman" w:hAnsi="Times New Roman" w:eastAsiaTheme="minorEastAsia"/>
          <w:color w:val="000000"/>
          <w:sz w:val="23"/>
          <w:szCs w:val="23"/>
        </w:rPr>
        <w:t>服务</w:t>
      </w:r>
      <w:r>
        <w:rPr>
          <w:rFonts w:ascii="Times New Roman" w:hAnsi="Times New Roman" w:eastAsiaTheme="minorEastAsia"/>
          <w:color w:val="000000"/>
          <w:sz w:val="23"/>
          <w:szCs w:val="23"/>
        </w:rPr>
        <w:t>价格与调整后税率计算税额的合计金额。</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hint="eastAsia" w:ascii="Times New Roman" w:hAnsi="Times New Roman" w:eastAsiaTheme="minorEastAsia"/>
          <w:b/>
          <w:color w:val="000000"/>
          <w:sz w:val="23"/>
          <w:szCs w:val="23"/>
        </w:rPr>
        <w:t>四</w:t>
      </w:r>
      <w:r>
        <w:rPr>
          <w:rFonts w:ascii="Times New Roman" w:hAnsi="Times New Roman" w:eastAsiaTheme="minorEastAsia"/>
          <w:b/>
          <w:color w:val="000000"/>
          <w:sz w:val="23"/>
          <w:szCs w:val="23"/>
        </w:rPr>
        <w:t>、</w:t>
      </w:r>
      <w:r>
        <w:rPr>
          <w:rFonts w:hint="eastAsia" w:ascii="Times New Roman" w:hAnsi="Times New Roman" w:eastAsiaTheme="minorEastAsia"/>
          <w:b/>
          <w:color w:val="000000"/>
          <w:sz w:val="23"/>
          <w:szCs w:val="23"/>
        </w:rPr>
        <w:t>费用</w:t>
      </w:r>
      <w:r>
        <w:rPr>
          <w:rFonts w:ascii="Times New Roman" w:hAnsi="Times New Roman" w:eastAsiaTheme="minorEastAsia"/>
          <w:b/>
          <w:color w:val="000000"/>
          <w:sz w:val="23"/>
          <w:szCs w:val="23"/>
        </w:rPr>
        <w:t>支付</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4.1 本合同项下服务费用按【</w:t>
      </w:r>
      <w:r>
        <w:rPr>
          <w:rFonts w:hint="eastAsia" w:ascii="Times New Roman" w:hAnsi="Times New Roman" w:eastAsiaTheme="minorEastAsia"/>
          <w:color w:val="000000"/>
          <w:sz w:val="23"/>
          <w:szCs w:val="23"/>
          <w:lang w:val="en-US" w:eastAsia="zh-CN"/>
        </w:rPr>
        <w:t>半年</w:t>
      </w:r>
      <w:r>
        <w:rPr>
          <w:rFonts w:hint="eastAsia" w:ascii="Times New Roman" w:hAnsi="Times New Roman" w:eastAsiaTheme="minorEastAsia"/>
          <w:color w:val="000000"/>
          <w:sz w:val="23"/>
          <w:szCs w:val="23"/>
        </w:rPr>
        <w:t>】结算，</w:t>
      </w:r>
      <w:r>
        <w:rPr>
          <w:rFonts w:hint="eastAsia" w:ascii="Times New Roman" w:hAnsi="Times New Roman" w:eastAsiaTheme="minorEastAsia"/>
          <w:color w:val="000000"/>
          <w:sz w:val="23"/>
          <w:szCs w:val="23"/>
          <w:lang w:val="en-US" w:eastAsia="zh-CN"/>
        </w:rPr>
        <w:t>半年</w:t>
      </w:r>
      <w:r>
        <w:rPr>
          <w:rFonts w:hint="eastAsia" w:ascii="Times New Roman" w:hAnsi="Times New Roman" w:eastAsiaTheme="minorEastAsia"/>
          <w:color w:val="000000"/>
          <w:sz w:val="23"/>
          <w:szCs w:val="23"/>
        </w:rPr>
        <w:t>服务费用为【 】元。本合同项下第一个服务</w:t>
      </w:r>
      <w:r>
        <w:rPr>
          <w:rFonts w:hint="eastAsia" w:ascii="Times New Roman" w:hAnsi="Times New Roman" w:eastAsiaTheme="minorEastAsia"/>
          <w:color w:val="000000"/>
          <w:sz w:val="23"/>
          <w:szCs w:val="23"/>
          <w:lang w:val="en-US" w:eastAsia="zh-CN"/>
        </w:rPr>
        <w:t>周期</w:t>
      </w:r>
      <w:r>
        <w:rPr>
          <w:rFonts w:hint="eastAsia" w:ascii="Times New Roman" w:hAnsi="Times New Roman" w:eastAsiaTheme="minorEastAsia"/>
          <w:color w:val="000000"/>
          <w:sz w:val="23"/>
          <w:szCs w:val="23"/>
        </w:rPr>
        <w:t>为【 】月至【 】月，后续服务</w:t>
      </w:r>
      <w:r>
        <w:rPr>
          <w:rFonts w:hint="eastAsia" w:ascii="Times New Roman" w:hAnsi="Times New Roman" w:eastAsiaTheme="minorEastAsia"/>
          <w:color w:val="000000"/>
          <w:sz w:val="23"/>
          <w:szCs w:val="23"/>
          <w:lang w:val="en-US" w:eastAsia="zh-CN"/>
        </w:rPr>
        <w:t>半年</w:t>
      </w:r>
      <w:r>
        <w:rPr>
          <w:rFonts w:hint="eastAsia" w:ascii="Times New Roman" w:hAnsi="Times New Roman" w:eastAsiaTheme="minorEastAsia"/>
          <w:color w:val="000000"/>
          <w:sz w:val="23"/>
          <w:szCs w:val="23"/>
        </w:rPr>
        <w:t>以此类推。</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4.2 甲方有权依据本合同约定在每</w:t>
      </w:r>
      <w:r>
        <w:rPr>
          <w:rFonts w:hint="eastAsia" w:ascii="Times New Roman" w:hAnsi="Times New Roman" w:eastAsiaTheme="minorEastAsia"/>
          <w:color w:val="000000"/>
          <w:sz w:val="23"/>
          <w:szCs w:val="23"/>
          <w:lang w:val="en-US" w:eastAsia="zh-CN"/>
        </w:rPr>
        <w:t>半年</w:t>
      </w:r>
      <w:r>
        <w:rPr>
          <w:rFonts w:hint="eastAsia" w:ascii="Times New Roman" w:hAnsi="Times New Roman" w:eastAsiaTheme="minorEastAsia"/>
          <w:color w:val="000000"/>
          <w:sz w:val="23"/>
          <w:szCs w:val="23"/>
        </w:rPr>
        <w:t>最后一个月末对乙方在该季度的履约情况进行考核。如确认不存在违约行为的，则甲方应在该服务季度结束后</w:t>
      </w:r>
      <w:r>
        <w:rPr>
          <w:rFonts w:hint="eastAsia" w:ascii="Times New Roman" w:hAnsi="Times New Roman" w:eastAsiaTheme="minorEastAsia"/>
          <w:color w:val="000000"/>
          <w:sz w:val="23"/>
          <w:szCs w:val="23"/>
          <w:lang w:val="en-US" w:eastAsia="zh-CN"/>
        </w:rPr>
        <w:t>收到乙方发票</w:t>
      </w:r>
      <w:r>
        <w:rPr>
          <w:rFonts w:hint="eastAsia" w:ascii="Times New Roman" w:hAnsi="Times New Roman" w:eastAsiaTheme="minorEastAsia"/>
          <w:color w:val="000000"/>
          <w:sz w:val="23"/>
          <w:szCs w:val="23"/>
        </w:rPr>
        <w:t>【</w:t>
      </w:r>
      <w:r>
        <w:rPr>
          <w:rFonts w:hint="eastAsia" w:ascii="Times New Roman" w:hAnsi="Times New Roman" w:eastAsiaTheme="minorEastAsia"/>
          <w:color w:val="000000"/>
          <w:sz w:val="23"/>
          <w:szCs w:val="23"/>
          <w:lang w:val="en-US" w:eastAsia="zh-CN"/>
        </w:rPr>
        <w:t>30</w:t>
      </w:r>
      <w:r>
        <w:rPr>
          <w:rFonts w:hint="eastAsia" w:ascii="Times New Roman" w:hAnsi="Times New Roman" w:eastAsiaTheme="minorEastAsia"/>
          <w:color w:val="000000"/>
          <w:sz w:val="23"/>
          <w:szCs w:val="23"/>
        </w:rPr>
        <w:t>】日内向乙方支付</w:t>
      </w:r>
      <w:r>
        <w:rPr>
          <w:rFonts w:hint="eastAsia" w:ascii="Times New Roman" w:hAnsi="Times New Roman" w:eastAsiaTheme="minorEastAsia"/>
          <w:color w:val="000000"/>
          <w:sz w:val="23"/>
          <w:szCs w:val="23"/>
          <w:lang w:val="en-US" w:eastAsia="zh-CN"/>
        </w:rPr>
        <w:t>半年</w:t>
      </w:r>
      <w:r>
        <w:rPr>
          <w:rFonts w:hint="eastAsia" w:ascii="Times New Roman" w:hAnsi="Times New Roman" w:eastAsiaTheme="minorEastAsia"/>
          <w:color w:val="000000"/>
          <w:sz w:val="23"/>
          <w:szCs w:val="23"/>
        </w:rPr>
        <w:t>服务费；如乙方存在违约行为的，则甲方有权在该</w:t>
      </w:r>
      <w:r>
        <w:rPr>
          <w:rFonts w:hint="eastAsia" w:ascii="Times New Roman" w:hAnsi="Times New Roman" w:eastAsiaTheme="minorEastAsia"/>
          <w:color w:val="000000"/>
          <w:sz w:val="23"/>
          <w:szCs w:val="23"/>
          <w:lang w:val="en-US" w:eastAsia="zh-CN"/>
        </w:rPr>
        <w:t>半年</w:t>
      </w:r>
      <w:r>
        <w:rPr>
          <w:rFonts w:hint="eastAsia" w:ascii="Times New Roman" w:hAnsi="Times New Roman" w:eastAsiaTheme="minorEastAsia"/>
          <w:color w:val="000000"/>
          <w:sz w:val="23"/>
          <w:szCs w:val="23"/>
        </w:rPr>
        <w:t>服务费中扣除相关违约金、赔偿金后支付剩余</w:t>
      </w:r>
      <w:r>
        <w:rPr>
          <w:rFonts w:hint="eastAsia" w:ascii="Times New Roman" w:hAnsi="Times New Roman" w:eastAsiaTheme="minorEastAsia"/>
          <w:color w:val="000000"/>
          <w:sz w:val="23"/>
          <w:szCs w:val="23"/>
          <w:lang w:val="en-US" w:eastAsia="zh-CN"/>
        </w:rPr>
        <w:t>半年</w:t>
      </w:r>
      <w:r>
        <w:rPr>
          <w:rFonts w:hint="eastAsia" w:ascii="Times New Roman" w:hAnsi="Times New Roman" w:eastAsiaTheme="minorEastAsia"/>
          <w:color w:val="000000"/>
          <w:sz w:val="23"/>
          <w:szCs w:val="23"/>
        </w:rPr>
        <w:t>服务费。</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 xml:space="preserve">4.3 </w:t>
      </w:r>
      <w:r>
        <w:rPr>
          <w:rFonts w:ascii="Times New Roman" w:hAnsi="Times New Roman" w:eastAsiaTheme="minorEastAsia"/>
          <w:color w:val="000000"/>
          <w:sz w:val="23"/>
          <w:szCs w:val="23"/>
        </w:rPr>
        <w:t>乙方指定账户为：</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户名：【 】</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账号：【 】</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开户行：【 】</w:t>
      </w:r>
    </w:p>
    <w:p>
      <w:pPr>
        <w:adjustRightInd w:val="0"/>
        <w:snapToGrid w:val="0"/>
        <w:spacing w:after="312" w:afterLines="100" w:line="300" w:lineRule="auto"/>
        <w:rPr>
          <w:rFonts w:ascii="Times New Roman" w:hAnsi="Times New Roman" w:eastAsiaTheme="minorEastAsia"/>
          <w:color w:val="000000"/>
          <w:sz w:val="23"/>
          <w:szCs w:val="23"/>
        </w:rPr>
      </w:pPr>
      <w:r>
        <w:rPr>
          <w:rFonts w:ascii="Times New Roman" w:hAnsi="Times New Roman" w:eastAsiaTheme="minorEastAsia"/>
          <w:color w:val="000000"/>
          <w:sz w:val="23"/>
          <w:szCs w:val="23"/>
        </w:rPr>
        <w:t>甲方开票信息如下：</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账户名称：</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纳税人识别号：</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地址：</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电话：</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开户行：</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账号：</w:t>
      </w:r>
      <w:r>
        <w:rPr>
          <w:rFonts w:hint="eastAsia" w:ascii="宋体" w:hAnsi="宋体" w:cs="宋体"/>
          <w:color w:val="000000"/>
          <w:sz w:val="23"/>
          <w:szCs w:val="23"/>
          <w:lang w:bidi="ar"/>
        </w:rPr>
        <w:t>【</w:t>
      </w:r>
      <w:r>
        <w:rPr>
          <w:rFonts w:ascii="Times New Roman" w:hAnsi="Times New Roman"/>
          <w:color w:val="000000"/>
          <w:sz w:val="23"/>
          <w:szCs w:val="23"/>
          <w:lang w:bidi="ar"/>
        </w:rPr>
        <w:t xml:space="preserve"> </w:t>
      </w:r>
      <w:r>
        <w:rPr>
          <w:rFonts w:hint="eastAsia" w:ascii="宋体" w:hAnsi="宋体" w:cs="宋体"/>
          <w:color w:val="000000"/>
          <w:sz w:val="23"/>
          <w:szCs w:val="23"/>
          <w:lang w:bidi="ar"/>
        </w:rPr>
        <w:t>】</w:t>
      </w:r>
    </w:p>
    <w:p>
      <w:pPr>
        <w:adjustRightInd w:val="0"/>
        <w:snapToGrid w:val="0"/>
        <w:spacing w:after="312" w:afterLines="100" w:line="300" w:lineRule="auto"/>
        <w:rPr>
          <w:rFonts w:ascii="宋体" w:hAnsi="宋体"/>
          <w:color w:val="000000"/>
          <w:sz w:val="23"/>
          <w:szCs w:val="23"/>
        </w:rPr>
      </w:pPr>
      <w:r>
        <w:rPr>
          <w:rFonts w:ascii="Times New Roman" w:hAnsi="Times New Roman"/>
          <w:color w:val="000000"/>
          <w:sz w:val="23"/>
          <w:szCs w:val="23"/>
        </w:rPr>
        <w:t>4.</w:t>
      </w:r>
      <w:r>
        <w:rPr>
          <w:rFonts w:hint="eastAsia" w:ascii="Times New Roman" w:hAnsi="Times New Roman"/>
          <w:color w:val="000000"/>
          <w:sz w:val="23"/>
          <w:szCs w:val="23"/>
          <w:lang w:val="en-US" w:eastAsia="zh-CN"/>
        </w:rPr>
        <w:t>4</w:t>
      </w:r>
      <w:r>
        <w:rPr>
          <w:rFonts w:ascii="Times New Roman" w:hAnsi="Times New Roman"/>
          <w:color w:val="000000"/>
          <w:sz w:val="23"/>
          <w:szCs w:val="23"/>
        </w:rPr>
        <w:t xml:space="preserve"> 如</w:t>
      </w:r>
      <w:r>
        <w:rPr>
          <w:rFonts w:hint="eastAsia" w:ascii="宋体" w:hAnsi="宋体"/>
          <w:color w:val="000000"/>
          <w:sz w:val="23"/>
          <w:szCs w:val="23"/>
        </w:rPr>
        <w:t>上述账户或开票信息发生变更的，变更的一方应及时按照本合同约定的方式将加盖变更方公章的变更信息正本书面通知另一方；如因变更方未及时通知或通知错误导致变更方损失的，该等损失</w:t>
      </w:r>
      <w:r>
        <w:rPr>
          <w:rFonts w:hint="eastAsia" w:ascii="宋体" w:hAnsi="宋体"/>
          <w:color w:val="000000"/>
          <w:sz w:val="23"/>
          <w:szCs w:val="23"/>
          <w:lang w:val="en-US" w:eastAsia="zh-CN"/>
        </w:rPr>
        <w:t>由</w:t>
      </w:r>
      <w:r>
        <w:rPr>
          <w:rFonts w:hint="eastAsia" w:ascii="宋体" w:hAnsi="宋体"/>
          <w:color w:val="000000"/>
          <w:sz w:val="23"/>
          <w:szCs w:val="23"/>
        </w:rPr>
        <w:t>变更方自行承担。</w:t>
      </w:r>
    </w:p>
    <w:p>
      <w:pPr>
        <w:numPr>
          <w:ilvl w:val="0"/>
          <w:numId w:val="2"/>
        </w:numPr>
        <w:adjustRightInd w:val="0"/>
        <w:snapToGrid w:val="0"/>
        <w:spacing w:after="312" w:afterLines="100" w:line="300" w:lineRule="auto"/>
        <w:outlineLvl w:val="0"/>
        <w:rPr>
          <w:rFonts w:ascii="Times New Roman" w:hAnsi="Times New Roman" w:eastAsiaTheme="minorEastAsia"/>
          <w:b/>
          <w:color w:val="000000"/>
          <w:sz w:val="23"/>
          <w:szCs w:val="23"/>
        </w:rPr>
      </w:pPr>
      <w:r>
        <w:rPr>
          <w:rFonts w:hint="eastAsia" w:ascii="Times New Roman" w:hAnsi="Times New Roman" w:eastAsiaTheme="minorEastAsia"/>
          <w:b/>
          <w:color w:val="000000"/>
          <w:sz w:val="23"/>
          <w:szCs w:val="23"/>
        </w:rPr>
        <w:t>服务要求</w:t>
      </w:r>
    </w:p>
    <w:p>
      <w:pPr>
        <w:adjustRightInd w:val="0"/>
        <w:snapToGrid w:val="0"/>
        <w:spacing w:after="312" w:afterLines="100" w:line="300" w:lineRule="auto"/>
        <w:outlineLvl w:val="0"/>
        <w:rPr>
          <w:rFonts w:ascii="Times New Roman" w:hAnsi="Times New Roman" w:eastAsiaTheme="minorEastAsia"/>
          <w:bCs/>
          <w:color w:val="000000"/>
          <w:sz w:val="23"/>
          <w:szCs w:val="23"/>
        </w:rPr>
      </w:pPr>
      <w:r>
        <w:rPr>
          <w:rFonts w:hint="eastAsia" w:ascii="Times New Roman" w:hAnsi="Times New Roman" w:eastAsiaTheme="minorEastAsia"/>
          <w:bCs/>
          <w:color w:val="000000"/>
          <w:sz w:val="23"/>
          <w:szCs w:val="23"/>
        </w:rPr>
        <w:t>5</w:t>
      </w:r>
      <w:r>
        <w:rPr>
          <w:rFonts w:ascii="Times New Roman" w:hAnsi="Times New Roman" w:eastAsiaTheme="minorEastAsia"/>
          <w:bCs/>
          <w:color w:val="000000"/>
          <w:sz w:val="23"/>
          <w:szCs w:val="23"/>
        </w:rPr>
        <w:t>.1</w:t>
      </w:r>
      <w:r>
        <w:rPr>
          <w:rFonts w:hint="eastAsia" w:ascii="Times New Roman" w:hAnsi="Times New Roman" w:eastAsiaTheme="minorEastAsia"/>
          <w:bCs/>
          <w:color w:val="000000"/>
          <w:sz w:val="23"/>
          <w:szCs w:val="23"/>
        </w:rPr>
        <w:t xml:space="preserve"> </w:t>
      </w:r>
      <w:r>
        <w:rPr>
          <w:rFonts w:ascii="Times New Roman" w:hAnsi="Times New Roman" w:eastAsiaTheme="minorEastAsia"/>
          <w:bCs/>
          <w:color w:val="000000"/>
          <w:sz w:val="23"/>
          <w:szCs w:val="23"/>
        </w:rPr>
        <w:t>服务人员要求</w:t>
      </w:r>
      <w:r>
        <w:rPr>
          <w:rFonts w:hint="eastAsia" w:ascii="Times New Roman" w:hAnsi="Times New Roman" w:eastAsiaTheme="minorEastAsia"/>
          <w:bCs/>
          <w:color w:val="000000"/>
          <w:sz w:val="23"/>
          <w:szCs w:val="23"/>
        </w:rPr>
        <w:t>：每次服务过程中，</w:t>
      </w:r>
      <w:r>
        <w:rPr>
          <w:rFonts w:ascii="Times New Roman" w:hAnsi="Times New Roman" w:eastAsiaTheme="minorEastAsia"/>
          <w:bCs/>
          <w:color w:val="000000"/>
          <w:sz w:val="23"/>
          <w:szCs w:val="23"/>
        </w:rPr>
        <w:t>乙方应配备</w:t>
      </w:r>
      <w:r>
        <w:rPr>
          <w:rFonts w:hint="eastAsia" w:ascii="Times New Roman" w:hAnsi="Times New Roman" w:eastAsiaTheme="minorEastAsia"/>
          <w:bCs/>
          <w:color w:val="000000"/>
          <w:sz w:val="23"/>
          <w:szCs w:val="23"/>
        </w:rPr>
        <w:t>足够数量的</w:t>
      </w:r>
      <w:r>
        <w:rPr>
          <w:rFonts w:ascii="Times New Roman" w:hAnsi="Times New Roman" w:eastAsiaTheme="minorEastAsia"/>
          <w:bCs/>
          <w:color w:val="000000"/>
          <w:sz w:val="23"/>
          <w:szCs w:val="23"/>
        </w:rPr>
        <w:t>具有专业能力的服务人员。</w:t>
      </w:r>
      <w:r>
        <w:rPr>
          <w:rFonts w:hint="eastAsia" w:ascii="Times New Roman" w:hAnsi="Times New Roman" w:eastAsiaTheme="minorEastAsia"/>
          <w:bCs/>
          <w:color w:val="000000"/>
          <w:sz w:val="23"/>
          <w:szCs w:val="23"/>
        </w:rPr>
        <w:t>经提前【</w:t>
      </w:r>
      <w:r>
        <w:rPr>
          <w:rFonts w:hint="eastAsia" w:ascii="Times New Roman" w:hAnsi="Times New Roman" w:eastAsiaTheme="minorEastAsia"/>
          <w:bCs/>
          <w:color w:val="000000"/>
          <w:sz w:val="23"/>
          <w:szCs w:val="23"/>
          <w:lang w:val="en-US" w:eastAsia="zh-CN"/>
        </w:rPr>
        <w:t>5</w:t>
      </w:r>
      <w:r>
        <w:rPr>
          <w:rFonts w:hint="eastAsia" w:ascii="Times New Roman" w:hAnsi="Times New Roman" w:eastAsiaTheme="minorEastAsia"/>
          <w:bCs/>
          <w:color w:val="000000"/>
          <w:sz w:val="23"/>
          <w:szCs w:val="23"/>
        </w:rPr>
        <w:t>】日书面告知甲方，</w:t>
      </w:r>
      <w:r>
        <w:rPr>
          <w:rFonts w:ascii="Times New Roman" w:hAnsi="Times New Roman" w:eastAsiaTheme="minorEastAsia"/>
          <w:bCs/>
          <w:color w:val="000000"/>
          <w:sz w:val="23"/>
          <w:szCs w:val="23"/>
        </w:rPr>
        <w:t>乙方有权更换相同级别人员，但不能影响服务质量，且整个服务过程中，更换人次不能超过2人次。</w:t>
      </w:r>
      <w:r>
        <w:rPr>
          <w:rFonts w:hint="eastAsia" w:ascii="Times New Roman" w:hAnsi="Times New Roman" w:eastAsiaTheme="minorEastAsia"/>
          <w:bCs/>
          <w:color w:val="000000"/>
          <w:sz w:val="23"/>
          <w:szCs w:val="23"/>
        </w:rPr>
        <w:t>如乙方服务不能满足甲方需求的，</w:t>
      </w:r>
      <w:r>
        <w:rPr>
          <w:rFonts w:ascii="Times New Roman" w:hAnsi="Times New Roman" w:eastAsiaTheme="minorEastAsia"/>
          <w:bCs/>
          <w:color w:val="000000"/>
          <w:sz w:val="23"/>
          <w:szCs w:val="23"/>
        </w:rPr>
        <w:t>甲方有权要求乙方更换服务人员。</w:t>
      </w:r>
    </w:p>
    <w:p>
      <w:pPr>
        <w:adjustRightInd w:val="0"/>
        <w:snapToGrid w:val="0"/>
        <w:spacing w:before="312" w:beforeLines="100" w:after="312" w:afterLines="100" w:line="300" w:lineRule="auto"/>
        <w:outlineLvl w:val="0"/>
        <w:rPr>
          <w:rFonts w:ascii="Times New Roman" w:hAnsi="Times New Roman" w:eastAsiaTheme="minorEastAsia"/>
          <w:sz w:val="23"/>
          <w:szCs w:val="23"/>
        </w:rPr>
      </w:pPr>
      <w:r>
        <w:rPr>
          <w:rFonts w:hint="eastAsia" w:ascii="Times New Roman" w:hAnsi="Times New Roman" w:eastAsiaTheme="minorEastAsia"/>
          <w:bCs/>
          <w:color w:val="000000"/>
          <w:sz w:val="23"/>
          <w:szCs w:val="23"/>
        </w:rPr>
        <w:t xml:space="preserve">5.2 </w:t>
      </w:r>
      <w:r>
        <w:rPr>
          <w:rFonts w:hint="eastAsia" w:ascii="Times New Roman" w:hAnsi="Times New Roman" w:eastAsiaTheme="minorEastAsia"/>
          <w:sz w:val="23"/>
          <w:szCs w:val="23"/>
        </w:rPr>
        <w:t>服务方式及响应时间：乙方提供服务的方式包括电话指导、远程服务和现场服务。原则上，乙方应确保24小时电话服务畅通；如甲方提出远程服务要求的，乙方应确保在1小时内启动；如甲方提出现场服务要求的，乙方应在【</w:t>
      </w:r>
      <w:r>
        <w:rPr>
          <w:rFonts w:hint="eastAsia" w:ascii="Times New Roman" w:hAnsi="Times New Roman" w:eastAsiaTheme="minorEastAsia"/>
          <w:sz w:val="23"/>
          <w:szCs w:val="23"/>
          <w:lang w:val="en-US" w:eastAsia="zh-CN"/>
        </w:rPr>
        <w:t>24</w:t>
      </w:r>
      <w:r>
        <w:rPr>
          <w:rFonts w:hint="eastAsia" w:ascii="Times New Roman" w:hAnsi="Times New Roman" w:eastAsiaTheme="minorEastAsia"/>
          <w:sz w:val="23"/>
          <w:szCs w:val="23"/>
        </w:rPr>
        <w:t>】小时内前往甲方现场提供服务。</w:t>
      </w:r>
    </w:p>
    <w:p>
      <w:pPr>
        <w:adjustRightInd w:val="0"/>
        <w:snapToGrid w:val="0"/>
        <w:spacing w:after="312" w:afterLines="100" w:line="300" w:lineRule="auto"/>
        <w:outlineLvl w:val="0"/>
        <w:rPr>
          <w:rFonts w:ascii="Times New Roman" w:hAnsi="Times New Roman" w:eastAsiaTheme="minorEastAsia"/>
          <w:bCs/>
          <w:color w:val="000000"/>
          <w:sz w:val="23"/>
          <w:szCs w:val="23"/>
        </w:rPr>
      </w:pPr>
      <w:r>
        <w:rPr>
          <w:rFonts w:hint="eastAsia" w:ascii="Times New Roman" w:hAnsi="Times New Roman" w:eastAsiaTheme="minorEastAsia"/>
          <w:bCs/>
          <w:color w:val="000000"/>
          <w:sz w:val="23"/>
          <w:szCs w:val="23"/>
        </w:rPr>
        <w:t xml:space="preserve">5.3 </w:t>
      </w:r>
      <w:r>
        <w:rPr>
          <w:rFonts w:ascii="Times New Roman" w:hAnsi="Times New Roman" w:eastAsiaTheme="minorEastAsia"/>
          <w:bCs/>
          <w:color w:val="000000"/>
          <w:sz w:val="23"/>
          <w:szCs w:val="23"/>
        </w:rPr>
        <w:t>转委托要求</w:t>
      </w:r>
      <w:r>
        <w:rPr>
          <w:rFonts w:hint="eastAsia" w:ascii="Times New Roman" w:hAnsi="Times New Roman" w:eastAsiaTheme="minorEastAsia"/>
          <w:bCs/>
          <w:color w:val="000000"/>
          <w:sz w:val="23"/>
          <w:szCs w:val="23"/>
        </w:rPr>
        <w:t>：</w:t>
      </w:r>
      <w:r>
        <w:rPr>
          <w:rFonts w:ascii="Times New Roman" w:hAnsi="Times New Roman" w:eastAsiaTheme="minorEastAsia"/>
          <w:bCs/>
          <w:color w:val="000000"/>
          <w:sz w:val="23"/>
          <w:szCs w:val="23"/>
        </w:rPr>
        <w:t>未经甲方</w:t>
      </w:r>
      <w:r>
        <w:rPr>
          <w:rFonts w:hint="eastAsia" w:ascii="Times New Roman" w:hAnsi="Times New Roman" w:eastAsiaTheme="minorEastAsia"/>
          <w:bCs/>
          <w:color w:val="000000"/>
          <w:sz w:val="23"/>
          <w:szCs w:val="23"/>
        </w:rPr>
        <w:t>书面</w:t>
      </w:r>
      <w:r>
        <w:rPr>
          <w:rFonts w:ascii="Times New Roman" w:hAnsi="Times New Roman" w:eastAsiaTheme="minorEastAsia"/>
          <w:bCs/>
          <w:color w:val="000000"/>
          <w:sz w:val="23"/>
          <w:szCs w:val="23"/>
        </w:rPr>
        <w:t>同意，乙方不得将服务的全部或部分转由第三人承担。</w:t>
      </w:r>
      <w:r>
        <w:rPr>
          <w:rFonts w:ascii="Times New Roman" w:hAnsi="Times New Roman" w:eastAsiaTheme="minorEastAsia"/>
          <w:color w:val="000000"/>
          <w:sz w:val="23"/>
          <w:szCs w:val="23"/>
        </w:rPr>
        <w:t>如有未经甲方书面同意的转让、分包和转包行为，甲方有权解除合同，并要求乙方承担</w:t>
      </w:r>
      <w:r>
        <w:rPr>
          <w:rFonts w:hint="eastAsia" w:ascii="Times New Roman" w:hAnsi="Times New Roman" w:eastAsiaTheme="minorEastAsia"/>
          <w:color w:val="000000"/>
          <w:sz w:val="23"/>
          <w:szCs w:val="23"/>
        </w:rPr>
        <w:t>年度服务费用</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lang w:val="en-US" w:eastAsia="zh-CN"/>
        </w:rPr>
        <w:t>10</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w:t>
      </w:r>
      <w:r>
        <w:rPr>
          <w:rFonts w:ascii="Times New Roman" w:hAnsi="Times New Roman" w:eastAsiaTheme="minorEastAsia"/>
          <w:color w:val="000000"/>
          <w:sz w:val="23"/>
          <w:szCs w:val="23"/>
        </w:rPr>
        <w:t>的违约金。</w:t>
      </w:r>
      <w:r>
        <w:rPr>
          <w:rFonts w:hint="eastAsia" w:ascii="Times New Roman" w:hAnsi="Times New Roman" w:eastAsiaTheme="minorEastAsia"/>
          <w:color w:val="000000"/>
          <w:sz w:val="23"/>
          <w:szCs w:val="23"/>
        </w:rPr>
        <w:t>经甲方同意的转让、分包和转包，由乙方对第三方的合同义务、合规义务承担连带责任。</w:t>
      </w:r>
    </w:p>
    <w:p>
      <w:pPr>
        <w:adjustRightInd w:val="0"/>
        <w:snapToGrid w:val="0"/>
        <w:spacing w:after="312" w:afterLines="100" w:line="300" w:lineRule="auto"/>
        <w:outlineLvl w:val="0"/>
        <w:rPr>
          <w:rFonts w:ascii="Times New Roman" w:hAnsi="Times New Roman" w:eastAsiaTheme="minorEastAsia"/>
          <w:bCs/>
          <w:color w:val="000000"/>
          <w:sz w:val="23"/>
          <w:szCs w:val="23"/>
        </w:rPr>
      </w:pPr>
      <w:r>
        <w:rPr>
          <w:rFonts w:hint="eastAsia" w:ascii="Times New Roman" w:hAnsi="Times New Roman" w:eastAsiaTheme="minorEastAsia"/>
          <w:bCs/>
          <w:color w:val="000000"/>
          <w:sz w:val="23"/>
          <w:szCs w:val="23"/>
        </w:rPr>
        <w:t xml:space="preserve">5.4 </w:t>
      </w:r>
      <w:r>
        <w:rPr>
          <w:rFonts w:ascii="Times New Roman" w:hAnsi="Times New Roman" w:eastAsiaTheme="minorEastAsia"/>
          <w:bCs/>
          <w:color w:val="000000"/>
          <w:sz w:val="23"/>
          <w:szCs w:val="23"/>
        </w:rPr>
        <w:t>除双方约定的以外，乙方的服务同时应满足法律法规要求，满足行业操作规范，达到该领域专业企业的水准。</w:t>
      </w:r>
      <w:r>
        <w:rPr>
          <w:rFonts w:hint="eastAsia" w:ascii="Times New Roman" w:hAnsi="Times New Roman" w:eastAsiaTheme="minorEastAsia"/>
          <w:bCs/>
          <w:color w:val="000000"/>
          <w:sz w:val="23"/>
          <w:szCs w:val="23"/>
        </w:rPr>
        <w:t>在服务过程中，</w:t>
      </w:r>
      <w:r>
        <w:rPr>
          <w:rFonts w:ascii="Times New Roman" w:hAnsi="Times New Roman" w:eastAsiaTheme="minorEastAsia"/>
          <w:bCs/>
          <w:color w:val="000000"/>
          <w:sz w:val="23"/>
          <w:szCs w:val="23"/>
        </w:rPr>
        <w:t>甲方</w:t>
      </w:r>
      <w:r>
        <w:rPr>
          <w:rFonts w:hint="eastAsia" w:ascii="Times New Roman" w:hAnsi="Times New Roman" w:eastAsiaTheme="minorEastAsia"/>
          <w:bCs/>
          <w:color w:val="000000"/>
          <w:sz w:val="23"/>
          <w:szCs w:val="23"/>
        </w:rPr>
        <w:t>临时</w:t>
      </w:r>
      <w:r>
        <w:rPr>
          <w:rFonts w:ascii="Times New Roman" w:hAnsi="Times New Roman" w:eastAsiaTheme="minorEastAsia"/>
          <w:bCs/>
          <w:color w:val="000000"/>
          <w:sz w:val="23"/>
          <w:szCs w:val="23"/>
        </w:rPr>
        <w:t>提出的要求且乙方能够达到的，乙方应予执行。</w:t>
      </w:r>
    </w:p>
    <w:p>
      <w:pPr>
        <w:numPr>
          <w:ilvl w:val="0"/>
          <w:numId w:val="2"/>
        </w:numPr>
        <w:adjustRightInd w:val="0"/>
        <w:snapToGrid w:val="0"/>
        <w:spacing w:after="312" w:afterLines="100" w:line="300" w:lineRule="auto"/>
        <w:outlineLvl w:val="0"/>
        <w:rPr>
          <w:rFonts w:ascii="Times New Roman" w:hAnsi="Times New Roman" w:eastAsiaTheme="minorEastAsia"/>
          <w:b/>
          <w:color w:val="000000"/>
          <w:sz w:val="23"/>
          <w:szCs w:val="23"/>
        </w:rPr>
      </w:pPr>
      <w:r>
        <w:rPr>
          <w:rFonts w:hint="eastAsia" w:ascii="Times New Roman" w:hAnsi="Times New Roman" w:eastAsiaTheme="minorEastAsia"/>
          <w:b/>
          <w:color w:val="000000"/>
          <w:sz w:val="23"/>
          <w:szCs w:val="23"/>
        </w:rPr>
        <w:t>关于双方关系的特别声明</w:t>
      </w:r>
    </w:p>
    <w:p>
      <w:pPr>
        <w:adjustRightInd w:val="0"/>
        <w:snapToGrid w:val="0"/>
        <w:spacing w:after="312" w:afterLines="100" w:line="300" w:lineRule="auto"/>
        <w:outlineLvl w:val="0"/>
        <w:rPr>
          <w:rFonts w:ascii="Times New Roman" w:hAnsi="Times New Roman" w:eastAsiaTheme="minorEastAsia"/>
          <w:bCs/>
          <w:color w:val="000000"/>
          <w:sz w:val="23"/>
          <w:szCs w:val="23"/>
        </w:rPr>
      </w:pPr>
      <w:r>
        <w:rPr>
          <w:rFonts w:hint="eastAsia" w:ascii="Times New Roman" w:hAnsi="Times New Roman" w:eastAsiaTheme="minorEastAsia"/>
          <w:bCs/>
          <w:color w:val="000000"/>
          <w:sz w:val="23"/>
          <w:szCs w:val="23"/>
        </w:rPr>
        <w:t>6.1 甲、乙双方不建立劳务派遣关系或类似关系，乙方应与其服务人员签署劳动合同，依法缴纳社会保险，向其服务人员承担用人单位的全部责任。无论因任何原因导致甲方向乙方服务人员承担任何责任的，甲方有权向乙方追偿。</w:t>
      </w:r>
    </w:p>
    <w:p>
      <w:pPr>
        <w:adjustRightInd w:val="0"/>
        <w:snapToGrid w:val="0"/>
        <w:spacing w:after="312" w:afterLines="100" w:line="300" w:lineRule="auto"/>
        <w:outlineLvl w:val="0"/>
        <w:rPr>
          <w:rFonts w:ascii="Times New Roman" w:hAnsi="Times New Roman" w:eastAsiaTheme="minorEastAsia"/>
          <w:bCs/>
          <w:color w:val="000000"/>
          <w:sz w:val="23"/>
          <w:szCs w:val="23"/>
        </w:rPr>
      </w:pPr>
      <w:r>
        <w:rPr>
          <w:rFonts w:hint="eastAsia" w:ascii="Times New Roman" w:hAnsi="Times New Roman" w:eastAsiaTheme="minorEastAsia"/>
          <w:bCs/>
          <w:color w:val="000000"/>
          <w:sz w:val="23"/>
          <w:szCs w:val="23"/>
        </w:rPr>
        <w:t>6.2 甲、乙双方亦不构成代理关系，乙方不得以甲方名义对外签署或发布任何文件、制度等，甲方不承担乙方对外实施行为的法律后果。</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hint="eastAsia" w:ascii="Times New Roman" w:hAnsi="Times New Roman" w:eastAsiaTheme="minorEastAsia"/>
          <w:b/>
          <w:color w:val="000000"/>
          <w:sz w:val="23"/>
          <w:szCs w:val="23"/>
        </w:rPr>
        <w:t>七、知识产权</w:t>
      </w:r>
      <w:r>
        <w:rPr>
          <w:rFonts w:hint="eastAsia" w:ascii="Times New Roman" w:hAnsi="Times New Roman" w:eastAsiaTheme="minorEastAsia"/>
          <w:b/>
          <w:color w:val="000000"/>
          <w:sz w:val="23"/>
          <w:szCs w:val="23"/>
          <w:lang w:val="en-US" w:eastAsia="zh-CN"/>
        </w:rPr>
        <w:t>与</w:t>
      </w:r>
      <w:r>
        <w:rPr>
          <w:rFonts w:hint="eastAsia" w:ascii="Times New Roman" w:hAnsi="Times New Roman" w:eastAsiaTheme="minorEastAsia"/>
          <w:b/>
          <w:color w:val="000000"/>
          <w:sz w:val="23"/>
          <w:szCs w:val="23"/>
        </w:rPr>
        <w:t>数据保护</w:t>
      </w:r>
    </w:p>
    <w:p>
      <w:pPr>
        <w:adjustRightInd w:val="0"/>
        <w:snapToGrid w:val="0"/>
        <w:spacing w:after="312" w:afterLines="100" w:line="300" w:lineRule="auto"/>
        <w:outlineLvl w:val="0"/>
        <w:rPr>
          <w:rFonts w:ascii="Times New Roman" w:hAnsi="Times New Roman" w:eastAsiaTheme="minorEastAsia"/>
          <w:color w:val="000000"/>
          <w:sz w:val="23"/>
          <w:szCs w:val="23"/>
        </w:rPr>
      </w:pPr>
      <w:r>
        <w:rPr>
          <w:rFonts w:hint="eastAsia" w:ascii="Times New Roman" w:hAnsi="Times New Roman" w:eastAsiaTheme="minorEastAsia"/>
          <w:bCs/>
          <w:color w:val="000000"/>
          <w:sz w:val="23"/>
          <w:szCs w:val="23"/>
        </w:rPr>
        <w:t xml:space="preserve">7.1 </w:t>
      </w:r>
      <w:r>
        <w:rPr>
          <w:rFonts w:ascii="Times New Roman" w:hAnsi="Times New Roman" w:eastAsiaTheme="minorEastAsia"/>
          <w:color w:val="000000"/>
          <w:sz w:val="23"/>
          <w:szCs w:val="23"/>
        </w:rPr>
        <w:t>乙方应保证所提供的</w:t>
      </w:r>
      <w:r>
        <w:rPr>
          <w:rFonts w:hint="eastAsia" w:ascii="Times New Roman" w:hAnsi="Times New Roman" w:eastAsiaTheme="minorEastAsia"/>
          <w:color w:val="000000"/>
          <w:sz w:val="23"/>
          <w:szCs w:val="23"/>
        </w:rPr>
        <w:t>服务及相关材料全部</w:t>
      </w:r>
      <w:r>
        <w:rPr>
          <w:rFonts w:ascii="Times New Roman" w:hAnsi="Times New Roman" w:eastAsiaTheme="minorEastAsia"/>
          <w:color w:val="000000"/>
          <w:sz w:val="23"/>
          <w:szCs w:val="23"/>
        </w:rPr>
        <w:t>或其任何一部分均不会侵犯任何第三方的知识产权等合法权益。如因乙方违反本条保证并导致甲方遭受其他第三方索赔或有关政府部门行政处罚的，甲方有权解除本合同</w:t>
      </w:r>
      <w:r>
        <w:rPr>
          <w:rFonts w:hint="eastAsia" w:ascii="Times New Roman" w:hAnsi="Times New Roman" w:eastAsiaTheme="minorEastAsia"/>
          <w:color w:val="000000"/>
          <w:sz w:val="23"/>
          <w:szCs w:val="23"/>
        </w:rPr>
        <w:t>并要求乙方返还甲方已经支付的服务费用</w:t>
      </w:r>
      <w:r>
        <w:rPr>
          <w:rFonts w:ascii="Times New Roman" w:hAnsi="Times New Roman" w:eastAsiaTheme="minorEastAsia"/>
          <w:color w:val="000000"/>
          <w:sz w:val="23"/>
          <w:szCs w:val="23"/>
        </w:rPr>
        <w:t>，乙方应</w:t>
      </w:r>
      <w:r>
        <w:rPr>
          <w:rFonts w:hint="eastAsia" w:ascii="Times New Roman" w:hAnsi="Times New Roman" w:eastAsiaTheme="minorEastAsia"/>
          <w:color w:val="000000"/>
          <w:sz w:val="23"/>
          <w:szCs w:val="23"/>
        </w:rPr>
        <w:t>向甲方支付年度服务费总额【</w:t>
      </w:r>
      <w:r>
        <w:rPr>
          <w:rFonts w:hint="eastAsia" w:ascii="Times New Roman" w:hAnsi="Times New Roman" w:eastAsiaTheme="minorEastAsia"/>
          <w:color w:val="000000"/>
          <w:sz w:val="23"/>
          <w:szCs w:val="23"/>
          <w:lang w:val="en-US" w:eastAsia="zh-CN"/>
        </w:rPr>
        <w:t>10</w:t>
      </w:r>
      <w:r>
        <w:rPr>
          <w:rFonts w:hint="eastAsia" w:ascii="Times New Roman" w:hAnsi="Times New Roman" w:eastAsiaTheme="minorEastAsia"/>
          <w:color w:val="000000"/>
          <w:sz w:val="23"/>
          <w:szCs w:val="23"/>
        </w:rPr>
        <w:t>】%的违约金；如上述违约金不足以弥补甲方实际损失的，乙方还应</w:t>
      </w:r>
      <w:r>
        <w:rPr>
          <w:rFonts w:ascii="Times New Roman" w:hAnsi="Times New Roman" w:eastAsiaTheme="minorEastAsia"/>
          <w:color w:val="000000"/>
          <w:sz w:val="23"/>
          <w:szCs w:val="23"/>
        </w:rPr>
        <w:t>就甲方由此产生的实际损失向甲方承担全部赔偿责任。</w:t>
      </w:r>
    </w:p>
    <w:p>
      <w:pPr>
        <w:adjustRightInd w:val="0"/>
        <w:snapToGrid w:val="0"/>
        <w:spacing w:after="312" w:afterLines="100" w:line="300" w:lineRule="auto"/>
        <w:outlineLvl w:val="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7.2 乙方应保证其提供的服务及相关材料符合《中华人民共和国个人信息保护法》、《中华人民共和国数据安全法》等国家关于隐私权保护和数据安全的相关法律法规。</w:t>
      </w:r>
      <w:r>
        <w:rPr>
          <w:rFonts w:ascii="Times New Roman" w:hAnsi="Times New Roman" w:eastAsiaTheme="minorEastAsia"/>
          <w:color w:val="000000"/>
          <w:sz w:val="23"/>
          <w:szCs w:val="23"/>
        </w:rPr>
        <w:t>如因乙方违反本条保证并导致甲方遭受其他第三方索赔或有关政府部门行政处罚的，甲方有权解除本合同，乙方应就甲方由此产生的损失向甲方承担全部赔偿责任。</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hint="eastAsia" w:ascii="Times New Roman" w:hAnsi="Times New Roman" w:eastAsiaTheme="minorEastAsia"/>
          <w:b/>
          <w:color w:val="000000"/>
          <w:sz w:val="23"/>
          <w:szCs w:val="23"/>
        </w:rPr>
        <w:t>八</w:t>
      </w:r>
      <w:r>
        <w:rPr>
          <w:rFonts w:ascii="Times New Roman" w:hAnsi="Times New Roman" w:eastAsiaTheme="minorEastAsia"/>
          <w:b/>
          <w:color w:val="000000"/>
          <w:sz w:val="23"/>
          <w:szCs w:val="23"/>
        </w:rPr>
        <w:t>、违约责任</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8</w:t>
      </w:r>
      <w:r>
        <w:rPr>
          <w:rFonts w:ascii="Times New Roman" w:hAnsi="Times New Roman" w:eastAsiaTheme="minorEastAsia"/>
          <w:color w:val="000000"/>
          <w:sz w:val="23"/>
          <w:szCs w:val="23"/>
        </w:rPr>
        <w:t>.1 甲方无故逾期支付</w:t>
      </w:r>
      <w:r>
        <w:rPr>
          <w:rFonts w:hint="eastAsia" w:ascii="Times New Roman" w:hAnsi="Times New Roman" w:eastAsiaTheme="minorEastAsia"/>
          <w:color w:val="000000"/>
          <w:sz w:val="23"/>
          <w:szCs w:val="23"/>
        </w:rPr>
        <w:t>服务费用</w:t>
      </w:r>
      <w:r>
        <w:rPr>
          <w:rFonts w:ascii="Times New Roman" w:hAnsi="Times New Roman" w:eastAsiaTheme="minorEastAsia"/>
          <w:color w:val="000000"/>
          <w:sz w:val="23"/>
          <w:szCs w:val="23"/>
        </w:rPr>
        <w:t>的</w:t>
      </w:r>
      <w:r>
        <w:rPr>
          <w:rFonts w:hint="eastAsia" w:ascii="Times New Roman" w:hAnsi="Times New Roman" w:eastAsiaTheme="minorEastAsia"/>
          <w:color w:val="000000"/>
          <w:sz w:val="23"/>
          <w:szCs w:val="23"/>
        </w:rPr>
        <w:t>，</w:t>
      </w:r>
      <w:r>
        <w:rPr>
          <w:rFonts w:ascii="Times New Roman" w:hAnsi="Times New Roman" w:eastAsiaTheme="minorEastAsia"/>
          <w:color w:val="000000"/>
          <w:sz w:val="23"/>
          <w:szCs w:val="23"/>
        </w:rPr>
        <w:t>甲方应按逾期付款总额每日【</w:t>
      </w:r>
      <w:r>
        <w:rPr>
          <w:rFonts w:hint="eastAsia" w:ascii="Times New Roman" w:hAnsi="Times New Roman" w:eastAsiaTheme="minorEastAsia"/>
          <w:color w:val="000000"/>
          <w:sz w:val="23"/>
          <w:szCs w:val="23"/>
          <w:lang w:val="en-US" w:eastAsia="zh-CN"/>
        </w:rPr>
        <w:t>0.2</w:t>
      </w:r>
      <w:r>
        <w:rPr>
          <w:rFonts w:ascii="Times New Roman" w:hAnsi="Times New Roman" w:eastAsiaTheme="minorEastAsia"/>
          <w:color w:val="000000"/>
          <w:sz w:val="23"/>
          <w:szCs w:val="23"/>
        </w:rPr>
        <w:t>】%向乙方支付违约金，但所支付的违约金合计不超过</w:t>
      </w:r>
      <w:r>
        <w:rPr>
          <w:rFonts w:hint="eastAsia" w:ascii="Times New Roman" w:hAnsi="Times New Roman" w:eastAsiaTheme="minorEastAsia"/>
          <w:color w:val="000000"/>
          <w:sz w:val="23"/>
          <w:szCs w:val="23"/>
        </w:rPr>
        <w:t>年度服务费总额的【</w:t>
      </w:r>
      <w:r>
        <w:rPr>
          <w:rFonts w:hint="eastAsia" w:ascii="Times New Roman" w:hAnsi="Times New Roman" w:eastAsiaTheme="minorEastAsia"/>
          <w:color w:val="000000"/>
          <w:sz w:val="23"/>
          <w:szCs w:val="23"/>
          <w:lang w:val="en-US" w:eastAsia="zh-CN"/>
        </w:rPr>
        <w:t>10</w:t>
      </w:r>
      <w:r>
        <w:rPr>
          <w:rFonts w:hint="eastAsia" w:ascii="Times New Roman" w:hAnsi="Times New Roman" w:eastAsiaTheme="minorEastAsia"/>
          <w:color w:val="000000"/>
          <w:sz w:val="23"/>
          <w:szCs w:val="23"/>
        </w:rPr>
        <w:t>】%</w:t>
      </w:r>
      <w:r>
        <w:rPr>
          <w:rFonts w:ascii="Times New Roman" w:hAnsi="Times New Roman" w:eastAsiaTheme="minorEastAsia"/>
          <w:color w:val="000000"/>
          <w:sz w:val="23"/>
          <w:szCs w:val="23"/>
        </w:rPr>
        <w:t>。</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8</w:t>
      </w:r>
      <w:r>
        <w:rPr>
          <w:rFonts w:ascii="Times New Roman" w:hAnsi="Times New Roman" w:eastAsiaTheme="minorEastAsia"/>
          <w:color w:val="000000"/>
          <w:sz w:val="23"/>
          <w:szCs w:val="23"/>
        </w:rPr>
        <w:t>.2 乙方逾期</w:t>
      </w:r>
      <w:r>
        <w:rPr>
          <w:rFonts w:hint="eastAsia" w:ascii="Times New Roman" w:hAnsi="Times New Roman" w:eastAsiaTheme="minorEastAsia"/>
          <w:color w:val="000000"/>
          <w:sz w:val="23"/>
          <w:szCs w:val="23"/>
        </w:rPr>
        <w:t>提供维护服务</w:t>
      </w:r>
      <w:r>
        <w:rPr>
          <w:rFonts w:ascii="Times New Roman" w:hAnsi="Times New Roman" w:eastAsiaTheme="minorEastAsia"/>
          <w:color w:val="000000"/>
          <w:sz w:val="23"/>
          <w:szCs w:val="23"/>
        </w:rPr>
        <w:t>的，乙方应按</w:t>
      </w:r>
      <w:r>
        <w:rPr>
          <w:rFonts w:hint="eastAsia" w:ascii="Times New Roman" w:hAnsi="Times New Roman" w:eastAsiaTheme="minorEastAsia"/>
          <w:color w:val="000000"/>
          <w:sz w:val="23"/>
          <w:szCs w:val="23"/>
        </w:rPr>
        <w:t>年度服务费用</w:t>
      </w:r>
      <w:r>
        <w:rPr>
          <w:rFonts w:ascii="Times New Roman" w:hAnsi="Times New Roman" w:eastAsiaTheme="minorEastAsia"/>
          <w:color w:val="000000"/>
          <w:sz w:val="23"/>
          <w:szCs w:val="23"/>
        </w:rPr>
        <w:t>每日【</w:t>
      </w:r>
      <w:r>
        <w:rPr>
          <w:rFonts w:hint="eastAsia" w:ascii="Times New Roman" w:hAnsi="Times New Roman" w:eastAsiaTheme="minorEastAsia"/>
          <w:color w:val="000000"/>
          <w:sz w:val="23"/>
          <w:szCs w:val="23"/>
          <w:lang w:val="en-US" w:eastAsia="zh-CN"/>
        </w:rPr>
        <w:t>0.2</w:t>
      </w:r>
      <w:r>
        <w:rPr>
          <w:rFonts w:ascii="Times New Roman" w:hAnsi="Times New Roman" w:eastAsiaTheme="minorEastAsia"/>
          <w:color w:val="000000"/>
          <w:sz w:val="23"/>
          <w:szCs w:val="23"/>
        </w:rPr>
        <w:t>】%向甲方支付违约金，甲方有权优先从应付</w:t>
      </w:r>
      <w:r>
        <w:rPr>
          <w:rFonts w:hint="eastAsia" w:ascii="Times New Roman" w:hAnsi="Times New Roman" w:eastAsiaTheme="minorEastAsia"/>
          <w:color w:val="000000"/>
          <w:sz w:val="23"/>
          <w:szCs w:val="23"/>
        </w:rPr>
        <w:t>合同款项</w:t>
      </w:r>
      <w:r>
        <w:rPr>
          <w:rFonts w:ascii="Times New Roman" w:hAnsi="Times New Roman" w:eastAsiaTheme="minorEastAsia"/>
          <w:color w:val="000000"/>
          <w:sz w:val="23"/>
          <w:szCs w:val="23"/>
        </w:rPr>
        <w:t>中扣除；逾期</w:t>
      </w:r>
      <w:r>
        <w:rPr>
          <w:rFonts w:hint="eastAsia" w:ascii="Times New Roman" w:hAnsi="Times New Roman" w:eastAsiaTheme="minorEastAsia"/>
          <w:color w:val="000000"/>
          <w:sz w:val="23"/>
          <w:szCs w:val="23"/>
        </w:rPr>
        <w:t>达</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lang w:val="en-US" w:eastAsia="zh-CN"/>
        </w:rPr>
        <w:t>10</w:t>
      </w:r>
      <w:r>
        <w:rPr>
          <w:rFonts w:ascii="Times New Roman" w:hAnsi="Times New Roman" w:eastAsiaTheme="minorEastAsia"/>
          <w:color w:val="000000"/>
          <w:sz w:val="23"/>
          <w:szCs w:val="23"/>
        </w:rPr>
        <w:t xml:space="preserve"> 】日的，甲方有权解除本合同，并要求乙方按</w:t>
      </w:r>
      <w:r>
        <w:rPr>
          <w:rFonts w:hint="eastAsia" w:ascii="Times New Roman" w:hAnsi="Times New Roman" w:eastAsiaTheme="minorEastAsia"/>
          <w:color w:val="000000"/>
          <w:sz w:val="23"/>
          <w:szCs w:val="23"/>
          <w:lang w:eastAsia="zh-CN"/>
        </w:rPr>
        <w:t>合同总金额【</w:t>
      </w:r>
      <w:r>
        <w:rPr>
          <w:rFonts w:hint="eastAsia" w:ascii="Times New Roman" w:hAnsi="Times New Roman" w:eastAsiaTheme="minorEastAsia"/>
          <w:color w:val="000000"/>
          <w:sz w:val="23"/>
          <w:szCs w:val="23"/>
          <w:lang w:val="en-US" w:eastAsia="zh-CN"/>
        </w:rPr>
        <w:t>10</w:t>
      </w:r>
      <w:r>
        <w:rPr>
          <w:rFonts w:hint="eastAsia" w:ascii="Times New Roman" w:hAnsi="Times New Roman" w:eastAsiaTheme="minorEastAsia"/>
          <w:color w:val="000000"/>
          <w:sz w:val="23"/>
          <w:szCs w:val="23"/>
          <w:lang w:eastAsia="zh-CN"/>
        </w:rPr>
        <w:t>】%</w:t>
      </w:r>
      <w:r>
        <w:rPr>
          <w:rFonts w:ascii="Times New Roman" w:hAnsi="Times New Roman" w:eastAsiaTheme="minorEastAsia"/>
          <w:color w:val="000000"/>
          <w:sz w:val="23"/>
          <w:szCs w:val="23"/>
        </w:rPr>
        <w:t xml:space="preserve">支付违约金；如造成甲方损失超过上述违约金的，超出部分由乙方继续承担赔偿责任。 </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8.3</w:t>
      </w:r>
      <w:r>
        <w:rPr>
          <w:rFonts w:ascii="Times New Roman" w:hAnsi="Times New Roman" w:eastAsiaTheme="minorEastAsia"/>
          <w:color w:val="000000"/>
          <w:sz w:val="23"/>
          <w:szCs w:val="23"/>
        </w:rPr>
        <w:t xml:space="preserve"> 乙方未按照本合同约定</w:t>
      </w:r>
      <w:r>
        <w:rPr>
          <w:rFonts w:hint="eastAsia" w:ascii="Times New Roman" w:hAnsi="Times New Roman" w:eastAsiaTheme="minorEastAsia"/>
          <w:color w:val="000000"/>
          <w:sz w:val="23"/>
          <w:szCs w:val="23"/>
        </w:rPr>
        <w:t>提供维护</w:t>
      </w:r>
      <w:r>
        <w:rPr>
          <w:rFonts w:ascii="Times New Roman" w:hAnsi="Times New Roman" w:eastAsiaTheme="minorEastAsia"/>
          <w:color w:val="000000"/>
          <w:sz w:val="23"/>
          <w:szCs w:val="23"/>
        </w:rPr>
        <w:t>服务的，或</w:t>
      </w:r>
      <w:r>
        <w:rPr>
          <w:rFonts w:hint="eastAsia" w:ascii="Times New Roman" w:hAnsi="Times New Roman" w:eastAsiaTheme="minorEastAsia"/>
          <w:color w:val="000000"/>
          <w:sz w:val="23"/>
          <w:szCs w:val="23"/>
        </w:rPr>
        <w:t>维护服务存在严重瑕疵</w:t>
      </w:r>
      <w:r>
        <w:rPr>
          <w:rFonts w:ascii="Times New Roman" w:hAnsi="Times New Roman" w:eastAsiaTheme="minorEastAsia"/>
          <w:color w:val="000000"/>
          <w:sz w:val="23"/>
          <w:szCs w:val="23"/>
        </w:rPr>
        <w:t>的，甲方有权委托第三方提供相应服务，由此产生的费用由乙方承担。</w:t>
      </w:r>
      <w:r>
        <w:rPr>
          <w:rFonts w:hint="eastAsia" w:ascii="Times New Roman" w:hAnsi="Times New Roman" w:eastAsiaTheme="minorEastAsia"/>
          <w:color w:val="000000"/>
          <w:sz w:val="23"/>
          <w:szCs w:val="23"/>
        </w:rPr>
        <w:t>同时，乙方须赔偿因此给甲方造成的包括但不限于停工、第三方索赔等损失；并且，甲方亦有权选择直接解除本合同，要求乙方返还甲方已支付的款项。</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8</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4 乙方向甲方开具的增值税专用发票，乙方必须确保发票票面信息全部真实，相关内容与本合同相一致。因乙方开具的发票票面信息有误、不规范、不合法或涉嫌虚开发票引起税务问题的，乙方需依法向甲方重新开具发票，并向甲方承担赔偿责任，包括但不限于税款、罚款及相关损失等。</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 xml:space="preserve">8.5 </w:t>
      </w:r>
      <w:r>
        <w:rPr>
          <w:rFonts w:ascii="Times New Roman" w:hAnsi="Times New Roman" w:eastAsiaTheme="minorEastAsia"/>
          <w:color w:val="000000"/>
          <w:sz w:val="23"/>
          <w:szCs w:val="23"/>
        </w:rPr>
        <w:t>除本合同另有约定外，乙方违反其在本合同项下其他义务并给甲方造成损失的，须向甲方承担全部赔偿责任。本合同约定的因乙方违约而应向甲方赔偿的损失包括但不限于甲方为本合同项下事宜进行招标以及因合同解除而重新进行招标的费用、重新招标的中标价格与本合同价格的差价损失、因采购迟延而导致的经营损失以及甲方为主张和实现债权而发生的律师费、诉讼费、公证费等一切成本和支出。</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8.6</w:t>
      </w:r>
      <w:r>
        <w:rPr>
          <w:rFonts w:ascii="Times New Roman" w:hAnsi="Times New Roman" w:eastAsiaTheme="minorEastAsia"/>
          <w:color w:val="000000"/>
          <w:sz w:val="23"/>
          <w:szCs w:val="23"/>
        </w:rPr>
        <w:t xml:space="preserve"> 对于本合同项下乙方应支付的赔偿款或违约金，甲方有权优先从</w:t>
      </w:r>
      <w:r>
        <w:rPr>
          <w:rFonts w:hint="eastAsia" w:ascii="Times New Roman" w:hAnsi="Times New Roman" w:eastAsiaTheme="minorEastAsia"/>
          <w:color w:val="000000"/>
          <w:sz w:val="23"/>
          <w:szCs w:val="23"/>
        </w:rPr>
        <w:t>履约担保或</w:t>
      </w:r>
      <w:r>
        <w:rPr>
          <w:rFonts w:ascii="Times New Roman" w:hAnsi="Times New Roman" w:eastAsiaTheme="minorEastAsia"/>
          <w:color w:val="000000"/>
          <w:sz w:val="23"/>
          <w:szCs w:val="23"/>
        </w:rPr>
        <w:t>应付</w:t>
      </w:r>
      <w:r>
        <w:rPr>
          <w:rFonts w:hint="eastAsia" w:ascii="Times New Roman" w:hAnsi="Times New Roman" w:eastAsiaTheme="minorEastAsia"/>
          <w:color w:val="000000"/>
          <w:sz w:val="23"/>
          <w:szCs w:val="23"/>
        </w:rPr>
        <w:t>合同款项</w:t>
      </w:r>
      <w:r>
        <w:rPr>
          <w:rFonts w:ascii="Times New Roman" w:hAnsi="Times New Roman" w:eastAsiaTheme="minorEastAsia"/>
          <w:color w:val="000000"/>
          <w:sz w:val="23"/>
          <w:szCs w:val="23"/>
        </w:rPr>
        <w:t>中直接扣除，仍不足的部分，甲方有权继续向乙方追偿。</w:t>
      </w:r>
    </w:p>
    <w:p>
      <w:pPr>
        <w:adjustRightInd w:val="0"/>
        <w:snapToGrid w:val="0"/>
        <w:spacing w:after="312" w:afterLines="100" w:line="300" w:lineRule="auto"/>
        <w:outlineLvl w:val="0"/>
        <w:rPr>
          <w:rFonts w:ascii="Times New Roman" w:hAnsi="Times New Roman" w:eastAsiaTheme="minorEastAsia"/>
          <w:b/>
          <w:color w:val="000000"/>
          <w:sz w:val="23"/>
          <w:szCs w:val="23"/>
        </w:rPr>
      </w:pPr>
      <w:r>
        <w:rPr>
          <w:rFonts w:hint="eastAsia" w:ascii="Times New Roman" w:hAnsi="Times New Roman" w:eastAsiaTheme="minorEastAsia"/>
          <w:b/>
          <w:color w:val="000000"/>
          <w:sz w:val="23"/>
          <w:szCs w:val="23"/>
        </w:rPr>
        <w:t>九</w:t>
      </w:r>
      <w:r>
        <w:rPr>
          <w:rFonts w:ascii="Times New Roman" w:hAnsi="Times New Roman" w:eastAsiaTheme="minorEastAsia"/>
          <w:b/>
          <w:color w:val="000000"/>
          <w:sz w:val="23"/>
          <w:szCs w:val="23"/>
        </w:rPr>
        <w:t>、不可抗力</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9</w:t>
      </w:r>
      <w:r>
        <w:rPr>
          <w:rFonts w:ascii="Times New Roman" w:hAnsi="Times New Roman" w:eastAsiaTheme="minorEastAsia"/>
          <w:color w:val="000000"/>
          <w:sz w:val="23"/>
          <w:szCs w:val="23"/>
        </w:rPr>
        <w:t>.1 在合同有效期内，任何一方因不可抗力事件导致不能履行合同，应在不可抗力</w:t>
      </w:r>
      <w:r>
        <w:rPr>
          <w:rFonts w:hint="eastAsia" w:ascii="Times New Roman" w:hAnsi="Times New Roman" w:eastAsiaTheme="minorEastAsia"/>
          <w:color w:val="000000"/>
          <w:sz w:val="23"/>
          <w:szCs w:val="23"/>
        </w:rPr>
        <w:t>事件</w:t>
      </w:r>
      <w:r>
        <w:rPr>
          <w:rFonts w:ascii="Times New Roman" w:hAnsi="Times New Roman" w:eastAsiaTheme="minorEastAsia"/>
          <w:color w:val="000000"/>
          <w:sz w:val="23"/>
          <w:szCs w:val="23"/>
        </w:rPr>
        <w:t>发生后立即通知另一方，并</w:t>
      </w:r>
      <w:r>
        <w:rPr>
          <w:rFonts w:ascii="Times New Roman" w:hAnsi="Times New Roman" w:eastAsiaTheme="minorEastAsia"/>
          <w:color w:val="000000"/>
          <w:sz w:val="23"/>
          <w:szCs w:val="23"/>
          <w:lang w:eastAsia="zh-Hans"/>
        </w:rPr>
        <w:t>于事件发生之日起【</w:t>
      </w:r>
      <w:r>
        <w:rPr>
          <w:rFonts w:ascii="Times New Roman" w:hAnsi="Times New Roman" w:eastAsiaTheme="minorEastAsia"/>
          <w:color w:val="000000"/>
          <w:sz w:val="23"/>
          <w:szCs w:val="23"/>
        </w:rPr>
        <w:t>15</w:t>
      </w:r>
      <w:r>
        <w:rPr>
          <w:rFonts w:ascii="Times New Roman" w:hAnsi="Times New Roman" w:eastAsiaTheme="minorEastAsia"/>
          <w:color w:val="000000"/>
          <w:sz w:val="23"/>
          <w:szCs w:val="23"/>
          <w:lang w:eastAsia="zh-Hans"/>
        </w:rPr>
        <w:t>】日内向对方</w:t>
      </w:r>
      <w:r>
        <w:rPr>
          <w:rFonts w:ascii="Times New Roman" w:hAnsi="Times New Roman" w:eastAsiaTheme="minorEastAsia"/>
          <w:color w:val="000000"/>
          <w:sz w:val="23"/>
          <w:szCs w:val="23"/>
        </w:rPr>
        <w:t>寄送有关官方权威机构出具的证明，双方应根据不可抗力的影响程度协商确定变更或解除本合同。</w:t>
      </w:r>
    </w:p>
    <w:p>
      <w:pPr>
        <w:adjustRightInd w:val="0"/>
        <w:snapToGrid w:val="0"/>
        <w:spacing w:after="312" w:afterLines="100" w:line="300" w:lineRule="auto"/>
        <w:outlineLvl w:val="0"/>
        <w:rPr>
          <w:rFonts w:ascii="Times New Roman" w:hAnsi="Times New Roman" w:eastAsiaTheme="minorEastAsia"/>
          <w:b/>
          <w:sz w:val="23"/>
          <w:szCs w:val="23"/>
        </w:rPr>
      </w:pPr>
      <w:r>
        <w:rPr>
          <w:rFonts w:ascii="Times New Roman" w:hAnsi="Times New Roman" w:eastAsiaTheme="minorEastAsia"/>
          <w:b/>
          <w:sz w:val="23"/>
          <w:szCs w:val="23"/>
        </w:rPr>
        <w:t>十、争议解决</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0</w:t>
      </w:r>
      <w:r>
        <w:rPr>
          <w:rFonts w:ascii="Times New Roman" w:hAnsi="Times New Roman" w:eastAsiaTheme="minorEastAsia"/>
          <w:sz w:val="23"/>
          <w:szCs w:val="23"/>
        </w:rPr>
        <w:t>.1 双方在执行合同中所发生的一切争议，应通过协商解决。如协商不成，</w:t>
      </w:r>
      <w:r>
        <w:rPr>
          <w:rFonts w:hint="eastAsia" w:ascii="Times New Roman" w:hAnsi="Times New Roman" w:eastAsiaTheme="minorEastAsia"/>
          <w:sz w:val="23"/>
          <w:szCs w:val="23"/>
          <w:lang w:val="en-US" w:eastAsia="zh-CN"/>
        </w:rPr>
        <w:t>应提交</w:t>
      </w:r>
      <w:r>
        <w:rPr>
          <w:rFonts w:ascii="Times New Roman" w:hAnsi="Times New Roman" w:eastAsiaTheme="minorEastAsia"/>
          <w:sz w:val="23"/>
          <w:szCs w:val="23"/>
        </w:rPr>
        <w:t>甲方所在地的人民法院</w:t>
      </w:r>
      <w:r>
        <w:rPr>
          <w:rFonts w:hint="eastAsia" w:ascii="Times New Roman" w:hAnsi="Times New Roman" w:eastAsiaTheme="minorEastAsia"/>
          <w:sz w:val="23"/>
          <w:szCs w:val="23"/>
          <w:lang w:val="en-US" w:eastAsia="zh-CN"/>
        </w:rPr>
        <w:t>诉讼解决</w:t>
      </w:r>
      <w:r>
        <w:rPr>
          <w:rFonts w:ascii="Times New Roman" w:hAnsi="Times New Roman" w:eastAsiaTheme="minorEastAsia"/>
          <w:sz w:val="23"/>
          <w:szCs w:val="23"/>
        </w:rPr>
        <w:t>。</w:t>
      </w:r>
    </w:p>
    <w:p>
      <w:pPr>
        <w:adjustRightInd w:val="0"/>
        <w:snapToGrid w:val="0"/>
        <w:spacing w:after="312" w:afterLines="100" w:line="300" w:lineRule="auto"/>
        <w:outlineLvl w:val="0"/>
        <w:rPr>
          <w:rFonts w:ascii="Times New Roman" w:hAnsi="Times New Roman" w:eastAsiaTheme="minorEastAsia"/>
          <w:b/>
          <w:sz w:val="23"/>
          <w:szCs w:val="23"/>
        </w:rPr>
      </w:pPr>
      <w:r>
        <w:rPr>
          <w:rFonts w:ascii="Times New Roman" w:hAnsi="Times New Roman" w:eastAsiaTheme="minorEastAsia"/>
          <w:b/>
          <w:sz w:val="23"/>
          <w:szCs w:val="23"/>
        </w:rPr>
        <w:t>十</w:t>
      </w:r>
      <w:r>
        <w:rPr>
          <w:rFonts w:hint="eastAsia" w:ascii="Times New Roman" w:hAnsi="Times New Roman" w:eastAsiaTheme="minorEastAsia"/>
          <w:b/>
          <w:sz w:val="23"/>
          <w:szCs w:val="23"/>
        </w:rPr>
        <w:t>一</w:t>
      </w:r>
      <w:r>
        <w:rPr>
          <w:rFonts w:ascii="Times New Roman" w:hAnsi="Times New Roman" w:eastAsiaTheme="minorEastAsia"/>
          <w:b/>
          <w:sz w:val="23"/>
          <w:szCs w:val="23"/>
        </w:rPr>
        <w:t>、</w:t>
      </w:r>
      <w:r>
        <w:rPr>
          <w:rFonts w:hint="eastAsia" w:ascii="Times New Roman" w:hAnsi="Times New Roman" w:eastAsiaTheme="minorEastAsia"/>
          <w:b/>
          <w:sz w:val="23"/>
          <w:szCs w:val="23"/>
        </w:rPr>
        <w:t>通知</w:t>
      </w:r>
    </w:p>
    <w:p>
      <w:pPr>
        <w:adjustRightInd w:val="0"/>
        <w:snapToGrid w:val="0"/>
        <w:spacing w:after="312" w:afterLines="10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1</w:t>
      </w:r>
      <w:r>
        <w:rPr>
          <w:rFonts w:ascii="Times New Roman" w:hAnsi="Times New Roman"/>
          <w:color w:val="000000"/>
          <w:sz w:val="23"/>
          <w:szCs w:val="23"/>
          <w:lang w:bidi="ar"/>
        </w:rPr>
        <w:t>.1</w:t>
      </w:r>
      <w:r>
        <w:rPr>
          <w:rFonts w:hint="eastAsia" w:ascii="Times New Roman" w:hAnsi="Times New Roman" w:cs="宋体"/>
          <w:color w:val="000000"/>
          <w:sz w:val="23"/>
          <w:szCs w:val="23"/>
          <w:lang w:bidi="ar"/>
        </w:rPr>
        <w:t>本合同项下的所有通知、请求、主张、要求及其他通信均须采用书面形式以中文语言发出，在按以下地址电子邮件或快递（如</w:t>
      </w:r>
      <w:r>
        <w:rPr>
          <w:rFonts w:ascii="Times New Roman" w:hAnsi="Times New Roman"/>
          <w:color w:val="000000"/>
          <w:sz w:val="23"/>
          <w:szCs w:val="23"/>
          <w:lang w:bidi="ar"/>
        </w:rPr>
        <w:t>DHL</w:t>
      </w:r>
      <w:r>
        <w:rPr>
          <w:rFonts w:hint="eastAsia" w:ascii="Times New Roman" w:hAnsi="Times New Roman" w:cs="宋体"/>
          <w:color w:val="000000"/>
          <w:sz w:val="23"/>
          <w:szCs w:val="23"/>
          <w:lang w:bidi="ar"/>
        </w:rPr>
        <w:t>快递、</w:t>
      </w:r>
      <w:r>
        <w:rPr>
          <w:rFonts w:ascii="Times New Roman" w:hAnsi="Times New Roman"/>
          <w:color w:val="000000"/>
          <w:sz w:val="23"/>
          <w:szCs w:val="23"/>
          <w:lang w:bidi="ar"/>
        </w:rPr>
        <w:t>EMS</w:t>
      </w:r>
      <w:r>
        <w:rPr>
          <w:rFonts w:hint="eastAsia" w:ascii="Times New Roman" w:hAnsi="Times New Roman" w:cs="宋体"/>
          <w:color w:val="000000"/>
          <w:sz w:val="23"/>
          <w:szCs w:val="23"/>
          <w:lang w:bidi="ar"/>
        </w:rPr>
        <w:t>和顺丰速运）方式发送给有关各方后视为有效发出或做出：</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发送至甲方：</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电子邮件：【</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地址：【</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adjustRightInd w:val="0"/>
        <w:snapToGrid w:val="0"/>
        <w:spacing w:after="312" w:afterLines="100" w:line="300" w:lineRule="auto"/>
        <w:rPr>
          <w:rFonts w:ascii="Times New Roman" w:hAnsi="Times New Roman" w:cs="宋体"/>
          <w:color w:val="000000"/>
          <w:sz w:val="23"/>
          <w:szCs w:val="23"/>
          <w:lang w:bidi="ar"/>
        </w:rPr>
      </w:pPr>
      <w:r>
        <w:rPr>
          <w:rFonts w:hint="eastAsia" w:ascii="Times New Roman" w:hAnsi="Times New Roman" w:cs="宋体"/>
          <w:color w:val="000000"/>
          <w:sz w:val="23"/>
          <w:szCs w:val="23"/>
          <w:lang w:bidi="ar"/>
        </w:rPr>
        <w:t>收件人：【</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adjustRightInd w:val="0"/>
        <w:snapToGrid w:val="0"/>
        <w:spacing w:after="312" w:afterLines="100" w:line="300" w:lineRule="auto"/>
        <w:rPr>
          <w:rFonts w:ascii="Times New Roman" w:hAnsi="Times New Roman" w:cs="宋体"/>
          <w:color w:val="000000"/>
          <w:sz w:val="23"/>
          <w:szCs w:val="23"/>
          <w:lang w:bidi="ar"/>
        </w:rPr>
      </w:pPr>
      <w:r>
        <w:rPr>
          <w:rFonts w:hint="eastAsia" w:ascii="Times New Roman" w:hAnsi="Times New Roman" w:cs="宋体"/>
          <w:color w:val="000000"/>
          <w:sz w:val="23"/>
          <w:szCs w:val="23"/>
          <w:lang w:bidi="ar"/>
        </w:rPr>
        <w:t>联系电话：【 】</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发送至乙方：</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电子邮件：【</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adjustRightInd w:val="0"/>
        <w:snapToGrid w:val="0"/>
        <w:spacing w:after="312" w:afterLines="100" w:line="300" w:lineRule="auto"/>
        <w:rPr>
          <w:rFonts w:ascii="Times New Roman" w:hAnsi="Times New Roman"/>
          <w:color w:val="000000"/>
          <w:sz w:val="23"/>
          <w:szCs w:val="23"/>
        </w:rPr>
      </w:pPr>
      <w:r>
        <w:rPr>
          <w:rFonts w:hint="eastAsia" w:ascii="Times New Roman" w:hAnsi="Times New Roman" w:cs="宋体"/>
          <w:color w:val="000000"/>
          <w:sz w:val="23"/>
          <w:szCs w:val="23"/>
          <w:lang w:bidi="ar"/>
        </w:rPr>
        <w:t>地址：【</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adjustRightInd w:val="0"/>
        <w:snapToGrid w:val="0"/>
        <w:spacing w:after="312" w:afterLines="100" w:line="300" w:lineRule="auto"/>
        <w:rPr>
          <w:rFonts w:ascii="Times New Roman" w:hAnsi="Times New Roman" w:cs="宋体"/>
          <w:color w:val="000000"/>
          <w:sz w:val="23"/>
          <w:szCs w:val="23"/>
          <w:lang w:bidi="ar"/>
        </w:rPr>
      </w:pPr>
      <w:r>
        <w:rPr>
          <w:rFonts w:hint="eastAsia" w:ascii="Times New Roman" w:hAnsi="Times New Roman" w:cs="宋体"/>
          <w:color w:val="000000"/>
          <w:sz w:val="23"/>
          <w:szCs w:val="23"/>
          <w:lang w:bidi="ar"/>
        </w:rPr>
        <w:t>收件人：【</w:t>
      </w:r>
      <w:r>
        <w:rPr>
          <w:rFonts w:ascii="Times New Roman" w:hAnsi="Times New Roman"/>
          <w:color w:val="000000"/>
          <w:sz w:val="23"/>
          <w:szCs w:val="23"/>
          <w:lang w:bidi="ar"/>
        </w:rPr>
        <w:t xml:space="preserve"> </w:t>
      </w:r>
      <w:r>
        <w:rPr>
          <w:rFonts w:hint="eastAsia" w:ascii="Times New Roman" w:hAnsi="Times New Roman" w:cs="宋体"/>
          <w:color w:val="000000"/>
          <w:sz w:val="23"/>
          <w:szCs w:val="23"/>
          <w:lang w:bidi="ar"/>
        </w:rPr>
        <w:t>】</w:t>
      </w:r>
    </w:p>
    <w:p>
      <w:pPr>
        <w:adjustRightInd w:val="0"/>
        <w:snapToGrid w:val="0"/>
        <w:spacing w:after="312" w:afterLines="100" w:line="300" w:lineRule="auto"/>
        <w:rPr>
          <w:rFonts w:ascii="Times New Roman" w:hAnsi="Times New Roman" w:cs="宋体"/>
          <w:color w:val="000000"/>
          <w:sz w:val="23"/>
          <w:szCs w:val="23"/>
          <w:lang w:bidi="ar"/>
        </w:rPr>
      </w:pPr>
      <w:r>
        <w:rPr>
          <w:rFonts w:hint="eastAsia" w:ascii="Times New Roman" w:hAnsi="Times New Roman" w:cs="宋体"/>
          <w:color w:val="000000"/>
          <w:sz w:val="23"/>
          <w:szCs w:val="23"/>
          <w:lang w:bidi="ar"/>
        </w:rPr>
        <w:t>联系电话：【 】</w:t>
      </w:r>
    </w:p>
    <w:p>
      <w:pPr>
        <w:adjustRightInd w:val="0"/>
        <w:snapToGrid w:val="0"/>
        <w:spacing w:after="312" w:afterLines="10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1</w:t>
      </w:r>
      <w:r>
        <w:rPr>
          <w:rFonts w:ascii="Times New Roman" w:hAnsi="Times New Roman"/>
          <w:color w:val="000000"/>
          <w:sz w:val="23"/>
          <w:szCs w:val="23"/>
          <w:lang w:bidi="ar"/>
        </w:rPr>
        <w:t xml:space="preserve">.2 </w:t>
      </w:r>
      <w:r>
        <w:rPr>
          <w:rFonts w:hint="eastAsia" w:ascii="Times New Roman" w:hAnsi="Times New Roman" w:cs="宋体"/>
          <w:color w:val="000000"/>
          <w:sz w:val="23"/>
          <w:szCs w:val="23"/>
          <w:lang w:bidi="ar"/>
        </w:rPr>
        <w:t>如任一方变更联系方式，应按照以上方式向另一方发出书面通知，否则上述地址</w:t>
      </w:r>
      <w:r>
        <w:rPr>
          <w:rFonts w:hint="eastAsia" w:ascii="Times New Roman" w:hAnsi="Times New Roman" w:cs="宋体"/>
          <w:color w:val="000000"/>
          <w:sz w:val="23"/>
          <w:szCs w:val="23"/>
          <w:lang w:val="en-US" w:eastAsia="zh-CN" w:bidi="ar"/>
        </w:rPr>
        <w:t>仍</w:t>
      </w:r>
      <w:r>
        <w:rPr>
          <w:rFonts w:hint="eastAsia" w:ascii="Times New Roman" w:hAnsi="Times New Roman" w:cs="宋体"/>
          <w:color w:val="000000"/>
          <w:sz w:val="23"/>
          <w:szCs w:val="23"/>
          <w:lang w:bidi="ar"/>
        </w:rPr>
        <w:t>为有效送达地址。</w:t>
      </w:r>
    </w:p>
    <w:p>
      <w:pPr>
        <w:adjustRightInd w:val="0"/>
        <w:snapToGrid w:val="0"/>
        <w:spacing w:after="312" w:afterLines="100" w:line="300" w:lineRule="auto"/>
        <w:rPr>
          <w:rFonts w:ascii="Times New Roman" w:hAnsi="Times New Roman"/>
          <w:b/>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1</w:t>
      </w:r>
      <w:r>
        <w:rPr>
          <w:rFonts w:ascii="Times New Roman" w:hAnsi="Times New Roman"/>
          <w:color w:val="000000"/>
          <w:sz w:val="23"/>
          <w:szCs w:val="23"/>
          <w:lang w:bidi="ar"/>
        </w:rPr>
        <w:t xml:space="preserve">.3 </w:t>
      </w:r>
      <w:r>
        <w:rPr>
          <w:rFonts w:hint="eastAsia" w:ascii="Times New Roman" w:hAnsi="Times New Roman" w:cs="宋体"/>
          <w:color w:val="000000"/>
          <w:sz w:val="23"/>
          <w:szCs w:val="23"/>
          <w:lang w:bidi="ar"/>
        </w:rPr>
        <w:t>按照本条款发出的通知，在以下时间视为已被收件方收到：</w:t>
      </w:r>
      <w:r>
        <w:rPr>
          <w:rFonts w:ascii="Times New Roman" w:hAnsi="Times New Roman"/>
          <w:color w:val="000000"/>
          <w:sz w:val="23"/>
          <w:szCs w:val="23"/>
          <w:lang w:bidi="ar"/>
        </w:rPr>
        <w:t xml:space="preserve">(i) </w:t>
      </w:r>
      <w:r>
        <w:rPr>
          <w:rFonts w:hint="eastAsia" w:ascii="Times New Roman" w:hAnsi="Times New Roman" w:cs="宋体"/>
          <w:color w:val="000000"/>
          <w:sz w:val="23"/>
          <w:szCs w:val="23"/>
          <w:lang w:bidi="ar"/>
        </w:rPr>
        <w:t>以电子邮件发出的通知，在发送之日的下一个工作日被视为已收到；或</w:t>
      </w:r>
      <w:r>
        <w:rPr>
          <w:rFonts w:ascii="Times New Roman" w:hAnsi="Times New Roman"/>
          <w:color w:val="000000"/>
          <w:sz w:val="23"/>
          <w:szCs w:val="23"/>
          <w:lang w:bidi="ar"/>
        </w:rPr>
        <w:t xml:space="preserve"> (ii) </w:t>
      </w:r>
      <w:r>
        <w:rPr>
          <w:rFonts w:hint="eastAsia" w:ascii="Times New Roman" w:hAnsi="Times New Roman" w:cs="宋体"/>
          <w:color w:val="000000"/>
          <w:sz w:val="23"/>
          <w:szCs w:val="23"/>
          <w:lang w:bidi="ar"/>
        </w:rPr>
        <w:t>以快递发出的通知，在发送之日后的第三个工作日被视为已收到。</w:t>
      </w:r>
    </w:p>
    <w:p>
      <w:pPr>
        <w:adjustRightInd w:val="0"/>
        <w:snapToGrid w:val="0"/>
        <w:spacing w:after="312" w:afterLines="10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hint="eastAsia" w:ascii="Times New Roman" w:hAnsi="Times New Roman"/>
          <w:color w:val="000000"/>
          <w:sz w:val="23"/>
          <w:szCs w:val="23"/>
          <w:lang w:bidi="ar"/>
        </w:rPr>
        <w:t>1</w:t>
      </w:r>
      <w:r>
        <w:rPr>
          <w:rFonts w:ascii="Times New Roman" w:hAnsi="Times New Roman"/>
          <w:color w:val="000000"/>
          <w:sz w:val="23"/>
          <w:szCs w:val="23"/>
          <w:lang w:bidi="ar"/>
        </w:rPr>
        <w:t xml:space="preserve">.4 </w:t>
      </w:r>
      <w:r>
        <w:rPr>
          <w:rFonts w:hint="eastAsia" w:ascii="Times New Roman" w:hAnsi="Times New Roman" w:cs="宋体"/>
          <w:color w:val="000000"/>
          <w:sz w:val="23"/>
          <w:szCs w:val="23"/>
          <w:lang w:bidi="ar"/>
        </w:rPr>
        <w:t>上述地址适用于本合同项下相关司法文书的送达。</w:t>
      </w:r>
    </w:p>
    <w:p>
      <w:pPr>
        <w:adjustRightInd w:val="0"/>
        <w:snapToGrid w:val="0"/>
        <w:spacing w:after="312" w:afterLines="100" w:line="300" w:lineRule="auto"/>
        <w:outlineLvl w:val="0"/>
        <w:rPr>
          <w:rFonts w:ascii="Times New Roman" w:hAnsi="Times New Roman" w:eastAsiaTheme="minorEastAsia"/>
          <w:b/>
          <w:sz w:val="23"/>
          <w:szCs w:val="23"/>
        </w:rPr>
      </w:pPr>
      <w:r>
        <w:rPr>
          <w:rFonts w:hint="eastAsia" w:ascii="Times New Roman" w:hAnsi="Times New Roman" w:eastAsiaTheme="minorEastAsia"/>
          <w:b/>
          <w:sz w:val="23"/>
          <w:szCs w:val="23"/>
        </w:rPr>
        <w:t>十二、</w:t>
      </w:r>
      <w:r>
        <w:rPr>
          <w:rFonts w:ascii="Times New Roman" w:hAnsi="Times New Roman" w:eastAsiaTheme="minorEastAsia"/>
          <w:b/>
          <w:sz w:val="23"/>
          <w:szCs w:val="23"/>
        </w:rPr>
        <w:t>合同组成</w:t>
      </w:r>
    </w:p>
    <w:p>
      <w:pPr>
        <w:adjustRightInd w:val="0"/>
        <w:snapToGrid w:val="0"/>
        <w:spacing w:after="312" w:afterLines="100" w:line="300" w:lineRule="auto"/>
        <w:outlineLvl w:val="0"/>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2</w:t>
      </w:r>
      <w:r>
        <w:rPr>
          <w:rFonts w:ascii="Times New Roman" w:hAnsi="Times New Roman" w:eastAsiaTheme="minorEastAsia"/>
          <w:sz w:val="23"/>
          <w:szCs w:val="23"/>
        </w:rPr>
        <w:t>.1 本合同文件包括：（1）本合同及附件；（2）中标通知书；（3）</w:t>
      </w:r>
      <w:r>
        <w:rPr>
          <w:rFonts w:hint="eastAsia" w:ascii="Times New Roman" w:hAnsi="Times New Roman" w:eastAsiaTheme="minorEastAsia"/>
          <w:sz w:val="23"/>
          <w:szCs w:val="23"/>
          <w:lang w:val="en-US" w:eastAsia="zh-CN"/>
        </w:rPr>
        <w:t>议标</w:t>
      </w:r>
      <w:r>
        <w:rPr>
          <w:rFonts w:ascii="Times New Roman" w:hAnsi="Times New Roman" w:eastAsiaTheme="minorEastAsia"/>
          <w:sz w:val="23"/>
          <w:szCs w:val="23"/>
        </w:rPr>
        <w:t>文件；（</w:t>
      </w:r>
      <w:r>
        <w:rPr>
          <w:rFonts w:hint="eastAsia" w:ascii="Times New Roman" w:hAnsi="Times New Roman" w:eastAsiaTheme="minorEastAsia"/>
          <w:sz w:val="23"/>
          <w:szCs w:val="23"/>
          <w:lang w:val="en-US" w:eastAsia="zh-CN"/>
        </w:rPr>
        <w:t>4</w:t>
      </w:r>
      <w:r>
        <w:rPr>
          <w:rFonts w:ascii="Times New Roman" w:hAnsi="Times New Roman" w:eastAsiaTheme="minorEastAsia"/>
          <w:sz w:val="23"/>
          <w:szCs w:val="23"/>
        </w:rPr>
        <w:t>）投标文件。如上述文件内容不一致的，按上述顺序进行解释。</w:t>
      </w:r>
    </w:p>
    <w:p>
      <w:pPr>
        <w:adjustRightInd w:val="0"/>
        <w:snapToGrid w:val="0"/>
        <w:spacing w:after="312" w:afterLines="100" w:line="300" w:lineRule="auto"/>
        <w:outlineLvl w:val="0"/>
        <w:rPr>
          <w:rFonts w:ascii="Times New Roman" w:hAnsi="Times New Roman" w:eastAsiaTheme="minorEastAsia"/>
          <w:b/>
          <w:sz w:val="23"/>
          <w:szCs w:val="23"/>
        </w:rPr>
      </w:pPr>
      <w:r>
        <w:rPr>
          <w:rFonts w:ascii="Times New Roman" w:hAnsi="Times New Roman" w:eastAsiaTheme="minorEastAsia"/>
          <w:b/>
          <w:sz w:val="23"/>
          <w:szCs w:val="23"/>
        </w:rPr>
        <w:t>十</w:t>
      </w:r>
      <w:r>
        <w:rPr>
          <w:rFonts w:hint="eastAsia" w:ascii="Times New Roman" w:hAnsi="Times New Roman" w:eastAsiaTheme="minorEastAsia"/>
          <w:b/>
          <w:sz w:val="23"/>
          <w:szCs w:val="23"/>
        </w:rPr>
        <w:t>三</w:t>
      </w:r>
      <w:r>
        <w:rPr>
          <w:rFonts w:ascii="Times New Roman" w:hAnsi="Times New Roman" w:eastAsiaTheme="minorEastAsia"/>
          <w:b/>
          <w:sz w:val="23"/>
          <w:szCs w:val="23"/>
        </w:rPr>
        <w:t>、合同生效及其它</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3</w:t>
      </w:r>
      <w:r>
        <w:rPr>
          <w:rFonts w:ascii="Times New Roman" w:hAnsi="Times New Roman" w:eastAsiaTheme="minorEastAsia"/>
          <w:sz w:val="23"/>
          <w:szCs w:val="23"/>
        </w:rPr>
        <w:t>.1 合同经双方法定代表人或授权代表签字（包含签章）并加盖单位公章或者合同章之日起生效。</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3</w:t>
      </w:r>
      <w:r>
        <w:rPr>
          <w:rFonts w:ascii="Times New Roman" w:hAnsi="Times New Roman" w:eastAsiaTheme="minorEastAsia"/>
          <w:sz w:val="23"/>
          <w:szCs w:val="23"/>
        </w:rPr>
        <w:t>.2 本合同未尽事宜，双方可签订补充协议予以确定。补充协议与本合同具有同等法律效力。</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3.</w:t>
      </w:r>
      <w:r>
        <w:rPr>
          <w:rFonts w:ascii="Times New Roman" w:hAnsi="Times New Roman" w:eastAsiaTheme="minorEastAsia"/>
          <w:sz w:val="23"/>
          <w:szCs w:val="23"/>
        </w:rPr>
        <w:t>3 本合同所订一切条款，未经双方书面确认，任何一方不得擅自变更或者修改。</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1</w:t>
      </w:r>
      <w:r>
        <w:rPr>
          <w:rFonts w:hint="eastAsia" w:ascii="Times New Roman" w:hAnsi="Times New Roman" w:eastAsiaTheme="minorEastAsia"/>
          <w:sz w:val="23"/>
          <w:szCs w:val="23"/>
        </w:rPr>
        <w:t>3</w:t>
      </w:r>
      <w:r>
        <w:rPr>
          <w:rFonts w:ascii="Times New Roman" w:hAnsi="Times New Roman" w:eastAsiaTheme="minorEastAsia"/>
          <w:sz w:val="23"/>
          <w:szCs w:val="23"/>
        </w:rPr>
        <w:t>.4 本合同</w:t>
      </w:r>
      <w:r>
        <w:rPr>
          <w:rFonts w:hint="eastAsia" w:ascii="Times New Roman" w:hAnsi="Times New Roman" w:eastAsiaTheme="minorEastAsia"/>
          <w:sz w:val="23"/>
          <w:szCs w:val="23"/>
        </w:rPr>
        <w:t>连同附件</w:t>
      </w:r>
      <w:r>
        <w:rPr>
          <w:rFonts w:ascii="Times New Roman" w:hAnsi="Times New Roman" w:eastAsiaTheme="minorEastAsia"/>
          <w:sz w:val="23"/>
          <w:szCs w:val="23"/>
        </w:rPr>
        <w:t>一式【 】份，甲方</w:t>
      </w:r>
      <w:r>
        <w:rPr>
          <w:rFonts w:hint="eastAsia" w:ascii="Times New Roman" w:hAnsi="Times New Roman" w:eastAsiaTheme="minorEastAsia"/>
          <w:sz w:val="23"/>
          <w:szCs w:val="23"/>
        </w:rPr>
        <w:t>持</w:t>
      </w:r>
      <w:r>
        <w:rPr>
          <w:rFonts w:ascii="Times New Roman" w:hAnsi="Times New Roman" w:eastAsiaTheme="minorEastAsia"/>
          <w:sz w:val="23"/>
          <w:szCs w:val="23"/>
        </w:rPr>
        <w:t>【 】份，乙方持【 】份，具有同等法律效力。</w:t>
      </w:r>
    </w:p>
    <w:p>
      <w:pPr>
        <w:spacing w:after="312" w:afterLines="100" w:line="300" w:lineRule="auto"/>
        <w:rPr>
          <w:rFonts w:ascii="Times New Roman" w:hAnsi="Times New Roman"/>
          <w:b/>
          <w:sz w:val="23"/>
          <w:szCs w:val="23"/>
        </w:rPr>
      </w:pPr>
      <w:r>
        <w:rPr>
          <w:rFonts w:hint="eastAsia" w:ascii="Times New Roman" w:hAnsi="Times New Roman" w:eastAsiaTheme="minorEastAsia"/>
          <w:sz w:val="23"/>
          <w:szCs w:val="23"/>
        </w:rPr>
        <w:t xml:space="preserve">13.5 </w:t>
      </w:r>
      <w:r>
        <w:rPr>
          <w:rFonts w:ascii="Times New Roman" w:hAnsi="Times New Roman"/>
          <w:sz w:val="23"/>
          <w:szCs w:val="23"/>
        </w:rPr>
        <w:t>本合同包含以下附件，附件与本合同具有同等法律效力。</w:t>
      </w:r>
    </w:p>
    <w:p>
      <w:pPr>
        <w:spacing w:after="312" w:afterLines="100" w:line="300" w:lineRule="auto"/>
        <w:rPr>
          <w:rFonts w:ascii="Times New Roman" w:hAnsi="Times New Roman"/>
          <w:sz w:val="23"/>
          <w:szCs w:val="23"/>
        </w:rPr>
      </w:pPr>
      <w:r>
        <w:rPr>
          <w:rFonts w:hint="eastAsia" w:ascii="Times New Roman" w:hAnsi="Times New Roman"/>
          <w:sz w:val="23"/>
          <w:szCs w:val="23"/>
        </w:rPr>
        <w:t>附件1：服务考核标准和要求</w:t>
      </w:r>
    </w:p>
    <w:p>
      <w:pPr>
        <w:spacing w:after="312" w:afterLines="100" w:line="300" w:lineRule="auto"/>
        <w:rPr>
          <w:rFonts w:ascii="Times New Roman" w:hAnsi="Times New Roman"/>
          <w:sz w:val="23"/>
          <w:szCs w:val="23"/>
        </w:rPr>
      </w:pPr>
      <w:r>
        <w:rPr>
          <w:rFonts w:hint="eastAsia" w:ascii="Times New Roman" w:hAnsi="Times New Roman"/>
          <w:sz w:val="23"/>
          <w:szCs w:val="23"/>
        </w:rPr>
        <w:t>附件2：保密承诺书</w:t>
      </w:r>
    </w:p>
    <w:p>
      <w:pPr>
        <w:spacing w:after="312" w:afterLines="100" w:line="300" w:lineRule="auto"/>
        <w:rPr>
          <w:rFonts w:hint="eastAsia" w:ascii="Times New Roman" w:hAnsi="Times New Roman"/>
          <w:sz w:val="23"/>
          <w:szCs w:val="23"/>
        </w:rPr>
      </w:pPr>
      <w:r>
        <w:rPr>
          <w:rFonts w:hint="eastAsia" w:ascii="Times New Roman" w:hAnsi="Times New Roman"/>
          <w:sz w:val="23"/>
          <w:szCs w:val="23"/>
        </w:rPr>
        <w:t>附件3：廉政自律承诺书</w:t>
      </w:r>
    </w:p>
    <w:p>
      <w:pPr>
        <w:adjustRightInd/>
        <w:snapToGrid/>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（以下</w:t>
      </w:r>
      <w:r>
        <w:rPr>
          <w:rFonts w:ascii="Times New Roman" w:hAnsi="Times New Roman" w:eastAsiaTheme="minorEastAsia"/>
          <w:sz w:val="23"/>
          <w:szCs w:val="23"/>
          <w:lang w:eastAsia="zh-Hans"/>
        </w:rPr>
        <w:t>无正文</w:t>
      </w:r>
      <w:r>
        <w:rPr>
          <w:rFonts w:ascii="Times New Roman" w:hAnsi="Times New Roman" w:eastAsiaTheme="minorEastAsia"/>
          <w:sz w:val="23"/>
          <w:szCs w:val="23"/>
        </w:rPr>
        <w:t>）</w:t>
      </w:r>
    </w:p>
    <w:p>
      <w:pPr>
        <w:adjustRightInd/>
        <w:snapToGrid/>
        <w:spacing w:after="0" w:afterLines="-2147483648" w:line="240" w:lineRule="auto"/>
        <w:rPr>
          <w:rFonts w:ascii="Times New Roman" w:hAnsi="Times New Roman" w:eastAsiaTheme="minorEastAsia"/>
          <w:sz w:val="23"/>
          <w:szCs w:val="23"/>
        </w:rPr>
      </w:pPr>
      <w:r>
        <w:rPr>
          <w:rFonts w:ascii="Times New Roman" w:hAnsi="Times New Roman" w:eastAsiaTheme="minorEastAsia"/>
          <w:sz w:val="23"/>
          <w:szCs w:val="23"/>
        </w:rPr>
        <w:br w:type="page"/>
      </w:r>
    </w:p>
    <w:p>
      <w:pPr>
        <w:tabs>
          <w:tab w:val="right" w:pos="8306"/>
        </w:tabs>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（本页为合同编号为【 】的</w:t>
      </w:r>
      <w:r>
        <w:rPr>
          <w:rFonts w:hint="eastAsia" w:ascii="Times New Roman" w:hAnsi="Times New Roman" w:eastAsiaTheme="minorEastAsia"/>
          <w:sz w:val="23"/>
          <w:szCs w:val="23"/>
        </w:rPr>
        <w:t>软件系统维护服务</w:t>
      </w:r>
      <w:r>
        <w:rPr>
          <w:rFonts w:ascii="Times New Roman" w:hAnsi="Times New Roman" w:eastAsiaTheme="minorEastAsia"/>
          <w:sz w:val="23"/>
          <w:szCs w:val="23"/>
        </w:rPr>
        <w:t>合同的签署页）</w:t>
      </w:r>
    </w:p>
    <w:p>
      <w:pPr>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t xml:space="preserve"> </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甲方：</w:t>
            </w:r>
          </w:p>
        </w:tc>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地址：</w:t>
            </w:r>
          </w:p>
        </w:tc>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法定代表人：</w:t>
            </w:r>
          </w:p>
        </w:tc>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法定代表人：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 xml:space="preserve">或  </w:t>
            </w:r>
          </w:p>
        </w:tc>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授权代表：</w:t>
            </w:r>
          </w:p>
        </w:tc>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授权代表：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签字日期：</w:t>
            </w:r>
          </w:p>
        </w:tc>
        <w:tc>
          <w:tcPr>
            <w:tcW w:w="4148" w:type="dxa"/>
          </w:tcPr>
          <w:p>
            <w:pPr>
              <w:spacing w:line="300" w:lineRule="auto"/>
              <w:rPr>
                <w:rFonts w:ascii="Times New Roman" w:hAnsi="Times New Roman" w:eastAsiaTheme="minorEastAsia"/>
                <w:sz w:val="23"/>
                <w:szCs w:val="23"/>
              </w:rPr>
            </w:pPr>
            <w:r>
              <w:rPr>
                <w:rFonts w:ascii="Times New Roman" w:hAnsi="Times New Roman" w:eastAsiaTheme="minorEastAsia"/>
                <w:sz w:val="23"/>
                <w:szCs w:val="23"/>
              </w:rPr>
              <w:t>签字日期：</w:t>
            </w:r>
          </w:p>
        </w:tc>
      </w:tr>
    </w:tbl>
    <w:p>
      <w:pPr>
        <w:spacing w:before="156" w:beforeLines="50" w:after="156" w:afterLines="50" w:line="300" w:lineRule="auto"/>
        <w:rPr>
          <w:rFonts w:ascii="Times New Roman" w:hAnsi="Times New Roman" w:eastAsiaTheme="minorEastAsia"/>
          <w:sz w:val="23"/>
          <w:szCs w:val="23"/>
        </w:rPr>
      </w:pPr>
    </w:p>
    <w:p>
      <w:pPr>
        <w:tabs>
          <w:tab w:val="right" w:pos="8306"/>
        </w:tabs>
        <w:adjustRightInd w:val="0"/>
        <w:snapToGrid w:val="0"/>
        <w:spacing w:after="312" w:afterLines="100" w:line="300" w:lineRule="auto"/>
        <w:rPr>
          <w:rFonts w:ascii="Times New Roman" w:hAnsi="Times New Roman" w:eastAsiaTheme="minorEastAsia"/>
          <w:sz w:val="23"/>
          <w:szCs w:val="23"/>
        </w:rPr>
      </w:pPr>
      <w:r>
        <w:rPr>
          <w:rFonts w:ascii="Times New Roman" w:hAnsi="Times New Roman" w:eastAsiaTheme="minorEastAsia"/>
          <w:sz w:val="23"/>
          <w:szCs w:val="23"/>
        </w:rPr>
        <w:br w:type="page"/>
      </w:r>
    </w:p>
    <w:p>
      <w:pPr>
        <w:spacing w:after="312" w:afterLines="100" w:line="300" w:lineRule="auto"/>
        <w:rPr>
          <w:rFonts w:ascii="Times New Roman" w:hAnsi="Times New Roman"/>
          <w:sz w:val="23"/>
          <w:szCs w:val="23"/>
        </w:rPr>
      </w:pPr>
      <w:r>
        <w:rPr>
          <w:rFonts w:hint="eastAsia" w:ascii="Times New Roman" w:hAnsi="Times New Roman"/>
          <w:sz w:val="23"/>
          <w:szCs w:val="23"/>
        </w:rPr>
        <w:t>附件1：服务考核标准和要求</w:t>
      </w:r>
    </w:p>
    <w:p>
      <w:pPr>
        <w:widowControl/>
        <w:adjustRightInd w:val="0"/>
        <w:snapToGrid w:val="0"/>
        <w:spacing w:line="500" w:lineRule="exact"/>
        <w:ind w:firstLine="0" w:firstLineChars="0"/>
        <w:jc w:val="center"/>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rPr>
        <w:t>不正常行李查询综合业务管理系统</w:t>
      </w:r>
      <w:r>
        <w:rPr>
          <w:rFonts w:hint="eastAsia" w:ascii="方正小标宋简体" w:hAnsi="方正小标宋简体" w:eastAsia="方正小标宋简体" w:cs="方正小标宋简体"/>
          <w:b w:val="0"/>
          <w:bCs w:val="0"/>
          <w:sz w:val="32"/>
          <w:szCs w:val="32"/>
          <w:lang w:val="en-US" w:eastAsia="zh-CN"/>
        </w:rPr>
        <w:t>运维服务要求</w:t>
      </w:r>
    </w:p>
    <w:p>
      <w:pPr>
        <w:adjustRightInd w:val="0"/>
        <w:snapToGrid w:val="0"/>
        <w:spacing w:line="500" w:lineRule="exact"/>
        <w:ind w:firstLine="413" w:firstLineChars="196"/>
        <w:rPr>
          <w:rFonts w:asciiTheme="minorEastAsia" w:hAnsiTheme="minorEastAsia"/>
          <w:b/>
          <w:szCs w:val="21"/>
        </w:rPr>
      </w:pPr>
      <w:r>
        <w:rPr>
          <w:rFonts w:hint="eastAsia" w:asciiTheme="minorEastAsia" w:hAnsiTheme="minorEastAsia"/>
          <w:b/>
          <w:szCs w:val="21"/>
        </w:rPr>
        <w:t>一、日常维护</w:t>
      </w:r>
    </w:p>
    <w:p>
      <w:pPr>
        <w:adjustRightInd w:val="0"/>
        <w:snapToGrid w:val="0"/>
        <w:spacing w:line="500" w:lineRule="exact"/>
        <w:ind w:firstLine="420" w:firstLineChars="200"/>
        <w:rPr>
          <w:rFonts w:ascii="宋体" w:hAnsi="宋体"/>
          <w:szCs w:val="21"/>
        </w:rPr>
      </w:pPr>
      <w:r>
        <w:rPr>
          <w:rFonts w:hint="eastAsia" w:ascii="宋体" w:hAnsi="宋体"/>
          <w:szCs w:val="21"/>
        </w:rPr>
        <w:t>（一）中标人应对系统进行定期维护，</w:t>
      </w:r>
      <w:r>
        <w:rPr>
          <w:rFonts w:ascii="宋体" w:hAnsi="宋体"/>
          <w:szCs w:val="21"/>
        </w:rPr>
        <w:t>提供现有系统的补丁安装服务、系统备份和恢复支持</w:t>
      </w:r>
      <w:r>
        <w:rPr>
          <w:rFonts w:hint="eastAsia" w:ascii="宋体" w:hAnsi="宋体"/>
          <w:szCs w:val="21"/>
        </w:rPr>
        <w:t>等服务</w:t>
      </w:r>
      <w:r>
        <w:rPr>
          <w:rFonts w:ascii="宋体" w:hAnsi="宋体"/>
          <w:szCs w:val="21"/>
        </w:rPr>
        <w:t>。</w:t>
      </w:r>
    </w:p>
    <w:p>
      <w:pPr>
        <w:adjustRightInd w:val="0"/>
        <w:snapToGrid w:val="0"/>
        <w:spacing w:line="500" w:lineRule="exact"/>
        <w:ind w:firstLine="420" w:firstLineChars="200"/>
        <w:rPr>
          <w:rFonts w:ascii="宋体" w:hAnsi="宋体"/>
          <w:szCs w:val="21"/>
        </w:rPr>
      </w:pPr>
      <w:r>
        <w:rPr>
          <w:rFonts w:hint="eastAsia" w:ascii="宋体" w:hAnsi="宋体"/>
          <w:szCs w:val="21"/>
        </w:rPr>
        <w:t>（二）中标人应</w:t>
      </w:r>
      <w:r>
        <w:rPr>
          <w:rFonts w:ascii="宋体" w:hAnsi="宋体"/>
          <w:szCs w:val="21"/>
        </w:rPr>
        <w:t>提供7×24小时的</w:t>
      </w:r>
      <w:r>
        <w:rPr>
          <w:rFonts w:hint="eastAsia" w:ascii="宋体" w:hAnsi="宋体"/>
          <w:szCs w:val="21"/>
        </w:rPr>
        <w:t>技术</w:t>
      </w:r>
      <w:r>
        <w:rPr>
          <w:rFonts w:ascii="宋体" w:hAnsi="宋体"/>
          <w:szCs w:val="21"/>
        </w:rPr>
        <w:t>支持</w:t>
      </w:r>
      <w:r>
        <w:rPr>
          <w:rFonts w:hint="eastAsia" w:ascii="宋体" w:hAnsi="宋体"/>
          <w:szCs w:val="21"/>
        </w:rPr>
        <w:t>服务。如有必要，中标人需安排专业技术人员到机场内提供技术</w:t>
      </w:r>
      <w:r>
        <w:rPr>
          <w:rFonts w:ascii="宋体" w:hAnsi="宋体"/>
          <w:szCs w:val="21"/>
        </w:rPr>
        <w:t>服务。</w:t>
      </w:r>
    </w:p>
    <w:p>
      <w:pPr>
        <w:adjustRightInd w:val="0"/>
        <w:snapToGrid w:val="0"/>
        <w:spacing w:line="500" w:lineRule="exact"/>
        <w:ind w:firstLine="420" w:firstLineChars="200"/>
        <w:rPr>
          <w:rFonts w:ascii="宋体" w:hAnsi="宋体"/>
          <w:szCs w:val="21"/>
        </w:rPr>
      </w:pPr>
      <w:r>
        <w:rPr>
          <w:rFonts w:hint="eastAsia" w:ascii="宋体" w:hAnsi="宋体"/>
          <w:szCs w:val="21"/>
        </w:rPr>
        <w:t>（三）中标人应根据实际业务流程，</w:t>
      </w:r>
      <w:r>
        <w:rPr>
          <w:rFonts w:ascii="宋体" w:hAnsi="宋体"/>
          <w:szCs w:val="21"/>
        </w:rPr>
        <w:t>对现有系统进行系统</w:t>
      </w:r>
      <w:r>
        <w:rPr>
          <w:rFonts w:hint="eastAsia" w:ascii="宋体" w:hAnsi="宋体"/>
          <w:szCs w:val="21"/>
        </w:rPr>
        <w:t>优化</w:t>
      </w:r>
      <w:r>
        <w:rPr>
          <w:rFonts w:ascii="宋体" w:hAnsi="宋体"/>
          <w:szCs w:val="21"/>
        </w:rPr>
        <w:t>，增加或调整相应功能。</w:t>
      </w:r>
    </w:p>
    <w:p>
      <w:pPr>
        <w:adjustRightInd w:val="0"/>
        <w:snapToGrid w:val="0"/>
        <w:spacing w:line="500" w:lineRule="exact"/>
        <w:ind w:firstLine="420" w:firstLineChars="200"/>
        <w:rPr>
          <w:rFonts w:ascii="宋体" w:hAnsi="宋体"/>
          <w:szCs w:val="21"/>
        </w:rPr>
      </w:pPr>
      <w:r>
        <w:rPr>
          <w:rFonts w:hint="eastAsia" w:ascii="宋体" w:hAnsi="宋体"/>
          <w:szCs w:val="21"/>
        </w:rPr>
        <w:t>（四）因系统更新或升级，系统须实现版本自动更新，无须人工更新客户端程序。</w:t>
      </w:r>
    </w:p>
    <w:p>
      <w:pPr>
        <w:adjustRightInd w:val="0"/>
        <w:snapToGrid w:val="0"/>
        <w:spacing w:line="500" w:lineRule="exact"/>
        <w:ind w:firstLine="422" w:firstLineChars="200"/>
        <w:rPr>
          <w:rFonts w:asciiTheme="minorEastAsia" w:hAnsiTheme="minorEastAsia"/>
          <w:b/>
          <w:szCs w:val="21"/>
        </w:rPr>
      </w:pPr>
      <w:r>
        <w:rPr>
          <w:rFonts w:hint="eastAsia" w:asciiTheme="minorEastAsia" w:hAnsiTheme="minorEastAsia"/>
          <w:b/>
          <w:szCs w:val="21"/>
        </w:rPr>
        <w:t>二、数据支持</w:t>
      </w:r>
    </w:p>
    <w:p>
      <w:pPr>
        <w:adjustRightInd w:val="0"/>
        <w:snapToGrid w:val="0"/>
        <w:spacing w:line="500" w:lineRule="exact"/>
        <w:ind w:firstLine="420" w:firstLineChars="200"/>
        <w:rPr>
          <w:rFonts w:ascii="宋体" w:hAnsi="宋体"/>
          <w:szCs w:val="21"/>
        </w:rPr>
      </w:pPr>
      <w:r>
        <w:rPr>
          <w:rFonts w:hint="eastAsia" w:ascii="宋体" w:hAnsi="宋体"/>
          <w:szCs w:val="21"/>
        </w:rPr>
        <w:t>（一）航空公司数据。航空公司分公司是基本的结算单位，一个航空公司有多个分公司。其主要数据有分公司名称、公司2字码、联系人与电话、地址等。</w:t>
      </w:r>
    </w:p>
    <w:p>
      <w:pPr>
        <w:adjustRightInd w:val="0"/>
        <w:snapToGrid w:val="0"/>
        <w:spacing w:line="500" w:lineRule="exact"/>
        <w:ind w:firstLine="420" w:firstLineChars="200"/>
        <w:rPr>
          <w:rFonts w:ascii="宋体" w:hAnsi="宋体"/>
          <w:szCs w:val="21"/>
        </w:rPr>
      </w:pPr>
      <w:r>
        <w:rPr>
          <w:rFonts w:hint="eastAsia" w:ascii="宋体" w:hAnsi="宋体"/>
          <w:szCs w:val="21"/>
        </w:rPr>
        <w:t>（二）机号数据。机号数据由航空公司、二字代码、飞机机型、机号、有效时间段、所属分公司名称等组成。由于航空分公司之间频繁调整机号归属，系统需实现机号数据维护，支持从民航清算中心机号库导入和外部接口导入机号数据。基于机号数据重要性的考虑，系统必须记录机号数据操作过程的痕迹，以实现工作差错有据可查。</w:t>
      </w:r>
    </w:p>
    <w:p>
      <w:pPr>
        <w:adjustRightInd w:val="0"/>
        <w:snapToGrid w:val="0"/>
        <w:spacing w:line="500" w:lineRule="exact"/>
        <w:ind w:firstLine="420" w:firstLineChars="200"/>
        <w:rPr>
          <w:rFonts w:ascii="宋体" w:hAnsi="宋体"/>
          <w:szCs w:val="21"/>
        </w:rPr>
      </w:pPr>
      <w:r>
        <w:rPr>
          <w:rFonts w:hint="eastAsia" w:ascii="宋体" w:hAnsi="宋体"/>
          <w:szCs w:val="21"/>
        </w:rPr>
        <w:t>（三）机场基础数据。机场基础数据主要有机场名称、机场3字码、机场4字码、机场性质（国内、国际）、机场相关业务部门（安检、失物招领等）常用电话及负责人联络信息。</w:t>
      </w:r>
    </w:p>
    <w:p>
      <w:pPr>
        <w:adjustRightInd w:val="0"/>
        <w:snapToGrid w:val="0"/>
        <w:spacing w:line="500" w:lineRule="exact"/>
        <w:ind w:firstLine="420" w:firstLineChars="200"/>
        <w:rPr>
          <w:rFonts w:ascii="宋体" w:hAnsi="宋体"/>
          <w:szCs w:val="21"/>
        </w:rPr>
      </w:pPr>
      <w:r>
        <w:rPr>
          <w:rFonts w:hint="eastAsia" w:ascii="宋体" w:hAnsi="宋体"/>
          <w:szCs w:val="21"/>
        </w:rPr>
        <w:t>（四）全国行李查询信息。主要信息有电话、sita地址、邮件地址、所在机场三字代码、传真、航空公司二字代码、外站地面派送公司信息（名称、电话号码、邮箱地址）等，可在该界面进行软件拨打电话。通过右键菜单利用语音设备进行“软件拨号”，无需人工在电话机上拨号；通过右键菜单利用邮件管理功能进行往来邮件联络。</w:t>
      </w:r>
    </w:p>
    <w:p>
      <w:pPr>
        <w:adjustRightInd w:val="0"/>
        <w:snapToGrid w:val="0"/>
        <w:spacing w:line="500" w:lineRule="exact"/>
        <w:ind w:firstLine="420" w:firstLineChars="200"/>
        <w:rPr>
          <w:rFonts w:ascii="宋体" w:hAnsi="宋体"/>
          <w:szCs w:val="21"/>
        </w:rPr>
      </w:pPr>
      <w:r>
        <w:rPr>
          <w:rFonts w:hint="eastAsia" w:ascii="宋体" w:hAnsi="宋体"/>
          <w:szCs w:val="21"/>
        </w:rPr>
        <w:t>（五）全国各航空公司服务与投诉电话、行李业务负责人联络簿。主要有单位名称、电话号码、公司二字代码、负责人姓名、电话、邮箱等。通过右键菜单利用语音设备进行“软件拨号”，无需人工在电话机上拨号；通过右键菜单利用邮件管理功能进行往来邮件联络。</w:t>
      </w:r>
    </w:p>
    <w:p>
      <w:pPr>
        <w:adjustRightInd w:val="0"/>
        <w:snapToGrid w:val="0"/>
        <w:spacing w:line="500" w:lineRule="exact"/>
        <w:ind w:firstLine="420" w:firstLineChars="200"/>
        <w:rPr>
          <w:rFonts w:ascii="宋体" w:hAnsi="宋体"/>
          <w:szCs w:val="21"/>
        </w:rPr>
      </w:pPr>
      <w:r>
        <w:rPr>
          <w:rFonts w:hint="eastAsia" w:ascii="宋体" w:hAnsi="宋体"/>
          <w:szCs w:val="21"/>
        </w:rPr>
        <w:t>（六）业务资料。提供常用委托书、代理航司协议等文件的管理。</w:t>
      </w:r>
    </w:p>
    <w:p>
      <w:pPr>
        <w:adjustRightInd w:val="0"/>
        <w:snapToGrid w:val="0"/>
        <w:spacing w:line="500" w:lineRule="exact"/>
        <w:ind w:firstLine="420" w:firstLineChars="200"/>
        <w:rPr>
          <w:rFonts w:ascii="宋体" w:hAnsi="宋体"/>
          <w:szCs w:val="21"/>
        </w:rPr>
      </w:pPr>
      <w:r>
        <w:rPr>
          <w:rFonts w:hint="eastAsia" w:ascii="宋体" w:hAnsi="宋体"/>
          <w:szCs w:val="21"/>
        </w:rPr>
        <w:t>（七）短信模版。提供派送短信（针对旅客及派送公司）、自提短信、第7天少收通知短信、第21天少收通知短信模版，用户可以修改短信内容。</w:t>
      </w:r>
    </w:p>
    <w:p>
      <w:pPr>
        <w:adjustRightInd w:val="0"/>
        <w:snapToGrid w:val="0"/>
        <w:spacing w:line="500" w:lineRule="exact"/>
        <w:ind w:firstLine="420" w:firstLineChars="200"/>
        <w:rPr>
          <w:rFonts w:ascii="宋体" w:hAnsi="宋体"/>
          <w:szCs w:val="21"/>
        </w:rPr>
      </w:pPr>
      <w:r>
        <w:rPr>
          <w:rFonts w:hint="eastAsia" w:ascii="宋体" w:hAnsi="宋体"/>
          <w:szCs w:val="21"/>
        </w:rPr>
        <w:t>（八）行政区域管理。管理主要省、市、区县、乡镇的名称与归属关系；省份名称包含字段：编号，名称；城市名称包含字段：编号，名称，所属省份；区县名称包含字段：编号，名称，所属城市，所属省份；乡镇名称包含字段：编号，名称，所属区县，所属城市，所属省份。</w:t>
      </w:r>
    </w:p>
    <w:p>
      <w:pPr>
        <w:adjustRightInd w:val="0"/>
        <w:snapToGrid w:val="0"/>
        <w:spacing w:line="500" w:lineRule="exact"/>
        <w:ind w:firstLine="420" w:firstLineChars="200"/>
        <w:rPr>
          <w:rFonts w:ascii="宋体" w:hAnsi="宋体"/>
          <w:szCs w:val="21"/>
        </w:rPr>
      </w:pPr>
      <w:r>
        <w:rPr>
          <w:rFonts w:hint="eastAsia" w:ascii="宋体" w:hAnsi="宋体"/>
          <w:szCs w:val="21"/>
        </w:rPr>
        <w:t>（九）语音设备信息。主要有语音设备的名称、用途、接入计算机的IP地址等。</w:t>
      </w:r>
    </w:p>
    <w:p>
      <w:pPr>
        <w:adjustRightInd w:val="0"/>
        <w:snapToGrid w:val="0"/>
        <w:spacing w:line="500" w:lineRule="exact"/>
        <w:ind w:firstLine="420" w:firstLineChars="200"/>
        <w:rPr>
          <w:rFonts w:ascii="宋体" w:hAnsi="宋体"/>
          <w:szCs w:val="21"/>
        </w:rPr>
      </w:pPr>
      <w:r>
        <w:rPr>
          <w:rFonts w:hint="eastAsia" w:ascii="宋体" w:hAnsi="宋体"/>
          <w:szCs w:val="21"/>
        </w:rPr>
        <w:t>（十）本站协议地面运输公司信息（名称、电话号码、邮箱、派送员姓名及联系方式等）。</w:t>
      </w:r>
    </w:p>
    <w:p>
      <w:pPr>
        <w:adjustRightInd w:val="0"/>
        <w:snapToGrid w:val="0"/>
        <w:spacing w:line="500" w:lineRule="exact"/>
        <w:ind w:firstLine="420" w:firstLineChars="200"/>
        <w:rPr>
          <w:rFonts w:ascii="宋体" w:hAnsi="宋体"/>
          <w:szCs w:val="21"/>
        </w:rPr>
      </w:pPr>
      <w:r>
        <w:rPr>
          <w:rFonts w:hint="eastAsia" w:ascii="宋体" w:hAnsi="宋体"/>
          <w:szCs w:val="21"/>
        </w:rPr>
        <w:t>（十一）开发者维护信息，包括故障报修、实时维保等。</w:t>
      </w:r>
    </w:p>
    <w:p>
      <w:pPr>
        <w:adjustRightInd w:val="0"/>
        <w:snapToGrid w:val="0"/>
        <w:spacing w:line="500" w:lineRule="exact"/>
        <w:ind w:firstLine="420" w:firstLineChars="200"/>
        <w:rPr>
          <w:rFonts w:ascii="宋体" w:hAnsi="宋体"/>
          <w:szCs w:val="21"/>
        </w:rPr>
      </w:pPr>
      <w:r>
        <w:rPr>
          <w:rFonts w:hint="eastAsia" w:ascii="宋体" w:hAnsi="宋体"/>
          <w:szCs w:val="21"/>
        </w:rPr>
        <w:t>（十二）案件现场管理。管理行李立案、案件跟踪、结案的处理过程，打印单据，结合录音、来电显示与短信功能，大幅改进处理流程。案件信息有：案件类型、所属航空公司、档案属性（国际/国内，出发/到达）、案件编号（本系统编号及其他系统编号）、航班号、航班日期、旅客航程、旅客姓名（中英文、称呼）、证件号、客票号、常旅客号、PNR（国际必须）、联系电话、派送地址、、邮件地址、临时地址（截止日期）、永久地址、保险单号、逾重行李票号、机号、行李牌号、行李特征描述、行李内物、行李价值、赔偿金额、速运信息、处理过程描述、行李运输航程、行李目的地、最后见到行李站、行李总件数及总重量、已提取行李件数及重量、事故行李件数及重量、差错原因、免责类型、文件上传等。</w:t>
      </w:r>
    </w:p>
    <w:p>
      <w:pPr>
        <w:adjustRightInd w:val="0"/>
        <w:snapToGrid w:val="0"/>
        <w:spacing w:line="500" w:lineRule="exact"/>
        <w:ind w:firstLine="420" w:firstLineChars="200"/>
        <w:rPr>
          <w:rFonts w:ascii="宋体" w:hAnsi="宋体"/>
          <w:szCs w:val="21"/>
        </w:rPr>
      </w:pPr>
      <w:r>
        <w:rPr>
          <w:rFonts w:hint="eastAsia" w:ascii="宋体" w:hAnsi="宋体"/>
          <w:szCs w:val="21"/>
        </w:rPr>
        <w:t>1、案件快速录入：系统提供快速录入功能，通过系统录入旅客信息或托运行李号码，使相应数据自动添加到相应位置，从而实现快速录入案件信息、PIR单据打印，约1分钟时间。</w:t>
      </w:r>
    </w:p>
    <w:p>
      <w:pPr>
        <w:adjustRightInd w:val="0"/>
        <w:snapToGrid w:val="0"/>
        <w:spacing w:line="500" w:lineRule="exact"/>
        <w:ind w:firstLine="420" w:firstLineChars="200"/>
        <w:rPr>
          <w:rFonts w:ascii="宋体" w:hAnsi="宋体"/>
          <w:szCs w:val="21"/>
        </w:rPr>
      </w:pPr>
      <w:r>
        <w:rPr>
          <w:rFonts w:hint="eastAsia" w:ascii="宋体" w:hAnsi="宋体"/>
          <w:szCs w:val="21"/>
        </w:rPr>
        <w:t>2、旅客自助录入案件：旅客可以通过平板电脑或机场微信公众号实现自助录入案件信息。</w:t>
      </w:r>
    </w:p>
    <w:p>
      <w:pPr>
        <w:adjustRightInd w:val="0"/>
        <w:snapToGrid w:val="0"/>
        <w:spacing w:line="500" w:lineRule="exact"/>
        <w:ind w:firstLine="420" w:firstLineChars="200"/>
        <w:rPr>
          <w:rFonts w:ascii="宋体" w:hAnsi="宋体"/>
          <w:szCs w:val="21"/>
        </w:rPr>
      </w:pPr>
      <w:r>
        <w:rPr>
          <w:rFonts w:hint="eastAsia" w:ascii="宋体" w:hAnsi="宋体"/>
          <w:szCs w:val="21"/>
        </w:rPr>
        <w:t>3、各类图片存档：行李图片、各类纸质单据扫描存档。系统能对案件文档资料(图片文件)进行保存，实现案件信息电子化。支持拍照、高拍仪和扫描仪读入图片。</w:t>
      </w:r>
    </w:p>
    <w:p>
      <w:pPr>
        <w:adjustRightInd w:val="0"/>
        <w:snapToGrid w:val="0"/>
        <w:spacing w:line="500" w:lineRule="exact"/>
        <w:ind w:firstLine="420" w:firstLineChars="200"/>
        <w:rPr>
          <w:rFonts w:ascii="宋体" w:hAnsi="宋体"/>
          <w:szCs w:val="21"/>
        </w:rPr>
      </w:pPr>
      <w:r>
        <w:rPr>
          <w:rFonts w:hint="eastAsia" w:ascii="宋体" w:hAnsi="宋体"/>
          <w:szCs w:val="21"/>
        </w:rPr>
        <w:t>4、各类单据打印：派送标签、档案袋标签、PIR单据、快递派送单据、行李赔偿费收据、行李索赔单、行李装卸事故签证、临时生活用品付款单、转账通知单、行李运输签收单、丢失行李调查表、各航空公司结算所需特殊单据。</w:t>
      </w:r>
    </w:p>
    <w:p>
      <w:pPr>
        <w:adjustRightInd w:val="0"/>
        <w:snapToGrid w:val="0"/>
        <w:spacing w:line="500" w:lineRule="exact"/>
        <w:ind w:firstLine="420" w:firstLineChars="200"/>
        <w:rPr>
          <w:rFonts w:ascii="宋体" w:hAnsi="宋体"/>
          <w:szCs w:val="21"/>
        </w:rPr>
      </w:pPr>
      <w:r>
        <w:rPr>
          <w:rFonts w:hint="eastAsia" w:ascii="宋体" w:hAnsi="宋体"/>
          <w:szCs w:val="21"/>
        </w:rPr>
        <w:t>5、标签打印要求：派送（档案袋）标签打印机驱动安装、设置麻烦，为提高系统维护的易用性，系统需实现驱动级别打印机编程，无需用户安装驱动。</w:t>
      </w:r>
    </w:p>
    <w:p>
      <w:pPr>
        <w:adjustRightInd w:val="0"/>
        <w:snapToGrid w:val="0"/>
        <w:spacing w:line="500" w:lineRule="exact"/>
        <w:ind w:firstLine="420" w:firstLineChars="200"/>
        <w:rPr>
          <w:rFonts w:ascii="宋体" w:hAnsi="宋体"/>
          <w:szCs w:val="21"/>
        </w:rPr>
      </w:pPr>
      <w:r>
        <w:rPr>
          <w:rFonts w:hint="eastAsia" w:ascii="宋体" w:hAnsi="宋体"/>
          <w:szCs w:val="21"/>
        </w:rPr>
        <w:t>6、安检扣留（后简称：安扣）速运行李消息提醒：自动采集广州、重庆等城市安扣或速运行李消息，主动提示用户。</w:t>
      </w:r>
    </w:p>
    <w:p>
      <w:pPr>
        <w:adjustRightInd w:val="0"/>
        <w:snapToGrid w:val="0"/>
        <w:spacing w:line="500" w:lineRule="exact"/>
        <w:ind w:firstLine="420" w:firstLineChars="200"/>
        <w:rPr>
          <w:rFonts w:ascii="宋体" w:hAnsi="宋体"/>
          <w:szCs w:val="21"/>
        </w:rPr>
      </w:pPr>
      <w:r>
        <w:rPr>
          <w:rFonts w:hint="eastAsia" w:ascii="宋体" w:hAnsi="宋体"/>
          <w:szCs w:val="21"/>
        </w:rPr>
        <w:t>7、案件处理过程、工作日志与提醒管理：工作日志记录当天工作日志，主要信息有内容、录入时间、录入人、是否提醒、提醒时间、提醒内容等。系统自动产生录入人、录入时间，系统能在指定提醒时间，自动提示用户查看提醒内容，也手动选择查看当日工作日志；录入内容分为公开、非公开两部分。</w:t>
      </w:r>
    </w:p>
    <w:p>
      <w:pPr>
        <w:adjustRightInd w:val="0"/>
        <w:snapToGrid w:val="0"/>
        <w:spacing w:line="500" w:lineRule="exact"/>
        <w:ind w:firstLine="420" w:firstLineChars="200"/>
        <w:rPr>
          <w:rFonts w:ascii="宋体" w:hAnsi="宋体"/>
          <w:szCs w:val="21"/>
        </w:rPr>
      </w:pPr>
      <w:r>
        <w:rPr>
          <w:rFonts w:hint="eastAsia" w:ascii="宋体" w:hAnsi="宋体"/>
          <w:szCs w:val="21"/>
        </w:rPr>
        <w:t>8、行李到达与出发管理、派送流程管理：管理行李到达、派送（或自提）环节，录入速运航班，速运日期，行李派送人，派送时间等。</w:t>
      </w:r>
    </w:p>
    <w:p>
      <w:pPr>
        <w:adjustRightInd w:val="0"/>
        <w:snapToGrid w:val="0"/>
        <w:spacing w:line="500" w:lineRule="exact"/>
        <w:ind w:firstLine="420" w:firstLineChars="200"/>
        <w:rPr>
          <w:rFonts w:ascii="宋体" w:hAnsi="宋体"/>
          <w:szCs w:val="21"/>
        </w:rPr>
      </w:pPr>
      <w:r>
        <w:rPr>
          <w:rFonts w:hint="eastAsia" w:ascii="宋体" w:hAnsi="宋体"/>
          <w:szCs w:val="21"/>
        </w:rPr>
        <w:t>9、关键业务环节校验：案件立案过程中，存在事后更改旅客行李接收地址，导致PIR单的地址、派送费计算所依赖的地址、系统案件的行李接收地址不相符，导致在财务报销和审核环节需大量的核对地址。系统需提供简单、准确的检测机制，降低地址核对工作。</w:t>
      </w:r>
    </w:p>
    <w:p>
      <w:pPr>
        <w:adjustRightInd w:val="0"/>
        <w:snapToGrid w:val="0"/>
        <w:spacing w:line="500" w:lineRule="exact"/>
        <w:ind w:firstLine="420" w:firstLineChars="200"/>
        <w:rPr>
          <w:rFonts w:ascii="宋体" w:hAnsi="宋体"/>
          <w:szCs w:val="21"/>
        </w:rPr>
      </w:pPr>
      <w:r>
        <w:rPr>
          <w:rFonts w:hint="eastAsia" w:ascii="宋体" w:hAnsi="宋体"/>
          <w:szCs w:val="21"/>
        </w:rPr>
        <w:t>10、进港行李管理：从</w:t>
      </w:r>
      <w:r>
        <w:rPr>
          <w:rFonts w:ascii="宋体" w:hAnsi="宋体"/>
          <w:szCs w:val="21"/>
        </w:rPr>
        <w:t>“</w:t>
      </w:r>
      <w:r>
        <w:rPr>
          <w:rFonts w:hint="eastAsia" w:ascii="宋体" w:hAnsi="宋体"/>
          <w:szCs w:val="21"/>
        </w:rPr>
        <w:t>进港行李</w:t>
      </w:r>
      <w:r>
        <w:rPr>
          <w:rFonts w:ascii="宋体" w:hAnsi="宋体"/>
          <w:szCs w:val="21"/>
        </w:rPr>
        <w:t>”</w:t>
      </w:r>
      <w:r>
        <w:rPr>
          <w:rFonts w:hint="eastAsia" w:ascii="宋体" w:hAnsi="宋体"/>
          <w:szCs w:val="21"/>
        </w:rPr>
        <w:t>视角出发，能查询一定时期内的无消息行李、有消息行李、到达行李、已派送行李、废弃行李。当一个案件有多件行李状态不一致时（1件到达，1件无消息），提供需要以“标红”的方式告知用户。用户可在本界面进行常见行李业务操作：设置进港速运航班、行李到达、行李派送、打印派送标签。</w:t>
      </w:r>
    </w:p>
    <w:p>
      <w:pPr>
        <w:adjustRightInd w:val="0"/>
        <w:snapToGrid w:val="0"/>
        <w:spacing w:line="500" w:lineRule="exact"/>
        <w:ind w:firstLine="420" w:firstLineChars="200"/>
        <w:rPr>
          <w:rFonts w:ascii="宋体" w:hAnsi="宋体"/>
          <w:szCs w:val="21"/>
        </w:rPr>
      </w:pPr>
      <w:r>
        <w:rPr>
          <w:rFonts w:hint="eastAsia" w:ascii="宋体" w:hAnsi="宋体"/>
          <w:szCs w:val="21"/>
        </w:rPr>
        <w:t>11、出港行李管理：从</w:t>
      </w:r>
      <w:r>
        <w:rPr>
          <w:rFonts w:ascii="宋体" w:hAnsi="宋体"/>
          <w:szCs w:val="21"/>
        </w:rPr>
        <w:t xml:space="preserve"> “</w:t>
      </w:r>
      <w:r>
        <w:rPr>
          <w:rFonts w:hint="eastAsia" w:ascii="宋体" w:hAnsi="宋体"/>
          <w:szCs w:val="21"/>
        </w:rPr>
        <w:t>出港行李</w:t>
      </w:r>
      <w:r>
        <w:rPr>
          <w:rFonts w:ascii="宋体" w:hAnsi="宋体"/>
          <w:szCs w:val="21"/>
        </w:rPr>
        <w:t>”</w:t>
      </w:r>
      <w:r>
        <w:rPr>
          <w:rFonts w:hint="eastAsia" w:ascii="宋体" w:hAnsi="宋体"/>
          <w:szCs w:val="21"/>
        </w:rPr>
        <w:t>视角出发，能查询一定时期内的在本站、出港速运、已提取、废弃行李。当一个案件有多件行李状态不一致时（1件在本站，1件速运），提供需要以“标红”的方式告知用户。用户可在本界面进行常见行李业务操作：设置出港速运、行李已提取、废弃。</w:t>
      </w:r>
    </w:p>
    <w:p>
      <w:pPr>
        <w:adjustRightInd w:val="0"/>
        <w:snapToGrid w:val="0"/>
        <w:spacing w:line="500" w:lineRule="exact"/>
        <w:ind w:firstLine="420" w:firstLineChars="200"/>
        <w:rPr>
          <w:rFonts w:ascii="宋体" w:hAnsi="宋体"/>
          <w:szCs w:val="21"/>
        </w:rPr>
      </w:pPr>
      <w:r>
        <w:rPr>
          <w:rFonts w:hint="eastAsia" w:ascii="宋体" w:hAnsi="宋体"/>
          <w:szCs w:val="21"/>
        </w:rPr>
        <w:t>12、旅客信用管理：对疑似信用不正常旅客及行李档案进行标注。</w:t>
      </w:r>
    </w:p>
    <w:p>
      <w:pPr>
        <w:adjustRightInd w:val="0"/>
        <w:snapToGrid w:val="0"/>
        <w:spacing w:line="500" w:lineRule="exact"/>
        <w:ind w:firstLine="420" w:firstLineChars="200"/>
        <w:rPr>
          <w:szCs w:val="21"/>
        </w:rPr>
      </w:pPr>
      <w:r>
        <w:rPr>
          <w:rFonts w:hint="eastAsia" w:ascii="宋体" w:hAnsi="宋体"/>
          <w:szCs w:val="21"/>
        </w:rPr>
        <w:t>（十三）旅客服务中心</w:t>
      </w:r>
    </w:p>
    <w:p>
      <w:pPr>
        <w:adjustRightInd w:val="0"/>
        <w:snapToGrid w:val="0"/>
        <w:spacing w:line="500" w:lineRule="exact"/>
        <w:ind w:firstLine="420" w:firstLineChars="200"/>
        <w:rPr>
          <w:rFonts w:ascii="宋体" w:hAnsi="宋体"/>
          <w:szCs w:val="21"/>
        </w:rPr>
      </w:pPr>
      <w:r>
        <w:rPr>
          <w:rFonts w:hint="eastAsia" w:asciiTheme="minorEastAsia" w:hAnsiTheme="minorEastAsia"/>
          <w:szCs w:val="21"/>
        </w:rPr>
        <w:t>1、</w:t>
      </w:r>
      <w:r>
        <w:rPr>
          <w:rFonts w:hint="eastAsia" w:ascii="宋体" w:hAnsi="宋体"/>
          <w:szCs w:val="21"/>
        </w:rPr>
        <w:t>问询电话来电显示与录音管理：依据来电显示号码绑定案件、实现案件信息和来电号码的自动关联，实现快速查找案件。对业务电话进行录音，并提供录音查询和回放，便于查清工作差错。利用案件管理中的旅客电话，实现软件自动拨号，无需人工输入电话号码。</w:t>
      </w:r>
    </w:p>
    <w:p>
      <w:pPr>
        <w:adjustRightInd w:val="0"/>
        <w:snapToGrid w:val="0"/>
        <w:spacing w:line="500" w:lineRule="exact"/>
        <w:ind w:firstLine="420" w:firstLineChars="200"/>
        <w:rPr>
          <w:rFonts w:ascii="宋体" w:hAnsi="宋体"/>
          <w:szCs w:val="21"/>
        </w:rPr>
      </w:pPr>
      <w:r>
        <w:rPr>
          <w:rFonts w:hint="eastAsia" w:asciiTheme="minorEastAsia" w:hAnsiTheme="minorEastAsia"/>
          <w:szCs w:val="21"/>
        </w:rPr>
        <w:t>2、</w:t>
      </w:r>
      <w:r>
        <w:rPr>
          <w:rFonts w:hint="eastAsia" w:ascii="宋体" w:hAnsi="宋体"/>
          <w:szCs w:val="21"/>
        </w:rPr>
        <w:t>短信管理：行李派送时，手动发送行李派送短信，提前告知旅客。行李到达时，延时发送行李自提短信，利用旅客回复短信，实现通知发出和通知确认。提供发送窗口，用户可手工编辑短信进行发送。查询过往收发的短信。</w:t>
      </w:r>
    </w:p>
    <w:p>
      <w:pPr>
        <w:adjustRightInd w:val="0"/>
        <w:snapToGrid w:val="0"/>
        <w:spacing w:line="500" w:lineRule="exact"/>
        <w:ind w:firstLine="420" w:firstLineChars="200"/>
        <w:rPr>
          <w:rFonts w:ascii="宋体" w:hAnsi="宋体"/>
          <w:szCs w:val="21"/>
        </w:rPr>
      </w:pPr>
      <w:r>
        <w:rPr>
          <w:rFonts w:hint="eastAsia" w:asciiTheme="minorEastAsia" w:hAnsiTheme="minorEastAsia"/>
          <w:szCs w:val="21"/>
        </w:rPr>
        <w:t>3、</w:t>
      </w:r>
      <w:r>
        <w:rPr>
          <w:rFonts w:hint="eastAsia" w:ascii="宋体" w:hAnsi="宋体"/>
          <w:szCs w:val="21"/>
        </w:rPr>
        <w:t>邮件收发管理：依据旅客邮件地址和外站邮件地址，可在系统里实现简单的邮件发送，邮件内容支持行李图片发送、文档发送、电子PIR发送；当系统接收到邮件后，会自动提示用户查看邮件内容。</w:t>
      </w:r>
    </w:p>
    <w:p>
      <w:pPr>
        <w:adjustRightInd w:val="0"/>
        <w:snapToGrid w:val="0"/>
        <w:spacing w:line="500" w:lineRule="exact"/>
        <w:ind w:firstLine="420" w:firstLineChars="200"/>
        <w:rPr>
          <w:rFonts w:ascii="宋体" w:hAnsi="宋体"/>
          <w:szCs w:val="21"/>
        </w:rPr>
      </w:pPr>
      <w:r>
        <w:rPr>
          <w:rFonts w:hint="eastAsia" w:ascii="宋体" w:hAnsi="宋体"/>
          <w:szCs w:val="21"/>
        </w:rPr>
        <w:t>（十四）</w:t>
      </w:r>
      <w:r>
        <w:rPr>
          <w:rFonts w:ascii="宋体" w:hAnsi="宋体"/>
          <w:szCs w:val="21"/>
        </w:rPr>
        <w:t>APP自助行李业务</w:t>
      </w:r>
    </w:p>
    <w:p>
      <w:pPr>
        <w:adjustRightInd w:val="0"/>
        <w:snapToGrid w:val="0"/>
        <w:spacing w:line="500" w:lineRule="exact"/>
        <w:ind w:firstLine="420" w:firstLineChars="200"/>
        <w:rPr>
          <w:rFonts w:ascii="宋体" w:hAnsi="宋体"/>
          <w:szCs w:val="21"/>
        </w:rPr>
      </w:pPr>
      <w:r>
        <w:rPr>
          <w:rFonts w:hint="eastAsia" w:ascii="宋体" w:hAnsi="宋体"/>
          <w:szCs w:val="21"/>
        </w:rPr>
        <w:t>依托无线网络和平板电脑，实现旅客自助行李业务申报。（如甲方因业务拓展需要，乙方应无条件提供软件服务及设备调试，设备由甲方提供。</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1、</w:t>
      </w:r>
      <w:r>
        <w:rPr>
          <w:rFonts w:ascii="宋体" w:hAnsi="宋体"/>
          <w:szCs w:val="21"/>
        </w:rPr>
        <w:t>自助录入</w:t>
      </w:r>
      <w:r>
        <w:rPr>
          <w:rFonts w:hint="eastAsia" w:ascii="宋体" w:hAnsi="宋体"/>
          <w:szCs w:val="21"/>
        </w:rPr>
        <w:t>：旅客自行输入姓名、电话、地址、航班信息和行李编号等信息，减少行李工作人员数据录入量，实现旅客信息快速录入系统，提高行李赔偿现场的业务处理速度。当旅客完成平板电脑输入后，将数据汇聚到台式机的行李赔偿系统上，要按顺序为旅客办理业务。</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2、</w:t>
      </w:r>
      <w:r>
        <w:rPr>
          <w:rFonts w:hint="eastAsia" w:ascii="宋体" w:hAnsi="宋体"/>
          <w:szCs w:val="21"/>
        </w:rPr>
        <w:t>自动打印标签：依托无线打印机和平板电脑，实现自动打印运送标签，优化行李达到后的交接流程，提高行李查询人员和派送公司运送人员的行李查找速度。</w:t>
      </w:r>
    </w:p>
    <w:p>
      <w:pPr>
        <w:adjustRightInd w:val="0"/>
        <w:snapToGrid w:val="0"/>
        <w:spacing w:line="500" w:lineRule="exact"/>
        <w:ind w:firstLine="420" w:firstLineChars="200"/>
        <w:rPr>
          <w:rFonts w:ascii="宋体" w:hAnsi="宋体"/>
          <w:szCs w:val="21"/>
        </w:rPr>
      </w:pPr>
      <w:r>
        <w:rPr>
          <w:rFonts w:hint="eastAsia" w:asciiTheme="minorEastAsia" w:hAnsiTheme="minorEastAsia"/>
          <w:szCs w:val="21"/>
        </w:rPr>
        <w:t>3、</w:t>
      </w:r>
      <w:r>
        <w:rPr>
          <w:rFonts w:hint="eastAsia" w:ascii="宋体" w:hAnsi="宋体"/>
          <w:szCs w:val="21"/>
        </w:rPr>
        <w:t>图片</w:t>
      </w:r>
      <w:r>
        <w:rPr>
          <w:rFonts w:ascii="宋体" w:hAnsi="宋体"/>
          <w:szCs w:val="21"/>
        </w:rPr>
        <w:t>上传</w:t>
      </w:r>
      <w:r>
        <w:rPr>
          <w:rFonts w:hint="eastAsia" w:ascii="宋体" w:hAnsi="宋体"/>
          <w:szCs w:val="21"/>
        </w:rPr>
        <w:t>：依托平板电脑，对破损、多收、内物丢失行李进行拍照，将照片上传服务器，为行李识别和责任追查提供数据支持。</w:t>
      </w:r>
    </w:p>
    <w:p>
      <w:pPr>
        <w:adjustRightInd w:val="0"/>
        <w:snapToGrid w:val="0"/>
        <w:spacing w:line="500" w:lineRule="exact"/>
        <w:ind w:firstLine="420" w:firstLineChars="200"/>
        <w:rPr>
          <w:szCs w:val="21"/>
        </w:rPr>
      </w:pPr>
      <w:r>
        <w:rPr>
          <w:rFonts w:hint="eastAsia" w:ascii="宋体" w:hAnsi="宋体"/>
          <w:szCs w:val="21"/>
        </w:rPr>
        <w:t>（十五）移动现场管理</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1、</w:t>
      </w:r>
      <w:r>
        <w:rPr>
          <w:rFonts w:hint="eastAsia" w:ascii="宋体" w:hAnsi="宋体"/>
          <w:szCs w:val="21"/>
        </w:rPr>
        <w:t>自动识别行李牌打印发送：利用无线扫描枪和便携式移动打印机，实现快速扫描行李牌并自动打印派送标签、入库处理标签，自动行李称重，生成行李到达时间，派送时间，并生成派送短信和自提短信（支持自动或人工发送和人工确认）。</w:t>
      </w:r>
    </w:p>
    <w:p>
      <w:pPr>
        <w:adjustRightInd w:val="0"/>
        <w:snapToGrid w:val="0"/>
        <w:spacing w:line="500" w:lineRule="exact"/>
        <w:ind w:firstLine="420" w:firstLineChars="200"/>
        <w:rPr>
          <w:rFonts w:ascii="宋体" w:hAnsi="宋体"/>
          <w:szCs w:val="21"/>
        </w:rPr>
      </w:pPr>
      <w:r>
        <w:rPr>
          <w:rFonts w:hint="eastAsia" w:asciiTheme="minorEastAsia" w:hAnsiTheme="minorEastAsia"/>
          <w:szCs w:val="21"/>
        </w:rPr>
        <w:t>2、</w:t>
      </w:r>
      <w:r>
        <w:rPr>
          <w:rFonts w:hint="eastAsia" w:ascii="宋体" w:hAnsi="宋体"/>
          <w:szCs w:val="21"/>
        </w:rPr>
        <w:t>结果显示：利用上述扫描结果，实现快速设置进港速运航班、派送人；扫描结果必须显示行李是否到齐、总件数、已到件数、旅客个性化的派送需求等。</w:t>
      </w:r>
    </w:p>
    <w:p>
      <w:pPr>
        <w:adjustRightInd w:val="0"/>
        <w:snapToGrid w:val="0"/>
        <w:spacing w:line="500" w:lineRule="exact"/>
        <w:ind w:firstLine="420" w:firstLineChars="200"/>
        <w:rPr>
          <w:rFonts w:ascii="宋体" w:hAnsi="宋体"/>
          <w:szCs w:val="21"/>
        </w:rPr>
      </w:pPr>
      <w:r>
        <w:rPr>
          <w:rFonts w:hint="eastAsia" w:ascii="宋体" w:hAnsi="宋体"/>
          <w:szCs w:val="21"/>
        </w:rPr>
        <w:t>（十六）合同管理</w:t>
      </w:r>
      <w:r>
        <w:rPr>
          <w:rFonts w:hint="eastAsia"/>
          <w:szCs w:val="21"/>
        </w:rPr>
        <w:t>。</w:t>
      </w:r>
      <w:r>
        <w:rPr>
          <w:rFonts w:hint="eastAsia" w:ascii="宋体" w:hAnsi="宋体"/>
          <w:szCs w:val="21"/>
        </w:rPr>
        <w:t>合同管理分为派送费合同和快递派送费合同。合同价格与派送城市、区县、乡镇、航空公司、行李件数相关。合同信息中包含有效时间段、航空公司两字码、备注，收费价格、计费方式。计费方式支持数量计算和自定义公式计算。超出航空公司授权部分标红提示。当基于自定义公式计算时，自定义公式支持条件语句和简单算术四则运算。公式条件因子如下：航空公司、件数、城市名称、区县名称、乡镇名称等。</w:t>
      </w:r>
    </w:p>
    <w:p>
      <w:pPr>
        <w:adjustRightInd w:val="0"/>
        <w:snapToGrid w:val="0"/>
        <w:spacing w:line="500" w:lineRule="exact"/>
        <w:ind w:firstLine="420" w:firstLineChars="200"/>
        <w:rPr>
          <w:szCs w:val="21"/>
        </w:rPr>
      </w:pPr>
      <w:r>
        <w:rPr>
          <w:rFonts w:hint="eastAsia" w:ascii="宋体" w:hAnsi="宋体"/>
          <w:szCs w:val="21"/>
        </w:rPr>
        <w:t>（十七）财务管理</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1、</w:t>
      </w:r>
      <w:r>
        <w:rPr>
          <w:rFonts w:hint="eastAsia" w:ascii="宋体" w:hAnsi="宋体"/>
          <w:szCs w:val="21"/>
        </w:rPr>
        <w:t>报销申请：依据报销申请时间，打印财务报销申请列表与原始案件信息提交给财务。</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2、</w:t>
      </w:r>
      <w:r>
        <w:rPr>
          <w:rFonts w:hint="eastAsia" w:ascii="宋体" w:hAnsi="宋体"/>
          <w:szCs w:val="21"/>
        </w:rPr>
        <w:t>报销审核：对批量提交等待报销的案件进行财务审核，生成航空公司收费数据。审核支持批量方式和单个案件方式进行审核。</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3、</w:t>
      </w:r>
      <w:r>
        <w:rPr>
          <w:rFonts w:hint="eastAsia" w:ascii="宋体" w:hAnsi="宋体"/>
          <w:szCs w:val="21"/>
        </w:rPr>
        <w:t>航空公司财务结算：实现点击即可出报表，无须手工制表，系统需支持目前国内所有航空公司的行赔报表。</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4、</w:t>
      </w:r>
      <w:r>
        <w:rPr>
          <w:rFonts w:hint="eastAsia" w:ascii="宋体" w:hAnsi="宋体"/>
          <w:szCs w:val="21"/>
        </w:rPr>
        <w:t>财务结算：需统计一段时间内，派送费金额及行李实物或现金补偿金额，需提供详细的清单（如行李派送时间、派送地点、电话、快递单号、旅客姓名、案件编号、行李补偿方式、补偿内容及金额等）。</w:t>
      </w:r>
    </w:p>
    <w:p>
      <w:pPr>
        <w:adjustRightInd w:val="0"/>
        <w:snapToGrid w:val="0"/>
        <w:spacing w:line="500" w:lineRule="exact"/>
        <w:ind w:firstLine="420" w:firstLineChars="200"/>
        <w:rPr>
          <w:rFonts w:ascii="宋体" w:hAnsi="宋体"/>
          <w:szCs w:val="21"/>
        </w:rPr>
      </w:pPr>
      <w:r>
        <w:rPr>
          <w:rFonts w:hint="eastAsia" w:asciiTheme="minorEastAsia" w:hAnsiTheme="minorEastAsia"/>
          <w:szCs w:val="21"/>
        </w:rPr>
        <w:t>5、</w:t>
      </w:r>
      <w:r>
        <w:rPr>
          <w:rFonts w:hint="eastAsia" w:ascii="宋体" w:hAnsi="宋体"/>
          <w:szCs w:val="21"/>
        </w:rPr>
        <w:t>成本计算：在一定时间段内，派送服务所生成毛利润、税额。</w:t>
      </w:r>
    </w:p>
    <w:p>
      <w:pPr>
        <w:adjustRightInd w:val="0"/>
        <w:snapToGrid w:val="0"/>
        <w:spacing w:line="500" w:lineRule="exact"/>
        <w:ind w:firstLine="420" w:firstLineChars="200"/>
        <w:rPr>
          <w:szCs w:val="21"/>
        </w:rPr>
      </w:pPr>
      <w:r>
        <w:rPr>
          <w:rFonts w:hint="eastAsia" w:ascii="宋体" w:hAnsi="宋体"/>
          <w:szCs w:val="21"/>
        </w:rPr>
        <w:t>（十八）报表与台账管理</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1、各航空公司场站行李报表。</w:t>
      </w:r>
    </w:p>
    <w:p>
      <w:pPr>
        <w:adjustRightInd w:val="0"/>
        <w:snapToGrid w:val="0"/>
        <w:spacing w:line="500" w:lineRule="exact"/>
        <w:ind w:firstLine="420" w:firstLineChars="200"/>
        <w:rPr>
          <w:rFonts w:hint="eastAsia" w:asciiTheme="minorEastAsia" w:hAnsiTheme="minorEastAsia"/>
          <w:szCs w:val="21"/>
        </w:rPr>
      </w:pPr>
      <w:r>
        <w:rPr>
          <w:rFonts w:hint="eastAsia" w:asciiTheme="minorEastAsia" w:hAnsiTheme="minorEastAsia"/>
          <w:szCs w:val="21"/>
        </w:rPr>
        <w:t>2、行李查询各类台账</w:t>
      </w:r>
      <w:r>
        <w:rPr>
          <w:rFonts w:hint="eastAsia" w:ascii="宋体" w:hAnsi="宋体"/>
          <w:szCs w:val="21"/>
        </w:rPr>
        <w:t>：</w:t>
      </w:r>
      <w:r>
        <w:rPr>
          <w:rFonts w:hint="eastAsia" w:asciiTheme="minorEastAsia" w:hAnsiTheme="minorEastAsia"/>
          <w:szCs w:val="21"/>
        </w:rPr>
        <w:t>多收、少收、破损、内物丢失、本站迟运、外站转运、外站破损、外站内物丢失、外站多收退回等具体的</w:t>
      </w:r>
      <w:r>
        <w:rPr>
          <w:rFonts w:asciiTheme="minorEastAsia" w:hAnsiTheme="minorEastAsia"/>
          <w:szCs w:val="21"/>
        </w:rPr>
        <w:t>行李台账。</w:t>
      </w:r>
    </w:p>
    <w:p>
      <w:pPr>
        <w:adjustRightInd w:val="0"/>
        <w:snapToGrid w:val="0"/>
        <w:spacing w:line="500" w:lineRule="exact"/>
        <w:ind w:firstLine="420" w:firstLineChars="200"/>
        <w:rPr>
          <w:rFonts w:asciiTheme="minorEastAsia" w:hAnsiTheme="minorEastAsia"/>
          <w:szCs w:val="21"/>
        </w:rPr>
      </w:pPr>
      <w:r>
        <w:rPr>
          <w:rFonts w:hint="eastAsia" w:asciiTheme="minorEastAsia" w:hAnsiTheme="minorEastAsia"/>
          <w:szCs w:val="21"/>
        </w:rPr>
        <w:t>3、常见行李查询统计分析报表。</w:t>
      </w:r>
    </w:p>
    <w:p>
      <w:pPr>
        <w:adjustRightInd w:val="0"/>
        <w:snapToGrid w:val="0"/>
        <w:spacing w:line="500" w:lineRule="exact"/>
        <w:ind w:firstLine="420" w:firstLineChars="200"/>
        <w:rPr>
          <w:rFonts w:ascii="宋体" w:hAnsi="宋体"/>
          <w:szCs w:val="21"/>
        </w:rPr>
      </w:pPr>
      <w:r>
        <w:rPr>
          <w:rFonts w:hint="eastAsia" w:ascii="宋体" w:hAnsi="宋体"/>
          <w:szCs w:val="21"/>
        </w:rPr>
        <w:t>（十九）系统操作痕迹管理</w:t>
      </w:r>
    </w:p>
    <w:p>
      <w:pPr>
        <w:adjustRightInd w:val="0"/>
        <w:snapToGrid w:val="0"/>
        <w:spacing w:line="500" w:lineRule="exact"/>
        <w:ind w:firstLine="420" w:firstLineChars="200"/>
        <w:rPr>
          <w:rFonts w:asciiTheme="minorEastAsia" w:hAnsiTheme="minorEastAsia"/>
          <w:szCs w:val="21"/>
        </w:rPr>
      </w:pPr>
      <w:r>
        <w:rPr>
          <w:rFonts w:hint="eastAsia" w:ascii="宋体" w:hAnsi="宋体"/>
          <w:szCs w:val="21"/>
        </w:rPr>
        <w:t>为查清工作差错和操作执行过程，方便管理员管理，系统要记录各数据库表（新增、修改、删除）的操作过程，提供可回查的操作痕迹查询。显示操作痕迹时，需显示操作时间、IP地址、操作人、操作内容。操作痕迹数据必须永久保存。</w:t>
      </w:r>
    </w:p>
    <w:p>
      <w:pPr>
        <w:adjustRightInd w:val="0"/>
        <w:snapToGrid w:val="0"/>
        <w:spacing w:line="500" w:lineRule="exact"/>
        <w:ind w:firstLine="420" w:firstLineChars="200"/>
        <w:rPr>
          <w:szCs w:val="21"/>
        </w:rPr>
      </w:pPr>
      <w:r>
        <w:rPr>
          <w:rFonts w:hint="eastAsia" w:ascii="宋体" w:hAnsi="宋体"/>
          <w:szCs w:val="21"/>
        </w:rPr>
        <w:t>（二十）机场微信公众号旅客自助查询和建案</w:t>
      </w:r>
    </w:p>
    <w:p>
      <w:pPr>
        <w:adjustRightInd w:val="0"/>
        <w:snapToGrid w:val="0"/>
        <w:spacing w:line="500" w:lineRule="exact"/>
        <w:ind w:firstLine="420" w:firstLineChars="200"/>
        <w:rPr>
          <w:rFonts w:ascii="宋体" w:hAnsi="宋体"/>
          <w:szCs w:val="21"/>
        </w:rPr>
      </w:pPr>
      <w:r>
        <w:rPr>
          <w:rFonts w:hint="eastAsia" w:ascii="宋体" w:hAnsi="宋体"/>
          <w:szCs w:val="21"/>
        </w:rPr>
        <w:t>系统定制开发可在微信端和手机APP上调用的自助行李查询、案件申报页面。旅客可自行录入姓名、电话、地址、航班信息等信息进行案件申报，并通过行查员核对后实现快速建案；通过机场微信公众号或手机APP的链接，旅客可以在定制的页面输入PNR、</w:t>
      </w:r>
      <w:r>
        <w:rPr>
          <w:rFonts w:ascii="宋体" w:hAnsi="宋体"/>
          <w:szCs w:val="21"/>
        </w:rPr>
        <w:t>手机</w:t>
      </w:r>
      <w:r>
        <w:rPr>
          <w:rFonts w:hint="eastAsia" w:ascii="宋体" w:hAnsi="宋体"/>
          <w:szCs w:val="21"/>
        </w:rPr>
        <w:t>号</w:t>
      </w:r>
      <w:r>
        <w:rPr>
          <w:rFonts w:ascii="宋体" w:hAnsi="宋体"/>
          <w:szCs w:val="21"/>
        </w:rPr>
        <w:t>或身份证等信息，</w:t>
      </w:r>
      <w:r>
        <w:rPr>
          <w:rFonts w:hint="eastAsia" w:ascii="宋体" w:hAnsi="宋体"/>
          <w:szCs w:val="21"/>
        </w:rPr>
        <w:t>自助查看行李状态中可公开部分。</w:t>
      </w:r>
    </w:p>
    <w:p>
      <w:pPr>
        <w:adjustRightInd w:val="0"/>
        <w:snapToGrid w:val="0"/>
        <w:spacing w:line="500" w:lineRule="exact"/>
        <w:ind w:firstLine="420" w:firstLineChars="200"/>
        <w:rPr>
          <w:szCs w:val="21"/>
        </w:rPr>
      </w:pPr>
      <w:r>
        <w:rPr>
          <w:rFonts w:hint="eastAsia" w:ascii="宋体" w:hAnsi="宋体"/>
          <w:szCs w:val="21"/>
        </w:rPr>
        <w:t>（二十一）库房仓储管理</w:t>
      </w:r>
    </w:p>
    <w:p>
      <w:pPr>
        <w:adjustRightInd w:val="0"/>
        <w:snapToGrid w:val="0"/>
        <w:spacing w:line="500" w:lineRule="exact"/>
        <w:ind w:firstLine="420" w:firstLineChars="200"/>
        <w:rPr>
          <w:rFonts w:ascii="宋体" w:hAnsi="宋体"/>
          <w:szCs w:val="21"/>
        </w:rPr>
      </w:pPr>
      <w:r>
        <w:rPr>
          <w:rFonts w:hint="eastAsia" w:asciiTheme="minorEastAsia" w:hAnsiTheme="minorEastAsia"/>
          <w:szCs w:val="21"/>
        </w:rPr>
        <w:t>1、</w:t>
      </w:r>
      <w:r>
        <w:rPr>
          <w:rFonts w:hint="eastAsia" w:ascii="宋体" w:hAnsi="宋体"/>
          <w:szCs w:val="21"/>
        </w:rPr>
        <w:t>行李出入库：行李入库时，由库房手持设备扫描行李条/行李处理贴牌，实时同步显示行李入库信息，按列表显示（显示内容有：档案编号、类型、存储位置，后续处理意见等）；行李出库时，由库房手持设备扫描行李条/行李处理贴牌，提示行李出库，确认即可（可在库房结案，若不结案，现场电脑自动显示提醒直至档案状态出现变化，避免行李出库，行李档案未结案）。</w:t>
      </w:r>
    </w:p>
    <w:p>
      <w:pPr>
        <w:adjustRightInd w:val="0"/>
        <w:snapToGrid w:val="0"/>
        <w:spacing w:line="500" w:lineRule="exact"/>
        <w:ind w:firstLine="420" w:firstLineChars="200"/>
        <w:rPr>
          <w:rFonts w:ascii="宋体" w:hAnsi="宋体"/>
          <w:szCs w:val="21"/>
        </w:rPr>
      </w:pPr>
      <w:r>
        <w:rPr>
          <w:rFonts w:hint="eastAsia" w:ascii="宋体" w:hAnsi="宋体"/>
          <w:szCs w:val="21"/>
        </w:rPr>
        <w:t>2、箱包出入库管理：实现箱包的采购、入库、出库、盘点、库存、成本分析等常规库存操作，系统需记录采购价格，税率。库存基础数据有商品名称、供应商、商品供应价格等。</w:t>
      </w:r>
    </w:p>
    <w:p>
      <w:pPr>
        <w:adjustRightInd w:val="0"/>
        <w:snapToGrid w:val="0"/>
        <w:spacing w:line="500" w:lineRule="exact"/>
        <w:ind w:firstLine="420" w:firstLineChars="200"/>
        <w:rPr>
          <w:szCs w:val="21"/>
        </w:rPr>
      </w:pPr>
      <w:r>
        <w:rPr>
          <w:rFonts w:hint="eastAsia" w:ascii="宋体" w:hAnsi="宋体"/>
          <w:szCs w:val="21"/>
        </w:rPr>
        <w:t>（二十二）电子（无纸化）签单</w:t>
      </w:r>
    </w:p>
    <w:p>
      <w:pPr>
        <w:adjustRightInd w:val="0"/>
        <w:snapToGrid w:val="0"/>
        <w:spacing w:line="500" w:lineRule="exact"/>
        <w:ind w:firstLine="420" w:firstLineChars="200"/>
        <w:rPr>
          <w:rFonts w:ascii="宋体" w:hAnsi="宋体"/>
          <w:szCs w:val="21"/>
        </w:rPr>
      </w:pPr>
      <w:r>
        <w:rPr>
          <w:rFonts w:hint="eastAsia" w:ascii="宋体" w:hAnsi="宋体"/>
          <w:szCs w:val="21"/>
        </w:rPr>
        <w:t>1、旅客资料拍照与单据签字：在系统建案时，利用高拍仪，对旅客资料（身份证、户口本、护照、行李牌、登机牌）进行拍照，自动存入系统；系统通过激光打印机将上述资料打印出来。利用电子手写签字，生成赔偿费、PIR等单据的电子签字。</w:t>
      </w:r>
    </w:p>
    <w:p>
      <w:pPr>
        <w:adjustRightInd w:val="0"/>
        <w:snapToGrid w:val="0"/>
        <w:spacing w:line="500" w:lineRule="exact"/>
        <w:ind w:firstLine="420" w:firstLineChars="200"/>
        <w:rPr>
          <w:rFonts w:ascii="宋体" w:hAnsi="宋体"/>
          <w:szCs w:val="21"/>
        </w:rPr>
      </w:pPr>
      <w:r>
        <w:rPr>
          <w:rFonts w:hint="eastAsia" w:ascii="宋体" w:hAnsi="宋体"/>
          <w:szCs w:val="21"/>
        </w:rPr>
        <w:t>2、签字流程管理：利用流程管理，将统一管理航司驻场签字、队长签字、部门经理签字、财务集中打印航空公司账单、PIR单据、赔偿费单据等。</w:t>
      </w:r>
    </w:p>
    <w:p>
      <w:pPr>
        <w:adjustRightInd w:val="0"/>
        <w:snapToGrid w:val="0"/>
        <w:spacing w:line="500" w:lineRule="exact"/>
        <w:ind w:firstLine="420" w:firstLineChars="200"/>
        <w:rPr>
          <w:szCs w:val="21"/>
        </w:rPr>
      </w:pPr>
      <w:r>
        <w:rPr>
          <w:rFonts w:hint="eastAsia" w:ascii="宋体" w:hAnsi="宋体"/>
          <w:szCs w:val="21"/>
        </w:rPr>
        <w:t>（二十三）统计</w:t>
      </w:r>
      <w:r>
        <w:rPr>
          <w:rFonts w:ascii="宋体" w:hAnsi="宋体"/>
          <w:szCs w:val="21"/>
        </w:rPr>
        <w:t>管理</w:t>
      </w:r>
    </w:p>
    <w:p>
      <w:pPr>
        <w:adjustRightInd w:val="0"/>
        <w:snapToGrid w:val="0"/>
        <w:spacing w:line="500" w:lineRule="exact"/>
        <w:ind w:firstLine="420" w:firstLineChars="200"/>
        <w:rPr>
          <w:rFonts w:ascii="宋体" w:hAnsi="宋体"/>
          <w:szCs w:val="21"/>
        </w:rPr>
      </w:pPr>
      <w:r>
        <w:rPr>
          <w:rFonts w:hint="eastAsia" w:ascii="宋体" w:hAnsi="宋体"/>
          <w:szCs w:val="21"/>
        </w:rPr>
        <w:t>1、员工建案统计、案件信息统计：系统统计指定时间内，所有员工建案数量和行李数量；按档案类型、错误航站、错误类型、派送区域等统计。</w:t>
      </w:r>
    </w:p>
    <w:p>
      <w:pPr>
        <w:adjustRightInd w:val="0"/>
        <w:snapToGrid w:val="0"/>
        <w:spacing w:line="500" w:lineRule="exact"/>
        <w:ind w:firstLine="420" w:firstLineChars="200"/>
        <w:rPr>
          <w:rFonts w:ascii="宋体" w:hAnsi="宋体"/>
          <w:szCs w:val="21"/>
        </w:rPr>
      </w:pPr>
      <w:r>
        <w:rPr>
          <w:rFonts w:hint="eastAsia" w:ascii="宋体" w:hAnsi="宋体"/>
          <w:szCs w:val="21"/>
        </w:rPr>
        <w:t>2、箱包录入与统计：系统可登记赔偿的箱包数据和编号，并统计指定时间内箱包使用数量和清单。</w:t>
      </w:r>
    </w:p>
    <w:p>
      <w:pPr>
        <w:adjustRightInd w:val="0"/>
        <w:snapToGrid w:val="0"/>
        <w:spacing w:line="500" w:lineRule="exact"/>
        <w:ind w:firstLine="422" w:firstLineChars="200"/>
        <w:rPr>
          <w:rFonts w:ascii="宋体" w:hAnsi="宋体"/>
          <w:b/>
          <w:szCs w:val="21"/>
        </w:rPr>
      </w:pPr>
      <w:r>
        <w:rPr>
          <w:rFonts w:hint="eastAsia" w:ascii="宋体" w:hAnsi="宋体"/>
          <w:b/>
          <w:szCs w:val="21"/>
        </w:rPr>
        <w:t>三、硬件维修</w:t>
      </w:r>
    </w:p>
    <w:p>
      <w:pPr>
        <w:adjustRightInd w:val="0"/>
        <w:snapToGrid w:val="0"/>
        <w:spacing w:line="500" w:lineRule="exact"/>
        <w:ind w:firstLine="420"/>
        <w:rPr>
          <w:rFonts w:ascii="宋体" w:hAnsi="宋体"/>
          <w:szCs w:val="21"/>
        </w:rPr>
      </w:pPr>
      <w:r>
        <w:rPr>
          <w:rFonts w:hint="eastAsia" w:ascii="宋体" w:hAnsi="宋体"/>
          <w:szCs w:val="21"/>
        </w:rPr>
        <w:t>当系统配套硬件设备出现故障时，</w:t>
      </w:r>
      <w:r>
        <w:rPr>
          <w:rFonts w:asciiTheme="minorEastAsia" w:hAnsiTheme="minorEastAsia"/>
          <w:szCs w:val="21"/>
        </w:rPr>
        <w:t>在接到报修通知后，</w:t>
      </w:r>
      <w:r>
        <w:rPr>
          <w:rFonts w:hint="eastAsia" w:asciiTheme="minorEastAsia" w:hAnsiTheme="minorEastAsia"/>
          <w:szCs w:val="21"/>
        </w:rPr>
        <w:t>中标人应安排</w:t>
      </w:r>
      <w:r>
        <w:rPr>
          <w:rFonts w:asciiTheme="minorEastAsia" w:hAnsiTheme="minorEastAsia"/>
          <w:szCs w:val="21"/>
        </w:rPr>
        <w:t>维修人员在24</w:t>
      </w:r>
      <w:r>
        <w:rPr>
          <w:rFonts w:hint="eastAsia" w:asciiTheme="minorEastAsia" w:hAnsiTheme="minorEastAsia"/>
          <w:szCs w:val="21"/>
        </w:rPr>
        <w:t>小时内赶到杭州萧山国际机场，并连续进行维修，直到设备恢复正常。</w:t>
      </w:r>
    </w:p>
    <w:p>
      <w:pPr>
        <w:adjustRightInd w:val="0"/>
        <w:snapToGrid w:val="0"/>
        <w:spacing w:line="500" w:lineRule="exact"/>
        <w:ind w:firstLine="422" w:firstLineChars="200"/>
        <w:rPr>
          <w:b/>
          <w:szCs w:val="21"/>
        </w:rPr>
      </w:pPr>
      <w:r>
        <w:rPr>
          <w:rFonts w:hint="eastAsia" w:ascii="宋体" w:hAnsi="宋体"/>
          <w:b/>
          <w:szCs w:val="21"/>
        </w:rPr>
        <w:t>四、系统安全性</w:t>
      </w:r>
    </w:p>
    <w:p>
      <w:pPr>
        <w:adjustRightInd w:val="0"/>
        <w:snapToGrid w:val="0"/>
        <w:spacing w:line="500" w:lineRule="exact"/>
        <w:ind w:firstLine="420"/>
        <w:rPr>
          <w:rFonts w:ascii="宋体" w:hAnsi="宋体"/>
          <w:szCs w:val="21"/>
        </w:rPr>
      </w:pPr>
      <w:r>
        <w:rPr>
          <w:rFonts w:hint="eastAsia" w:ascii="宋体" w:hAnsi="宋体"/>
          <w:szCs w:val="21"/>
        </w:rPr>
        <w:t>（一）实施日常系统的维护和系统检查工作时，应满足机场网络安全的相关要求和管理规定，不得进行任何可能导致合同服务范围内系统停止或中断服务的操作。</w:t>
      </w:r>
    </w:p>
    <w:p>
      <w:pPr>
        <w:adjustRightInd w:val="0"/>
        <w:snapToGrid w:val="0"/>
        <w:spacing w:line="500" w:lineRule="exact"/>
        <w:ind w:firstLine="420"/>
        <w:rPr>
          <w:rFonts w:ascii="宋体" w:hAnsi="宋体"/>
          <w:szCs w:val="21"/>
        </w:rPr>
      </w:pPr>
      <w:r>
        <w:rPr>
          <w:rFonts w:hint="eastAsia" w:ascii="宋体" w:hAnsi="宋体"/>
          <w:szCs w:val="21"/>
        </w:rPr>
        <w:t>（二）系统中所有的用户口令加密存储；</w:t>
      </w:r>
    </w:p>
    <w:p>
      <w:pPr>
        <w:adjustRightInd w:val="0"/>
        <w:snapToGrid w:val="0"/>
        <w:spacing w:line="500" w:lineRule="exact"/>
        <w:ind w:firstLine="420"/>
        <w:rPr>
          <w:rFonts w:ascii="宋体" w:hAnsi="宋体"/>
          <w:szCs w:val="21"/>
        </w:rPr>
      </w:pPr>
      <w:r>
        <w:rPr>
          <w:rFonts w:hint="eastAsia" w:ascii="宋体" w:hAnsi="宋体"/>
          <w:szCs w:val="21"/>
        </w:rPr>
        <w:t>（三）保证关键数据和历史数据的完整性和安全性；</w:t>
      </w:r>
    </w:p>
    <w:p>
      <w:pPr>
        <w:adjustRightInd w:val="0"/>
        <w:snapToGrid w:val="0"/>
        <w:spacing w:line="500" w:lineRule="exact"/>
        <w:ind w:firstLine="420"/>
        <w:rPr>
          <w:rFonts w:ascii="宋体" w:hAnsi="宋体"/>
          <w:szCs w:val="21"/>
        </w:rPr>
      </w:pPr>
      <w:r>
        <w:rPr>
          <w:rFonts w:hint="eastAsia" w:ascii="宋体" w:hAnsi="宋体"/>
          <w:szCs w:val="21"/>
        </w:rPr>
        <w:t>（四）用户权限管理到位，不同的用户能实现对不同数据的查询；</w:t>
      </w:r>
    </w:p>
    <w:p>
      <w:pPr>
        <w:adjustRightInd w:val="0"/>
        <w:snapToGrid w:val="0"/>
        <w:spacing w:line="500" w:lineRule="exact"/>
        <w:ind w:firstLine="420"/>
        <w:rPr>
          <w:rFonts w:ascii="宋体" w:hAnsi="宋体"/>
          <w:szCs w:val="21"/>
        </w:rPr>
      </w:pPr>
      <w:r>
        <w:rPr>
          <w:rFonts w:hint="eastAsia" w:ascii="宋体" w:hAnsi="宋体"/>
          <w:szCs w:val="21"/>
        </w:rPr>
        <w:t>（五）提供完善的日志功能，支持操作纪录的审计；</w:t>
      </w:r>
    </w:p>
    <w:p>
      <w:pPr>
        <w:adjustRightInd w:val="0"/>
        <w:snapToGrid w:val="0"/>
        <w:spacing w:line="500" w:lineRule="exact"/>
        <w:ind w:firstLine="420"/>
        <w:rPr>
          <w:rFonts w:ascii="宋体" w:hAnsi="宋体"/>
          <w:szCs w:val="21"/>
        </w:rPr>
      </w:pPr>
      <w:r>
        <w:rPr>
          <w:rFonts w:hint="eastAsia" w:ascii="宋体" w:hAnsi="宋体"/>
          <w:szCs w:val="21"/>
        </w:rPr>
        <w:t>（六）系统中涉及到的国家和行业各项法律法规中规定为涉密的信息，必须采用必要的加密存储、传输手段，并设置必要的安全管理策略。</w:t>
      </w:r>
    </w:p>
    <w:p>
      <w:pPr>
        <w:adjustRightInd w:val="0"/>
        <w:snapToGrid w:val="0"/>
        <w:spacing w:line="500" w:lineRule="exact"/>
        <w:ind w:firstLine="422" w:firstLineChars="200"/>
        <w:rPr>
          <w:rFonts w:ascii="宋体" w:hAnsi="宋体"/>
          <w:szCs w:val="21"/>
        </w:rPr>
      </w:pPr>
      <w:r>
        <w:rPr>
          <w:rFonts w:hint="eastAsia" w:ascii="宋体" w:hAnsi="宋体"/>
          <w:b/>
          <w:szCs w:val="21"/>
        </w:rPr>
        <w:t>五、新功能开发</w:t>
      </w:r>
    </w:p>
    <w:p>
      <w:pPr>
        <w:widowControl/>
        <w:ind w:firstLine="420" w:firstLineChars="200"/>
        <w:jc w:val="left"/>
        <w:rPr>
          <w:rFonts w:ascii="宋体" w:hAnsi="宋体" w:cs="仿宋_GB2312"/>
          <w:b/>
          <w:color w:val="000000"/>
          <w:szCs w:val="21"/>
        </w:rPr>
      </w:pPr>
      <w:r>
        <w:rPr>
          <w:rFonts w:hint="eastAsia" w:asciiTheme="minorEastAsia" w:hAnsiTheme="minorEastAsia"/>
          <w:szCs w:val="21"/>
        </w:rPr>
        <w:t>中标人应按照用户需求，对系统进行合理适度的新功能开发，功能操作需符合用户使用习惯且易于操作。</w:t>
      </w:r>
      <w:r>
        <w:rPr>
          <w:rFonts w:ascii="宋体" w:hAnsi="宋体" w:cs="仿宋_GB2312"/>
          <w:b/>
          <w:color w:val="000000"/>
          <w:szCs w:val="21"/>
        </w:rPr>
        <w:br w:type="page"/>
      </w:r>
    </w:p>
    <w:p>
      <w:pPr>
        <w:adjustRightInd w:val="0"/>
        <w:snapToGrid w:val="0"/>
        <w:spacing w:line="360" w:lineRule="auto"/>
        <w:jc w:val="center"/>
        <w:rPr>
          <w:rFonts w:ascii="宋体" w:hAnsi="宋体" w:cs="Times New Roman"/>
          <w:b/>
          <w:color w:val="000000"/>
          <w:sz w:val="24"/>
          <w:szCs w:val="21"/>
        </w:rPr>
      </w:pPr>
      <w:r>
        <w:rPr>
          <w:rFonts w:hint="eastAsia" w:ascii="宋体" w:hAnsi="宋体" w:cs="Times New Roman"/>
          <w:b/>
          <w:color w:val="000000"/>
          <w:sz w:val="24"/>
          <w:szCs w:val="21"/>
        </w:rPr>
        <w:t>服务考核表</w:t>
      </w:r>
    </w:p>
    <w:tbl>
      <w:tblPr>
        <w:tblStyle w:val="15"/>
        <w:tblW w:w="8774" w:type="dxa"/>
        <w:jc w:val="center"/>
        <w:tblLayout w:type="fixed"/>
        <w:tblCellMar>
          <w:top w:w="0" w:type="dxa"/>
          <w:left w:w="108" w:type="dxa"/>
          <w:bottom w:w="0" w:type="dxa"/>
          <w:right w:w="108" w:type="dxa"/>
        </w:tblCellMar>
      </w:tblPr>
      <w:tblGrid>
        <w:gridCol w:w="2395"/>
        <w:gridCol w:w="3969"/>
        <w:gridCol w:w="2410"/>
      </w:tblGrid>
      <w:tr>
        <w:tblPrEx>
          <w:tblCellMar>
            <w:top w:w="0" w:type="dxa"/>
            <w:left w:w="108" w:type="dxa"/>
            <w:bottom w:w="0" w:type="dxa"/>
            <w:right w:w="108" w:type="dxa"/>
          </w:tblCellMar>
        </w:tblPrEx>
        <w:trPr>
          <w:trHeight w:val="553" w:hRule="atLeast"/>
          <w:jc w:val="center"/>
        </w:trPr>
        <w:tc>
          <w:tcPr>
            <w:tcW w:w="2395" w:type="dxa"/>
            <w:tcBorders>
              <w:top w:val="single" w:color="auto" w:sz="4" w:space="0"/>
              <w:left w:val="single" w:color="auto" w:sz="4" w:space="0"/>
              <w:bottom w:val="single" w:color="auto" w:sz="4" w:space="0"/>
              <w:right w:val="single" w:color="000000" w:sz="4" w:space="0"/>
            </w:tcBorders>
            <w:vAlign w:val="center"/>
          </w:tcPr>
          <w:p>
            <w:pPr>
              <w:jc w:val="center"/>
              <w:rPr>
                <w:rFonts w:ascii="宋体" w:hAnsi="宋体" w:cs="仿宋_GB2312"/>
                <w:color w:val="000000"/>
                <w:szCs w:val="21"/>
              </w:rPr>
            </w:pPr>
            <w:r>
              <w:rPr>
                <w:rFonts w:hint="eastAsia" w:ascii="宋体" w:hAnsi="宋体" w:cs="仿宋_GB2312"/>
                <w:color w:val="000000"/>
                <w:szCs w:val="21"/>
              </w:rPr>
              <w:t>考核内容</w:t>
            </w:r>
          </w:p>
        </w:tc>
        <w:tc>
          <w:tcPr>
            <w:tcW w:w="3969" w:type="dxa"/>
            <w:tcBorders>
              <w:top w:val="single" w:color="auto" w:sz="4" w:space="0"/>
              <w:left w:val="nil"/>
              <w:bottom w:val="single" w:color="auto" w:sz="4" w:space="0"/>
              <w:right w:val="single" w:color="auto" w:sz="4" w:space="0"/>
            </w:tcBorders>
            <w:vAlign w:val="center"/>
          </w:tcPr>
          <w:p>
            <w:pPr>
              <w:jc w:val="center"/>
              <w:rPr>
                <w:rFonts w:ascii="宋体" w:hAnsi="宋体" w:cs="仿宋_GB2312"/>
                <w:color w:val="000000"/>
                <w:szCs w:val="21"/>
              </w:rPr>
            </w:pPr>
            <w:r>
              <w:rPr>
                <w:rFonts w:hint="eastAsia" w:ascii="宋体" w:hAnsi="宋体" w:cs="仿宋_GB2312"/>
                <w:color w:val="000000"/>
                <w:szCs w:val="21"/>
              </w:rPr>
              <w:t>扣分标准</w:t>
            </w:r>
          </w:p>
        </w:tc>
        <w:tc>
          <w:tcPr>
            <w:tcW w:w="2410" w:type="dxa"/>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s="仿宋_GB2312"/>
                <w:color w:val="000000"/>
                <w:szCs w:val="21"/>
              </w:rPr>
            </w:pPr>
            <w:r>
              <w:rPr>
                <w:rFonts w:hint="eastAsia" w:ascii="宋体" w:hAnsi="宋体" w:cs="仿宋_GB2312"/>
                <w:color w:val="000000"/>
                <w:szCs w:val="21"/>
              </w:rPr>
              <w:t>得分</w:t>
            </w:r>
          </w:p>
        </w:tc>
      </w:tr>
      <w:tr>
        <w:tblPrEx>
          <w:tblCellMar>
            <w:top w:w="0" w:type="dxa"/>
            <w:left w:w="108" w:type="dxa"/>
            <w:bottom w:w="0" w:type="dxa"/>
            <w:right w:w="108" w:type="dxa"/>
          </w:tblCellMar>
        </w:tblPrEx>
        <w:trPr>
          <w:trHeight w:val="987" w:hRule="atLeast"/>
          <w:jc w:val="center"/>
        </w:trPr>
        <w:tc>
          <w:tcPr>
            <w:tcW w:w="2395" w:type="dxa"/>
            <w:tcBorders>
              <w:top w:val="single" w:color="auto" w:sz="4" w:space="0"/>
              <w:left w:val="single" w:color="auto" w:sz="4" w:space="0"/>
              <w:bottom w:val="single" w:color="auto" w:sz="4" w:space="0"/>
              <w:right w:val="single" w:color="000000" w:sz="4" w:space="0"/>
            </w:tcBorders>
            <w:vAlign w:val="center"/>
          </w:tcPr>
          <w:p>
            <w:pPr>
              <w:rPr>
                <w:rFonts w:ascii="宋体" w:hAnsi="宋体" w:cs="仿宋_GB2312"/>
                <w:color w:val="000000"/>
                <w:szCs w:val="21"/>
              </w:rPr>
            </w:pPr>
            <w:r>
              <w:rPr>
                <w:rFonts w:hint="eastAsia" w:ascii="宋体" w:hAnsi="宋体" w:cs="仿宋_GB2312"/>
                <w:color w:val="000000"/>
                <w:szCs w:val="21"/>
              </w:rPr>
              <w:t>乙方原因导致系统故障</w:t>
            </w:r>
          </w:p>
        </w:tc>
        <w:tc>
          <w:tcPr>
            <w:tcW w:w="3969" w:type="dxa"/>
            <w:tcBorders>
              <w:top w:val="single" w:color="auto" w:sz="4" w:space="0"/>
              <w:left w:val="nil"/>
              <w:bottom w:val="single" w:color="auto" w:sz="4" w:space="0"/>
              <w:right w:val="single" w:color="auto" w:sz="4" w:space="0"/>
            </w:tcBorders>
            <w:vAlign w:val="center"/>
          </w:tcPr>
          <w:p>
            <w:pPr>
              <w:rPr>
                <w:rFonts w:ascii="宋体" w:hAnsi="宋体" w:cs="仿宋_GB2312"/>
                <w:color w:val="000000"/>
                <w:szCs w:val="21"/>
              </w:rPr>
            </w:pPr>
            <w:r>
              <w:rPr>
                <w:rFonts w:hint="eastAsia" w:ascii="宋体" w:hAnsi="宋体" w:cs="仿宋_GB2312"/>
                <w:color w:val="000000"/>
                <w:szCs w:val="21"/>
              </w:rPr>
              <w:t>总分3</w:t>
            </w:r>
            <w:r>
              <w:rPr>
                <w:rFonts w:ascii="宋体" w:hAnsi="宋体" w:cs="仿宋_GB2312"/>
                <w:color w:val="000000"/>
                <w:szCs w:val="21"/>
              </w:rPr>
              <w:t>0</w:t>
            </w:r>
            <w:r>
              <w:rPr>
                <w:rFonts w:hint="eastAsia" w:ascii="宋体" w:hAnsi="宋体" w:cs="仿宋_GB2312"/>
                <w:color w:val="000000"/>
                <w:szCs w:val="21"/>
              </w:rPr>
              <w:t>分，每发生一次扣5分。</w:t>
            </w:r>
          </w:p>
        </w:tc>
        <w:tc>
          <w:tcPr>
            <w:tcW w:w="2410" w:type="dxa"/>
            <w:tcBorders>
              <w:top w:val="single" w:color="auto" w:sz="4" w:space="0"/>
              <w:left w:val="nil"/>
              <w:bottom w:val="single" w:color="auto" w:sz="4" w:space="0"/>
              <w:right w:val="single" w:color="auto" w:sz="4" w:space="0"/>
            </w:tcBorders>
            <w:vAlign w:val="center"/>
          </w:tcPr>
          <w:p>
            <w:pPr>
              <w:spacing w:line="360" w:lineRule="auto"/>
              <w:rPr>
                <w:rFonts w:ascii="宋体" w:hAnsi="宋体" w:cs="仿宋_GB2312"/>
                <w:color w:val="000000"/>
                <w:szCs w:val="21"/>
              </w:rPr>
            </w:pPr>
          </w:p>
        </w:tc>
      </w:tr>
      <w:tr>
        <w:tblPrEx>
          <w:tblCellMar>
            <w:top w:w="0" w:type="dxa"/>
            <w:left w:w="108" w:type="dxa"/>
            <w:bottom w:w="0" w:type="dxa"/>
            <w:right w:w="108" w:type="dxa"/>
          </w:tblCellMar>
        </w:tblPrEx>
        <w:trPr>
          <w:trHeight w:val="891" w:hRule="atLeast"/>
          <w:jc w:val="center"/>
        </w:trPr>
        <w:tc>
          <w:tcPr>
            <w:tcW w:w="2395" w:type="dxa"/>
            <w:tcBorders>
              <w:top w:val="single" w:color="auto" w:sz="4" w:space="0"/>
              <w:left w:val="single" w:color="auto" w:sz="4" w:space="0"/>
              <w:right w:val="single" w:color="000000" w:sz="4" w:space="0"/>
            </w:tcBorders>
            <w:vAlign w:val="center"/>
          </w:tcPr>
          <w:p>
            <w:pPr>
              <w:rPr>
                <w:rFonts w:ascii="宋体" w:hAnsi="宋体" w:cs="仿宋_GB2312"/>
                <w:color w:val="000000"/>
                <w:szCs w:val="21"/>
              </w:rPr>
            </w:pPr>
            <w:r>
              <w:rPr>
                <w:rFonts w:hint="eastAsia" w:ascii="宋体" w:hAnsi="宋体" w:cs="仿宋_GB2312"/>
                <w:color w:val="000000"/>
                <w:szCs w:val="21"/>
              </w:rPr>
              <w:t>故障响应是否及时</w:t>
            </w:r>
          </w:p>
        </w:tc>
        <w:tc>
          <w:tcPr>
            <w:tcW w:w="3969" w:type="dxa"/>
            <w:tcBorders>
              <w:top w:val="single" w:color="auto" w:sz="4" w:space="0"/>
              <w:left w:val="nil"/>
              <w:right w:val="single" w:color="auto" w:sz="4" w:space="0"/>
            </w:tcBorders>
            <w:vAlign w:val="center"/>
          </w:tcPr>
          <w:p>
            <w:pPr>
              <w:rPr>
                <w:rFonts w:ascii="宋体" w:hAnsi="宋体" w:cs="仿宋_GB2312"/>
                <w:color w:val="000000"/>
                <w:szCs w:val="21"/>
              </w:rPr>
            </w:pPr>
            <w:r>
              <w:rPr>
                <w:rFonts w:hint="eastAsia" w:ascii="宋体" w:hAnsi="宋体" w:cs="仿宋_GB2312"/>
                <w:color w:val="000000"/>
                <w:szCs w:val="21"/>
              </w:rPr>
              <w:t>总分3</w:t>
            </w:r>
            <w:r>
              <w:rPr>
                <w:rFonts w:ascii="宋体" w:hAnsi="宋体" w:cs="仿宋_GB2312"/>
                <w:color w:val="000000"/>
                <w:szCs w:val="21"/>
              </w:rPr>
              <w:t>0</w:t>
            </w:r>
            <w:r>
              <w:rPr>
                <w:rFonts w:hint="eastAsia" w:ascii="宋体" w:hAnsi="宋体" w:cs="仿宋_GB2312"/>
                <w:color w:val="000000"/>
                <w:szCs w:val="21"/>
              </w:rPr>
              <w:t>分，未在合同规定时间内接听报修电话及介入故障处理，每发生一次扣</w:t>
            </w:r>
            <w:r>
              <w:rPr>
                <w:rFonts w:ascii="宋体" w:hAnsi="宋体" w:cs="仿宋_GB2312"/>
                <w:color w:val="000000"/>
                <w:szCs w:val="21"/>
              </w:rPr>
              <w:t>5</w:t>
            </w:r>
            <w:r>
              <w:rPr>
                <w:rFonts w:hint="eastAsia" w:ascii="宋体" w:hAnsi="宋体" w:cs="仿宋_GB2312"/>
                <w:color w:val="000000"/>
                <w:szCs w:val="21"/>
              </w:rPr>
              <w:t>分。</w:t>
            </w:r>
          </w:p>
        </w:tc>
        <w:tc>
          <w:tcPr>
            <w:tcW w:w="2410" w:type="dxa"/>
            <w:tcBorders>
              <w:top w:val="single" w:color="auto" w:sz="4" w:space="0"/>
              <w:left w:val="nil"/>
              <w:right w:val="single" w:color="auto" w:sz="4" w:space="0"/>
            </w:tcBorders>
            <w:vAlign w:val="center"/>
          </w:tcPr>
          <w:p>
            <w:pPr>
              <w:spacing w:line="360" w:lineRule="auto"/>
              <w:rPr>
                <w:rFonts w:ascii="宋体" w:hAnsi="宋体" w:cs="仿宋_GB2312"/>
                <w:color w:val="000000"/>
                <w:szCs w:val="21"/>
              </w:rPr>
            </w:pPr>
          </w:p>
        </w:tc>
      </w:tr>
      <w:tr>
        <w:tblPrEx>
          <w:tblCellMar>
            <w:top w:w="0" w:type="dxa"/>
            <w:left w:w="108" w:type="dxa"/>
            <w:bottom w:w="0" w:type="dxa"/>
            <w:right w:w="108" w:type="dxa"/>
          </w:tblCellMar>
        </w:tblPrEx>
        <w:trPr>
          <w:trHeight w:val="988" w:hRule="atLeast"/>
          <w:jc w:val="center"/>
        </w:trPr>
        <w:tc>
          <w:tcPr>
            <w:tcW w:w="2395" w:type="dxa"/>
            <w:tcBorders>
              <w:top w:val="single" w:color="auto" w:sz="4" w:space="0"/>
              <w:left w:val="single" w:color="auto" w:sz="4" w:space="0"/>
              <w:bottom w:val="single" w:color="auto" w:sz="4" w:space="0"/>
              <w:right w:val="single" w:color="000000" w:sz="4" w:space="0"/>
            </w:tcBorders>
            <w:vAlign w:val="center"/>
          </w:tcPr>
          <w:p>
            <w:pPr>
              <w:rPr>
                <w:rFonts w:ascii="宋体" w:hAnsi="宋体" w:cs="仿宋_GB2312"/>
                <w:color w:val="000000"/>
                <w:szCs w:val="21"/>
              </w:rPr>
            </w:pPr>
            <w:r>
              <w:rPr>
                <w:rFonts w:hint="eastAsia" w:ascii="宋体" w:hAnsi="宋体" w:cs="仿宋_GB2312"/>
                <w:color w:val="000000"/>
                <w:szCs w:val="21"/>
              </w:rPr>
              <w:t>对用户咨询是否及时耐心解答和解决。</w:t>
            </w:r>
          </w:p>
        </w:tc>
        <w:tc>
          <w:tcPr>
            <w:tcW w:w="3969" w:type="dxa"/>
            <w:tcBorders>
              <w:top w:val="single" w:color="auto" w:sz="4" w:space="0"/>
              <w:left w:val="nil"/>
              <w:bottom w:val="single" w:color="auto" w:sz="4" w:space="0"/>
              <w:right w:val="single" w:color="auto" w:sz="4" w:space="0"/>
            </w:tcBorders>
            <w:vAlign w:val="center"/>
          </w:tcPr>
          <w:p>
            <w:pPr>
              <w:rPr>
                <w:rFonts w:ascii="宋体" w:hAnsi="宋体" w:cs="仿宋_GB2312"/>
                <w:color w:val="000000"/>
                <w:szCs w:val="21"/>
              </w:rPr>
            </w:pPr>
            <w:r>
              <w:rPr>
                <w:rFonts w:hint="eastAsia" w:ascii="宋体" w:hAnsi="宋体" w:cs="仿宋_GB2312"/>
                <w:color w:val="000000"/>
                <w:szCs w:val="21"/>
              </w:rPr>
              <w:t>总分20分，每发生一次扣2分。</w:t>
            </w:r>
          </w:p>
        </w:tc>
        <w:tc>
          <w:tcPr>
            <w:tcW w:w="2410" w:type="dxa"/>
            <w:tcBorders>
              <w:top w:val="single" w:color="auto" w:sz="4" w:space="0"/>
              <w:left w:val="nil"/>
              <w:bottom w:val="single" w:color="auto" w:sz="4" w:space="0"/>
              <w:right w:val="single" w:color="auto" w:sz="4" w:space="0"/>
            </w:tcBorders>
            <w:vAlign w:val="center"/>
          </w:tcPr>
          <w:p>
            <w:pPr>
              <w:spacing w:line="360" w:lineRule="auto"/>
              <w:rPr>
                <w:rFonts w:ascii="宋体" w:hAnsi="宋体" w:cs="仿宋_GB2312"/>
                <w:color w:val="000000"/>
                <w:szCs w:val="21"/>
              </w:rPr>
            </w:pPr>
          </w:p>
        </w:tc>
      </w:tr>
      <w:tr>
        <w:tblPrEx>
          <w:tblCellMar>
            <w:top w:w="0" w:type="dxa"/>
            <w:left w:w="108" w:type="dxa"/>
            <w:bottom w:w="0" w:type="dxa"/>
            <w:right w:w="108" w:type="dxa"/>
          </w:tblCellMar>
        </w:tblPrEx>
        <w:trPr>
          <w:trHeight w:val="988" w:hRule="atLeast"/>
          <w:jc w:val="center"/>
        </w:trPr>
        <w:tc>
          <w:tcPr>
            <w:tcW w:w="2395" w:type="dxa"/>
            <w:tcBorders>
              <w:top w:val="single" w:color="auto" w:sz="4" w:space="0"/>
              <w:left w:val="single" w:color="auto" w:sz="4" w:space="0"/>
              <w:bottom w:val="single" w:color="auto" w:sz="4" w:space="0"/>
              <w:right w:val="single" w:color="000000" w:sz="4" w:space="0"/>
            </w:tcBorders>
            <w:vAlign w:val="center"/>
          </w:tcPr>
          <w:p>
            <w:pPr>
              <w:rPr>
                <w:rFonts w:hint="eastAsia" w:ascii="宋体" w:hAnsi="宋体" w:cs="仿宋_GB2312"/>
                <w:color w:val="000000"/>
                <w:szCs w:val="21"/>
              </w:rPr>
            </w:pPr>
            <w:r>
              <w:rPr>
                <w:rFonts w:hint="eastAsia" w:ascii="宋体" w:hAnsi="宋体" w:cs="仿宋_GB2312"/>
                <w:color w:val="000000"/>
                <w:szCs w:val="21"/>
              </w:rPr>
              <w:t>新功能开发需求响应</w:t>
            </w:r>
          </w:p>
        </w:tc>
        <w:tc>
          <w:tcPr>
            <w:tcW w:w="3969" w:type="dxa"/>
            <w:tcBorders>
              <w:top w:val="single" w:color="auto" w:sz="4" w:space="0"/>
              <w:left w:val="nil"/>
              <w:bottom w:val="single" w:color="auto" w:sz="4" w:space="0"/>
              <w:right w:val="single" w:color="auto" w:sz="4" w:space="0"/>
            </w:tcBorders>
            <w:vAlign w:val="center"/>
          </w:tcPr>
          <w:p>
            <w:pPr>
              <w:rPr>
                <w:rFonts w:hint="eastAsia" w:ascii="宋体" w:hAnsi="宋体" w:cs="仿宋_GB2312"/>
                <w:color w:val="000000"/>
                <w:szCs w:val="21"/>
              </w:rPr>
            </w:pPr>
            <w:r>
              <w:rPr>
                <w:rFonts w:hint="eastAsia" w:ascii="宋体" w:hAnsi="宋体" w:cs="仿宋_GB2312"/>
                <w:color w:val="000000"/>
                <w:szCs w:val="21"/>
              </w:rPr>
              <w:t>总分20分，对用户提出合理适度的系统新功能开发需求响应不及时或存在推诿、抵触等情况，每发生一次扣5分。</w:t>
            </w:r>
          </w:p>
        </w:tc>
        <w:tc>
          <w:tcPr>
            <w:tcW w:w="2410" w:type="dxa"/>
            <w:tcBorders>
              <w:top w:val="single" w:color="auto" w:sz="4" w:space="0"/>
              <w:left w:val="nil"/>
              <w:bottom w:val="single" w:color="auto" w:sz="4" w:space="0"/>
              <w:right w:val="single" w:color="auto" w:sz="4" w:space="0"/>
            </w:tcBorders>
            <w:vAlign w:val="center"/>
          </w:tcPr>
          <w:p>
            <w:pPr>
              <w:spacing w:line="360" w:lineRule="auto"/>
              <w:rPr>
                <w:rFonts w:ascii="宋体" w:hAnsi="宋体" w:cs="仿宋_GB2312"/>
                <w:color w:val="000000"/>
                <w:szCs w:val="21"/>
              </w:rPr>
            </w:pPr>
          </w:p>
        </w:tc>
      </w:tr>
      <w:tr>
        <w:tblPrEx>
          <w:tblCellMar>
            <w:top w:w="0" w:type="dxa"/>
            <w:left w:w="108" w:type="dxa"/>
            <w:bottom w:w="0" w:type="dxa"/>
            <w:right w:w="108" w:type="dxa"/>
          </w:tblCellMar>
        </w:tblPrEx>
        <w:trPr>
          <w:trHeight w:val="988" w:hRule="atLeast"/>
          <w:jc w:val="center"/>
        </w:trPr>
        <w:tc>
          <w:tcPr>
            <w:tcW w:w="8774"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仿宋_GB2312"/>
                <w:color w:val="000000"/>
                <w:szCs w:val="21"/>
              </w:rPr>
            </w:pPr>
            <w:r>
              <w:rPr>
                <w:rFonts w:hint="eastAsia" w:ascii="宋体" w:hAnsi="宋体" w:cs="仿宋_GB2312"/>
                <w:color w:val="000000"/>
                <w:szCs w:val="21"/>
              </w:rPr>
              <w:t>考核得分：</w:t>
            </w:r>
          </w:p>
        </w:tc>
      </w:tr>
      <w:tr>
        <w:tblPrEx>
          <w:tblCellMar>
            <w:top w:w="0" w:type="dxa"/>
            <w:left w:w="108" w:type="dxa"/>
            <w:bottom w:w="0" w:type="dxa"/>
            <w:right w:w="108" w:type="dxa"/>
          </w:tblCellMar>
        </w:tblPrEx>
        <w:trPr>
          <w:trHeight w:val="776" w:hRule="atLeast"/>
          <w:jc w:val="center"/>
        </w:trPr>
        <w:tc>
          <w:tcPr>
            <w:tcW w:w="8774"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仿宋_GB2312"/>
                <w:color w:val="000000"/>
                <w:szCs w:val="21"/>
              </w:rPr>
            </w:pPr>
            <w:r>
              <w:rPr>
                <w:rFonts w:hint="eastAsia" w:ascii="宋体" w:hAnsi="宋体" w:cs="仿宋_GB2312"/>
                <w:color w:val="000000"/>
                <w:szCs w:val="21"/>
              </w:rPr>
              <w:t>说明：</w:t>
            </w:r>
          </w:p>
          <w:p>
            <w:pPr>
              <w:spacing w:line="360" w:lineRule="auto"/>
              <w:ind w:firstLine="0" w:firstLineChars="0"/>
              <w:rPr>
                <w:rFonts w:ascii="宋体" w:hAnsi="宋体" w:cs="仿宋_GB2312"/>
                <w:color w:val="000000"/>
                <w:szCs w:val="21"/>
              </w:rPr>
            </w:pPr>
            <w:r>
              <w:rPr>
                <w:rFonts w:hint="eastAsia" w:ascii="宋体" w:hAnsi="宋体" w:cs="仿宋_GB2312"/>
                <w:color w:val="000000"/>
                <w:szCs w:val="21"/>
              </w:rPr>
              <w:t>1.因乙方原因</w:t>
            </w:r>
            <w:r>
              <w:rPr>
                <w:rFonts w:ascii="宋体" w:hAnsi="宋体" w:cs="仿宋_GB2312"/>
                <w:color w:val="000000"/>
                <w:szCs w:val="21"/>
              </w:rPr>
              <w:t>导致的故障</w:t>
            </w:r>
            <w:r>
              <w:rPr>
                <w:rFonts w:hint="eastAsia" w:ascii="宋体" w:hAnsi="宋体" w:cs="仿宋_GB2312"/>
                <w:color w:val="000000"/>
                <w:szCs w:val="21"/>
              </w:rPr>
              <w:t>为</w:t>
            </w:r>
            <w:r>
              <w:rPr>
                <w:rFonts w:ascii="宋体" w:hAnsi="宋体" w:cs="仿宋_GB2312"/>
                <w:color w:val="000000"/>
                <w:szCs w:val="21"/>
              </w:rPr>
              <w:t>乙方自身原因</w:t>
            </w:r>
            <w:r>
              <w:rPr>
                <w:rFonts w:hint="eastAsia" w:ascii="宋体" w:hAnsi="宋体" w:cs="仿宋_GB2312"/>
                <w:color w:val="000000"/>
                <w:szCs w:val="21"/>
              </w:rPr>
              <w:t>导致</w:t>
            </w:r>
            <w:r>
              <w:rPr>
                <w:rFonts w:ascii="宋体" w:hAnsi="宋体" w:cs="仿宋_GB2312"/>
                <w:color w:val="000000"/>
                <w:szCs w:val="21"/>
              </w:rPr>
              <w:t>系统发生重大</w:t>
            </w:r>
            <w:r>
              <w:rPr>
                <w:rFonts w:hint="eastAsia" w:ascii="宋体" w:hAnsi="宋体" w:cs="仿宋_GB2312"/>
                <w:color w:val="000000"/>
                <w:szCs w:val="21"/>
              </w:rPr>
              <w:t>故障</w:t>
            </w:r>
            <w:r>
              <w:rPr>
                <w:rFonts w:ascii="宋体" w:hAnsi="宋体" w:cs="仿宋_GB2312"/>
                <w:color w:val="000000"/>
                <w:szCs w:val="21"/>
              </w:rPr>
              <w:t>，</w:t>
            </w:r>
            <w:r>
              <w:rPr>
                <w:rFonts w:hint="eastAsia" w:ascii="宋体" w:hAnsi="宋体" w:cs="仿宋_GB2312"/>
                <w:color w:val="000000"/>
                <w:szCs w:val="21"/>
              </w:rPr>
              <w:t>致使</w:t>
            </w:r>
            <w:r>
              <w:rPr>
                <w:rFonts w:ascii="宋体" w:hAnsi="宋体" w:cs="仿宋_GB2312"/>
                <w:color w:val="000000"/>
                <w:szCs w:val="21"/>
              </w:rPr>
              <w:t>甲方不能够正常使用系统</w:t>
            </w:r>
            <w:r>
              <w:rPr>
                <w:rFonts w:hint="eastAsia" w:ascii="宋体" w:hAnsi="宋体" w:cs="仿宋_GB2312"/>
                <w:color w:val="000000"/>
                <w:szCs w:val="21"/>
              </w:rPr>
              <w:t>的</w:t>
            </w:r>
            <w:r>
              <w:rPr>
                <w:rFonts w:ascii="宋体" w:hAnsi="宋体" w:cs="仿宋_GB2312"/>
                <w:color w:val="000000"/>
                <w:szCs w:val="21"/>
              </w:rPr>
              <w:t>情况，</w:t>
            </w:r>
            <w:r>
              <w:rPr>
                <w:rFonts w:hint="eastAsia" w:ascii="宋体" w:hAnsi="宋体" w:cs="仿宋_GB2312"/>
                <w:color w:val="000000"/>
                <w:szCs w:val="21"/>
              </w:rPr>
              <w:t>主要表现形式</w:t>
            </w:r>
            <w:r>
              <w:rPr>
                <w:rFonts w:ascii="宋体" w:hAnsi="宋体" w:cs="仿宋_GB2312"/>
                <w:color w:val="000000"/>
                <w:szCs w:val="21"/>
              </w:rPr>
              <w:t>为：甲方不能访问或登录系统</w:t>
            </w:r>
            <w:r>
              <w:rPr>
                <w:rFonts w:hint="eastAsia" w:ascii="宋体" w:hAnsi="宋体" w:cs="仿宋_GB2312"/>
                <w:color w:val="000000"/>
                <w:szCs w:val="21"/>
              </w:rPr>
              <w:t>等</w:t>
            </w:r>
            <w:r>
              <w:rPr>
                <w:rFonts w:ascii="宋体" w:hAnsi="宋体" w:cs="仿宋_GB2312"/>
                <w:color w:val="000000"/>
                <w:szCs w:val="21"/>
              </w:rPr>
              <w:t>。其</w:t>
            </w:r>
            <w:r>
              <w:rPr>
                <w:rFonts w:hint="eastAsia" w:ascii="宋体" w:hAnsi="宋体" w:cs="仿宋_GB2312"/>
                <w:color w:val="000000"/>
                <w:szCs w:val="21"/>
              </w:rPr>
              <w:t>不包含为满足系统</w:t>
            </w:r>
            <w:r>
              <w:rPr>
                <w:rFonts w:ascii="宋体" w:hAnsi="宋体" w:cs="仿宋_GB2312"/>
                <w:color w:val="000000"/>
                <w:szCs w:val="21"/>
              </w:rPr>
              <w:t>运行提供</w:t>
            </w:r>
            <w:r>
              <w:rPr>
                <w:rFonts w:hint="eastAsia" w:ascii="宋体" w:hAnsi="宋体" w:cs="仿宋_GB2312"/>
                <w:color w:val="000000"/>
                <w:szCs w:val="21"/>
              </w:rPr>
              <w:t>相关</w:t>
            </w:r>
            <w:r>
              <w:rPr>
                <w:rFonts w:ascii="宋体" w:hAnsi="宋体" w:cs="仿宋_GB2312"/>
                <w:color w:val="000000"/>
                <w:szCs w:val="21"/>
              </w:rPr>
              <w:t>支持服务的第三方原因导致的故障，</w:t>
            </w:r>
            <w:r>
              <w:rPr>
                <w:rFonts w:hint="eastAsia" w:ascii="宋体" w:hAnsi="宋体" w:cs="仿宋_GB2312"/>
                <w:color w:val="000000"/>
                <w:szCs w:val="21"/>
              </w:rPr>
              <w:t>如甲方</w:t>
            </w:r>
            <w:r>
              <w:rPr>
                <w:rFonts w:ascii="宋体" w:hAnsi="宋体" w:cs="仿宋_GB2312"/>
                <w:color w:val="000000"/>
                <w:szCs w:val="21"/>
              </w:rPr>
              <w:t>本地</w:t>
            </w:r>
            <w:r>
              <w:rPr>
                <w:rFonts w:hint="eastAsia" w:ascii="宋体" w:hAnsi="宋体" w:cs="仿宋_GB2312"/>
                <w:color w:val="000000"/>
                <w:szCs w:val="21"/>
              </w:rPr>
              <w:t>ACARS通讯</w:t>
            </w:r>
            <w:r>
              <w:rPr>
                <w:rFonts w:ascii="宋体" w:hAnsi="宋体" w:cs="仿宋_GB2312"/>
                <w:color w:val="000000"/>
                <w:szCs w:val="21"/>
              </w:rPr>
              <w:t>基站故障</w:t>
            </w:r>
            <w:r>
              <w:rPr>
                <w:rFonts w:hint="eastAsia" w:ascii="宋体" w:hAnsi="宋体" w:cs="仿宋_GB2312"/>
                <w:color w:val="000000"/>
                <w:szCs w:val="21"/>
              </w:rPr>
              <w:t>、</w:t>
            </w:r>
            <w:r>
              <w:rPr>
                <w:rFonts w:ascii="宋体" w:hAnsi="宋体" w:cs="仿宋_GB2312"/>
                <w:color w:val="000000"/>
                <w:szCs w:val="21"/>
              </w:rPr>
              <w:t>电信运行商故障等</w:t>
            </w:r>
            <w:r>
              <w:rPr>
                <w:rFonts w:hint="eastAsia" w:ascii="宋体" w:hAnsi="宋体" w:cs="仿宋_GB2312"/>
                <w:color w:val="000000"/>
                <w:szCs w:val="21"/>
              </w:rPr>
              <w:t>。</w:t>
            </w:r>
          </w:p>
          <w:p>
            <w:pPr>
              <w:spacing w:line="360" w:lineRule="auto"/>
              <w:ind w:firstLine="0" w:firstLineChars="0"/>
              <w:rPr>
                <w:rFonts w:ascii="宋体" w:hAnsi="宋体" w:cs="仿宋_GB2312"/>
                <w:color w:val="000000"/>
                <w:szCs w:val="21"/>
              </w:rPr>
            </w:pPr>
            <w:r>
              <w:rPr>
                <w:rFonts w:ascii="宋体" w:hAnsi="宋体" w:cs="仿宋_GB2312"/>
                <w:color w:val="000000"/>
                <w:szCs w:val="21"/>
              </w:rPr>
              <w:t>2.</w:t>
            </w:r>
            <w:r>
              <w:rPr>
                <w:rFonts w:hint="eastAsia" w:ascii="宋体" w:hAnsi="宋体" w:cs="仿宋_GB2312"/>
                <w:color w:val="000000"/>
                <w:szCs w:val="21"/>
              </w:rPr>
              <w:t>按每六个自然月为一个考核周期，每个考核周期内实行累计计分，初始分值统一设定为100分。</w:t>
            </w:r>
          </w:p>
          <w:p>
            <w:pPr>
              <w:snapToGrid w:val="0"/>
              <w:spacing w:line="360" w:lineRule="auto"/>
              <w:ind w:firstLine="0"/>
              <w:rPr>
                <w:rFonts w:ascii="宋体" w:hAnsi="宋体" w:cs="仿宋_GB2312"/>
                <w:color w:val="000000"/>
                <w:szCs w:val="21"/>
              </w:rPr>
            </w:pPr>
            <w:r>
              <w:rPr>
                <w:rFonts w:ascii="宋体" w:hAnsi="宋体" w:cs="仿宋_GB2312"/>
                <w:color w:val="000000"/>
                <w:szCs w:val="21"/>
              </w:rPr>
              <w:t>3</w:t>
            </w:r>
            <w:r>
              <w:rPr>
                <w:rFonts w:hint="eastAsia" w:ascii="宋体" w:hAnsi="宋体" w:cs="仿宋_GB2312"/>
                <w:color w:val="000000"/>
                <w:szCs w:val="21"/>
              </w:rPr>
              <w:t>.考核分与支付该周期服务费用挂钩：</w:t>
            </w:r>
          </w:p>
          <w:p>
            <w:pPr>
              <w:widowControl/>
              <w:tabs>
                <w:tab w:val="left" w:pos="1080"/>
              </w:tabs>
              <w:overflowPunct w:val="0"/>
              <w:autoSpaceDE w:val="0"/>
              <w:autoSpaceDN w:val="0"/>
              <w:spacing w:line="360" w:lineRule="auto"/>
              <w:ind w:firstLine="0" w:firstLineChars="0"/>
              <w:textAlignment w:val="baseline"/>
              <w:rPr>
                <w:rFonts w:ascii="宋体" w:hAnsi="宋体" w:cs="仿宋_GB2312"/>
                <w:color w:val="000000"/>
                <w:szCs w:val="21"/>
              </w:rPr>
            </w:pPr>
            <w:r>
              <w:rPr>
                <w:rFonts w:hint="eastAsia" w:ascii="宋体" w:hAnsi="宋体" w:cs="仿宋_GB2312"/>
                <w:color w:val="000000"/>
                <w:szCs w:val="21"/>
              </w:rPr>
              <w:t>（1）考核分≥90分为基本满意，不予扣罚；</w:t>
            </w:r>
          </w:p>
          <w:p>
            <w:pPr>
              <w:widowControl/>
              <w:tabs>
                <w:tab w:val="left" w:pos="1080"/>
              </w:tabs>
              <w:overflowPunct w:val="0"/>
              <w:autoSpaceDE w:val="0"/>
              <w:autoSpaceDN w:val="0"/>
              <w:spacing w:line="360" w:lineRule="auto"/>
              <w:ind w:firstLine="0" w:firstLineChars="0"/>
              <w:textAlignment w:val="baseline"/>
              <w:rPr>
                <w:rFonts w:ascii="宋体" w:hAnsi="宋体" w:cs="仿宋_GB2312"/>
                <w:color w:val="000000"/>
                <w:szCs w:val="21"/>
              </w:rPr>
            </w:pPr>
            <w:r>
              <w:rPr>
                <w:rFonts w:hint="eastAsia" w:ascii="宋体" w:hAnsi="宋体" w:cs="仿宋_GB2312"/>
                <w:color w:val="000000"/>
                <w:szCs w:val="21"/>
              </w:rPr>
              <w:t>（2）90分&gt;考核分≥80分，按本周期技术服务费用的5%扣除违约金；</w:t>
            </w:r>
          </w:p>
          <w:p>
            <w:pPr>
              <w:widowControl/>
              <w:tabs>
                <w:tab w:val="left" w:pos="1080"/>
              </w:tabs>
              <w:overflowPunct w:val="0"/>
              <w:autoSpaceDE w:val="0"/>
              <w:autoSpaceDN w:val="0"/>
              <w:spacing w:line="360" w:lineRule="auto"/>
              <w:ind w:firstLine="0" w:firstLineChars="0"/>
              <w:textAlignment w:val="baseline"/>
              <w:rPr>
                <w:rFonts w:ascii="宋体" w:hAnsi="宋体" w:cs="仿宋_GB2312"/>
                <w:color w:val="000000"/>
                <w:szCs w:val="21"/>
              </w:rPr>
            </w:pPr>
            <w:r>
              <w:rPr>
                <w:rFonts w:hint="eastAsia" w:ascii="宋体" w:hAnsi="宋体" w:cs="仿宋_GB2312"/>
                <w:color w:val="000000"/>
                <w:szCs w:val="21"/>
              </w:rPr>
              <w:t>（3）80分&gt;考核分≥70分，按本周期技术服务费用的10%扣除违约金；</w:t>
            </w:r>
          </w:p>
          <w:p>
            <w:pPr>
              <w:snapToGrid w:val="0"/>
              <w:spacing w:line="360" w:lineRule="auto"/>
              <w:ind w:firstLine="0"/>
              <w:rPr>
                <w:rFonts w:ascii="宋体" w:hAnsi="宋体" w:cs="仿宋_GB2312"/>
                <w:color w:val="000000"/>
                <w:szCs w:val="21"/>
              </w:rPr>
            </w:pPr>
            <w:r>
              <w:rPr>
                <w:rFonts w:hint="eastAsia" w:ascii="宋体" w:hAnsi="宋体" w:cs="仿宋_GB2312"/>
                <w:color w:val="000000"/>
                <w:szCs w:val="21"/>
              </w:rPr>
              <w:t>（4）考核分&lt;70分，按本周期技术服务费用的30%扣除违约金，且甲方有权单方解除合同，剩余款项不予支付；</w:t>
            </w:r>
          </w:p>
          <w:p>
            <w:pPr>
              <w:spacing w:line="360" w:lineRule="auto"/>
              <w:ind w:firstLine="0" w:firstLineChars="0"/>
              <w:jc w:val="left"/>
              <w:rPr>
                <w:rFonts w:ascii="宋体" w:hAnsi="宋体" w:cs="仿宋_GB2312"/>
                <w:color w:val="000000"/>
                <w:szCs w:val="21"/>
              </w:rPr>
            </w:pPr>
            <w:r>
              <w:rPr>
                <w:rFonts w:hint="eastAsia" w:ascii="宋体" w:hAnsi="宋体" w:cs="仿宋_GB2312"/>
                <w:color w:val="000000"/>
                <w:szCs w:val="21"/>
              </w:rPr>
              <w:t>（5）如连续两个考核周期考核分均低于80分，甲方有权单方面解除合同，剩余款项不予支付。</w:t>
            </w:r>
          </w:p>
        </w:tc>
      </w:tr>
    </w:tbl>
    <w:p>
      <w:pPr>
        <w:widowControl/>
        <w:jc w:val="left"/>
        <w:rPr>
          <w:rFonts w:ascii="Times New Roman" w:hAnsi="Times New Roman"/>
          <w:sz w:val="23"/>
          <w:szCs w:val="23"/>
        </w:rPr>
      </w:pPr>
      <w:r>
        <w:rPr>
          <w:rFonts w:ascii="Times New Roman" w:hAnsi="Times New Roman"/>
          <w:sz w:val="23"/>
          <w:szCs w:val="23"/>
        </w:rPr>
        <w:br w:type="page"/>
      </w:r>
    </w:p>
    <w:p>
      <w:pPr>
        <w:spacing w:before="156" w:beforeLines="50" w:after="156" w:afterLines="50" w:line="300" w:lineRule="auto"/>
        <w:rPr>
          <w:rFonts w:ascii="Times New Roman" w:hAnsi="Times New Roman" w:eastAsiaTheme="minorEastAsia"/>
          <w:sz w:val="23"/>
          <w:szCs w:val="23"/>
        </w:rPr>
      </w:pPr>
      <w:bookmarkStart w:id="13" w:name="_Hlk126741364"/>
      <w:r>
        <w:rPr>
          <w:rFonts w:hint="eastAsia" w:ascii="Times New Roman" w:hAnsi="Times New Roman" w:eastAsiaTheme="minorEastAsia"/>
          <w:sz w:val="23"/>
          <w:szCs w:val="23"/>
        </w:rPr>
        <w:t>附件</w:t>
      </w:r>
      <w:r>
        <w:rPr>
          <w:rFonts w:ascii="Times New Roman" w:hAnsi="Times New Roman" w:eastAsiaTheme="minorEastAsia"/>
          <w:sz w:val="23"/>
          <w:szCs w:val="23"/>
        </w:rPr>
        <w:t>2</w:t>
      </w:r>
      <w:r>
        <w:rPr>
          <w:rFonts w:hint="eastAsia" w:ascii="Times New Roman" w:hAnsi="Times New Roman" w:eastAsiaTheme="minorEastAsia"/>
          <w:sz w:val="23"/>
          <w:szCs w:val="23"/>
        </w:rPr>
        <w:t>：保密承诺书</w:t>
      </w:r>
    </w:p>
    <w:p>
      <w:pPr>
        <w:adjustRightInd w:val="0"/>
        <w:snapToGrid w:val="0"/>
        <w:spacing w:after="312" w:afterLines="100" w:line="300" w:lineRule="auto"/>
        <w:jc w:val="center"/>
        <w:rPr>
          <w:rFonts w:ascii="Times New Roman" w:hAnsi="Times New Roman" w:eastAsiaTheme="minorEastAsia"/>
          <w:b/>
          <w:color w:val="000000"/>
          <w:sz w:val="28"/>
          <w:szCs w:val="28"/>
        </w:rPr>
      </w:pPr>
      <w:r>
        <w:rPr>
          <w:rFonts w:hint="eastAsia" w:ascii="Times New Roman" w:hAnsi="Times New Roman" w:eastAsiaTheme="minorEastAsia"/>
          <w:b/>
          <w:color w:val="000000"/>
          <w:sz w:val="28"/>
          <w:szCs w:val="28"/>
        </w:rPr>
        <w:t>保密承诺书</w:t>
      </w:r>
    </w:p>
    <w:p>
      <w:p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 】公司（以下简称“贵司”）：</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鉴于我司与贵司拟订立《【 】合同》（以下简称“主合同”），并建立业务合作伙伴关系。贵司在上述主合同履行过程中将向我司提供有关保密信息，且该保密信息属贵司合法所有。为对上述保密信息予以有效保护，我司特就保密事宜向贵司出具以下承诺：</w:t>
      </w:r>
    </w:p>
    <w:p>
      <w:pPr>
        <w:adjustRightInd w:val="0"/>
        <w:snapToGrid w:val="0"/>
        <w:spacing w:after="312" w:afterLines="100" w:line="300" w:lineRule="auto"/>
        <w:ind w:firstLine="462" w:firstLineChars="200"/>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一、保密信息的范围</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1.1 本承诺书提及的保密信息，包括但不限于贵司向我司披露、我司从贵司获得或我司在履行主合同项下义务过程中知晓的与主合同项目有关或因主合同项目产生的任何贵司商业、营销、技术、运营数据或其他性质的资料、设计资料、机场安防信息、各设备材料技术参数、相互函电、合同内容，以及任何未公布的贵司项目招标信息、技术规格书、材料（设备）备选推荐品牌库信息等，无论以何种形式或载于何种载体，无论在披露时是否以口头、图像或以书面方式表明其具有保密性，都作为贵司的保密信息。</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1.2 贵司同意我司的保密承诺不适用于下述情形：（1）在贵司向我司根据本承诺书披露信息之前，在没有违法本承诺书的情况下，贵司的保密信息已经为普通大众可以获取的资料；或（2）我司能提供书面证据证明我司从贵司收到保密信息前已经从其他途径合法地获知该资料。</w:t>
      </w:r>
    </w:p>
    <w:p>
      <w:pPr>
        <w:adjustRightInd w:val="0"/>
        <w:snapToGrid w:val="0"/>
        <w:spacing w:after="312" w:afterLines="100" w:line="300" w:lineRule="auto"/>
        <w:ind w:firstLine="462" w:firstLineChars="200"/>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二、保密承诺</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2.1对于贵司的保密信息，我司应严格予以保密，并采取所有保密措施和制度（包括但不仅限于我司为保护其自有商业保密信息所采用的措施和制度）保护该保密信息。</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2.2. 除法律规定或双方另有约定外，未经贵司书面同意，我司不得将贵司的保密信息泄露给任何第三方。</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2.3 除用于履行与贵司的主合同之外，我司在任何时候均不得利用贵司的保密信息，且不复制该等保密信息。我司应仅向为实现主合同目的而需要知悉贵司保密信息的我司员工、中介机构、第三方工作人员披露贵司保密信息并与该等人员签订保密协议，就贵司的保密信息，我司应要求该等人员承担不低于本承诺书所规定之程度的保密义务。</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2.4 一旦我司发现未经授权使用或披露贵司保密信息的情形或其他违约情形，我司应立即通知贵司。我司应与贵司合作，协助贵司重新取得对该等保密信息的控制，并防止他人进一步未经授权而使用该等保密信息。</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2.5 我司可以根据法院命令或政府机构的要求对贵司的保密信息做出披露，但须立即书面通知贵司该等命令或要求，以便贵司可以有机会对该等被要求的披露进行抗辩。在任何情况下，我司应保证该等被要求的披露仅限于在法院命令或政府机构所要求的限度和范围内。</w:t>
      </w:r>
    </w:p>
    <w:p>
      <w:pPr>
        <w:adjustRightInd w:val="0"/>
        <w:snapToGrid w:val="0"/>
        <w:spacing w:after="312" w:afterLines="100" w:line="300" w:lineRule="auto"/>
        <w:ind w:firstLine="462" w:firstLineChars="200"/>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三、保密信息的返还及处理</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3.1 保密信息属贵司的专有财产。本承诺书并不产生明示的或暗示的权利转让或权利许可，包括但不限于发明、实用新型和设计专利、注册设计、版权、模板或商标以及前述权利的申请权。任何时候，只要收到贵司的书面要求，我司应立即归还全部与贵司保密信息相关的资料和文件，包含该等贵司保密信息资料的媒体及其任何或全部复制件或摘要。</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3.2 如果该保密信息资料属于不能归还的形式或已经复制或转录到其他资料或载体中，则我司应立即采取措施予以删除或销毁并向贵司提供已经完成删除或销毁的有效证明。</w:t>
      </w:r>
    </w:p>
    <w:p>
      <w:pPr>
        <w:adjustRightInd w:val="0"/>
        <w:snapToGrid w:val="0"/>
        <w:spacing w:after="312" w:afterLines="100" w:line="300" w:lineRule="auto"/>
        <w:ind w:firstLine="462" w:firstLineChars="200"/>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四、保密期限</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我司的保密义务自我司获知贵司保密信息之日起至该等保密信息被合法公开之日止。</w:t>
      </w:r>
    </w:p>
    <w:p>
      <w:pPr>
        <w:adjustRightInd w:val="0"/>
        <w:snapToGrid w:val="0"/>
        <w:spacing w:after="312" w:afterLines="100" w:line="300" w:lineRule="auto"/>
        <w:ind w:firstLine="462" w:firstLineChars="200"/>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五、违约责任</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如违反</w:t>
      </w:r>
      <w:r>
        <w:rPr>
          <w:rFonts w:hint="eastAsia" w:ascii="Times New Roman" w:hAnsi="Times New Roman" w:eastAsiaTheme="minorEastAsia"/>
          <w:color w:val="000000"/>
          <w:sz w:val="23"/>
          <w:szCs w:val="23"/>
        </w:rPr>
        <w:t>本承诺书</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贵司有权要求我司立即停止侵权和进一步的对外泄露或滥用，并要求我司采取其他合理的补救措施，并有权终止贵司与我司双方正在执行的其他合同，而贵司无需对此承担任何责任。除此之外，贵司有权扣除【</w:t>
      </w:r>
      <w:r>
        <w:rPr>
          <w:rFonts w:hint="eastAsia" w:ascii="Times New Roman" w:hAnsi="Times New Roman" w:eastAsiaTheme="minorEastAsia"/>
          <w:color w:val="000000"/>
          <w:sz w:val="23"/>
          <w:szCs w:val="23"/>
        </w:rPr>
        <w:sym w:font="Wingdings" w:char="00A8"/>
      </w:r>
      <w:r>
        <w:rPr>
          <w:rFonts w:hint="eastAsia" w:ascii="Times New Roman" w:hAnsi="Times New Roman" w:eastAsiaTheme="minorEastAsia"/>
          <w:color w:val="000000"/>
          <w:sz w:val="23"/>
          <w:szCs w:val="23"/>
        </w:rPr>
        <w:t>已缴纳的履约保证金的10%；</w:t>
      </w:r>
      <w:r>
        <w:rPr>
          <w:rFonts w:hint="eastAsia" w:ascii="Times New Roman" w:hAnsi="Times New Roman" w:eastAsiaTheme="minorEastAsia"/>
          <w:color w:val="000000"/>
          <w:sz w:val="23"/>
          <w:szCs w:val="23"/>
        </w:rPr>
        <w:sym w:font="Wingdings" w:char="00FE"/>
      </w:r>
      <w:r>
        <w:rPr>
          <w:rFonts w:hint="eastAsia" w:ascii="Times New Roman" w:hAnsi="Times New Roman" w:eastAsiaTheme="minorEastAsia"/>
          <w:color w:val="000000"/>
          <w:sz w:val="23"/>
          <w:szCs w:val="23"/>
        </w:rPr>
        <w:t>合同金额1%】作为违反保密承诺的</w:t>
      </w:r>
      <w:r>
        <w:rPr>
          <w:rFonts w:ascii="Times New Roman" w:hAnsi="Times New Roman" w:eastAsiaTheme="minorEastAsia"/>
          <w:color w:val="000000"/>
          <w:sz w:val="23"/>
          <w:szCs w:val="23"/>
        </w:rPr>
        <w:t>违约金。如该违约金不足以弥补</w:t>
      </w:r>
      <w:r>
        <w:rPr>
          <w:rFonts w:hint="eastAsia" w:ascii="Times New Roman" w:hAnsi="Times New Roman" w:eastAsiaTheme="minorEastAsia"/>
          <w:color w:val="000000"/>
          <w:sz w:val="23"/>
          <w:szCs w:val="23"/>
        </w:rPr>
        <w:t>贵司</w:t>
      </w:r>
      <w:r>
        <w:rPr>
          <w:rFonts w:ascii="Times New Roman" w:hAnsi="Times New Roman" w:eastAsiaTheme="minorEastAsia"/>
          <w:color w:val="000000"/>
          <w:sz w:val="23"/>
          <w:szCs w:val="23"/>
        </w:rPr>
        <w:t>损失的</w:t>
      </w:r>
      <w:r>
        <w:rPr>
          <w:rFonts w:hint="eastAsia" w:ascii="Times New Roman" w:hAnsi="Times New Roman" w:eastAsiaTheme="minorEastAsia"/>
          <w:color w:val="000000"/>
          <w:sz w:val="23"/>
          <w:szCs w:val="23"/>
        </w:rPr>
        <w:t>（包括但不限于因我司违约行为造成的贵司利益减少，该等利益包括直接利益损失（指销量、利润减少及开发费用损失）与间接利益损失（指无形资产的价值减少）以及贵司为主张权利而支出的诉讼费、律师费、公证费、鉴定费、保全费、保全担保费、翻译费等费用）</w:t>
      </w:r>
      <w:r>
        <w:rPr>
          <w:rFonts w:ascii="Times New Roman" w:hAnsi="Times New Roman" w:eastAsiaTheme="minorEastAsia"/>
          <w:color w:val="000000"/>
          <w:sz w:val="23"/>
          <w:szCs w:val="23"/>
        </w:rPr>
        <w:t>，</w:t>
      </w: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另行赔偿。</w:t>
      </w:r>
      <w:r>
        <w:rPr>
          <w:rFonts w:hint="eastAsia" w:ascii="Times New Roman" w:hAnsi="Times New Roman" w:eastAsiaTheme="minorEastAsia"/>
          <w:color w:val="000000"/>
          <w:sz w:val="23"/>
          <w:szCs w:val="23"/>
        </w:rPr>
        <w:t>贵司</w:t>
      </w:r>
      <w:r>
        <w:rPr>
          <w:rFonts w:ascii="Times New Roman" w:hAnsi="Times New Roman" w:eastAsiaTheme="minorEastAsia"/>
          <w:color w:val="000000"/>
          <w:sz w:val="23"/>
          <w:szCs w:val="23"/>
        </w:rPr>
        <w:t>有权通过法律途径对</w:t>
      </w: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的违约行为追究法律责任。</w:t>
      </w:r>
    </w:p>
    <w:p>
      <w:pPr>
        <w:adjustRightInd w:val="0"/>
        <w:snapToGrid w:val="0"/>
        <w:spacing w:after="312" w:afterLines="100" w:line="300" w:lineRule="auto"/>
        <w:ind w:firstLine="462" w:firstLineChars="200"/>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六、争议解决</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由于本承诺书的履行或解释而产生的或与之有关的任何争议，如双方无法协商解决，应提交贵司住所地人民法院解决。</w:t>
      </w:r>
    </w:p>
    <w:p>
      <w:pPr>
        <w:adjustRightInd w:val="0"/>
        <w:snapToGrid w:val="0"/>
        <w:spacing w:after="312" w:afterLines="100" w:line="300" w:lineRule="auto"/>
        <w:ind w:firstLine="462" w:firstLineChars="200"/>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七、其他</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本承诺书</w:t>
      </w:r>
      <w:r>
        <w:rPr>
          <w:rFonts w:ascii="Times New Roman" w:hAnsi="Times New Roman" w:eastAsiaTheme="minorEastAsia"/>
          <w:color w:val="000000"/>
          <w:sz w:val="23"/>
          <w:szCs w:val="23"/>
        </w:rPr>
        <w:t>经</w:t>
      </w: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法定代表人或授权代表签字（包含签章）并加盖</w:t>
      </w:r>
      <w:r>
        <w:rPr>
          <w:rFonts w:hint="eastAsia" w:ascii="Times New Roman" w:hAnsi="Times New Roman" w:eastAsiaTheme="minorEastAsia"/>
          <w:color w:val="000000"/>
          <w:sz w:val="23"/>
          <w:szCs w:val="23"/>
        </w:rPr>
        <w:t>我司</w:t>
      </w:r>
      <w:r>
        <w:rPr>
          <w:rFonts w:ascii="Times New Roman" w:hAnsi="Times New Roman" w:eastAsiaTheme="minorEastAsia"/>
          <w:color w:val="000000"/>
          <w:sz w:val="23"/>
          <w:szCs w:val="23"/>
        </w:rPr>
        <w:t>公章之日起生效。</w:t>
      </w:r>
    </w:p>
    <w:p>
      <w:pPr>
        <w:adjustRightInd w:val="0"/>
        <w:snapToGrid w:val="0"/>
        <w:spacing w:after="312" w:afterLines="100" w:line="300" w:lineRule="auto"/>
        <w:rPr>
          <w:rFonts w:ascii="Times New Roman" w:hAnsi="Times New Roman" w:eastAsiaTheme="minorEastAsia"/>
          <w:color w:val="000000"/>
          <w:sz w:val="23"/>
          <w:szCs w:val="23"/>
        </w:rPr>
      </w:pPr>
    </w:p>
    <w:p>
      <w:pPr>
        <w:adjustRightInd w:val="0"/>
        <w:snapToGrid w:val="0"/>
        <w:spacing w:after="312" w:afterLines="100" w:line="300" w:lineRule="auto"/>
        <w:jc w:val="left"/>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法定代表人(或授权代表)签字：</w:t>
      </w:r>
    </w:p>
    <w:p>
      <w:pPr>
        <w:adjustRightInd w:val="0"/>
        <w:snapToGrid w:val="0"/>
        <w:spacing w:after="312" w:afterLines="100" w:line="300" w:lineRule="auto"/>
        <w:jc w:val="left"/>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盖章：</w:t>
      </w:r>
    </w:p>
    <w:p>
      <w:pPr>
        <w:adjustRightInd w:val="0"/>
        <w:snapToGrid w:val="0"/>
        <w:spacing w:after="312" w:afterLines="100" w:line="300" w:lineRule="auto"/>
        <w:jc w:val="left"/>
        <w:rPr>
          <w:rFonts w:ascii="Times New Roman" w:hAnsi="Times New Roman"/>
          <w:sz w:val="23"/>
          <w:szCs w:val="23"/>
        </w:rPr>
      </w:pPr>
      <w:r>
        <w:rPr>
          <w:rFonts w:hint="eastAsia" w:ascii="Times New Roman" w:hAnsi="Times New Roman" w:eastAsiaTheme="minorEastAsia"/>
          <w:color w:val="000000"/>
          <w:sz w:val="23"/>
          <w:szCs w:val="23"/>
        </w:rPr>
        <w:t>日期：</w:t>
      </w:r>
      <w:bookmarkEnd w:id="13"/>
    </w:p>
    <w:p>
      <w:pPr>
        <w:widowControl/>
        <w:jc w:val="left"/>
        <w:rPr>
          <w:rFonts w:ascii="Times New Roman" w:hAnsi="Times New Roman"/>
          <w:sz w:val="23"/>
          <w:szCs w:val="23"/>
        </w:rPr>
      </w:pPr>
      <w:r>
        <w:rPr>
          <w:rFonts w:ascii="Times New Roman" w:hAnsi="Times New Roman"/>
          <w:sz w:val="23"/>
          <w:szCs w:val="23"/>
        </w:rPr>
        <w:br w:type="page"/>
      </w:r>
    </w:p>
    <w:p>
      <w:pPr>
        <w:spacing w:before="156" w:beforeLines="50" w:after="156" w:afterLines="50" w:line="300" w:lineRule="auto"/>
        <w:rPr>
          <w:rFonts w:ascii="Times New Roman" w:hAnsi="Times New Roman" w:eastAsiaTheme="minorEastAsia"/>
          <w:sz w:val="23"/>
          <w:szCs w:val="23"/>
        </w:rPr>
      </w:pPr>
      <w:r>
        <w:rPr>
          <w:rFonts w:hint="eastAsia" w:ascii="Times New Roman" w:hAnsi="Times New Roman" w:eastAsiaTheme="minorEastAsia"/>
          <w:sz w:val="23"/>
          <w:szCs w:val="23"/>
        </w:rPr>
        <w:t>附件</w:t>
      </w:r>
      <w:r>
        <w:rPr>
          <w:rFonts w:ascii="Times New Roman" w:hAnsi="Times New Roman" w:eastAsiaTheme="minorEastAsia"/>
          <w:sz w:val="23"/>
          <w:szCs w:val="23"/>
        </w:rPr>
        <w:t>3</w:t>
      </w:r>
      <w:r>
        <w:rPr>
          <w:rFonts w:hint="eastAsia" w:ascii="Times New Roman" w:hAnsi="Times New Roman" w:eastAsiaTheme="minorEastAsia"/>
          <w:sz w:val="23"/>
          <w:szCs w:val="23"/>
        </w:rPr>
        <w:t>：廉政承诺书</w:t>
      </w:r>
    </w:p>
    <w:p>
      <w:pPr>
        <w:adjustRightInd w:val="0"/>
        <w:snapToGrid w:val="0"/>
        <w:spacing w:after="312" w:afterLines="100" w:line="300" w:lineRule="auto"/>
        <w:jc w:val="center"/>
        <w:rPr>
          <w:rFonts w:ascii="Times New Roman" w:hAnsi="Times New Roman" w:eastAsiaTheme="minorEastAsia"/>
          <w:b/>
          <w:sz w:val="28"/>
          <w:szCs w:val="28"/>
        </w:rPr>
      </w:pPr>
      <w:r>
        <w:rPr>
          <w:rFonts w:hint="eastAsia" w:ascii="Times New Roman" w:hAnsi="Times New Roman" w:eastAsiaTheme="minorEastAsia"/>
          <w:b/>
          <w:sz w:val="28"/>
          <w:szCs w:val="28"/>
        </w:rPr>
        <w:t>廉政承诺书</w:t>
      </w:r>
    </w:p>
    <w:p>
      <w:pPr>
        <w:adjustRightInd w:val="0"/>
        <w:snapToGrid w:val="0"/>
        <w:spacing w:after="312" w:afterLines="100" w:line="300" w:lineRule="auto"/>
        <w:rPr>
          <w:rFonts w:ascii="Times New Roman" w:hAnsi="Times New Roman" w:eastAsiaTheme="minorEastAsia"/>
          <w:bCs/>
          <w:color w:val="000000"/>
          <w:sz w:val="23"/>
          <w:szCs w:val="23"/>
        </w:rPr>
      </w:pPr>
      <w:r>
        <w:rPr>
          <w:rFonts w:ascii="Times New Roman" w:hAnsi="Times New Roman" w:eastAsiaTheme="minorEastAsia"/>
          <w:bCs/>
          <w:color w:val="000000"/>
          <w:sz w:val="23"/>
          <w:szCs w:val="23"/>
        </w:rPr>
        <w:t>【 】公司（以下简称“贵司”）：</w:t>
      </w:r>
    </w:p>
    <w:p>
      <w:pPr>
        <w:adjustRightInd w:val="0"/>
        <w:snapToGrid w:val="0"/>
        <w:spacing w:after="312" w:afterLines="100" w:line="300" w:lineRule="auto"/>
        <w:ind w:firstLine="460" w:firstLineChars="200"/>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鉴于：贵司与我司拟订立《【 】合同》（以下简称“主合同”），并建立业务合作伙伴关系。为了更好地根据诚实信用原则履行双方订立的合同，维护各自内部正常的管理秩序，防止滋生各种腐败行为，促使双方工作人员廉洁从业，我司特就廉政事宜向贵司出具以下承诺：</w:t>
      </w:r>
    </w:p>
    <w:p>
      <w:pPr>
        <w:numPr>
          <w:ilvl w:val="0"/>
          <w:numId w:val="3"/>
        </w:numPr>
        <w:adjustRightInd w:val="0"/>
        <w:snapToGrid w:val="0"/>
        <w:spacing w:after="312" w:afterLines="100" w:line="300" w:lineRule="auto"/>
        <w:rPr>
          <w:rFonts w:ascii="Times New Roman" w:hAnsi="Times New Roman" w:eastAsiaTheme="minorEastAsia"/>
          <w:b/>
          <w:bCs/>
          <w:color w:val="000000"/>
          <w:sz w:val="23"/>
          <w:szCs w:val="23"/>
        </w:rPr>
      </w:pPr>
      <w:r>
        <w:rPr>
          <w:rFonts w:hint="eastAsia" w:ascii="Times New Roman" w:hAnsi="Times New Roman" w:eastAsiaTheme="minorEastAsia"/>
          <w:b/>
          <w:bCs/>
          <w:color w:val="000000"/>
          <w:sz w:val="23"/>
          <w:szCs w:val="23"/>
        </w:rPr>
        <w:t>廉政承诺</w:t>
      </w:r>
    </w:p>
    <w:p>
      <w:pPr>
        <w:numPr>
          <w:ilvl w:val="1"/>
          <w:numId w:val="4"/>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我司应严格遵守国家的法律法规和党的纪律以及行业的廉政建设规定，并组织宣传，形成浓厚的反腐倡廉氛围。</w:t>
      </w:r>
    </w:p>
    <w:p>
      <w:pPr>
        <w:numPr>
          <w:ilvl w:val="1"/>
          <w:numId w:val="4"/>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如贵司发现我司及我司工作人员有违反廉政规定的行为时，有义务提醒并有权利制止，必要时有权向我司上级主管部门反映或向当地纪律监察部门举报（我司纪检监察部门举报电话：【 】）。</w:t>
      </w:r>
    </w:p>
    <w:p>
      <w:pPr>
        <w:numPr>
          <w:ilvl w:val="1"/>
          <w:numId w:val="4"/>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我司应建立健全廉政建设责任制，明确廉政建设管理部门，公布举报电话，严格监督并认真查处违法违纪行为。</w:t>
      </w:r>
    </w:p>
    <w:p>
      <w:pPr>
        <w:numPr>
          <w:ilvl w:val="1"/>
          <w:numId w:val="4"/>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我司应从国家和集体利益出发，共同促进各合作项目的顺利进行，自觉遵守贵司相关的规章制度和现场管理规定。</w:t>
      </w:r>
    </w:p>
    <w:p>
      <w:pPr>
        <w:numPr>
          <w:ilvl w:val="1"/>
          <w:numId w:val="4"/>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我司及其工作人员承诺：</w:t>
      </w:r>
    </w:p>
    <w:p>
      <w:pPr>
        <w:numPr>
          <w:ilvl w:val="2"/>
          <w:numId w:val="4"/>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不以任何形式，无论是主动或是被动的，向贵司有关人员或贵司聘请的包括但不限于项目设计、造价咨询、审计、评标专家、顾问等中间机构、第三方人员赠送无论有价或无价的礼金、礼物、酬金、代币券、回扣、中介费、咨询费、好处费等利益、收益或条件；或就上述内容作出任何暗示、许诺、允诺；不以任何形式接受此项目相关利益方（包括但不限于施工、投标、被评估、被检测、被审计、被审图等第三方）有关人员赠送无论有价或无价的礼金、礼物、酬金、或其它代币券、回扣、中介费、咨询费、好处费等利益、收益或条件；</w:t>
      </w:r>
    </w:p>
    <w:p>
      <w:pPr>
        <w:numPr>
          <w:ilvl w:val="2"/>
          <w:numId w:val="4"/>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不以任何名义为贵司有关人员报销应由贵司或个人支付的费用；不以任何形式接受此项目相关利益方（包括但不限于施工、投标、被评估、被检测、被审计、被图审等第三方）有关人员报销应由贵司或个人支付的费用；</w:t>
      </w:r>
    </w:p>
    <w:p>
      <w:pPr>
        <w:numPr>
          <w:ilvl w:val="2"/>
          <w:numId w:val="4"/>
        </w:numPr>
        <w:adjustRightInd w:val="0"/>
        <w:snapToGrid w:val="0"/>
        <w:spacing w:after="312" w:afterLines="100" w:line="300" w:lineRule="auto"/>
        <w:rPr>
          <w:rFonts w:ascii="Times New Roman" w:hAnsi="Times New Roman" w:eastAsiaTheme="minorEastAsia"/>
          <w:color w:val="000000"/>
          <w:sz w:val="23"/>
          <w:szCs w:val="23"/>
        </w:rPr>
      </w:pPr>
      <w:r>
        <w:rPr>
          <w:rFonts w:hint="eastAsia" w:ascii="Times New Roman" w:hAnsi="Times New Roman" w:eastAsiaTheme="minorEastAsia"/>
          <w:color w:val="000000"/>
          <w:sz w:val="23"/>
          <w:szCs w:val="23"/>
        </w:rPr>
        <w:t>不向贵司有关人员提供宴请、旅游、和健身娱乐等活动；不以任何形式接受此项目施相关利益方（包括但不限于施工、投标、被评估、被检测、被审计、被图审等第三方）有关人员提供宴请、旅游、和健身娱乐等活动；</w:t>
      </w:r>
    </w:p>
    <w:p>
      <w:pPr>
        <w:adjustRightInd w:val="0"/>
        <w:snapToGrid w:val="0"/>
        <w:spacing w:line="360" w:lineRule="exact"/>
        <w:ind w:firstLine="0" w:firstLineChars="0"/>
        <w:rPr>
          <w:rFonts w:hint="eastAsia" w:ascii="宋体" w:hAnsi="宋体" w:cs="宋体"/>
          <w:color w:val="000000"/>
          <w:sz w:val="22"/>
          <w:szCs w:val="22"/>
        </w:rPr>
      </w:pPr>
      <w:r>
        <w:rPr>
          <w:rFonts w:hint="eastAsia" w:ascii="Times New Roman" w:hAnsi="Times New Roman" w:eastAsiaTheme="minorEastAsia"/>
          <w:color w:val="000000"/>
          <w:sz w:val="23"/>
          <w:szCs w:val="23"/>
        </w:rPr>
        <w:t>不为贵司有关人员出国（境）、旅游等提供方便；不以任何形式接受此项目施工方相关利益方（包括但不限于施工、投标、被评估、被检测、被审计、被图审等第三方）有关人员提供的出国（境）、旅游等提供方便；</w:t>
      </w:r>
      <w:r>
        <w:rPr>
          <w:rFonts w:ascii="Times New Roman" w:hAnsi="Times New Roman" w:eastAsiaTheme="minorEastAsia"/>
          <w:bCs/>
          <w:sz w:val="23"/>
          <w:szCs w:val="23"/>
        </w:rPr>
        <w:t xml:space="preserve">   </w:t>
      </w:r>
    </w:p>
    <w:p>
      <w:pPr>
        <w:adjustRightInd w:val="0"/>
        <w:snapToGrid w:val="0"/>
        <w:spacing w:line="360" w:lineRule="exact"/>
        <w:ind w:firstLine="440" w:firstLineChars="200"/>
        <w:rPr>
          <w:rFonts w:ascii="宋体" w:hAnsi="宋体" w:cs="宋体"/>
          <w:color w:val="000000"/>
          <w:kern w:val="0"/>
          <w:sz w:val="22"/>
          <w:szCs w:val="22"/>
        </w:rPr>
      </w:pPr>
    </w:p>
    <w:p>
      <w:pPr>
        <w:pStyle w:val="4"/>
        <w:pageBreakBefore/>
        <w:spacing w:before="0" w:after="0" w:line="360" w:lineRule="auto"/>
        <w:jc w:val="center"/>
        <w:rPr>
          <w:rFonts w:ascii="宋体" w:hAnsi="宋体" w:cs="宋体"/>
          <w:bCs w:val="0"/>
          <w:color w:val="000000"/>
          <w:sz w:val="32"/>
          <w:szCs w:val="32"/>
        </w:rPr>
      </w:pPr>
      <w:bookmarkStart w:id="14" w:name="_Toc48072117"/>
      <w:r>
        <w:rPr>
          <w:rFonts w:hint="eastAsia" w:ascii="宋体" w:hAnsi="宋体" w:cs="宋体"/>
          <w:bCs w:val="0"/>
          <w:color w:val="000000"/>
          <w:sz w:val="32"/>
          <w:szCs w:val="32"/>
        </w:rPr>
        <w:t>第五部分 议标响应文件格式</w:t>
      </w:r>
      <w:bookmarkEnd w:id="14"/>
      <w:bookmarkStart w:id="15" w:name="_Toc23814"/>
      <w:bookmarkStart w:id="16" w:name="_Toc354996707"/>
    </w:p>
    <w:p>
      <w:pPr>
        <w:spacing w:line="360" w:lineRule="auto"/>
        <w:rPr>
          <w:rFonts w:ascii="宋体" w:hAnsi="宋体" w:cs="宋体"/>
          <w:b/>
          <w:color w:val="000000"/>
          <w:sz w:val="28"/>
          <w:szCs w:val="28"/>
        </w:rPr>
      </w:pPr>
      <w:r>
        <w:rPr>
          <w:rFonts w:hint="eastAsia" w:ascii="宋体" w:hAnsi="宋体" w:cs="宋体"/>
          <w:b/>
          <w:color w:val="000000"/>
          <w:sz w:val="28"/>
          <w:szCs w:val="28"/>
        </w:rPr>
        <w:t>封面（参考）：</w:t>
      </w:r>
    </w:p>
    <w:p>
      <w:pPr>
        <w:spacing w:line="360" w:lineRule="auto"/>
        <w:jc w:val="right"/>
        <w:rPr>
          <w:rFonts w:ascii="宋体" w:hAnsi="宋体" w:cs="宋体"/>
          <w:b/>
          <w:color w:val="000000"/>
          <w:sz w:val="32"/>
          <w:szCs w:val="22"/>
        </w:rPr>
      </w:pPr>
      <w:r>
        <w:rPr>
          <w:rFonts w:hint="eastAsia" w:ascii="宋体" w:hAnsi="宋体" w:cs="宋体"/>
          <w:b/>
          <w:color w:val="000000"/>
          <w:sz w:val="32"/>
          <w:szCs w:val="22"/>
        </w:rPr>
        <w:t>（正本/副本）</w:t>
      </w:r>
    </w:p>
    <w:p>
      <w:pPr>
        <w:spacing w:line="360" w:lineRule="auto"/>
        <w:rPr>
          <w:rFonts w:ascii="宋体" w:hAnsi="宋体" w:cs="宋体"/>
          <w:b/>
          <w:color w:val="000000"/>
          <w:sz w:val="32"/>
          <w:szCs w:val="32"/>
        </w:rPr>
      </w:pPr>
    </w:p>
    <w:p>
      <w:pPr>
        <w:spacing w:line="360" w:lineRule="auto"/>
        <w:jc w:val="center"/>
        <w:rPr>
          <w:rFonts w:hint="eastAsia" w:ascii="宋体" w:hAnsi="宋体" w:cs="宋体"/>
          <w:b/>
          <w:color w:val="000000"/>
          <w:sz w:val="36"/>
          <w:szCs w:val="28"/>
        </w:rPr>
      </w:pPr>
      <w:r>
        <w:rPr>
          <w:rFonts w:hint="eastAsia" w:ascii="宋体" w:hAnsi="宋体" w:cs="宋体"/>
          <w:b/>
          <w:color w:val="000000"/>
          <w:sz w:val="36"/>
          <w:szCs w:val="28"/>
        </w:rPr>
        <w:t>杭州萧山国际机场有限公司不正常行李查询综合业务管理</w:t>
      </w:r>
    </w:p>
    <w:p>
      <w:pPr>
        <w:spacing w:line="360" w:lineRule="auto"/>
        <w:jc w:val="center"/>
        <w:rPr>
          <w:rFonts w:ascii="宋体" w:hAnsi="宋体" w:cs="宋体"/>
          <w:b/>
          <w:color w:val="000000"/>
          <w:sz w:val="36"/>
          <w:szCs w:val="28"/>
        </w:rPr>
      </w:pPr>
      <w:r>
        <w:rPr>
          <w:rFonts w:ascii="宋体" w:hAnsi="宋体" w:cs="宋体"/>
          <w:b/>
          <w:color w:val="000000"/>
          <w:sz w:val="36"/>
          <w:szCs w:val="28"/>
        </w:rPr>
        <w:t>系统</w:t>
      </w:r>
      <w:r>
        <w:rPr>
          <w:rFonts w:hint="eastAsia" w:ascii="宋体" w:hAnsi="宋体" w:cs="宋体"/>
          <w:b/>
          <w:color w:val="000000"/>
          <w:sz w:val="36"/>
          <w:szCs w:val="28"/>
          <w:lang w:eastAsia="zh-CN"/>
        </w:rPr>
        <w:t>运维</w:t>
      </w:r>
      <w:r>
        <w:rPr>
          <w:rFonts w:ascii="宋体" w:hAnsi="宋体" w:cs="宋体"/>
          <w:b/>
          <w:color w:val="000000"/>
          <w:sz w:val="36"/>
          <w:szCs w:val="28"/>
        </w:rPr>
        <w:t>项目</w:t>
      </w:r>
    </w:p>
    <w:p>
      <w:pPr>
        <w:spacing w:line="360" w:lineRule="auto"/>
        <w:jc w:val="center"/>
        <w:rPr>
          <w:rFonts w:ascii="宋体" w:hAnsi="宋体" w:cs="宋体"/>
          <w:b/>
          <w:color w:val="000000"/>
          <w:sz w:val="32"/>
          <w:szCs w:val="32"/>
        </w:rPr>
      </w:pPr>
    </w:p>
    <w:p>
      <w:pPr>
        <w:spacing w:line="360" w:lineRule="auto"/>
        <w:jc w:val="center"/>
        <w:rPr>
          <w:rFonts w:ascii="宋体" w:hAnsi="宋体" w:cs="宋体"/>
          <w:b/>
          <w:color w:val="000000"/>
          <w:sz w:val="52"/>
          <w:szCs w:val="52"/>
        </w:rPr>
      </w:pPr>
      <w:r>
        <w:rPr>
          <w:rFonts w:hint="eastAsia" w:ascii="宋体" w:hAnsi="宋体" w:cs="宋体"/>
          <w:b/>
          <w:color w:val="000000"/>
          <w:sz w:val="52"/>
          <w:szCs w:val="52"/>
        </w:rPr>
        <w:t>议</w:t>
      </w:r>
    </w:p>
    <w:p>
      <w:pPr>
        <w:spacing w:line="360" w:lineRule="auto"/>
        <w:jc w:val="center"/>
        <w:rPr>
          <w:rFonts w:ascii="宋体" w:hAnsi="宋体" w:cs="宋体"/>
          <w:b/>
          <w:color w:val="000000"/>
          <w:sz w:val="52"/>
          <w:szCs w:val="52"/>
        </w:rPr>
      </w:pPr>
      <w:r>
        <w:rPr>
          <w:rFonts w:hint="eastAsia" w:ascii="宋体" w:hAnsi="宋体" w:cs="宋体"/>
          <w:b/>
          <w:color w:val="000000"/>
          <w:sz w:val="52"/>
          <w:szCs w:val="52"/>
        </w:rPr>
        <w:t>标</w:t>
      </w:r>
    </w:p>
    <w:p>
      <w:pPr>
        <w:spacing w:line="360" w:lineRule="auto"/>
        <w:jc w:val="center"/>
        <w:rPr>
          <w:rFonts w:ascii="宋体" w:hAnsi="宋体" w:cs="宋体"/>
          <w:b/>
          <w:color w:val="000000"/>
          <w:sz w:val="52"/>
          <w:szCs w:val="52"/>
        </w:rPr>
      </w:pPr>
      <w:r>
        <w:rPr>
          <w:rFonts w:hint="eastAsia" w:ascii="宋体" w:hAnsi="宋体" w:cs="宋体"/>
          <w:b/>
          <w:color w:val="000000"/>
          <w:sz w:val="52"/>
          <w:szCs w:val="52"/>
        </w:rPr>
        <w:t>响</w:t>
      </w:r>
    </w:p>
    <w:p>
      <w:pPr>
        <w:spacing w:line="360" w:lineRule="auto"/>
        <w:jc w:val="center"/>
        <w:rPr>
          <w:rFonts w:ascii="宋体" w:hAnsi="宋体" w:cs="宋体"/>
          <w:b/>
          <w:color w:val="000000"/>
          <w:sz w:val="52"/>
          <w:szCs w:val="52"/>
        </w:rPr>
      </w:pPr>
      <w:r>
        <w:rPr>
          <w:rFonts w:hint="eastAsia" w:ascii="宋体" w:hAnsi="宋体" w:cs="宋体"/>
          <w:b/>
          <w:color w:val="000000"/>
          <w:sz w:val="52"/>
          <w:szCs w:val="52"/>
        </w:rPr>
        <w:t>应</w:t>
      </w:r>
    </w:p>
    <w:p>
      <w:pPr>
        <w:spacing w:line="360" w:lineRule="auto"/>
        <w:jc w:val="center"/>
        <w:rPr>
          <w:rFonts w:ascii="宋体" w:hAnsi="宋体" w:cs="宋体"/>
          <w:b/>
          <w:color w:val="000000"/>
          <w:sz w:val="52"/>
          <w:szCs w:val="52"/>
        </w:rPr>
      </w:pPr>
      <w:r>
        <w:rPr>
          <w:rFonts w:hint="eastAsia" w:ascii="宋体" w:hAnsi="宋体" w:cs="宋体"/>
          <w:b/>
          <w:color w:val="000000"/>
          <w:sz w:val="52"/>
          <w:szCs w:val="52"/>
        </w:rPr>
        <w:t>文</w:t>
      </w:r>
    </w:p>
    <w:p>
      <w:pPr>
        <w:spacing w:line="360" w:lineRule="auto"/>
        <w:jc w:val="center"/>
        <w:rPr>
          <w:rFonts w:ascii="宋体" w:hAnsi="宋体" w:cs="宋体"/>
          <w:b/>
          <w:color w:val="000000"/>
          <w:sz w:val="36"/>
        </w:rPr>
      </w:pPr>
      <w:r>
        <w:rPr>
          <w:rFonts w:hint="eastAsia" w:ascii="宋体" w:hAnsi="宋体" w:cs="宋体"/>
          <w:b/>
          <w:color w:val="000000"/>
          <w:sz w:val="52"/>
          <w:szCs w:val="52"/>
        </w:rPr>
        <w:t>件</w:t>
      </w:r>
    </w:p>
    <w:p>
      <w:pPr>
        <w:spacing w:line="360" w:lineRule="auto"/>
        <w:rPr>
          <w:rFonts w:ascii="宋体" w:hAnsi="宋体" w:cs="宋体"/>
          <w:b/>
          <w:color w:val="000000"/>
          <w:sz w:val="36"/>
        </w:rPr>
      </w:pPr>
    </w:p>
    <w:p>
      <w:pPr>
        <w:spacing w:line="360" w:lineRule="auto"/>
        <w:ind w:firstLine="640" w:firstLineChars="200"/>
        <w:rPr>
          <w:rFonts w:ascii="宋体" w:hAnsi="宋体" w:cs="宋体"/>
          <w:color w:val="000000"/>
          <w:sz w:val="32"/>
        </w:rPr>
      </w:pPr>
    </w:p>
    <w:p>
      <w:pPr>
        <w:spacing w:line="360" w:lineRule="auto"/>
        <w:jc w:val="center"/>
        <w:rPr>
          <w:rFonts w:ascii="宋体" w:hAnsi="宋体" w:cs="宋体"/>
          <w:color w:val="000000"/>
          <w:sz w:val="32"/>
        </w:rPr>
      </w:pPr>
      <w:r>
        <w:rPr>
          <w:rFonts w:hint="eastAsia" w:ascii="宋体" w:hAnsi="宋体" w:cs="宋体"/>
          <w:color w:val="000000"/>
          <w:sz w:val="32"/>
        </w:rPr>
        <w:t>报价人全称：（加盖单位公章）</w:t>
      </w:r>
    </w:p>
    <w:p>
      <w:pPr>
        <w:spacing w:line="360" w:lineRule="auto"/>
        <w:ind w:firstLine="3840" w:firstLineChars="1200"/>
        <w:rPr>
          <w:rFonts w:ascii="宋体" w:hAnsi="宋体" w:cs="宋体"/>
          <w:bCs/>
          <w:color w:val="000000"/>
          <w:sz w:val="32"/>
        </w:rPr>
      </w:pPr>
      <w:r>
        <w:rPr>
          <w:rFonts w:hint="eastAsia" w:ascii="宋体" w:hAnsi="宋体" w:cs="宋体"/>
          <w:bCs/>
          <w:color w:val="000000"/>
          <w:sz w:val="32"/>
        </w:rPr>
        <w:t>年</w:t>
      </w:r>
      <w:r>
        <w:rPr>
          <w:rFonts w:hint="eastAsia" w:ascii="宋体" w:hAnsi="宋体" w:cs="宋体"/>
          <w:bCs/>
          <w:color w:val="000000"/>
          <w:sz w:val="32"/>
          <w:lang w:val="en-US" w:eastAsia="zh-CN"/>
        </w:rPr>
        <w:t xml:space="preserve">   </w:t>
      </w:r>
      <w:r>
        <w:rPr>
          <w:rFonts w:hint="eastAsia" w:ascii="宋体" w:hAnsi="宋体" w:cs="宋体"/>
          <w:bCs/>
          <w:color w:val="000000"/>
          <w:sz w:val="32"/>
        </w:rPr>
        <w:t>月</w:t>
      </w:r>
      <w:r>
        <w:rPr>
          <w:rFonts w:hint="eastAsia" w:ascii="宋体" w:hAnsi="宋体" w:cs="宋体"/>
          <w:bCs/>
          <w:color w:val="000000"/>
          <w:sz w:val="32"/>
          <w:lang w:val="en-US" w:eastAsia="zh-CN"/>
        </w:rPr>
        <w:t xml:space="preserve">   </w:t>
      </w:r>
      <w:r>
        <w:rPr>
          <w:rFonts w:hint="eastAsia" w:ascii="宋体" w:hAnsi="宋体" w:cs="宋体"/>
          <w:bCs/>
          <w:color w:val="000000"/>
          <w:sz w:val="32"/>
        </w:rPr>
        <w:t>日</w:t>
      </w:r>
    </w:p>
    <w:bookmarkEnd w:id="15"/>
    <w:p>
      <w:pPr>
        <w:spacing w:line="360" w:lineRule="auto"/>
        <w:ind w:right="480"/>
        <w:jc w:val="center"/>
        <w:rPr>
          <w:rFonts w:ascii="黑体" w:hAnsi="黑体" w:eastAsia="黑体" w:cs="宋体"/>
          <w:color w:val="000000"/>
          <w:sz w:val="32"/>
          <w:szCs w:val="32"/>
        </w:rPr>
      </w:pPr>
      <w:r>
        <w:rPr>
          <w:rFonts w:ascii="宋体" w:hAnsi="宋体" w:cs="宋体"/>
          <w:color w:val="000000"/>
          <w:sz w:val="24"/>
          <w:u w:val="single"/>
        </w:rPr>
        <w:br w:type="page"/>
      </w:r>
      <w:r>
        <w:rPr>
          <w:rFonts w:hint="eastAsia" w:ascii="黑体" w:hAnsi="黑体" w:eastAsia="黑体" w:cs="宋体"/>
          <w:color w:val="000000"/>
          <w:sz w:val="32"/>
          <w:szCs w:val="32"/>
        </w:rPr>
        <w:t>一、资格审查文件</w:t>
      </w:r>
    </w:p>
    <w:p>
      <w:pPr>
        <w:spacing w:line="360" w:lineRule="auto"/>
        <w:ind w:right="480"/>
        <w:jc w:val="center"/>
        <w:rPr>
          <w:rFonts w:ascii="黑体" w:hAnsi="黑体" w:eastAsia="黑体" w:cs="宋体"/>
          <w:color w:val="000000"/>
          <w:sz w:val="32"/>
          <w:szCs w:val="32"/>
        </w:rPr>
      </w:pPr>
    </w:p>
    <w:p>
      <w:pPr>
        <w:spacing w:line="360" w:lineRule="auto"/>
        <w:ind w:right="480"/>
        <w:jc w:val="center"/>
        <w:rPr>
          <w:rFonts w:ascii="黑体" w:hAnsi="黑体" w:eastAsia="黑体" w:cs="宋体"/>
          <w:color w:val="000000"/>
          <w:sz w:val="32"/>
          <w:szCs w:val="32"/>
        </w:rPr>
      </w:pP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（一）</w:t>
      </w:r>
      <w:r>
        <w:rPr>
          <w:rFonts w:ascii="黑体" w:hAnsi="黑体" w:eastAsia="黑体" w:cs="宋体"/>
          <w:color w:val="000000"/>
          <w:sz w:val="32"/>
          <w:szCs w:val="32"/>
        </w:rPr>
        <w:t>企业营业执照</w:t>
      </w:r>
    </w:p>
    <w:p>
      <w:pPr>
        <w:shd w:val="clear" w:color="auto" w:fill="FFFFFF"/>
        <w:spacing w:line="360" w:lineRule="auto"/>
        <w:rPr>
          <w:rFonts w:ascii="宋体" w:hAnsi="宋体" w:cs="宋体"/>
          <w:color w:val="000000"/>
          <w:sz w:val="24"/>
        </w:rPr>
      </w:pPr>
    </w:p>
    <w:bookmarkEnd w:id="16"/>
    <w:p>
      <w:pPr>
        <w:spacing w:line="720" w:lineRule="auto"/>
        <w:jc w:val="center"/>
        <w:rPr>
          <w:rStyle w:val="21"/>
          <w:rFonts w:ascii="仿宋" w:hAnsi="仿宋" w:eastAsia="仿宋" w:cs="宋体"/>
          <w:color w:val="000000"/>
        </w:rPr>
      </w:pPr>
      <w:r>
        <w:rPr>
          <w:rFonts w:ascii="黑体" w:hAnsi="黑体" w:eastAsia="黑体" w:cs="宋体"/>
          <w:color w:val="000000"/>
          <w:sz w:val="32"/>
          <w:szCs w:val="32"/>
        </w:rPr>
        <w:br w:type="page"/>
      </w:r>
      <w:r>
        <w:rPr>
          <w:rFonts w:hint="eastAsia" w:ascii="黑体" w:hAnsi="黑体" w:eastAsia="黑体" w:cs="宋体"/>
          <w:color w:val="000000"/>
          <w:sz w:val="32"/>
          <w:szCs w:val="32"/>
        </w:rPr>
        <w:t>（二）法定代表人身份证明</w:t>
      </w:r>
    </w:p>
    <w:p>
      <w:pPr>
        <w:spacing w:line="360" w:lineRule="auto"/>
        <w:ind w:firstLine="440" w:firstLineChars="200"/>
        <w:rPr>
          <w:rFonts w:ascii="宋体" w:hAnsi="宋体"/>
          <w:color w:val="000000"/>
          <w:sz w:val="22"/>
          <w:szCs w:val="22"/>
        </w:rPr>
      </w:pPr>
      <w:r>
        <w:rPr>
          <w:rFonts w:hint="eastAsia" w:ascii="宋体" w:hAnsi="宋体" w:cs="宋体"/>
          <w:color w:val="000000"/>
          <w:sz w:val="22"/>
          <w:szCs w:val="22"/>
        </w:rPr>
        <w:t>报价人</w:t>
      </w:r>
      <w:r>
        <w:rPr>
          <w:rFonts w:hint="eastAsia" w:ascii="宋体" w:hAnsi="宋体"/>
          <w:color w:val="000000"/>
          <w:sz w:val="22"/>
          <w:szCs w:val="22"/>
        </w:rPr>
        <w:t>名称：</w:t>
      </w:r>
    </w:p>
    <w:p>
      <w:pPr>
        <w:spacing w:line="360" w:lineRule="auto"/>
        <w:ind w:firstLine="440" w:firstLineChars="200"/>
        <w:rPr>
          <w:rFonts w:ascii="宋体" w:hAnsi="宋体"/>
          <w:color w:val="000000"/>
          <w:sz w:val="22"/>
          <w:szCs w:val="22"/>
        </w:rPr>
      </w:pPr>
      <w:r>
        <w:rPr>
          <w:rFonts w:hint="eastAsia" w:ascii="宋体" w:hAnsi="宋体"/>
          <w:color w:val="000000"/>
          <w:sz w:val="22"/>
          <w:szCs w:val="22"/>
        </w:rPr>
        <w:t>地    址：</w:t>
      </w:r>
    </w:p>
    <w:p>
      <w:pPr>
        <w:spacing w:line="360" w:lineRule="auto"/>
        <w:ind w:firstLine="440" w:firstLineChars="200"/>
        <w:rPr>
          <w:rFonts w:ascii="宋体" w:hAnsi="宋体"/>
          <w:color w:val="000000"/>
          <w:sz w:val="22"/>
          <w:szCs w:val="22"/>
        </w:rPr>
      </w:pPr>
      <w:r>
        <w:rPr>
          <w:rFonts w:hint="eastAsia" w:ascii="宋体" w:hAnsi="宋体"/>
          <w:color w:val="000000"/>
          <w:sz w:val="22"/>
          <w:szCs w:val="22"/>
        </w:rPr>
        <w:t>姓    名：性</w:t>
      </w:r>
      <w:r>
        <w:rPr>
          <w:rFonts w:hint="eastAsia" w:ascii="宋体" w:hAnsi="宋体" w:cs="宋体"/>
          <w:color w:val="000000"/>
          <w:sz w:val="22"/>
          <w:szCs w:val="22"/>
        </w:rPr>
        <w:t>别</w:t>
      </w:r>
      <w:r>
        <w:rPr>
          <w:rFonts w:hint="eastAsia" w:ascii="宋体" w:hAnsi="宋体"/>
          <w:color w:val="000000"/>
          <w:sz w:val="22"/>
          <w:szCs w:val="22"/>
        </w:rPr>
        <w:t>：年</w:t>
      </w:r>
      <w:r>
        <w:rPr>
          <w:rFonts w:hint="eastAsia" w:ascii="宋体" w:hAnsi="宋体" w:cs="宋体"/>
          <w:color w:val="000000"/>
          <w:sz w:val="22"/>
          <w:szCs w:val="22"/>
        </w:rPr>
        <w:t>龄</w:t>
      </w:r>
      <w:r>
        <w:rPr>
          <w:rFonts w:hint="eastAsia" w:ascii="宋体" w:hAnsi="宋体"/>
          <w:color w:val="000000"/>
          <w:sz w:val="22"/>
          <w:szCs w:val="22"/>
        </w:rPr>
        <w:t>：</w:t>
      </w:r>
      <w:r>
        <w:rPr>
          <w:rFonts w:hint="eastAsia" w:ascii="宋体" w:hAnsi="宋体" w:cs="宋体"/>
          <w:color w:val="000000"/>
          <w:sz w:val="22"/>
          <w:szCs w:val="22"/>
        </w:rPr>
        <w:t>职务</w:t>
      </w:r>
      <w:r>
        <w:rPr>
          <w:rFonts w:hint="eastAsia" w:ascii="宋体" w:hAnsi="宋体"/>
          <w:color w:val="000000"/>
          <w:sz w:val="22"/>
          <w:szCs w:val="22"/>
        </w:rPr>
        <w:t>：</w:t>
      </w:r>
    </w:p>
    <w:p>
      <w:pPr>
        <w:spacing w:line="360" w:lineRule="auto"/>
        <w:ind w:firstLine="440" w:firstLineChars="200"/>
        <w:rPr>
          <w:rFonts w:ascii="宋体" w:hAnsi="宋体" w:cs="楷体"/>
          <w:color w:val="000000"/>
          <w:sz w:val="22"/>
          <w:szCs w:val="22"/>
        </w:rPr>
      </w:pPr>
      <w:r>
        <w:rPr>
          <w:rFonts w:hint="eastAsia" w:ascii="宋体" w:hAnsi="宋体"/>
          <w:color w:val="000000"/>
          <w:sz w:val="22"/>
          <w:szCs w:val="22"/>
        </w:rPr>
        <w:t>系</w:t>
      </w:r>
      <w:r>
        <w:rPr>
          <w:rFonts w:hint="eastAsia" w:ascii="宋体" w:hAnsi="宋体"/>
          <w:color w:val="000000"/>
          <w:sz w:val="22"/>
          <w:szCs w:val="22"/>
          <w:u w:val="single"/>
        </w:rPr>
        <w:t xml:space="preserve">      （报价人名称）           </w:t>
      </w:r>
      <w:r>
        <w:rPr>
          <w:rFonts w:hint="eastAsia" w:ascii="宋体" w:hAnsi="宋体"/>
          <w:color w:val="000000"/>
          <w:sz w:val="22"/>
          <w:szCs w:val="22"/>
        </w:rPr>
        <w:t>的法定代表人。</w:t>
      </w:r>
    </w:p>
    <w:p>
      <w:pPr>
        <w:spacing w:line="360" w:lineRule="auto"/>
        <w:rPr>
          <w:rFonts w:ascii="宋体" w:hAnsi="宋体"/>
          <w:color w:val="000000"/>
          <w:sz w:val="22"/>
          <w:szCs w:val="22"/>
        </w:rPr>
      </w:pPr>
    </w:p>
    <w:p>
      <w:pPr>
        <w:spacing w:line="360" w:lineRule="auto"/>
        <w:ind w:firstLine="440" w:firstLineChars="200"/>
        <w:rPr>
          <w:rFonts w:ascii="宋体" w:hAnsi="宋体"/>
          <w:color w:val="000000"/>
          <w:sz w:val="22"/>
          <w:szCs w:val="22"/>
        </w:rPr>
      </w:pPr>
      <w:r>
        <w:rPr>
          <w:rFonts w:hint="eastAsia" w:ascii="宋体" w:hAnsi="宋体"/>
          <w:color w:val="000000"/>
          <w:sz w:val="22"/>
          <w:szCs w:val="22"/>
        </w:rPr>
        <w:t>特此</w:t>
      </w:r>
      <w:r>
        <w:rPr>
          <w:rFonts w:hint="eastAsia" w:ascii="宋体" w:hAnsi="宋体" w:cs="宋体"/>
          <w:color w:val="000000"/>
          <w:sz w:val="22"/>
          <w:szCs w:val="22"/>
        </w:rPr>
        <w:t>证</w:t>
      </w:r>
      <w:r>
        <w:rPr>
          <w:rFonts w:hint="eastAsia" w:ascii="宋体" w:hAnsi="宋体"/>
          <w:color w:val="000000"/>
          <w:sz w:val="22"/>
          <w:szCs w:val="22"/>
        </w:rPr>
        <w:t>明。</w:t>
      </w:r>
    </w:p>
    <w:p>
      <w:pPr>
        <w:spacing w:line="360" w:lineRule="auto"/>
        <w:ind w:firstLine="220" w:firstLineChars="100"/>
        <w:rPr>
          <w:rFonts w:ascii="宋体" w:hAnsi="宋体"/>
          <w:color w:val="000000"/>
          <w:sz w:val="22"/>
          <w:szCs w:val="22"/>
        </w:rPr>
      </w:pPr>
    </w:p>
    <w:p>
      <w:pPr>
        <w:spacing w:line="360" w:lineRule="auto"/>
        <w:ind w:firstLine="3740" w:firstLineChars="1700"/>
        <w:rPr>
          <w:rFonts w:ascii="宋体" w:hAnsi="宋体" w:cs="宋体"/>
          <w:color w:val="000000"/>
          <w:sz w:val="22"/>
          <w:szCs w:val="22"/>
        </w:rPr>
      </w:pPr>
      <w:r>
        <w:rPr>
          <w:rFonts w:hint="eastAsia" w:ascii="宋体" w:hAnsi="宋体"/>
          <w:color w:val="000000"/>
          <w:sz w:val="22"/>
          <w:szCs w:val="22"/>
        </w:rPr>
        <w:t>报价人名称</w:t>
      </w:r>
      <w:r>
        <w:rPr>
          <w:rFonts w:hint="eastAsia" w:ascii="宋体" w:hAnsi="宋体" w:cs="宋体"/>
          <w:color w:val="000000"/>
          <w:kern w:val="0"/>
          <w:sz w:val="22"/>
          <w:szCs w:val="22"/>
          <w:lang w:val="zh-CN"/>
        </w:rPr>
        <w:t>(公章)：</w:t>
      </w:r>
    </w:p>
    <w:p>
      <w:pPr>
        <w:autoSpaceDE w:val="0"/>
        <w:autoSpaceDN w:val="0"/>
        <w:spacing w:after="100" w:line="360" w:lineRule="auto"/>
        <w:ind w:firstLine="3740" w:firstLineChars="1700"/>
        <w:rPr>
          <w:rFonts w:ascii="宋体" w:hAnsi="宋体" w:cs="宋体"/>
          <w:color w:val="000000"/>
          <w:sz w:val="22"/>
          <w:szCs w:val="22"/>
        </w:rPr>
      </w:pPr>
      <w:r>
        <w:rPr>
          <w:rFonts w:hint="eastAsia" w:ascii="宋体" w:hAnsi="宋体" w:cs="宋体"/>
          <w:color w:val="000000"/>
          <w:sz w:val="22"/>
          <w:szCs w:val="22"/>
        </w:rPr>
        <w:t>日期：年月日</w:t>
      </w:r>
    </w:p>
    <w:p>
      <w:pPr>
        <w:spacing w:line="360" w:lineRule="auto"/>
        <w:ind w:firstLine="420" w:firstLineChars="200"/>
        <w:rPr>
          <w:rFonts w:ascii="仿宋" w:hAnsi="仿宋" w:eastAsia="仿宋" w:cs="宋体"/>
          <w:color w:val="000000"/>
          <w:szCs w:val="21"/>
        </w:rPr>
      </w:pPr>
    </w:p>
    <w:tbl>
      <w:tblPr>
        <w:tblStyle w:val="15"/>
        <w:tblW w:w="6994" w:type="dxa"/>
        <w:tblInd w:w="1269"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6994"/>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82" w:hRule="atLeast"/>
        </w:trPr>
        <w:tc>
          <w:tcPr>
            <w:tcW w:w="6994" w:type="dxa"/>
          </w:tcPr>
          <w:p>
            <w:pPr>
              <w:spacing w:line="360" w:lineRule="auto"/>
              <w:rPr>
                <w:rFonts w:ascii="仿宋" w:hAnsi="仿宋" w:eastAsia="仿宋" w:cs="楷体"/>
                <w:b/>
                <w:bCs/>
                <w:color w:val="000000"/>
                <w:kern w:val="0"/>
                <w:szCs w:val="21"/>
                <w:lang w:val="zh-CN"/>
              </w:rPr>
            </w:pPr>
          </w:p>
          <w:p>
            <w:pPr>
              <w:spacing w:line="360" w:lineRule="auto"/>
              <w:jc w:val="center"/>
              <w:rPr>
                <w:rFonts w:ascii="宋体" w:hAnsi="宋体" w:cs="楷体"/>
                <w:color w:val="000000"/>
                <w:kern w:val="0"/>
                <w:sz w:val="24"/>
                <w:lang w:val="zh-CN"/>
              </w:rPr>
            </w:pPr>
            <w:r>
              <w:rPr>
                <w:rFonts w:hint="eastAsia" w:ascii="宋体" w:hAnsi="宋体" w:cs="楷体"/>
                <w:b/>
                <w:bCs/>
                <w:color w:val="000000"/>
                <w:kern w:val="0"/>
                <w:sz w:val="24"/>
              </w:rPr>
              <w:t>法定代表人</w:t>
            </w:r>
            <w:r>
              <w:rPr>
                <w:rFonts w:hint="eastAsia" w:ascii="宋体" w:hAnsi="宋体" w:cs="楷体"/>
                <w:b/>
                <w:bCs/>
                <w:color w:val="000000"/>
                <w:kern w:val="0"/>
                <w:sz w:val="24"/>
                <w:lang w:val="zh-CN"/>
              </w:rPr>
              <w:t>身份证复印件</w:t>
            </w:r>
          </w:p>
          <w:p>
            <w:pPr>
              <w:spacing w:line="360" w:lineRule="auto"/>
              <w:rPr>
                <w:rFonts w:ascii="仿宋" w:hAnsi="仿宋" w:eastAsia="仿宋" w:cs="楷体"/>
                <w:b/>
                <w:bCs/>
                <w:color w:val="000000"/>
                <w:kern w:val="0"/>
                <w:szCs w:val="21"/>
                <w:lang w:val="zh-CN"/>
              </w:rPr>
            </w:pPr>
          </w:p>
        </w:tc>
      </w:tr>
    </w:tbl>
    <w:p>
      <w:pPr>
        <w:spacing w:line="360" w:lineRule="auto"/>
        <w:rPr>
          <w:rFonts w:ascii="仿宋" w:hAnsi="仿宋" w:eastAsia="仿宋" w:cs="楷体"/>
          <w:color w:val="000000"/>
          <w:kern w:val="0"/>
          <w:szCs w:val="21"/>
          <w:lang w:val="zh-CN"/>
        </w:rPr>
      </w:pPr>
    </w:p>
    <w:p>
      <w:pPr>
        <w:spacing w:line="360" w:lineRule="auto"/>
        <w:jc w:val="center"/>
        <w:rPr>
          <w:rStyle w:val="21"/>
          <w:rFonts w:ascii="仿宋" w:hAnsi="仿宋" w:eastAsia="仿宋" w:cs="宋体"/>
          <w:color w:val="000000"/>
        </w:rPr>
      </w:pPr>
    </w:p>
    <w:p>
      <w:pPr>
        <w:spacing w:line="360" w:lineRule="auto"/>
        <w:jc w:val="center"/>
        <w:rPr>
          <w:rStyle w:val="21"/>
          <w:rFonts w:ascii="仿宋" w:hAnsi="仿宋" w:eastAsia="仿宋" w:cs="宋体"/>
          <w:color w:val="000000"/>
        </w:rPr>
      </w:pPr>
    </w:p>
    <w:p>
      <w:pPr>
        <w:spacing w:line="360" w:lineRule="auto"/>
        <w:jc w:val="center"/>
        <w:rPr>
          <w:rStyle w:val="21"/>
          <w:rFonts w:ascii="宋体" w:hAnsi="宋体" w:cs="宋体"/>
          <w:color w:val="000000"/>
        </w:rPr>
      </w:pPr>
    </w:p>
    <w:p>
      <w:pPr>
        <w:spacing w:line="360" w:lineRule="auto"/>
        <w:jc w:val="center"/>
        <w:rPr>
          <w:rStyle w:val="21"/>
          <w:rFonts w:ascii="宋体" w:hAnsi="宋体" w:cs="宋体"/>
          <w:color w:val="000000"/>
        </w:rPr>
      </w:pPr>
    </w:p>
    <w:p>
      <w:pPr>
        <w:spacing w:line="720" w:lineRule="auto"/>
        <w:jc w:val="center"/>
        <w:rPr>
          <w:rFonts w:ascii="黑体" w:hAnsi="黑体" w:eastAsia="黑体" w:cs="宋体"/>
          <w:color w:val="000000"/>
          <w:sz w:val="32"/>
          <w:szCs w:val="32"/>
        </w:rPr>
      </w:pPr>
      <w:r>
        <w:rPr>
          <w:rFonts w:ascii="黑体" w:hAnsi="黑体" w:eastAsia="黑体" w:cs="宋体"/>
          <w:color w:val="000000"/>
          <w:sz w:val="32"/>
          <w:szCs w:val="32"/>
        </w:rPr>
        <w:br w:type="page"/>
      </w:r>
      <w:r>
        <w:rPr>
          <w:rFonts w:hint="eastAsia" w:ascii="黑体" w:hAnsi="黑体" w:eastAsia="黑体" w:cs="宋体"/>
          <w:color w:val="000000"/>
          <w:sz w:val="32"/>
          <w:szCs w:val="32"/>
        </w:rPr>
        <w:t>（三）</w:t>
      </w:r>
      <w:r>
        <w:rPr>
          <w:rFonts w:ascii="黑体" w:hAnsi="黑体" w:eastAsia="黑体" w:cs="宋体"/>
          <w:color w:val="000000"/>
          <w:sz w:val="32"/>
          <w:szCs w:val="32"/>
        </w:rPr>
        <w:t>法定代表人授权委托书</w:t>
      </w:r>
    </w:p>
    <w:p>
      <w:pPr>
        <w:spacing w:line="360" w:lineRule="auto"/>
        <w:rPr>
          <w:rFonts w:ascii="宋体" w:hAnsi="宋体" w:cs="宋体"/>
          <w:bCs/>
          <w:color w:val="000000"/>
          <w:sz w:val="24"/>
        </w:rPr>
      </w:pPr>
      <w:r>
        <w:rPr>
          <w:rFonts w:hint="eastAsia" w:ascii="宋体" w:hAnsi="宋体" w:cs="宋体"/>
          <w:bCs/>
          <w:color w:val="000000"/>
          <w:sz w:val="24"/>
          <w:u w:val="single"/>
        </w:rPr>
        <w:t>杭州萧山国际机场有限公司</w:t>
      </w:r>
      <w:r>
        <w:rPr>
          <w:rFonts w:hint="eastAsia" w:ascii="宋体" w:hAnsi="宋体" w:cs="宋体"/>
          <w:bCs/>
          <w:color w:val="000000"/>
          <w:sz w:val="24"/>
        </w:rPr>
        <w:t>：</w:t>
      </w:r>
    </w:p>
    <w:p>
      <w:pPr>
        <w:shd w:val="clear" w:color="auto" w:fill="FFFFFF"/>
        <w:spacing w:line="360" w:lineRule="auto"/>
        <w:ind w:firstLine="480" w:firstLineChars="200"/>
        <w:rPr>
          <w:rFonts w:ascii="宋体" w:hAnsi="宋体" w:cs="宋体"/>
          <w:color w:val="000000"/>
          <w:sz w:val="24"/>
        </w:rPr>
      </w:pPr>
      <w:r>
        <w:rPr>
          <w:rFonts w:hint="eastAsia" w:ascii="宋体" w:hAnsi="宋体" w:cs="宋体"/>
          <w:color w:val="000000"/>
          <w:kern w:val="0"/>
          <w:sz w:val="24"/>
          <w:lang w:val="zh-CN"/>
        </w:rPr>
        <w:t>兹委派我公司先生/女士(身份证号码：，其在本公司的职务是：，联系电话：手机：传真：)，代表我公司全权处理</w:t>
      </w:r>
      <w:r>
        <w:rPr>
          <w:rFonts w:hint="eastAsia" w:ascii="宋体" w:hAnsi="宋体" w:cs="宋体"/>
          <w:color w:val="000000"/>
          <w:sz w:val="24"/>
          <w:u w:val="single"/>
        </w:rPr>
        <w:t>杭州萧山国际机场</w:t>
      </w:r>
      <w:r>
        <w:rPr>
          <w:rFonts w:ascii="宋体" w:hAnsi="宋体" w:cs="宋体"/>
          <w:color w:val="000000"/>
          <w:sz w:val="24"/>
          <w:u w:val="single"/>
        </w:rPr>
        <w:t>有限公司</w:t>
      </w:r>
      <w:r>
        <w:rPr>
          <w:rFonts w:hint="eastAsia" w:ascii="宋体" w:hAnsi="宋体" w:cs="宋体"/>
          <w:color w:val="000000"/>
          <w:sz w:val="24"/>
          <w:u w:val="single"/>
        </w:rPr>
        <w:t>不正常行李查询综合业务管理</w:t>
      </w:r>
      <w:r>
        <w:rPr>
          <w:rFonts w:ascii="宋体" w:hAnsi="宋体" w:cs="宋体"/>
          <w:color w:val="000000"/>
          <w:sz w:val="24"/>
          <w:u w:val="single"/>
        </w:rPr>
        <w:t>系统</w:t>
      </w:r>
      <w:r>
        <w:rPr>
          <w:rFonts w:hint="eastAsia" w:ascii="宋体" w:hAnsi="宋体" w:cs="宋体"/>
          <w:color w:val="000000"/>
          <w:sz w:val="24"/>
          <w:u w:val="single"/>
          <w:lang w:eastAsia="zh-CN"/>
        </w:rPr>
        <w:t>运维</w:t>
      </w:r>
      <w:r>
        <w:rPr>
          <w:rFonts w:ascii="宋体" w:hAnsi="宋体" w:cs="宋体"/>
          <w:color w:val="000000"/>
          <w:sz w:val="24"/>
          <w:u w:val="single"/>
        </w:rPr>
        <w:t>项目</w:t>
      </w:r>
      <w:r>
        <w:rPr>
          <w:rFonts w:hint="eastAsia" w:ascii="宋体" w:hAnsi="宋体" w:cs="宋体"/>
          <w:color w:val="000000"/>
          <w:kern w:val="0"/>
          <w:sz w:val="24"/>
          <w:u w:val="single"/>
          <w:lang w:val="zh-CN"/>
        </w:rPr>
        <w:t>（</w:t>
      </w:r>
      <w:r>
        <w:rPr>
          <w:rFonts w:hint="eastAsia" w:ascii="宋体" w:hAnsi="宋体" w:cs="宋体"/>
          <w:color w:val="000000"/>
          <w:kern w:val="0"/>
          <w:sz w:val="24"/>
          <w:u w:val="single"/>
        </w:rPr>
        <w:t>项目名称</w:t>
      </w:r>
      <w:r>
        <w:rPr>
          <w:rFonts w:hint="eastAsia" w:ascii="宋体" w:hAnsi="宋体" w:cs="宋体"/>
          <w:color w:val="000000"/>
          <w:kern w:val="0"/>
          <w:sz w:val="24"/>
          <w:u w:val="single"/>
          <w:lang w:val="zh-CN"/>
        </w:rPr>
        <w:t>）</w:t>
      </w:r>
      <w:r>
        <w:rPr>
          <w:rFonts w:hint="eastAsia" w:ascii="宋体" w:hAnsi="宋体" w:cs="宋体"/>
          <w:color w:val="000000"/>
          <w:sz w:val="24"/>
        </w:rPr>
        <w:t>(议标编号：)议标过程中的一切事项，若成交则全权代表本公司签订相关合同，</w:t>
      </w:r>
      <w:r>
        <w:rPr>
          <w:rFonts w:hint="eastAsia" w:ascii="宋体" w:hAnsi="宋体" w:cs="宋体"/>
          <w:color w:val="000000"/>
          <w:kern w:val="0"/>
          <w:sz w:val="24"/>
          <w:lang w:val="zh-CN"/>
        </w:rPr>
        <w:t>并负责处理合同履行等事宜。</w:t>
      </w:r>
    </w:p>
    <w:p>
      <w:pPr>
        <w:shd w:val="clear" w:color="auto" w:fill="FFFFFF"/>
        <w:spacing w:line="360" w:lineRule="auto"/>
        <w:rPr>
          <w:rFonts w:ascii="宋体" w:hAnsi="宋体" w:cs="宋体"/>
          <w:color w:val="000000"/>
          <w:kern w:val="0"/>
          <w:sz w:val="24"/>
        </w:rPr>
      </w:pPr>
      <w:r>
        <w:rPr>
          <w:rFonts w:hint="eastAsia" w:ascii="宋体" w:hAnsi="宋体" w:cs="宋体"/>
          <w:color w:val="000000"/>
          <w:kern w:val="0"/>
          <w:sz w:val="24"/>
          <w:lang w:val="zh-CN"/>
        </w:rPr>
        <w:t xml:space="preserve">    特此告知。</w:t>
      </w:r>
    </w:p>
    <w:p>
      <w:pPr>
        <w:spacing w:line="360" w:lineRule="auto"/>
        <w:rPr>
          <w:rFonts w:ascii="宋体" w:hAnsi="宋体" w:cs="宋体"/>
          <w:color w:val="000000"/>
          <w:sz w:val="24"/>
        </w:rPr>
      </w:pPr>
    </w:p>
    <w:p>
      <w:pPr>
        <w:spacing w:line="360" w:lineRule="auto"/>
        <w:ind w:firstLine="3960" w:firstLineChars="1650"/>
        <w:rPr>
          <w:rFonts w:ascii="宋体" w:hAnsi="宋体" w:cs="宋体"/>
          <w:color w:val="000000"/>
          <w:kern w:val="0"/>
          <w:sz w:val="24"/>
          <w:u w:val="single"/>
        </w:rPr>
      </w:pPr>
      <w:r>
        <w:rPr>
          <w:rFonts w:hint="eastAsia" w:ascii="宋体" w:hAnsi="宋体" w:cs="宋体"/>
          <w:color w:val="000000"/>
          <w:kern w:val="0"/>
          <w:sz w:val="24"/>
          <w:lang w:val="zh-CN"/>
        </w:rPr>
        <w:t>报价人名称(公章)：</w:t>
      </w:r>
    </w:p>
    <w:p>
      <w:pPr>
        <w:spacing w:line="360" w:lineRule="auto"/>
        <w:ind w:firstLine="3960" w:firstLineChars="1650"/>
        <w:rPr>
          <w:rFonts w:ascii="宋体" w:hAnsi="宋体" w:cs="宋体"/>
          <w:color w:val="000000"/>
          <w:kern w:val="0"/>
          <w:sz w:val="24"/>
          <w:u w:val="single"/>
        </w:rPr>
      </w:pPr>
      <w:r>
        <w:rPr>
          <w:rFonts w:hint="eastAsia" w:ascii="宋体" w:hAnsi="宋体" w:cs="宋体"/>
          <w:color w:val="000000"/>
          <w:kern w:val="0"/>
          <w:sz w:val="24"/>
          <w:lang w:val="zh-CN"/>
        </w:rPr>
        <w:t>法定代表人(签字或盖章)：</w:t>
      </w:r>
    </w:p>
    <w:p>
      <w:pPr>
        <w:spacing w:line="360" w:lineRule="auto"/>
        <w:ind w:firstLine="3960" w:firstLineChars="1650"/>
        <w:rPr>
          <w:rFonts w:ascii="宋体" w:hAnsi="宋体" w:cs="宋体"/>
          <w:color w:val="000000"/>
          <w:kern w:val="0"/>
          <w:sz w:val="24"/>
          <w:lang w:val="zh-CN"/>
        </w:rPr>
      </w:pPr>
      <w:r>
        <w:rPr>
          <w:rFonts w:hint="eastAsia" w:ascii="宋体" w:hAnsi="宋体" w:cs="宋体"/>
          <w:color w:val="000000"/>
          <w:kern w:val="0"/>
          <w:sz w:val="24"/>
          <w:lang w:val="zh-CN"/>
        </w:rPr>
        <w:t>日期：年月日</w:t>
      </w:r>
    </w:p>
    <w:p>
      <w:pPr>
        <w:spacing w:line="360" w:lineRule="auto"/>
        <w:rPr>
          <w:rFonts w:ascii="仿宋" w:hAnsi="仿宋" w:eastAsia="仿宋" w:cs="宋体"/>
          <w:color w:val="000000"/>
          <w:sz w:val="24"/>
        </w:rPr>
      </w:pPr>
    </w:p>
    <w:tbl>
      <w:tblPr>
        <w:tblStyle w:val="15"/>
        <w:tblW w:w="6994" w:type="dxa"/>
        <w:tblInd w:w="1269"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6994"/>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4547" w:hRule="atLeast"/>
        </w:trPr>
        <w:tc>
          <w:tcPr>
            <w:tcW w:w="6994" w:type="dxa"/>
          </w:tcPr>
          <w:p>
            <w:pPr>
              <w:spacing w:line="360" w:lineRule="auto"/>
              <w:rPr>
                <w:rFonts w:ascii="仿宋" w:hAnsi="仿宋" w:eastAsia="仿宋" w:cs="楷体"/>
                <w:b/>
                <w:bCs/>
                <w:color w:val="000000"/>
                <w:kern w:val="0"/>
                <w:szCs w:val="21"/>
                <w:lang w:val="zh-CN"/>
              </w:rPr>
            </w:pPr>
          </w:p>
          <w:p>
            <w:pPr>
              <w:spacing w:line="360" w:lineRule="auto"/>
              <w:jc w:val="center"/>
              <w:rPr>
                <w:rFonts w:ascii="宋体" w:hAnsi="宋体" w:cs="楷体"/>
                <w:color w:val="000000"/>
                <w:kern w:val="0"/>
                <w:sz w:val="24"/>
                <w:lang w:val="zh-CN"/>
              </w:rPr>
            </w:pPr>
            <w:r>
              <w:rPr>
                <w:rFonts w:hint="eastAsia" w:ascii="宋体" w:hAnsi="宋体" w:cs="楷体"/>
                <w:b/>
                <w:bCs/>
                <w:color w:val="000000"/>
                <w:kern w:val="0"/>
                <w:sz w:val="24"/>
              </w:rPr>
              <w:t>授权代表</w:t>
            </w:r>
            <w:r>
              <w:rPr>
                <w:rFonts w:hint="eastAsia" w:ascii="宋体" w:hAnsi="宋体" w:cs="楷体"/>
                <w:b/>
                <w:bCs/>
                <w:color w:val="000000"/>
                <w:kern w:val="0"/>
                <w:sz w:val="24"/>
                <w:lang w:val="zh-CN"/>
              </w:rPr>
              <w:t>身份证复印件</w:t>
            </w:r>
          </w:p>
          <w:p>
            <w:pPr>
              <w:spacing w:line="360" w:lineRule="auto"/>
              <w:rPr>
                <w:rFonts w:ascii="仿宋" w:hAnsi="仿宋" w:eastAsia="仿宋" w:cs="楷体"/>
                <w:b/>
                <w:bCs/>
                <w:color w:val="000000"/>
                <w:kern w:val="0"/>
                <w:szCs w:val="21"/>
                <w:lang w:val="zh-CN"/>
              </w:rPr>
            </w:pPr>
          </w:p>
        </w:tc>
      </w:tr>
    </w:tbl>
    <w:p>
      <w:pPr>
        <w:spacing w:line="360" w:lineRule="auto"/>
        <w:rPr>
          <w:rFonts w:ascii="仿宋" w:hAnsi="仿宋" w:eastAsia="仿宋" w:cs="宋体"/>
          <w:color w:val="000000"/>
          <w:sz w:val="24"/>
        </w:rPr>
      </w:pPr>
    </w:p>
    <w:p>
      <w:pPr>
        <w:spacing w:line="360" w:lineRule="auto"/>
        <w:ind w:right="480"/>
        <w:jc w:val="center"/>
        <w:rPr>
          <w:rFonts w:ascii="黑体" w:hAnsi="黑体" w:eastAsia="黑体" w:cs="宋体"/>
          <w:color w:val="000000"/>
          <w:sz w:val="32"/>
          <w:szCs w:val="32"/>
        </w:rPr>
      </w:pPr>
      <w:r>
        <w:rPr>
          <w:color w:val="000000"/>
        </w:rPr>
        <w:br w:type="page"/>
      </w:r>
      <w:r>
        <w:rPr>
          <w:rFonts w:hint="eastAsia" w:ascii="黑体" w:hAnsi="黑体" w:eastAsia="黑体" w:cs="宋体"/>
          <w:color w:val="000000"/>
          <w:sz w:val="32"/>
          <w:szCs w:val="32"/>
        </w:rPr>
        <w:t>（四）一般纳税人资格证明</w:t>
      </w: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（按第一部分的“报价人资格要求”提供）</w:t>
      </w:r>
    </w:p>
    <w:p>
      <w:pPr>
        <w:spacing w:line="360" w:lineRule="auto"/>
        <w:ind w:right="480"/>
        <w:jc w:val="center"/>
        <w:rPr>
          <w:rFonts w:ascii="黑体" w:hAnsi="黑体" w:eastAsia="黑体" w:cs="宋体"/>
          <w:color w:val="000000"/>
          <w:sz w:val="32"/>
          <w:szCs w:val="32"/>
        </w:rPr>
      </w:pPr>
    </w:p>
    <w:p>
      <w:pPr>
        <w:spacing w:line="360" w:lineRule="auto"/>
        <w:ind w:right="480"/>
        <w:jc w:val="center"/>
        <w:rPr>
          <w:rFonts w:ascii="黑体" w:hAnsi="黑体" w:eastAsia="黑体" w:cs="宋体"/>
          <w:color w:val="000000"/>
          <w:sz w:val="32"/>
          <w:szCs w:val="32"/>
        </w:rPr>
      </w:pP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（五）项目负责人的社会保险参保证明</w:t>
      </w: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(证明显示的打印时间要求在响应文件提交截止日前十五天内，参保单位与报价人企业名称一致)。</w:t>
      </w:r>
    </w:p>
    <w:p>
      <w:pPr>
        <w:rPr>
          <w:color w:val="000000"/>
        </w:rPr>
      </w:pPr>
    </w:p>
    <w:p>
      <w:pPr>
        <w:spacing w:line="360" w:lineRule="auto"/>
        <w:ind w:right="480"/>
        <w:jc w:val="center"/>
        <w:rPr>
          <w:rFonts w:ascii="黑体" w:hAnsi="黑体" w:eastAsia="黑体" w:cs="宋体"/>
          <w:color w:val="000000"/>
          <w:sz w:val="32"/>
          <w:szCs w:val="32"/>
        </w:rPr>
      </w:pPr>
      <w:r>
        <w:rPr>
          <w:rFonts w:ascii="黑体" w:hAnsi="黑体" w:eastAsia="黑体" w:cs="宋体"/>
          <w:color w:val="000000"/>
          <w:sz w:val="32"/>
          <w:szCs w:val="32"/>
        </w:rPr>
        <w:br w:type="page"/>
      </w:r>
      <w:r>
        <w:rPr>
          <w:rFonts w:hint="eastAsia" w:ascii="黑体" w:hAnsi="黑体" w:eastAsia="黑体" w:cs="宋体"/>
          <w:color w:val="000000"/>
          <w:sz w:val="32"/>
          <w:szCs w:val="32"/>
        </w:rPr>
        <w:t>二、报价文件</w:t>
      </w:r>
      <w:bookmarkStart w:id="17" w:name="_Toc355135014"/>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（一）议标响应函</w:t>
      </w:r>
    </w:p>
    <w:p>
      <w:pPr>
        <w:spacing w:line="360" w:lineRule="auto"/>
        <w:ind w:right="480"/>
        <w:rPr>
          <w:rFonts w:ascii="宋体" w:hAnsi="宋体" w:cs="宋体"/>
          <w:color w:val="000000"/>
          <w:sz w:val="24"/>
        </w:rPr>
      </w:pPr>
      <w:r>
        <w:rPr>
          <w:rFonts w:hint="eastAsia" w:ascii="宋体" w:hAnsi="宋体" w:cs="宋体"/>
          <w:bCs/>
          <w:color w:val="000000"/>
          <w:sz w:val="24"/>
          <w:u w:val="single"/>
        </w:rPr>
        <w:t>杭州萧山国际机场有限公司</w:t>
      </w:r>
      <w:r>
        <w:rPr>
          <w:rFonts w:hint="eastAsia" w:ascii="宋体" w:hAnsi="宋体" w:cs="宋体"/>
          <w:color w:val="000000"/>
          <w:sz w:val="24"/>
        </w:rPr>
        <w:t>：</w:t>
      </w:r>
      <w:bookmarkEnd w:id="17"/>
    </w:p>
    <w:p>
      <w:pPr>
        <w:spacing w:line="360" w:lineRule="auto"/>
        <w:ind w:firstLine="480" w:firstLineChars="200"/>
        <w:rPr>
          <w:rFonts w:ascii="宋体" w:hAnsi="宋体" w:cs="宋体"/>
          <w:color w:val="000000"/>
          <w:sz w:val="24"/>
          <w:u w:val="single"/>
        </w:rPr>
      </w:pPr>
      <w:r>
        <w:rPr>
          <w:rFonts w:hint="eastAsia" w:ascii="宋体" w:hAnsi="宋体" w:cs="宋体"/>
          <w:color w:val="000000"/>
          <w:sz w:val="24"/>
        </w:rPr>
        <w:t>根据贵方</w:t>
      </w:r>
      <w:r>
        <w:rPr>
          <w:rFonts w:hint="eastAsia" w:ascii="宋体" w:hAnsi="宋体" w:cs="宋体"/>
          <w:bCs/>
          <w:color w:val="000000"/>
          <w:sz w:val="24"/>
          <w:u w:val="single"/>
        </w:rPr>
        <w:t>杭州萧山国际机场</w:t>
      </w:r>
      <w:r>
        <w:rPr>
          <w:rFonts w:ascii="宋体" w:hAnsi="宋体" w:cs="宋体"/>
          <w:color w:val="000000"/>
          <w:sz w:val="24"/>
          <w:u w:val="single"/>
        </w:rPr>
        <w:t>有限公司</w:t>
      </w:r>
      <w:r>
        <w:rPr>
          <w:rFonts w:hint="eastAsia" w:ascii="宋体" w:hAnsi="宋体" w:cs="宋体"/>
          <w:color w:val="000000"/>
          <w:sz w:val="24"/>
          <w:u w:val="single"/>
        </w:rPr>
        <w:t>不正常行李查询综合业务管理</w:t>
      </w:r>
      <w:r>
        <w:rPr>
          <w:rFonts w:ascii="宋体" w:hAnsi="宋体" w:cs="宋体"/>
          <w:color w:val="000000"/>
          <w:sz w:val="24"/>
          <w:u w:val="single"/>
        </w:rPr>
        <w:t>系统</w:t>
      </w:r>
      <w:r>
        <w:rPr>
          <w:rFonts w:hint="eastAsia" w:ascii="宋体" w:hAnsi="宋体" w:cs="宋体"/>
          <w:color w:val="000000"/>
          <w:sz w:val="24"/>
          <w:u w:val="single"/>
          <w:lang w:eastAsia="zh-CN"/>
        </w:rPr>
        <w:t>运维</w:t>
      </w:r>
      <w:r>
        <w:rPr>
          <w:rFonts w:ascii="宋体" w:hAnsi="宋体" w:cs="宋体"/>
          <w:color w:val="000000"/>
          <w:sz w:val="24"/>
          <w:u w:val="single"/>
        </w:rPr>
        <w:t>项目</w:t>
      </w:r>
      <w:r>
        <w:rPr>
          <w:rFonts w:hint="eastAsia" w:ascii="宋体" w:hAnsi="宋体" w:cs="宋体"/>
          <w:color w:val="000000"/>
          <w:sz w:val="24"/>
        </w:rPr>
        <w:t>（议标编号：）议标项目的议标邀请书，</w:t>
      </w:r>
      <w:r>
        <w:rPr>
          <w:rFonts w:hint="eastAsia" w:ascii="宋体" w:hAnsi="宋体" w:cs="宋体"/>
          <w:color w:val="000000"/>
          <w:sz w:val="24"/>
          <w:u w:val="single"/>
        </w:rPr>
        <w:t xml:space="preserve">    （报价人全称）      </w:t>
      </w:r>
      <w:r>
        <w:rPr>
          <w:rFonts w:hint="eastAsia" w:ascii="宋体" w:hAnsi="宋体" w:cs="宋体"/>
          <w:color w:val="000000"/>
          <w:sz w:val="24"/>
        </w:rPr>
        <w:t>正式授权（职务）为授权代表，代表本报价人参加贵方组织的此次商谈的有关活动，并提交按“报价人须知”要求编制的议标响应文件正本</w:t>
      </w:r>
      <w:r>
        <w:rPr>
          <w:rFonts w:hint="eastAsia" w:ascii="宋体" w:hAnsi="宋体" w:cs="宋体"/>
          <w:color w:val="000000"/>
          <w:sz w:val="24"/>
          <w:u w:val="single"/>
        </w:rPr>
        <w:t xml:space="preserve"> 一 </w:t>
      </w:r>
      <w:r>
        <w:rPr>
          <w:rFonts w:hint="eastAsia" w:ascii="宋体" w:hAnsi="宋体" w:cs="宋体"/>
          <w:color w:val="000000"/>
          <w:sz w:val="24"/>
        </w:rPr>
        <w:t>份，副本</w:t>
      </w:r>
      <w:r>
        <w:rPr>
          <w:rFonts w:hint="eastAsia" w:ascii="宋体" w:hAnsi="宋体" w:cs="宋体"/>
          <w:color w:val="000000"/>
          <w:sz w:val="24"/>
          <w:u w:val="single"/>
        </w:rPr>
        <w:t>二</w:t>
      </w:r>
      <w:r>
        <w:rPr>
          <w:rFonts w:hint="eastAsia" w:ascii="宋体" w:hAnsi="宋体" w:cs="宋体"/>
          <w:color w:val="000000"/>
          <w:sz w:val="24"/>
        </w:rPr>
        <w:t>份。</w:t>
      </w:r>
    </w:p>
    <w:p>
      <w:pPr>
        <w:spacing w:line="360" w:lineRule="auto"/>
        <w:ind w:firstLine="480" w:firstLineChars="200"/>
        <w:rPr>
          <w:rFonts w:ascii="宋体" w:hAnsi="宋体" w:cs="宋体"/>
          <w:bCs/>
          <w:color w:val="000000"/>
          <w:sz w:val="24"/>
        </w:rPr>
      </w:pPr>
      <w:r>
        <w:rPr>
          <w:rFonts w:hint="eastAsia" w:ascii="宋体" w:hAnsi="宋体" w:cs="宋体"/>
          <w:bCs/>
          <w:color w:val="000000"/>
          <w:sz w:val="24"/>
        </w:rPr>
        <w:t>据此函</w:t>
      </w:r>
      <w:r>
        <w:rPr>
          <w:rFonts w:hint="eastAsia" w:ascii="宋体" w:hAnsi="宋体" w:cs="宋体"/>
          <w:color w:val="000000"/>
          <w:sz w:val="24"/>
        </w:rPr>
        <w:t>授权代表</w:t>
      </w:r>
      <w:r>
        <w:rPr>
          <w:rFonts w:hint="eastAsia" w:ascii="宋体" w:hAnsi="宋体" w:cs="宋体"/>
          <w:bCs/>
          <w:color w:val="000000"/>
          <w:sz w:val="24"/>
        </w:rPr>
        <w:t>宣布同意如下：</w:t>
      </w:r>
    </w:p>
    <w:p>
      <w:pPr>
        <w:spacing w:line="360" w:lineRule="auto"/>
        <w:ind w:firstLine="480" w:firstLineChars="200"/>
        <w:rPr>
          <w:rFonts w:ascii="宋体" w:hAnsi="宋体" w:cs="宋体"/>
          <w:color w:val="000000"/>
          <w:sz w:val="24"/>
        </w:rPr>
      </w:pPr>
      <w:r>
        <w:rPr>
          <w:rFonts w:hint="eastAsia" w:ascii="宋体" w:hAnsi="宋体" w:cs="宋体"/>
          <w:color w:val="000000"/>
          <w:sz w:val="24"/>
        </w:rPr>
        <w:t>1、本项目技术服务费收费标准以我方报价明细表中的报价为准。</w:t>
      </w:r>
    </w:p>
    <w:p>
      <w:pPr>
        <w:spacing w:line="360" w:lineRule="auto"/>
        <w:ind w:firstLine="480" w:firstLineChars="200"/>
        <w:rPr>
          <w:rFonts w:ascii="宋体" w:hAnsi="宋体" w:cs="宋体"/>
          <w:color w:val="000000"/>
          <w:sz w:val="24"/>
        </w:rPr>
      </w:pPr>
      <w:r>
        <w:rPr>
          <w:rFonts w:hint="eastAsia" w:ascii="宋体" w:hAnsi="宋体" w:cs="宋体"/>
          <w:color w:val="000000"/>
          <w:sz w:val="24"/>
        </w:rPr>
        <w:t>2、本报价人遵守议标文件的有关规定和收费标准，忠实地履行按议标文件规定买卖双方签订的合同责任和义务。</w:t>
      </w:r>
    </w:p>
    <w:p>
      <w:pPr>
        <w:spacing w:line="360" w:lineRule="auto"/>
        <w:ind w:firstLine="480" w:firstLineChars="200"/>
        <w:rPr>
          <w:rFonts w:ascii="宋体" w:hAnsi="宋体" w:cs="宋体"/>
          <w:color w:val="000000"/>
          <w:sz w:val="24"/>
        </w:rPr>
      </w:pPr>
      <w:r>
        <w:rPr>
          <w:rFonts w:hint="eastAsia" w:ascii="宋体" w:hAnsi="宋体" w:cs="宋体"/>
          <w:color w:val="000000"/>
          <w:sz w:val="24"/>
        </w:rPr>
        <w:t>3、本报价人已详细审查全部议标文件，包括补充文件（如果有的话），我们完全理解并同意放弃对这方面有不明及误解的权力。</w:t>
      </w:r>
    </w:p>
    <w:p>
      <w:pPr>
        <w:spacing w:line="360" w:lineRule="auto"/>
        <w:ind w:firstLine="480" w:firstLineChars="200"/>
        <w:rPr>
          <w:rFonts w:ascii="宋体" w:hAnsi="宋体" w:cs="宋体"/>
          <w:color w:val="000000"/>
          <w:sz w:val="24"/>
        </w:rPr>
      </w:pPr>
      <w:r>
        <w:rPr>
          <w:rFonts w:hint="eastAsia" w:ascii="宋体" w:hAnsi="宋体" w:cs="宋体"/>
          <w:color w:val="000000"/>
          <w:sz w:val="24"/>
        </w:rPr>
        <w:t>4、本议标响应文件有效期为商谈之日起</w:t>
      </w:r>
      <w:r>
        <w:rPr>
          <w:rFonts w:hint="eastAsia" w:ascii="宋体" w:hAnsi="宋体" w:cs="宋体"/>
          <w:color w:val="000000"/>
          <w:sz w:val="24"/>
          <w:u w:val="single"/>
        </w:rPr>
        <w:t>90</w:t>
      </w:r>
      <w:r>
        <w:rPr>
          <w:rFonts w:hint="eastAsia" w:ascii="宋体" w:hAnsi="宋体" w:cs="宋体"/>
          <w:color w:val="000000"/>
          <w:sz w:val="24"/>
        </w:rPr>
        <w:t>日历日。</w:t>
      </w:r>
    </w:p>
    <w:p>
      <w:pPr>
        <w:spacing w:line="360" w:lineRule="auto"/>
        <w:ind w:firstLine="480" w:firstLineChars="200"/>
        <w:rPr>
          <w:rFonts w:ascii="宋体" w:hAnsi="宋体" w:cs="宋体"/>
          <w:color w:val="000000"/>
          <w:sz w:val="24"/>
        </w:rPr>
      </w:pPr>
      <w:r>
        <w:rPr>
          <w:rFonts w:hint="eastAsia" w:ascii="宋体" w:hAnsi="宋体" w:cs="宋体"/>
          <w:color w:val="000000"/>
          <w:sz w:val="24"/>
        </w:rPr>
        <w:t>5、与本次报价有关的一切正式往来信函请寄：</w:t>
      </w:r>
    </w:p>
    <w:p>
      <w:pPr>
        <w:spacing w:line="360" w:lineRule="auto"/>
        <w:rPr>
          <w:rFonts w:ascii="宋体" w:hAnsi="宋体" w:cs="宋体"/>
          <w:color w:val="000000"/>
          <w:kern w:val="0"/>
          <w:sz w:val="24"/>
          <w:lang w:val="zh-CN"/>
        </w:rPr>
      </w:pPr>
    </w:p>
    <w:p>
      <w:pPr>
        <w:spacing w:line="360" w:lineRule="auto"/>
        <w:ind w:firstLine="480" w:firstLineChars="200"/>
        <w:rPr>
          <w:rFonts w:ascii="宋体" w:hAnsi="宋体" w:cs="宋体"/>
          <w:color w:val="000000"/>
          <w:kern w:val="0"/>
          <w:sz w:val="24"/>
        </w:rPr>
      </w:pPr>
      <w:r>
        <w:rPr>
          <w:rFonts w:hint="eastAsia" w:ascii="宋体" w:hAnsi="宋体" w:cs="宋体"/>
          <w:color w:val="000000"/>
          <w:kern w:val="0"/>
          <w:sz w:val="24"/>
          <w:lang w:val="zh-CN"/>
        </w:rPr>
        <w:t>法定代表人</w:t>
      </w:r>
      <w:r>
        <w:rPr>
          <w:rFonts w:hint="eastAsia" w:ascii="宋体" w:hAnsi="宋体" w:cs="宋体"/>
          <w:color w:val="000000"/>
          <w:kern w:val="0"/>
          <w:sz w:val="24"/>
        </w:rPr>
        <w:t>或授权代表</w:t>
      </w:r>
      <w:r>
        <w:rPr>
          <w:rFonts w:hint="eastAsia" w:ascii="宋体" w:hAnsi="宋体" w:cs="宋体"/>
          <w:color w:val="000000"/>
          <w:kern w:val="0"/>
          <w:sz w:val="24"/>
          <w:lang w:val="zh-CN"/>
        </w:rPr>
        <w:t>（签字</w:t>
      </w:r>
      <w:r>
        <w:rPr>
          <w:rFonts w:hint="eastAsia" w:ascii="宋体" w:hAnsi="宋体" w:cs="宋体"/>
          <w:color w:val="000000"/>
          <w:kern w:val="0"/>
          <w:sz w:val="24"/>
        </w:rPr>
        <w:t>或盖章</w:t>
      </w:r>
      <w:r>
        <w:rPr>
          <w:rFonts w:hint="eastAsia" w:ascii="宋体" w:hAnsi="宋体" w:cs="宋体"/>
          <w:color w:val="000000"/>
          <w:kern w:val="0"/>
          <w:sz w:val="24"/>
          <w:lang w:val="zh-CN"/>
        </w:rPr>
        <w:t>）：</w:t>
      </w:r>
      <w:r>
        <w:rPr>
          <w:rFonts w:hint="eastAsia" w:ascii="宋体" w:hAnsi="宋体" w:cs="宋体"/>
          <w:color w:val="000000"/>
          <w:kern w:val="0"/>
          <w:sz w:val="24"/>
        </w:rPr>
        <w:tab/>
      </w:r>
    </w:p>
    <w:p>
      <w:pPr>
        <w:spacing w:line="360" w:lineRule="auto"/>
        <w:ind w:firstLine="480" w:firstLineChars="200"/>
        <w:rPr>
          <w:rFonts w:ascii="宋体" w:hAnsi="宋体" w:cs="宋体"/>
          <w:color w:val="000000"/>
          <w:kern w:val="0"/>
          <w:sz w:val="24"/>
          <w:u w:val="single"/>
          <w:lang w:val="zh-CN"/>
        </w:rPr>
      </w:pPr>
      <w:r>
        <w:rPr>
          <w:rFonts w:hint="eastAsia" w:ascii="宋体" w:hAnsi="宋体" w:cs="宋体"/>
          <w:color w:val="000000"/>
          <w:kern w:val="0"/>
          <w:sz w:val="24"/>
          <w:lang w:val="zh-CN"/>
        </w:rPr>
        <w:t xml:space="preserve">报价人名称（公章）：  </w:t>
      </w:r>
    </w:p>
    <w:p>
      <w:pPr>
        <w:spacing w:line="360" w:lineRule="auto"/>
        <w:ind w:firstLine="480" w:firstLineChars="200"/>
        <w:rPr>
          <w:rFonts w:ascii="宋体" w:hAnsi="宋体" w:cs="宋体"/>
          <w:color w:val="000000"/>
          <w:kern w:val="0"/>
          <w:sz w:val="24"/>
        </w:rPr>
      </w:pPr>
      <w:r>
        <w:rPr>
          <w:rFonts w:hint="eastAsia" w:ascii="宋体" w:hAnsi="宋体" w:cs="宋体"/>
          <w:color w:val="000000"/>
          <w:kern w:val="0"/>
          <w:sz w:val="24"/>
          <w:lang w:val="zh-CN"/>
        </w:rPr>
        <w:t>联系电话： 传真：   电子邮件：</w:t>
      </w:r>
    </w:p>
    <w:p>
      <w:pPr>
        <w:spacing w:line="360" w:lineRule="auto"/>
        <w:ind w:firstLine="480" w:firstLineChars="200"/>
        <w:rPr>
          <w:rFonts w:ascii="宋体" w:hAnsi="宋体" w:cs="宋体"/>
          <w:color w:val="000000"/>
          <w:kern w:val="0"/>
          <w:sz w:val="24"/>
        </w:rPr>
      </w:pPr>
      <w:r>
        <w:rPr>
          <w:rFonts w:hint="eastAsia" w:ascii="宋体" w:hAnsi="宋体" w:cs="宋体"/>
          <w:color w:val="000000"/>
          <w:kern w:val="0"/>
          <w:sz w:val="24"/>
          <w:lang w:val="zh-CN"/>
        </w:rPr>
        <w:t>联系地址：</w:t>
      </w:r>
    </w:p>
    <w:p>
      <w:pPr>
        <w:spacing w:line="360" w:lineRule="auto"/>
        <w:ind w:firstLine="480" w:firstLineChars="200"/>
        <w:rPr>
          <w:rFonts w:ascii="宋体" w:hAnsi="宋体" w:cs="宋体"/>
          <w:color w:val="000000"/>
          <w:kern w:val="0"/>
          <w:sz w:val="24"/>
          <w:u w:val="single"/>
          <w:lang w:val="zh-CN"/>
        </w:rPr>
      </w:pPr>
      <w:r>
        <w:rPr>
          <w:rFonts w:hint="eastAsia" w:ascii="宋体" w:hAnsi="宋体" w:cs="宋体"/>
          <w:color w:val="000000"/>
          <w:kern w:val="0"/>
          <w:sz w:val="24"/>
          <w:lang w:val="zh-CN"/>
        </w:rPr>
        <w:t>邮政编码：传真号码：</w:t>
      </w:r>
    </w:p>
    <w:p>
      <w:pPr>
        <w:spacing w:line="360" w:lineRule="auto"/>
        <w:ind w:firstLine="480" w:firstLineChars="200"/>
        <w:rPr>
          <w:rFonts w:ascii="宋体" w:hAnsi="宋体" w:cs="宋体"/>
          <w:color w:val="000000"/>
          <w:kern w:val="0"/>
          <w:sz w:val="24"/>
          <w:u w:val="single"/>
        </w:rPr>
      </w:pPr>
      <w:r>
        <w:rPr>
          <w:rFonts w:hint="eastAsia" w:ascii="宋体" w:hAnsi="宋体" w:cs="宋体"/>
          <w:color w:val="000000"/>
          <w:kern w:val="0"/>
          <w:sz w:val="24"/>
          <w:lang w:val="zh-CN"/>
        </w:rPr>
        <w:t>日期</w:t>
      </w:r>
      <w:r>
        <w:rPr>
          <w:rFonts w:hint="eastAsia" w:ascii="宋体" w:hAnsi="宋体" w:cs="宋体"/>
          <w:color w:val="000000"/>
          <w:kern w:val="0"/>
          <w:sz w:val="24"/>
        </w:rPr>
        <w:t xml:space="preserve">： </w:t>
      </w:r>
      <w:r>
        <w:rPr>
          <w:rFonts w:hint="eastAsia" w:ascii="宋体" w:hAnsi="宋体" w:cs="宋体"/>
          <w:color w:val="000000"/>
          <w:kern w:val="0"/>
          <w:sz w:val="24"/>
          <w:lang w:val="zh-CN"/>
        </w:rPr>
        <w:t>年</w:t>
      </w:r>
      <w:r>
        <w:rPr>
          <w:rFonts w:hint="eastAsia" w:ascii="宋体" w:hAnsi="宋体" w:cs="宋体"/>
          <w:color w:val="000000"/>
          <w:kern w:val="0"/>
          <w:sz w:val="24"/>
          <w:u w:val="single"/>
        </w:rPr>
        <w:tab/>
      </w:r>
      <w:r>
        <w:rPr>
          <w:rFonts w:hint="eastAsia" w:ascii="宋体" w:hAnsi="宋体" w:cs="宋体"/>
          <w:color w:val="000000"/>
          <w:kern w:val="0"/>
          <w:sz w:val="24"/>
          <w:lang w:val="zh-CN"/>
        </w:rPr>
        <w:t>月日</w:t>
      </w:r>
    </w:p>
    <w:p>
      <w:pPr>
        <w:spacing w:line="360" w:lineRule="auto"/>
        <w:rPr>
          <w:rFonts w:ascii="宋体" w:hAnsi="宋体" w:cs="宋体"/>
          <w:color w:val="000000"/>
          <w:kern w:val="0"/>
          <w:sz w:val="24"/>
          <w:u w:val="single"/>
        </w:rPr>
      </w:pPr>
    </w:p>
    <w:p>
      <w:pPr>
        <w:spacing w:line="360" w:lineRule="auto"/>
        <w:ind w:firstLine="482" w:firstLineChars="200"/>
        <w:rPr>
          <w:rFonts w:ascii="宋体" w:hAnsi="宋体" w:cs="宋体"/>
          <w:color w:val="000000"/>
        </w:rPr>
      </w:pPr>
      <w:r>
        <w:rPr>
          <w:rFonts w:hint="eastAsia" w:ascii="宋体" w:hAnsi="宋体" w:cs="宋体"/>
          <w:b/>
          <w:color w:val="000000"/>
          <w:kern w:val="0"/>
          <w:sz w:val="24"/>
          <w:lang w:val="zh-CN"/>
        </w:rPr>
        <w:t>注：未按照本议标响应函要求填报的将被视为非实质性响应，从而可能导致该议标响应文件被拒绝。</w:t>
      </w:r>
    </w:p>
    <w:p>
      <w:pPr>
        <w:spacing w:line="360" w:lineRule="auto"/>
        <w:rPr>
          <w:rFonts w:ascii="宋体" w:hAnsi="宋体" w:cs="宋体"/>
          <w:b/>
          <w:color w:val="000000"/>
          <w:sz w:val="32"/>
          <w:szCs w:val="32"/>
        </w:rPr>
        <w:sectPr>
          <w:headerReference r:id="rId4" w:type="default"/>
          <w:footerReference r:id="rId5" w:type="default"/>
          <w:footerReference r:id="rId6" w:type="even"/>
          <w:pgSz w:w="11906" w:h="16838"/>
          <w:pgMar w:top="1134" w:right="1134" w:bottom="1134" w:left="1134" w:header="851" w:footer="992" w:gutter="0"/>
          <w:cols w:space="720" w:num="1"/>
          <w:docGrid w:linePitch="312" w:charSpace="0"/>
        </w:sectPr>
      </w:pP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（二）报价明细表</w:t>
      </w:r>
    </w:p>
    <w:tbl>
      <w:tblPr>
        <w:tblStyle w:val="15"/>
        <w:tblW w:w="10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2660"/>
        <w:gridCol w:w="2880"/>
        <w:gridCol w:w="2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6" w:type="dxa"/>
            <w:vAlign w:val="center"/>
          </w:tcPr>
          <w:p>
            <w:pPr>
              <w:jc w:val="center"/>
              <w:rPr>
                <w:rFonts w:ascii="宋体" w:hAnsi="宋体" w:cs="宋体"/>
                <w:color w:val="000000"/>
                <w:sz w:val="24"/>
              </w:rPr>
            </w:pPr>
            <w:r>
              <w:rPr>
                <w:rFonts w:hint="eastAsia" w:ascii="宋体" w:hAnsi="宋体" w:cs="宋体"/>
                <w:color w:val="000000"/>
                <w:sz w:val="24"/>
              </w:rPr>
              <w:t>服务内容</w:t>
            </w:r>
          </w:p>
        </w:tc>
        <w:tc>
          <w:tcPr>
            <w:tcW w:w="7985" w:type="dxa"/>
            <w:gridSpan w:val="3"/>
            <w:vAlign w:val="center"/>
          </w:tcPr>
          <w:p>
            <w:pPr>
              <w:jc w:val="center"/>
              <w:rPr>
                <w:rFonts w:hint="eastAsia" w:ascii="宋体" w:hAnsi="宋体" w:cs="宋体"/>
                <w:bCs/>
                <w:color w:val="000000"/>
                <w:sz w:val="24"/>
                <w:u w:val="single"/>
              </w:rPr>
            </w:pPr>
            <w:r>
              <w:rPr>
                <w:rFonts w:hint="eastAsia" w:ascii="宋体" w:hAnsi="宋体" w:cs="宋体"/>
                <w:bCs/>
                <w:color w:val="000000"/>
                <w:sz w:val="24"/>
                <w:u w:val="single"/>
              </w:rPr>
              <w:t>杭州萧山国际机场</w:t>
            </w:r>
            <w:r>
              <w:rPr>
                <w:rFonts w:ascii="宋体" w:hAnsi="宋体" w:cs="宋体"/>
                <w:color w:val="000000"/>
                <w:sz w:val="24"/>
                <w:u w:val="single"/>
              </w:rPr>
              <w:t>有限公司</w:t>
            </w:r>
            <w:r>
              <w:rPr>
                <w:rFonts w:hint="eastAsia" w:ascii="宋体" w:hAnsi="宋体" w:cs="宋体"/>
                <w:color w:val="000000"/>
                <w:sz w:val="24"/>
                <w:u w:val="single"/>
              </w:rPr>
              <w:t>不正常行李查询综合业务管理</w:t>
            </w:r>
            <w:r>
              <w:rPr>
                <w:rFonts w:hint="eastAsia" w:ascii="宋体" w:hAnsi="宋体" w:cs="宋体"/>
                <w:color w:val="000000"/>
                <w:sz w:val="24"/>
                <w:u w:val="single"/>
                <w:lang w:eastAsia="zh-CN"/>
              </w:rPr>
              <w:t>系统运维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26" w:type="dxa"/>
            <w:vAlign w:val="center"/>
          </w:tcPr>
          <w:p>
            <w:pPr>
              <w:jc w:val="center"/>
              <w:rPr>
                <w:rFonts w:ascii="宋体" w:hAnsi="宋体" w:cs="宋体"/>
                <w:color w:val="000000"/>
                <w:sz w:val="24"/>
              </w:rPr>
            </w:pPr>
            <w:r>
              <w:rPr>
                <w:rFonts w:hint="eastAsia" w:ascii="宋体" w:hAnsi="宋体" w:cs="宋体"/>
                <w:color w:val="000000"/>
                <w:sz w:val="24"/>
              </w:rPr>
              <w:t>收费</w:t>
            </w:r>
            <w:r>
              <w:rPr>
                <w:rFonts w:hint="eastAsia" w:ascii="宋体" w:hAnsi="宋体" w:cs="宋体"/>
                <w:color w:val="000000"/>
                <w:sz w:val="24"/>
                <w:lang w:eastAsia="zh-CN"/>
              </w:rPr>
              <w:t>项目</w:t>
            </w:r>
          </w:p>
        </w:tc>
        <w:tc>
          <w:tcPr>
            <w:tcW w:w="2660" w:type="dxa"/>
            <w:vAlign w:val="center"/>
          </w:tcPr>
          <w:p>
            <w:pPr>
              <w:jc w:val="center"/>
              <w:rPr>
                <w:rFonts w:hint="eastAsia" w:ascii="宋体" w:hAnsi="宋体" w:cs="宋体"/>
                <w:color w:val="000000"/>
                <w:sz w:val="24"/>
                <w:lang w:val="en-US" w:eastAsia="zh-CN"/>
              </w:rPr>
            </w:pPr>
            <w:r>
              <w:rPr>
                <w:rFonts w:hint="eastAsia" w:ascii="宋体" w:hAnsi="宋体" w:cs="宋体"/>
                <w:color w:val="000000"/>
                <w:sz w:val="24"/>
              </w:rPr>
              <w:t>收费</w:t>
            </w:r>
            <w:r>
              <w:rPr>
                <w:rFonts w:hint="eastAsia" w:ascii="宋体" w:hAnsi="宋体" w:cs="宋体"/>
                <w:color w:val="000000"/>
                <w:sz w:val="24"/>
                <w:lang w:eastAsia="zh-CN"/>
              </w:rPr>
              <w:t>标准</w:t>
            </w:r>
            <w:r>
              <w:rPr>
                <w:rFonts w:hint="eastAsia" w:ascii="宋体" w:hAnsi="宋体" w:cs="宋体"/>
                <w:color w:val="000000"/>
                <w:sz w:val="24"/>
                <w:lang w:val="en-US" w:eastAsia="zh-CN"/>
              </w:rPr>
              <w:t>万元/年</w:t>
            </w:r>
          </w:p>
          <w:p>
            <w:pPr>
              <w:jc w:val="center"/>
              <w:rPr>
                <w:rFonts w:hint="eastAsia" w:ascii="宋体" w:hAnsi="宋体" w:eastAsia="宋体" w:cs="宋体"/>
                <w:bCs/>
                <w:color w:val="000000"/>
                <w:sz w:val="24"/>
                <w:u w:val="single"/>
                <w:lang w:val="en-US" w:eastAsia="zh-CN"/>
              </w:rPr>
            </w:pPr>
            <w:r>
              <w:rPr>
                <w:rFonts w:hint="eastAsia" w:ascii="宋体" w:hAnsi="宋体" w:cs="宋体"/>
                <w:color w:val="000000"/>
                <w:sz w:val="24"/>
              </w:rPr>
              <w:t>(含税)</w:t>
            </w:r>
          </w:p>
        </w:tc>
        <w:tc>
          <w:tcPr>
            <w:tcW w:w="2880" w:type="dxa"/>
            <w:vAlign w:val="center"/>
          </w:tcPr>
          <w:p>
            <w:pPr>
              <w:jc w:val="center"/>
              <w:rPr>
                <w:rFonts w:ascii="宋体" w:hAnsi="宋体" w:cs="宋体"/>
                <w:bCs/>
                <w:color w:val="000000"/>
                <w:sz w:val="24"/>
                <w:u w:val="single"/>
              </w:rPr>
            </w:pPr>
            <w:r>
              <w:rPr>
                <w:rFonts w:hint="eastAsia" w:ascii="宋体" w:hAnsi="宋体" w:cs="宋体"/>
                <w:color w:val="000000"/>
                <w:sz w:val="24"/>
                <w:lang w:val="en-US" w:eastAsia="zh-CN"/>
              </w:rPr>
              <w:t>使用年限</w:t>
            </w:r>
          </w:p>
        </w:tc>
        <w:tc>
          <w:tcPr>
            <w:tcW w:w="2445" w:type="dxa"/>
            <w:vAlign w:val="center"/>
          </w:tcPr>
          <w:p>
            <w:pPr>
              <w:jc w:val="center"/>
              <w:rPr>
                <w:rFonts w:hint="eastAsia" w:ascii="宋体" w:hAnsi="宋体" w:cs="宋体"/>
                <w:color w:val="000000"/>
                <w:sz w:val="24"/>
                <w:lang w:eastAsia="zh-CN"/>
              </w:rPr>
            </w:pPr>
            <w:r>
              <w:rPr>
                <w:rFonts w:hint="eastAsia" w:ascii="宋体" w:hAnsi="宋体" w:cs="宋体"/>
                <w:color w:val="000000"/>
                <w:sz w:val="24"/>
                <w:lang w:eastAsia="zh-CN"/>
              </w:rPr>
              <w:t>合计金额（含税）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2126" w:type="dxa"/>
            <w:vAlign w:val="center"/>
          </w:tcPr>
          <w:p>
            <w:pPr>
              <w:jc w:val="center"/>
              <w:rPr>
                <w:rFonts w:hint="default" w:ascii="宋体" w:hAnsi="宋体" w:eastAsia="宋体" w:cs="宋体"/>
                <w:color w:val="000000"/>
                <w:sz w:val="24"/>
                <w:lang w:val="en-US" w:eastAsia="zh-CN"/>
              </w:rPr>
            </w:pPr>
            <w:r>
              <w:rPr>
                <w:rFonts w:hint="eastAsia" w:ascii="宋体" w:hAnsi="宋体" w:cs="宋体"/>
                <w:color w:val="000000"/>
                <w:sz w:val="24"/>
                <w:lang w:val="en-US" w:eastAsia="zh-CN"/>
              </w:rPr>
              <w:t>运维费用</w:t>
            </w:r>
          </w:p>
        </w:tc>
        <w:tc>
          <w:tcPr>
            <w:tcW w:w="2660" w:type="dxa"/>
            <w:vAlign w:val="center"/>
          </w:tcPr>
          <w:p>
            <w:pPr>
              <w:ind w:right="480"/>
              <w:jc w:val="center"/>
              <w:rPr>
                <w:rFonts w:ascii="宋体" w:hAnsi="宋体" w:cs="宋体"/>
                <w:color w:val="000000"/>
                <w:sz w:val="24"/>
              </w:rPr>
            </w:pPr>
          </w:p>
        </w:tc>
        <w:tc>
          <w:tcPr>
            <w:tcW w:w="2880" w:type="dxa"/>
            <w:vAlign w:val="center"/>
          </w:tcPr>
          <w:p>
            <w:pPr>
              <w:ind w:right="480"/>
              <w:jc w:val="center"/>
              <w:rPr>
                <w:rFonts w:hint="default" w:ascii="宋体" w:hAnsi="宋体" w:eastAsia="宋体" w:cs="宋体"/>
                <w:color w:val="000000"/>
                <w:sz w:val="24"/>
                <w:lang w:val="en-US" w:eastAsia="zh-CN"/>
              </w:rPr>
            </w:pPr>
            <w:r>
              <w:rPr>
                <w:rFonts w:hint="eastAsia" w:ascii="宋体" w:hAnsi="宋体" w:cs="宋体"/>
                <w:color w:val="000000"/>
                <w:sz w:val="24"/>
                <w:lang w:val="en-US" w:eastAsia="zh-CN"/>
              </w:rPr>
              <w:t>3年</w:t>
            </w:r>
          </w:p>
        </w:tc>
        <w:tc>
          <w:tcPr>
            <w:tcW w:w="2445" w:type="dxa"/>
            <w:vAlign w:val="center"/>
          </w:tcPr>
          <w:p>
            <w:pPr>
              <w:ind w:right="480"/>
              <w:jc w:val="center"/>
              <w:rPr>
                <w:rFonts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2126" w:type="dxa"/>
            <w:vAlign w:val="center"/>
          </w:tcPr>
          <w:p>
            <w:pPr>
              <w:jc w:val="center"/>
              <w:rPr>
                <w:rFonts w:hint="eastAsia" w:ascii="宋体" w:hAnsi="宋体" w:cs="宋体"/>
                <w:color w:val="000000"/>
                <w:sz w:val="24"/>
                <w:lang w:val="en-US" w:eastAsia="zh-CN"/>
              </w:rPr>
            </w:pPr>
            <w:r>
              <w:rPr>
                <w:rFonts w:hint="eastAsia" w:ascii="宋体" w:hAnsi="宋体" w:cs="宋体"/>
                <w:color w:val="000000"/>
                <w:sz w:val="24"/>
              </w:rPr>
              <w:t>税率</w:t>
            </w:r>
          </w:p>
        </w:tc>
        <w:tc>
          <w:tcPr>
            <w:tcW w:w="7985" w:type="dxa"/>
            <w:gridSpan w:val="3"/>
            <w:vAlign w:val="center"/>
          </w:tcPr>
          <w:p>
            <w:pPr>
              <w:ind w:right="480"/>
              <w:jc w:val="center"/>
              <w:rPr>
                <w:rFonts w:ascii="宋体" w:hAnsi="宋体" w:cs="宋体"/>
                <w:color w:val="000000"/>
                <w:sz w:val="24"/>
              </w:rPr>
            </w:pPr>
          </w:p>
        </w:tc>
      </w:tr>
    </w:tbl>
    <w:p>
      <w:pPr>
        <w:pStyle w:val="8"/>
        <w:spacing w:beforeLines="0" w:afterLines="0" w:line="360" w:lineRule="auto"/>
        <w:rPr>
          <w:rFonts w:hAnsi="宋体" w:cs="宋体"/>
          <w:color w:val="000000"/>
        </w:rPr>
      </w:pPr>
      <w:r>
        <w:rPr>
          <w:rFonts w:hint="eastAsia" w:hAnsi="宋体" w:cs="宋体"/>
          <w:color w:val="000000"/>
          <w:kern w:val="0"/>
          <w:lang w:val="zh-CN"/>
        </w:rPr>
        <w:t>注：</w:t>
      </w:r>
      <w:r>
        <w:rPr>
          <w:rFonts w:hint="eastAsia" w:hAnsi="宋体" w:cs="宋体"/>
          <w:color w:val="000000"/>
        </w:rPr>
        <w:t>报价应包括项目涉及的一切相关费用。</w:t>
      </w:r>
    </w:p>
    <w:p>
      <w:pPr>
        <w:pStyle w:val="8"/>
        <w:spacing w:beforeLines="0" w:afterLines="0" w:line="360" w:lineRule="auto"/>
        <w:rPr>
          <w:rFonts w:hAnsi="宋体" w:cs="宋体"/>
          <w:color w:val="000000"/>
          <w:kern w:val="0"/>
          <w:lang w:val="zh-CN"/>
        </w:rPr>
      </w:pPr>
    </w:p>
    <w:p>
      <w:pPr>
        <w:autoSpaceDE w:val="0"/>
        <w:autoSpaceDN w:val="0"/>
        <w:spacing w:line="360" w:lineRule="auto"/>
        <w:ind w:firstLine="360" w:firstLineChars="150"/>
        <w:rPr>
          <w:rFonts w:ascii="宋体" w:hAnsi="宋体" w:cs="宋体"/>
          <w:color w:val="000000"/>
          <w:kern w:val="0"/>
          <w:sz w:val="24"/>
        </w:rPr>
      </w:pPr>
      <w:r>
        <w:rPr>
          <w:rFonts w:hint="eastAsia" w:ascii="宋体" w:hAnsi="宋体" w:cs="宋体"/>
          <w:color w:val="000000"/>
          <w:kern w:val="0"/>
          <w:sz w:val="24"/>
        </w:rPr>
        <w:t>报价人名称（公章）:</w:t>
      </w:r>
    </w:p>
    <w:p>
      <w:pPr>
        <w:autoSpaceDE w:val="0"/>
        <w:autoSpaceDN w:val="0"/>
        <w:spacing w:line="360" w:lineRule="auto"/>
        <w:ind w:firstLine="360" w:firstLineChars="150"/>
        <w:rPr>
          <w:rFonts w:ascii="宋体" w:hAnsi="宋体" w:cs="宋体"/>
          <w:color w:val="000000"/>
          <w:kern w:val="0"/>
          <w:sz w:val="24"/>
          <w:u w:val="single"/>
          <w:lang w:val="zh-CN"/>
        </w:rPr>
      </w:pPr>
      <w:r>
        <w:rPr>
          <w:rFonts w:hint="eastAsia" w:ascii="宋体" w:hAnsi="宋体" w:cs="宋体"/>
          <w:color w:val="000000"/>
          <w:kern w:val="0"/>
          <w:sz w:val="24"/>
        </w:rPr>
        <w:t>法定代表人或</w:t>
      </w:r>
      <w:r>
        <w:rPr>
          <w:rFonts w:hint="eastAsia" w:ascii="宋体" w:hAnsi="宋体" w:cs="宋体"/>
          <w:color w:val="000000"/>
          <w:kern w:val="0"/>
          <w:sz w:val="24"/>
          <w:lang w:val="zh-CN"/>
        </w:rPr>
        <w:t>授权代表（签字</w:t>
      </w:r>
      <w:r>
        <w:rPr>
          <w:rFonts w:hint="eastAsia" w:ascii="宋体" w:hAnsi="宋体" w:cs="宋体"/>
          <w:color w:val="000000"/>
          <w:kern w:val="0"/>
          <w:sz w:val="24"/>
        </w:rPr>
        <w:t>或盖章</w:t>
      </w:r>
      <w:r>
        <w:rPr>
          <w:rFonts w:hint="eastAsia" w:ascii="宋体" w:hAnsi="宋体" w:cs="宋体"/>
          <w:color w:val="000000"/>
          <w:kern w:val="0"/>
          <w:sz w:val="24"/>
          <w:lang w:val="zh-CN"/>
        </w:rPr>
        <w:t>）：</w:t>
      </w:r>
    </w:p>
    <w:p>
      <w:pPr>
        <w:autoSpaceDE w:val="0"/>
        <w:autoSpaceDN w:val="0"/>
        <w:spacing w:line="360" w:lineRule="auto"/>
        <w:ind w:firstLine="360" w:firstLineChars="150"/>
        <w:rPr>
          <w:rFonts w:ascii="宋体" w:hAnsi="宋体" w:cs="宋体"/>
          <w:color w:val="000000"/>
          <w:kern w:val="0"/>
          <w:sz w:val="24"/>
          <w:lang w:val="zh-CN"/>
        </w:rPr>
      </w:pPr>
      <w:r>
        <w:rPr>
          <w:rFonts w:hint="eastAsia" w:ascii="宋体" w:hAnsi="宋体" w:cs="宋体"/>
          <w:color w:val="000000"/>
          <w:kern w:val="0"/>
          <w:sz w:val="24"/>
          <w:lang w:val="zh-CN"/>
        </w:rPr>
        <w:t>日期：年</w:t>
      </w:r>
      <w:r>
        <w:rPr>
          <w:rFonts w:hint="eastAsia" w:ascii="宋体" w:hAnsi="宋体" w:cs="宋体"/>
          <w:color w:val="000000"/>
          <w:kern w:val="0"/>
          <w:sz w:val="24"/>
          <w:u w:val="single"/>
        </w:rPr>
        <w:tab/>
      </w:r>
      <w:r>
        <w:rPr>
          <w:rFonts w:hint="eastAsia" w:ascii="宋体" w:hAnsi="宋体" w:cs="宋体"/>
          <w:color w:val="000000"/>
          <w:kern w:val="0"/>
          <w:sz w:val="24"/>
          <w:lang w:val="zh-CN"/>
        </w:rPr>
        <w:t>月日</w:t>
      </w:r>
    </w:p>
    <w:p>
      <w:pPr>
        <w:spacing w:line="360" w:lineRule="auto"/>
        <w:rPr>
          <w:rFonts w:ascii="宋体" w:hAnsi="宋体" w:cs="宋体"/>
          <w:color w:val="000000"/>
          <w:sz w:val="24"/>
        </w:rPr>
      </w:pPr>
    </w:p>
    <w:p>
      <w:pPr>
        <w:spacing w:line="360" w:lineRule="auto"/>
        <w:rPr>
          <w:rFonts w:ascii="宋体" w:hAnsi="宋体" w:cs="宋体"/>
          <w:color w:val="000000"/>
          <w:sz w:val="24"/>
        </w:rPr>
      </w:pPr>
    </w:p>
    <w:p>
      <w:pPr>
        <w:spacing w:line="360" w:lineRule="auto"/>
        <w:rPr>
          <w:rFonts w:ascii="宋体" w:hAnsi="宋体" w:cs="宋体"/>
          <w:color w:val="000000"/>
          <w:sz w:val="24"/>
        </w:rPr>
      </w:pPr>
    </w:p>
    <w:p>
      <w:pPr>
        <w:spacing w:line="360" w:lineRule="auto"/>
        <w:rPr>
          <w:rFonts w:ascii="宋体" w:hAnsi="宋体" w:cs="宋体"/>
          <w:color w:val="000000"/>
          <w:sz w:val="24"/>
        </w:rPr>
      </w:pPr>
    </w:p>
    <w:p>
      <w:pPr>
        <w:spacing w:line="360" w:lineRule="auto"/>
        <w:rPr>
          <w:rFonts w:ascii="宋体" w:hAnsi="宋体" w:cs="宋体"/>
          <w:color w:val="000000"/>
          <w:sz w:val="24"/>
        </w:rPr>
      </w:pPr>
    </w:p>
    <w:p>
      <w:pPr>
        <w:spacing w:line="360" w:lineRule="auto"/>
        <w:rPr>
          <w:rFonts w:ascii="宋体" w:hAnsi="宋体" w:cs="宋体"/>
          <w:color w:val="000000"/>
          <w:sz w:val="24"/>
        </w:rPr>
      </w:pPr>
    </w:p>
    <w:p>
      <w:pPr>
        <w:spacing w:line="360" w:lineRule="auto"/>
        <w:rPr>
          <w:rFonts w:ascii="宋体" w:hAnsi="宋体" w:cs="宋体"/>
          <w:color w:val="000000"/>
          <w:sz w:val="24"/>
        </w:rPr>
      </w:pPr>
    </w:p>
    <w:p>
      <w:pPr>
        <w:spacing w:line="360" w:lineRule="auto"/>
        <w:ind w:right="480"/>
        <w:jc w:val="center"/>
        <w:rPr>
          <w:rFonts w:ascii="黑体" w:hAnsi="黑体" w:eastAsia="黑体" w:cs="宋体"/>
          <w:color w:val="000000"/>
          <w:sz w:val="32"/>
          <w:szCs w:val="32"/>
        </w:rPr>
      </w:pPr>
      <w:bookmarkStart w:id="18" w:name="_Toc354996709"/>
      <w:r>
        <w:rPr>
          <w:rFonts w:ascii="黑体" w:hAnsi="黑体" w:eastAsia="黑体" w:cs="宋体"/>
          <w:color w:val="000000"/>
          <w:sz w:val="32"/>
          <w:szCs w:val="32"/>
        </w:rPr>
        <w:br w:type="page"/>
      </w:r>
      <w:r>
        <w:rPr>
          <w:rFonts w:hint="eastAsia" w:ascii="黑体" w:hAnsi="黑体" w:eastAsia="黑体" w:cs="宋体"/>
          <w:color w:val="000000"/>
          <w:sz w:val="32"/>
          <w:szCs w:val="32"/>
        </w:rPr>
        <w:t>三、商务技术文件</w:t>
      </w: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（一）报价人基本情况表</w:t>
      </w:r>
    </w:p>
    <w:tbl>
      <w:tblPr>
        <w:tblStyle w:val="15"/>
        <w:tblW w:w="8931" w:type="dxa"/>
        <w:jc w:val="center"/>
        <w:tblLayout w:type="fixed"/>
        <w:tblCellMar>
          <w:top w:w="0" w:type="dxa"/>
          <w:left w:w="108" w:type="dxa"/>
          <w:bottom w:w="0" w:type="dxa"/>
          <w:right w:w="108" w:type="dxa"/>
        </w:tblCellMar>
      </w:tblPr>
      <w:tblGrid>
        <w:gridCol w:w="1657"/>
        <w:gridCol w:w="1680"/>
        <w:gridCol w:w="2200"/>
        <w:gridCol w:w="1090"/>
        <w:gridCol w:w="1128"/>
        <w:gridCol w:w="1176"/>
      </w:tblGrid>
      <w:tr>
        <w:tblPrEx>
          <w:tblCellMar>
            <w:top w:w="0" w:type="dxa"/>
            <w:left w:w="108" w:type="dxa"/>
            <w:bottom w:w="0" w:type="dxa"/>
            <w:right w:w="108" w:type="dxa"/>
          </w:tblCellMar>
        </w:tblPrEx>
        <w:trPr>
          <w:cantSplit/>
          <w:trHeight w:val="680" w:hRule="atLeast"/>
          <w:jc w:val="center"/>
        </w:trPr>
        <w:tc>
          <w:tcPr>
            <w:tcW w:w="1657" w:type="dxa"/>
            <w:tcBorders>
              <w:top w:val="single" w:color="000000" w:sz="12" w:space="0"/>
              <w:left w:val="single" w:color="000000" w:sz="12" w:space="0"/>
              <w:bottom w:val="single" w:color="000000" w:sz="4" w:space="0"/>
              <w:right w:val="single" w:color="000000" w:sz="4" w:space="0"/>
            </w:tcBorders>
            <w:vAlign w:val="center"/>
          </w:tcPr>
          <w:p>
            <w:pPr>
              <w:jc w:val="center"/>
              <w:rPr>
                <w:rFonts w:ascii="宋体" w:hAnsi="宋体"/>
                <w:color w:val="000000"/>
                <w:kern w:val="1"/>
                <w:sz w:val="22"/>
                <w:szCs w:val="22"/>
              </w:rPr>
            </w:pPr>
            <w:r>
              <w:rPr>
                <w:rFonts w:hint="eastAsia" w:ascii="宋体" w:hAnsi="宋体"/>
                <w:color w:val="000000"/>
                <w:kern w:val="1"/>
                <w:sz w:val="22"/>
                <w:szCs w:val="22"/>
              </w:rPr>
              <w:t>报价人</w:t>
            </w:r>
            <w:r>
              <w:rPr>
                <w:rFonts w:ascii="宋体" w:hAnsi="宋体"/>
                <w:color w:val="000000"/>
                <w:kern w:val="1"/>
                <w:sz w:val="22"/>
                <w:szCs w:val="22"/>
              </w:rPr>
              <w:t>名称</w:t>
            </w:r>
          </w:p>
        </w:tc>
        <w:tc>
          <w:tcPr>
            <w:tcW w:w="7274" w:type="dxa"/>
            <w:gridSpan w:val="5"/>
            <w:tcBorders>
              <w:top w:val="single" w:color="000000" w:sz="12"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cantSplit/>
          <w:trHeight w:val="680" w:hRule="atLeast"/>
          <w:jc w:val="center"/>
        </w:trPr>
        <w:tc>
          <w:tcPr>
            <w:tcW w:w="1657" w:type="dxa"/>
            <w:tcBorders>
              <w:top w:val="single" w:color="000000" w:sz="4" w:space="0"/>
              <w:left w:val="single" w:color="000000" w:sz="12"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地址</w:t>
            </w:r>
          </w:p>
        </w:tc>
        <w:tc>
          <w:tcPr>
            <w:tcW w:w="7274" w:type="dxa"/>
            <w:gridSpan w:val="5"/>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trHeight w:val="680" w:hRule="atLeast"/>
          <w:jc w:val="center"/>
        </w:trPr>
        <w:tc>
          <w:tcPr>
            <w:tcW w:w="1657" w:type="dxa"/>
            <w:tcBorders>
              <w:top w:val="single" w:color="000000" w:sz="4" w:space="0"/>
              <w:left w:val="single" w:color="000000" w:sz="12"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成立时间</w:t>
            </w:r>
          </w:p>
        </w:tc>
        <w:tc>
          <w:tcPr>
            <w:tcW w:w="168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p>
        </w:tc>
        <w:tc>
          <w:tcPr>
            <w:tcW w:w="220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营业执照</w:t>
            </w:r>
            <w:r>
              <w:rPr>
                <w:rFonts w:hint="eastAsia" w:ascii="宋体" w:hAnsi="宋体"/>
                <w:color w:val="000000"/>
                <w:kern w:val="1"/>
                <w:sz w:val="22"/>
                <w:szCs w:val="22"/>
              </w:rPr>
              <w:t>社会统一代码</w:t>
            </w:r>
          </w:p>
        </w:tc>
        <w:tc>
          <w:tcPr>
            <w:tcW w:w="3394" w:type="dxa"/>
            <w:gridSpan w:val="3"/>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trHeight w:val="680" w:hRule="atLeast"/>
          <w:jc w:val="center"/>
        </w:trPr>
        <w:tc>
          <w:tcPr>
            <w:tcW w:w="1657" w:type="dxa"/>
            <w:tcBorders>
              <w:top w:val="single" w:color="000000" w:sz="4" w:space="0"/>
              <w:left w:val="single" w:color="000000" w:sz="12"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单位性质</w:t>
            </w:r>
          </w:p>
        </w:tc>
        <w:tc>
          <w:tcPr>
            <w:tcW w:w="168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p>
        </w:tc>
        <w:tc>
          <w:tcPr>
            <w:tcW w:w="220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开户银行</w:t>
            </w:r>
          </w:p>
          <w:p>
            <w:pPr>
              <w:jc w:val="center"/>
              <w:rPr>
                <w:rFonts w:ascii="宋体" w:hAnsi="宋体"/>
                <w:color w:val="000000"/>
                <w:kern w:val="1"/>
                <w:sz w:val="22"/>
                <w:szCs w:val="22"/>
              </w:rPr>
            </w:pPr>
            <w:r>
              <w:rPr>
                <w:rFonts w:ascii="宋体" w:hAnsi="宋体"/>
                <w:color w:val="000000"/>
                <w:kern w:val="1"/>
                <w:sz w:val="22"/>
                <w:szCs w:val="22"/>
              </w:rPr>
              <w:t>及账号</w:t>
            </w:r>
          </w:p>
        </w:tc>
        <w:tc>
          <w:tcPr>
            <w:tcW w:w="109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p>
        </w:tc>
        <w:tc>
          <w:tcPr>
            <w:tcW w:w="112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注册资金</w:t>
            </w:r>
          </w:p>
          <w:p>
            <w:pPr>
              <w:jc w:val="center"/>
              <w:rPr>
                <w:rFonts w:ascii="宋体" w:hAnsi="宋体"/>
                <w:color w:val="000000"/>
                <w:kern w:val="1"/>
                <w:sz w:val="22"/>
                <w:szCs w:val="22"/>
              </w:rPr>
            </w:pPr>
            <w:r>
              <w:rPr>
                <w:rFonts w:ascii="宋体" w:hAnsi="宋体"/>
                <w:color w:val="000000"/>
                <w:kern w:val="1"/>
                <w:sz w:val="22"/>
                <w:szCs w:val="22"/>
              </w:rPr>
              <w:t>（万元）</w:t>
            </w:r>
          </w:p>
        </w:tc>
        <w:tc>
          <w:tcPr>
            <w:tcW w:w="1176" w:type="dxa"/>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trHeight w:val="680" w:hRule="atLeast"/>
          <w:jc w:val="center"/>
        </w:trPr>
        <w:tc>
          <w:tcPr>
            <w:tcW w:w="1657" w:type="dxa"/>
            <w:tcBorders>
              <w:top w:val="single" w:color="000000" w:sz="4" w:space="0"/>
              <w:left w:val="single" w:color="000000" w:sz="12"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资质等级</w:t>
            </w:r>
          </w:p>
        </w:tc>
        <w:tc>
          <w:tcPr>
            <w:tcW w:w="1680" w:type="dxa"/>
            <w:tcBorders>
              <w:top w:val="single" w:color="000000" w:sz="4" w:space="0"/>
              <w:left w:val="single" w:color="000000" w:sz="4" w:space="0"/>
              <w:bottom w:val="single" w:color="000000" w:sz="4" w:space="0"/>
              <w:right w:val="single" w:color="000000" w:sz="4" w:space="0"/>
            </w:tcBorders>
          </w:tcPr>
          <w:p>
            <w:pPr>
              <w:rPr>
                <w:rFonts w:ascii="宋体" w:hAnsi="宋体"/>
                <w:color w:val="000000"/>
                <w:kern w:val="1"/>
                <w:sz w:val="22"/>
                <w:szCs w:val="22"/>
              </w:rPr>
            </w:pPr>
          </w:p>
        </w:tc>
        <w:tc>
          <w:tcPr>
            <w:tcW w:w="220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证号</w:t>
            </w:r>
          </w:p>
        </w:tc>
        <w:tc>
          <w:tcPr>
            <w:tcW w:w="1090" w:type="dxa"/>
            <w:tcBorders>
              <w:top w:val="single" w:color="000000" w:sz="4" w:space="0"/>
              <w:left w:val="single" w:color="000000" w:sz="4" w:space="0"/>
              <w:bottom w:val="single" w:color="000000" w:sz="4" w:space="0"/>
              <w:right w:val="single" w:color="000000" w:sz="4" w:space="0"/>
            </w:tcBorders>
          </w:tcPr>
          <w:p>
            <w:pPr>
              <w:rPr>
                <w:rFonts w:ascii="宋体" w:hAnsi="宋体"/>
                <w:color w:val="000000"/>
                <w:kern w:val="1"/>
                <w:sz w:val="22"/>
                <w:szCs w:val="22"/>
              </w:rPr>
            </w:pPr>
          </w:p>
        </w:tc>
        <w:tc>
          <w:tcPr>
            <w:tcW w:w="112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发证单位</w:t>
            </w:r>
          </w:p>
        </w:tc>
        <w:tc>
          <w:tcPr>
            <w:tcW w:w="1176" w:type="dxa"/>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cantSplit/>
          <w:trHeight w:val="680" w:hRule="atLeast"/>
          <w:jc w:val="center"/>
        </w:trPr>
        <w:tc>
          <w:tcPr>
            <w:tcW w:w="1657" w:type="dxa"/>
            <w:vMerge w:val="restart"/>
            <w:tcBorders>
              <w:top w:val="single" w:color="000000" w:sz="4" w:space="0"/>
              <w:left w:val="single" w:color="000000" w:sz="12"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联系人</w:t>
            </w:r>
          </w:p>
        </w:tc>
        <w:tc>
          <w:tcPr>
            <w:tcW w:w="168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p>
        </w:tc>
        <w:tc>
          <w:tcPr>
            <w:tcW w:w="220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电话</w:t>
            </w:r>
          </w:p>
        </w:tc>
        <w:tc>
          <w:tcPr>
            <w:tcW w:w="3394" w:type="dxa"/>
            <w:gridSpan w:val="3"/>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cantSplit/>
          <w:trHeight w:val="680" w:hRule="atLeast"/>
          <w:jc w:val="center"/>
        </w:trPr>
        <w:tc>
          <w:tcPr>
            <w:tcW w:w="1657" w:type="dxa"/>
            <w:vMerge w:val="continue"/>
            <w:tcBorders>
              <w:top w:val="single" w:color="000000" w:sz="4" w:space="0"/>
              <w:left w:val="single" w:color="000000" w:sz="12" w:space="0"/>
              <w:bottom w:val="single" w:color="000000" w:sz="4" w:space="0"/>
              <w:right w:val="single" w:color="000000" w:sz="4" w:space="0"/>
            </w:tcBorders>
            <w:vAlign w:val="center"/>
          </w:tcPr>
          <w:p>
            <w:pPr>
              <w:jc w:val="left"/>
              <w:rPr>
                <w:rFonts w:ascii="宋体" w:hAnsi="宋体"/>
                <w:color w:val="000000"/>
                <w:kern w:val="1"/>
                <w:sz w:val="22"/>
                <w:szCs w:val="22"/>
              </w:rPr>
            </w:pPr>
          </w:p>
        </w:tc>
        <w:tc>
          <w:tcPr>
            <w:tcW w:w="1680"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hAnsi="宋体"/>
                <w:color w:val="000000"/>
                <w:kern w:val="1"/>
                <w:sz w:val="22"/>
                <w:szCs w:val="22"/>
              </w:rPr>
            </w:pPr>
          </w:p>
        </w:tc>
        <w:tc>
          <w:tcPr>
            <w:tcW w:w="220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传真</w:t>
            </w:r>
          </w:p>
        </w:tc>
        <w:tc>
          <w:tcPr>
            <w:tcW w:w="3394" w:type="dxa"/>
            <w:gridSpan w:val="3"/>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cantSplit/>
          <w:trHeight w:val="680" w:hRule="atLeast"/>
          <w:jc w:val="center"/>
        </w:trPr>
        <w:tc>
          <w:tcPr>
            <w:tcW w:w="1657" w:type="dxa"/>
            <w:vMerge w:val="restart"/>
            <w:tcBorders>
              <w:top w:val="single" w:color="000000" w:sz="4" w:space="0"/>
              <w:left w:val="single" w:color="000000" w:sz="12"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职工概况</w:t>
            </w:r>
          </w:p>
        </w:tc>
        <w:tc>
          <w:tcPr>
            <w:tcW w:w="168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职工总数</w:t>
            </w:r>
          </w:p>
        </w:tc>
        <w:tc>
          <w:tcPr>
            <w:tcW w:w="220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p>
        </w:tc>
        <w:tc>
          <w:tcPr>
            <w:tcW w:w="22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其中：技术人员数</w:t>
            </w:r>
          </w:p>
        </w:tc>
        <w:tc>
          <w:tcPr>
            <w:tcW w:w="1176" w:type="dxa"/>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cantSplit/>
          <w:trHeight w:val="680" w:hRule="atLeast"/>
          <w:jc w:val="center"/>
        </w:trPr>
        <w:tc>
          <w:tcPr>
            <w:tcW w:w="1657" w:type="dxa"/>
            <w:vMerge w:val="continue"/>
            <w:tcBorders>
              <w:top w:val="single" w:color="000000" w:sz="4" w:space="0"/>
              <w:left w:val="single" w:color="000000" w:sz="12" w:space="0"/>
              <w:bottom w:val="single" w:color="000000" w:sz="4" w:space="0"/>
              <w:right w:val="single" w:color="000000" w:sz="4" w:space="0"/>
            </w:tcBorders>
            <w:vAlign w:val="center"/>
          </w:tcPr>
          <w:p>
            <w:pPr>
              <w:jc w:val="left"/>
              <w:rPr>
                <w:rFonts w:ascii="宋体" w:hAnsi="宋体"/>
                <w:color w:val="000000"/>
                <w:kern w:val="1"/>
                <w:sz w:val="22"/>
                <w:szCs w:val="22"/>
              </w:rPr>
            </w:pPr>
          </w:p>
        </w:tc>
        <w:tc>
          <w:tcPr>
            <w:tcW w:w="168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教授级高工</w:t>
            </w:r>
          </w:p>
        </w:tc>
        <w:tc>
          <w:tcPr>
            <w:tcW w:w="220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p>
        </w:tc>
        <w:tc>
          <w:tcPr>
            <w:tcW w:w="22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高工</w:t>
            </w:r>
          </w:p>
        </w:tc>
        <w:tc>
          <w:tcPr>
            <w:tcW w:w="1176" w:type="dxa"/>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cantSplit/>
          <w:trHeight w:val="680" w:hRule="atLeast"/>
          <w:jc w:val="center"/>
        </w:trPr>
        <w:tc>
          <w:tcPr>
            <w:tcW w:w="1657" w:type="dxa"/>
            <w:vMerge w:val="continue"/>
            <w:tcBorders>
              <w:top w:val="single" w:color="000000" w:sz="4" w:space="0"/>
              <w:left w:val="single" w:color="000000" w:sz="12" w:space="0"/>
              <w:bottom w:val="single" w:color="000000" w:sz="4" w:space="0"/>
              <w:right w:val="single" w:color="000000" w:sz="4" w:space="0"/>
            </w:tcBorders>
            <w:vAlign w:val="center"/>
          </w:tcPr>
          <w:p>
            <w:pPr>
              <w:jc w:val="left"/>
              <w:rPr>
                <w:rFonts w:ascii="宋体" w:hAnsi="宋体"/>
                <w:color w:val="000000"/>
                <w:kern w:val="1"/>
                <w:sz w:val="22"/>
                <w:szCs w:val="22"/>
              </w:rPr>
            </w:pPr>
          </w:p>
        </w:tc>
        <w:tc>
          <w:tcPr>
            <w:tcW w:w="168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工程师</w:t>
            </w:r>
          </w:p>
        </w:tc>
        <w:tc>
          <w:tcPr>
            <w:tcW w:w="220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p>
        </w:tc>
        <w:tc>
          <w:tcPr>
            <w:tcW w:w="2218"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kern w:val="1"/>
                <w:sz w:val="22"/>
                <w:szCs w:val="22"/>
              </w:rPr>
            </w:pPr>
            <w:r>
              <w:rPr>
                <w:rFonts w:ascii="宋体" w:hAnsi="宋体"/>
                <w:color w:val="000000"/>
                <w:kern w:val="1"/>
                <w:sz w:val="22"/>
                <w:szCs w:val="22"/>
              </w:rPr>
              <w:t>技工和技术员</w:t>
            </w:r>
          </w:p>
        </w:tc>
        <w:tc>
          <w:tcPr>
            <w:tcW w:w="1176" w:type="dxa"/>
            <w:tcBorders>
              <w:top w:val="single" w:color="000000" w:sz="4" w:space="0"/>
              <w:left w:val="single" w:color="000000" w:sz="4" w:space="0"/>
              <w:bottom w:val="single" w:color="000000" w:sz="4" w:space="0"/>
              <w:right w:val="single" w:color="000000" w:sz="12" w:space="0"/>
            </w:tcBorders>
            <w:vAlign w:val="center"/>
          </w:tcPr>
          <w:p>
            <w:pPr>
              <w:jc w:val="center"/>
              <w:rPr>
                <w:rFonts w:ascii="宋体" w:hAnsi="宋体"/>
                <w:color w:val="000000"/>
                <w:kern w:val="1"/>
                <w:sz w:val="22"/>
                <w:szCs w:val="22"/>
              </w:rPr>
            </w:pPr>
          </w:p>
        </w:tc>
      </w:tr>
      <w:tr>
        <w:tblPrEx>
          <w:tblCellMar>
            <w:top w:w="0" w:type="dxa"/>
            <w:left w:w="108" w:type="dxa"/>
            <w:bottom w:w="0" w:type="dxa"/>
            <w:right w:w="108" w:type="dxa"/>
          </w:tblCellMar>
        </w:tblPrEx>
        <w:trPr>
          <w:cantSplit/>
          <w:trHeight w:val="3110" w:hRule="atLeast"/>
          <w:jc w:val="center"/>
        </w:trPr>
        <w:tc>
          <w:tcPr>
            <w:tcW w:w="8931" w:type="dxa"/>
            <w:gridSpan w:val="6"/>
            <w:tcBorders>
              <w:top w:val="single" w:color="000000" w:sz="4" w:space="0"/>
              <w:left w:val="single" w:color="000000" w:sz="12" w:space="0"/>
              <w:bottom w:val="single" w:color="000000" w:sz="12" w:space="0"/>
              <w:right w:val="single" w:color="000000" w:sz="12" w:space="0"/>
            </w:tcBorders>
          </w:tcPr>
          <w:p>
            <w:pPr>
              <w:pStyle w:val="11"/>
              <w:ind w:left="0" w:leftChars="0"/>
              <w:rPr>
                <w:rFonts w:hint="default"/>
                <w:color w:val="000000"/>
                <w:sz w:val="22"/>
                <w:szCs w:val="22"/>
              </w:rPr>
            </w:pPr>
            <w:r>
              <w:rPr>
                <w:color w:val="000000"/>
                <w:sz w:val="22"/>
                <w:szCs w:val="22"/>
              </w:rPr>
              <w:t>公司简介：（可另附页说明）</w:t>
            </w:r>
          </w:p>
          <w:p>
            <w:pPr>
              <w:rPr>
                <w:rFonts w:ascii="宋体" w:hAnsi="宋体"/>
                <w:color w:val="000000"/>
                <w:kern w:val="1"/>
                <w:sz w:val="22"/>
                <w:szCs w:val="22"/>
              </w:rPr>
            </w:pPr>
          </w:p>
        </w:tc>
      </w:tr>
    </w:tbl>
    <w:p>
      <w:pPr>
        <w:spacing w:line="360" w:lineRule="exact"/>
        <w:rPr>
          <w:rFonts w:ascii="仿宋" w:hAnsi="仿宋" w:eastAsia="仿宋"/>
          <w:color w:val="000000"/>
          <w:kern w:val="1"/>
          <w:szCs w:val="21"/>
        </w:rPr>
      </w:pPr>
    </w:p>
    <w:p>
      <w:pPr>
        <w:spacing w:line="360" w:lineRule="auto"/>
        <w:ind w:firstLine="3960" w:firstLineChars="1650"/>
        <w:rPr>
          <w:rFonts w:ascii="仿宋" w:hAnsi="仿宋" w:eastAsia="仿宋" w:cs="宋体"/>
          <w:color w:val="000000"/>
          <w:kern w:val="0"/>
          <w:sz w:val="24"/>
          <w:lang w:val="zh-CN"/>
        </w:rPr>
      </w:pPr>
    </w:p>
    <w:p>
      <w:pPr>
        <w:spacing w:line="360" w:lineRule="auto"/>
        <w:rPr>
          <w:rFonts w:ascii="宋体" w:hAnsi="宋体" w:cs="宋体"/>
          <w:color w:val="000000"/>
          <w:kern w:val="0"/>
          <w:sz w:val="24"/>
          <w:lang w:val="zh-CN"/>
        </w:rPr>
      </w:pPr>
    </w:p>
    <w:p>
      <w:pPr>
        <w:rPr>
          <w:rFonts w:ascii="宋体" w:hAnsi="宋体" w:cs="宋体"/>
          <w:color w:val="000000"/>
        </w:rPr>
      </w:pPr>
    </w:p>
    <w:p>
      <w:pPr>
        <w:spacing w:line="360" w:lineRule="auto"/>
        <w:ind w:right="480"/>
        <w:jc w:val="center"/>
        <w:rPr>
          <w:rFonts w:ascii="黑体" w:hAnsi="黑体" w:eastAsia="黑体" w:cs="宋体"/>
          <w:color w:val="000000"/>
          <w:sz w:val="32"/>
          <w:szCs w:val="32"/>
        </w:rPr>
      </w:pPr>
      <w:r>
        <w:rPr>
          <w:rFonts w:ascii="黑体" w:hAnsi="黑体" w:eastAsia="黑体" w:cs="宋体"/>
          <w:color w:val="000000"/>
          <w:sz w:val="32"/>
          <w:szCs w:val="32"/>
        </w:rPr>
        <w:br w:type="page"/>
      </w:r>
      <w:r>
        <w:rPr>
          <w:rFonts w:hint="eastAsia" w:ascii="黑体" w:hAnsi="黑体" w:eastAsia="黑体" w:cs="宋体"/>
          <w:color w:val="000000"/>
          <w:sz w:val="32"/>
          <w:szCs w:val="32"/>
        </w:rPr>
        <w:t>（二）项目团队人员一览表</w:t>
      </w:r>
    </w:p>
    <w:tbl>
      <w:tblPr>
        <w:tblStyle w:val="15"/>
        <w:tblW w:w="8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072"/>
        <w:gridCol w:w="1072"/>
        <w:gridCol w:w="1072"/>
        <w:gridCol w:w="1672"/>
        <w:gridCol w:w="1274"/>
        <w:gridCol w:w="6"/>
        <w:gridCol w:w="966"/>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1072" w:type="dxa"/>
            <w:vAlign w:val="center"/>
          </w:tcPr>
          <w:p>
            <w:pPr>
              <w:widowControl/>
              <w:spacing w:line="360" w:lineRule="atLeast"/>
              <w:jc w:val="center"/>
              <w:outlineLvl w:val="1"/>
              <w:rPr>
                <w:rFonts w:ascii="宋体" w:hAnsi="宋体"/>
                <w:b/>
                <w:bCs/>
                <w:color w:val="000000"/>
                <w:sz w:val="24"/>
              </w:rPr>
            </w:pPr>
            <w:bookmarkStart w:id="19" w:name="_Toc48072120"/>
            <w:r>
              <w:rPr>
                <w:rFonts w:hint="eastAsia" w:ascii="宋体" w:hAnsi="宋体"/>
                <w:b/>
                <w:bCs/>
                <w:color w:val="000000"/>
                <w:sz w:val="24"/>
              </w:rPr>
              <w:t>职务</w:t>
            </w:r>
            <w:bookmarkEnd w:id="19"/>
          </w:p>
        </w:tc>
        <w:tc>
          <w:tcPr>
            <w:tcW w:w="1072" w:type="dxa"/>
            <w:vAlign w:val="center"/>
          </w:tcPr>
          <w:p>
            <w:pPr>
              <w:widowControl/>
              <w:spacing w:line="360" w:lineRule="atLeast"/>
              <w:jc w:val="center"/>
              <w:outlineLvl w:val="1"/>
              <w:rPr>
                <w:rFonts w:ascii="宋体" w:hAnsi="宋体"/>
                <w:b/>
                <w:bCs/>
                <w:color w:val="000000"/>
                <w:sz w:val="24"/>
              </w:rPr>
            </w:pPr>
            <w:bookmarkStart w:id="20" w:name="_Toc48072121"/>
            <w:r>
              <w:rPr>
                <w:rFonts w:hint="eastAsia" w:ascii="宋体" w:hAnsi="宋体"/>
                <w:b/>
                <w:bCs/>
                <w:color w:val="000000"/>
                <w:sz w:val="24"/>
              </w:rPr>
              <w:t>姓名</w:t>
            </w:r>
            <w:bookmarkEnd w:id="20"/>
          </w:p>
        </w:tc>
        <w:tc>
          <w:tcPr>
            <w:tcW w:w="1072" w:type="dxa"/>
            <w:vAlign w:val="center"/>
          </w:tcPr>
          <w:p>
            <w:pPr>
              <w:widowControl/>
              <w:spacing w:line="360" w:lineRule="atLeast"/>
              <w:jc w:val="center"/>
              <w:outlineLvl w:val="1"/>
              <w:rPr>
                <w:rFonts w:ascii="宋体" w:hAnsi="宋体"/>
                <w:b/>
                <w:bCs/>
                <w:color w:val="000000"/>
                <w:sz w:val="24"/>
              </w:rPr>
            </w:pPr>
            <w:bookmarkStart w:id="21" w:name="_Toc48072122"/>
            <w:r>
              <w:rPr>
                <w:rFonts w:hint="eastAsia" w:ascii="宋体" w:hAnsi="宋体"/>
                <w:b/>
                <w:bCs/>
                <w:color w:val="000000"/>
                <w:sz w:val="24"/>
              </w:rPr>
              <w:t>专业</w:t>
            </w:r>
            <w:bookmarkEnd w:id="21"/>
          </w:p>
        </w:tc>
        <w:tc>
          <w:tcPr>
            <w:tcW w:w="1072" w:type="dxa"/>
            <w:vAlign w:val="center"/>
          </w:tcPr>
          <w:p>
            <w:pPr>
              <w:widowControl/>
              <w:spacing w:line="360" w:lineRule="atLeast"/>
              <w:jc w:val="center"/>
              <w:outlineLvl w:val="1"/>
              <w:rPr>
                <w:rFonts w:ascii="宋体" w:hAnsi="宋体"/>
                <w:b/>
                <w:bCs/>
                <w:color w:val="000000"/>
                <w:sz w:val="24"/>
              </w:rPr>
            </w:pPr>
            <w:bookmarkStart w:id="22" w:name="_Toc48072123"/>
            <w:r>
              <w:rPr>
                <w:rFonts w:hint="eastAsia" w:ascii="宋体" w:hAnsi="宋体"/>
                <w:b/>
                <w:bCs/>
                <w:color w:val="000000"/>
                <w:sz w:val="24"/>
              </w:rPr>
              <w:t>职称</w:t>
            </w:r>
            <w:bookmarkEnd w:id="22"/>
          </w:p>
        </w:tc>
        <w:tc>
          <w:tcPr>
            <w:tcW w:w="1672" w:type="dxa"/>
            <w:vAlign w:val="center"/>
          </w:tcPr>
          <w:p>
            <w:pPr>
              <w:widowControl/>
              <w:spacing w:line="360" w:lineRule="atLeast"/>
              <w:jc w:val="center"/>
              <w:outlineLvl w:val="1"/>
              <w:rPr>
                <w:rFonts w:ascii="宋体" w:hAnsi="宋体"/>
                <w:b/>
                <w:bCs/>
                <w:color w:val="000000"/>
                <w:sz w:val="24"/>
              </w:rPr>
            </w:pPr>
            <w:bookmarkStart w:id="23" w:name="_Toc48072124"/>
            <w:r>
              <w:rPr>
                <w:rFonts w:hint="eastAsia" w:ascii="宋体" w:hAnsi="宋体"/>
                <w:b/>
                <w:bCs/>
                <w:color w:val="000000"/>
                <w:sz w:val="24"/>
              </w:rPr>
              <w:t>证书名称</w:t>
            </w:r>
            <w:bookmarkEnd w:id="23"/>
          </w:p>
        </w:tc>
        <w:tc>
          <w:tcPr>
            <w:tcW w:w="1280" w:type="dxa"/>
            <w:gridSpan w:val="2"/>
            <w:vAlign w:val="center"/>
          </w:tcPr>
          <w:p>
            <w:pPr>
              <w:widowControl/>
              <w:spacing w:line="360" w:lineRule="atLeast"/>
              <w:jc w:val="center"/>
              <w:outlineLvl w:val="1"/>
              <w:rPr>
                <w:rFonts w:ascii="宋体" w:hAnsi="宋体"/>
                <w:b/>
                <w:bCs/>
                <w:color w:val="000000"/>
                <w:sz w:val="24"/>
              </w:rPr>
            </w:pPr>
            <w:bookmarkStart w:id="24" w:name="_Toc48072125"/>
            <w:r>
              <w:rPr>
                <w:rFonts w:hint="eastAsia" w:ascii="宋体" w:hAnsi="宋体"/>
                <w:b/>
                <w:bCs/>
                <w:color w:val="000000"/>
                <w:sz w:val="24"/>
              </w:rPr>
              <w:t>证书号</w:t>
            </w:r>
            <w:bookmarkEnd w:id="24"/>
          </w:p>
        </w:tc>
        <w:tc>
          <w:tcPr>
            <w:tcW w:w="972" w:type="dxa"/>
            <w:gridSpan w:val="2"/>
            <w:vAlign w:val="center"/>
          </w:tcPr>
          <w:p>
            <w:pPr>
              <w:widowControl/>
              <w:spacing w:line="360" w:lineRule="atLeast"/>
              <w:jc w:val="center"/>
              <w:outlineLvl w:val="1"/>
              <w:rPr>
                <w:rFonts w:ascii="宋体" w:hAnsi="宋体"/>
                <w:b/>
                <w:bCs/>
                <w:color w:val="000000"/>
                <w:sz w:val="24"/>
              </w:rPr>
            </w:pPr>
            <w:bookmarkStart w:id="25" w:name="_Toc48072126"/>
            <w:r>
              <w:rPr>
                <w:rFonts w:hint="eastAsia" w:ascii="宋体" w:hAnsi="宋体"/>
                <w:b/>
                <w:bCs/>
                <w:color w:val="000000"/>
                <w:sz w:val="24"/>
              </w:rPr>
              <w:t>备注</w:t>
            </w:r>
            <w:bookmarkEnd w:id="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1"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0"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1"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0"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1"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0"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1"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0"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530" w:hRule="atLeast"/>
          <w:jc w:val="center"/>
        </w:trPr>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072" w:type="dxa"/>
            <w:vAlign w:val="center"/>
          </w:tcPr>
          <w:p>
            <w:pPr>
              <w:widowControl/>
              <w:spacing w:line="360" w:lineRule="atLeast"/>
              <w:ind w:firstLine="470" w:firstLineChars="196"/>
              <w:jc w:val="center"/>
              <w:outlineLvl w:val="1"/>
              <w:rPr>
                <w:rFonts w:ascii="宋体" w:hAnsi="宋体"/>
                <w:color w:val="000000"/>
                <w:sz w:val="24"/>
              </w:rPr>
            </w:pPr>
          </w:p>
        </w:tc>
        <w:tc>
          <w:tcPr>
            <w:tcW w:w="1672" w:type="dxa"/>
            <w:vAlign w:val="center"/>
          </w:tcPr>
          <w:p>
            <w:pPr>
              <w:widowControl/>
              <w:spacing w:line="360" w:lineRule="atLeast"/>
              <w:ind w:firstLine="470" w:firstLineChars="196"/>
              <w:jc w:val="center"/>
              <w:outlineLvl w:val="1"/>
              <w:rPr>
                <w:rFonts w:ascii="宋体" w:hAnsi="宋体"/>
                <w:color w:val="000000"/>
                <w:sz w:val="24"/>
              </w:rPr>
            </w:pPr>
          </w:p>
        </w:tc>
        <w:tc>
          <w:tcPr>
            <w:tcW w:w="1274" w:type="dxa"/>
            <w:vAlign w:val="center"/>
          </w:tcPr>
          <w:p>
            <w:pPr>
              <w:widowControl/>
              <w:spacing w:line="360" w:lineRule="atLeast"/>
              <w:ind w:firstLine="470" w:firstLineChars="196"/>
              <w:jc w:val="center"/>
              <w:outlineLvl w:val="1"/>
              <w:rPr>
                <w:rFonts w:ascii="宋体" w:hAnsi="宋体"/>
                <w:color w:val="000000"/>
                <w:sz w:val="24"/>
              </w:rPr>
            </w:pPr>
          </w:p>
        </w:tc>
        <w:tc>
          <w:tcPr>
            <w:tcW w:w="972" w:type="dxa"/>
            <w:gridSpan w:val="2"/>
            <w:vAlign w:val="center"/>
          </w:tcPr>
          <w:p>
            <w:pPr>
              <w:widowControl/>
              <w:spacing w:line="360" w:lineRule="atLeast"/>
              <w:ind w:firstLine="470" w:firstLineChars="196"/>
              <w:jc w:val="center"/>
              <w:outlineLvl w:val="1"/>
              <w:rPr>
                <w:rFonts w:ascii="宋体" w:hAnsi="宋体"/>
                <w:color w:val="000000"/>
                <w:sz w:val="24"/>
              </w:rPr>
            </w:pPr>
          </w:p>
        </w:tc>
      </w:tr>
    </w:tbl>
    <w:p>
      <w:pPr>
        <w:spacing w:line="360" w:lineRule="auto"/>
        <w:rPr>
          <w:rFonts w:ascii="仿宋" w:hAnsi="仿宋" w:eastAsia="仿宋" w:cs="宋体"/>
          <w:color w:val="000000"/>
          <w:kern w:val="0"/>
          <w:sz w:val="24"/>
          <w:lang w:val="zh-CN"/>
        </w:rPr>
      </w:pPr>
    </w:p>
    <w:p>
      <w:pPr>
        <w:spacing w:line="360" w:lineRule="auto"/>
        <w:rPr>
          <w:rFonts w:ascii="宋体" w:hAnsi="宋体" w:cs="宋体"/>
          <w:b/>
          <w:bCs/>
          <w:color w:val="000000"/>
          <w:kern w:val="0"/>
          <w:sz w:val="24"/>
        </w:rPr>
      </w:pPr>
      <w:r>
        <w:rPr>
          <w:rFonts w:hint="eastAsia" w:ascii="宋体" w:hAnsi="宋体" w:cs="宋体"/>
          <w:b/>
          <w:bCs/>
          <w:color w:val="000000"/>
          <w:kern w:val="0"/>
          <w:sz w:val="24"/>
        </w:rPr>
        <w:t>注：1、表格可自行扩展。</w:t>
      </w:r>
    </w:p>
    <w:p>
      <w:pPr>
        <w:spacing w:line="360" w:lineRule="auto"/>
        <w:ind w:firstLine="482" w:firstLineChars="200"/>
        <w:rPr>
          <w:rFonts w:ascii="宋体" w:hAnsi="宋体" w:cs="宋体"/>
          <w:b/>
          <w:bCs/>
          <w:color w:val="000000"/>
          <w:kern w:val="0"/>
          <w:sz w:val="24"/>
        </w:rPr>
      </w:pPr>
      <w:r>
        <w:rPr>
          <w:rFonts w:hint="eastAsia" w:ascii="宋体" w:hAnsi="宋体" w:cs="宋体"/>
          <w:b/>
          <w:bCs/>
          <w:color w:val="000000"/>
          <w:kern w:val="0"/>
          <w:sz w:val="24"/>
        </w:rPr>
        <w:t>2、后附职称证书（如有）、注册证书（如有）等复印件并加公章。</w:t>
      </w:r>
    </w:p>
    <w:p>
      <w:pPr>
        <w:spacing w:line="360" w:lineRule="auto"/>
        <w:rPr>
          <w:rFonts w:ascii="宋体" w:hAnsi="宋体" w:cs="宋体"/>
          <w:color w:val="000000"/>
          <w:kern w:val="0"/>
          <w:sz w:val="24"/>
          <w:lang w:val="zh-CN"/>
        </w:rPr>
      </w:pPr>
    </w:p>
    <w:p>
      <w:pPr>
        <w:spacing w:line="480" w:lineRule="auto"/>
        <w:ind w:left="420"/>
        <w:rPr>
          <w:rStyle w:val="21"/>
          <w:rFonts w:ascii="仿宋" w:hAnsi="仿宋" w:eastAsia="仿宋" w:cs="宋体"/>
          <w:color w:val="000000"/>
        </w:rPr>
      </w:pPr>
    </w:p>
    <w:p>
      <w:pPr>
        <w:spacing w:line="480" w:lineRule="auto"/>
        <w:ind w:left="420"/>
        <w:rPr>
          <w:rStyle w:val="21"/>
          <w:rFonts w:ascii="宋体" w:hAnsi="宋体" w:cs="宋体"/>
          <w:color w:val="000000"/>
        </w:rPr>
      </w:pPr>
    </w:p>
    <w:p>
      <w:pPr>
        <w:spacing w:line="480" w:lineRule="auto"/>
        <w:ind w:left="420"/>
        <w:rPr>
          <w:rStyle w:val="21"/>
          <w:rFonts w:ascii="宋体" w:hAnsi="宋体" w:cs="宋体"/>
          <w:color w:val="000000"/>
        </w:rPr>
      </w:pPr>
    </w:p>
    <w:p>
      <w:pPr>
        <w:spacing w:line="480" w:lineRule="auto"/>
        <w:ind w:left="420"/>
        <w:rPr>
          <w:rStyle w:val="21"/>
          <w:rFonts w:ascii="宋体" w:hAnsi="宋体" w:cs="宋体"/>
          <w:color w:val="000000"/>
        </w:rPr>
      </w:pPr>
    </w:p>
    <w:p>
      <w:pPr>
        <w:spacing w:line="480" w:lineRule="auto"/>
        <w:ind w:left="420"/>
        <w:rPr>
          <w:rStyle w:val="21"/>
          <w:rFonts w:ascii="宋体" w:hAnsi="宋体" w:cs="宋体"/>
          <w:color w:val="000000"/>
        </w:rPr>
      </w:pPr>
    </w:p>
    <w:p>
      <w:pPr>
        <w:spacing w:line="360" w:lineRule="auto"/>
        <w:ind w:right="480"/>
        <w:jc w:val="center"/>
        <w:rPr>
          <w:rFonts w:ascii="黑体" w:hAnsi="黑体" w:eastAsia="黑体" w:cs="宋体"/>
          <w:color w:val="000000"/>
          <w:sz w:val="32"/>
          <w:szCs w:val="32"/>
        </w:rPr>
      </w:pPr>
      <w:r>
        <w:rPr>
          <w:rFonts w:ascii="黑体" w:hAnsi="黑体" w:eastAsia="黑体" w:cs="宋体"/>
          <w:color w:val="000000"/>
          <w:sz w:val="32"/>
          <w:szCs w:val="32"/>
        </w:rPr>
        <w:br w:type="page"/>
      </w:r>
      <w:r>
        <w:rPr>
          <w:rFonts w:hint="eastAsia" w:ascii="黑体" w:hAnsi="黑体" w:eastAsia="黑体" w:cs="宋体"/>
          <w:color w:val="000000"/>
          <w:sz w:val="32"/>
          <w:szCs w:val="32"/>
        </w:rPr>
        <w:t>（三）针对项目的完整技术服务方案（格式自拟）</w:t>
      </w:r>
    </w:p>
    <w:p>
      <w:pPr>
        <w:autoSpaceDE w:val="0"/>
        <w:autoSpaceDN w:val="0"/>
        <w:spacing w:line="360" w:lineRule="auto"/>
        <w:rPr>
          <w:rFonts w:ascii="仿宋" w:hAnsi="仿宋" w:eastAsia="仿宋" w:cs="宋体"/>
          <w:b/>
          <w:color w:val="000000"/>
          <w:sz w:val="32"/>
          <w:szCs w:val="32"/>
        </w:rPr>
      </w:pP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（四）商务技术偏离表</w:t>
      </w:r>
    </w:p>
    <w:tbl>
      <w:tblPr>
        <w:tblStyle w:val="15"/>
        <w:tblW w:w="946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59"/>
        <w:gridCol w:w="1735"/>
        <w:gridCol w:w="2024"/>
        <w:gridCol w:w="284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859" w:type="dxa"/>
            <w:tcBorders>
              <w:top w:val="single" w:color="auto" w:sz="12" w:space="0"/>
              <w:left w:val="single" w:color="auto" w:sz="12" w:space="0"/>
              <w:bottom w:val="single" w:color="auto" w:sz="4" w:space="0"/>
              <w:right w:val="single" w:color="auto" w:sz="4" w:space="0"/>
            </w:tcBorders>
            <w:vAlign w:val="center"/>
          </w:tcPr>
          <w:p>
            <w:pPr>
              <w:spacing w:line="360" w:lineRule="auto"/>
              <w:jc w:val="center"/>
              <w:rPr>
                <w:rFonts w:ascii="宋体" w:hAnsi="宋体" w:cs="宋体"/>
                <w:color w:val="000000"/>
                <w:sz w:val="24"/>
              </w:rPr>
            </w:pPr>
            <w:r>
              <w:rPr>
                <w:rFonts w:hint="eastAsia" w:ascii="宋体" w:hAnsi="宋体" w:cs="宋体"/>
                <w:color w:val="000000"/>
                <w:sz w:val="24"/>
              </w:rPr>
              <w:t>议标文件要求</w:t>
            </w:r>
          </w:p>
        </w:tc>
        <w:tc>
          <w:tcPr>
            <w:tcW w:w="1735" w:type="dxa"/>
            <w:tcBorders>
              <w:top w:val="single" w:color="auto" w:sz="12"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000000"/>
                <w:sz w:val="24"/>
              </w:rPr>
            </w:pPr>
            <w:r>
              <w:rPr>
                <w:rFonts w:hint="eastAsia" w:ascii="宋体" w:hAnsi="宋体" w:cs="宋体"/>
                <w:color w:val="000000"/>
                <w:sz w:val="24"/>
              </w:rPr>
              <w:t>谈判文件响应</w:t>
            </w:r>
          </w:p>
        </w:tc>
        <w:tc>
          <w:tcPr>
            <w:tcW w:w="2024" w:type="dxa"/>
            <w:tcBorders>
              <w:top w:val="single" w:color="auto" w:sz="12"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000000"/>
                <w:sz w:val="24"/>
              </w:rPr>
            </w:pPr>
            <w:r>
              <w:rPr>
                <w:rFonts w:hint="eastAsia" w:ascii="宋体" w:hAnsi="宋体" w:cs="宋体"/>
                <w:color w:val="000000"/>
                <w:sz w:val="24"/>
              </w:rPr>
              <w:t>偏离</w:t>
            </w:r>
          </w:p>
        </w:tc>
        <w:tc>
          <w:tcPr>
            <w:tcW w:w="2846" w:type="dxa"/>
            <w:tcBorders>
              <w:top w:val="single" w:color="auto" w:sz="12" w:space="0"/>
              <w:left w:val="single" w:color="auto" w:sz="4" w:space="0"/>
              <w:bottom w:val="single" w:color="auto" w:sz="4" w:space="0"/>
              <w:right w:val="single" w:color="auto" w:sz="12" w:space="0"/>
            </w:tcBorders>
            <w:vAlign w:val="center"/>
          </w:tcPr>
          <w:p>
            <w:pPr>
              <w:spacing w:line="360" w:lineRule="auto"/>
              <w:jc w:val="center"/>
              <w:rPr>
                <w:rFonts w:ascii="宋体" w:hAnsi="宋体" w:cs="宋体"/>
                <w:color w:val="000000"/>
                <w:sz w:val="24"/>
              </w:rPr>
            </w:pPr>
            <w:r>
              <w:rPr>
                <w:rFonts w:hint="eastAsia" w:ascii="宋体" w:hAnsi="宋体" w:cs="宋体"/>
                <w:color w:val="000000"/>
                <w:sz w:val="24"/>
              </w:rPr>
              <w:t>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859" w:type="dxa"/>
            <w:tcBorders>
              <w:top w:val="single" w:color="auto" w:sz="4" w:space="0"/>
              <w:left w:val="single" w:color="auto" w:sz="12" w:space="0"/>
              <w:bottom w:val="single" w:color="auto" w:sz="4" w:space="0"/>
              <w:right w:val="single" w:color="auto" w:sz="4" w:space="0"/>
            </w:tcBorders>
          </w:tcPr>
          <w:p>
            <w:pPr>
              <w:spacing w:line="360" w:lineRule="auto"/>
              <w:jc w:val="center"/>
              <w:rPr>
                <w:rFonts w:ascii="宋体" w:hAnsi="宋体" w:cs="宋体"/>
                <w:color w:val="000000"/>
                <w:sz w:val="24"/>
              </w:rPr>
            </w:pPr>
          </w:p>
        </w:tc>
        <w:tc>
          <w:tcPr>
            <w:tcW w:w="173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color w:val="000000"/>
                <w:sz w:val="24"/>
              </w:rPr>
            </w:pPr>
          </w:p>
        </w:tc>
        <w:tc>
          <w:tcPr>
            <w:tcW w:w="2024"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color w:val="000000"/>
                <w:sz w:val="24"/>
              </w:rPr>
            </w:pPr>
          </w:p>
        </w:tc>
        <w:tc>
          <w:tcPr>
            <w:tcW w:w="2846" w:type="dxa"/>
            <w:tcBorders>
              <w:top w:val="single" w:color="auto" w:sz="4" w:space="0"/>
              <w:left w:val="single" w:color="auto" w:sz="4" w:space="0"/>
              <w:bottom w:val="single" w:color="auto" w:sz="4" w:space="0"/>
              <w:right w:val="single" w:color="auto" w:sz="12" w:space="0"/>
            </w:tcBorders>
          </w:tcPr>
          <w:p>
            <w:pPr>
              <w:spacing w:line="360" w:lineRule="auto"/>
              <w:jc w:val="center"/>
              <w:rPr>
                <w:rFonts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859" w:type="dxa"/>
            <w:tcBorders>
              <w:top w:val="single" w:color="auto" w:sz="4" w:space="0"/>
              <w:left w:val="single" w:color="auto" w:sz="12" w:space="0"/>
              <w:bottom w:val="single" w:color="auto" w:sz="4" w:space="0"/>
              <w:right w:val="single" w:color="auto" w:sz="4" w:space="0"/>
            </w:tcBorders>
          </w:tcPr>
          <w:p>
            <w:pPr>
              <w:spacing w:line="360" w:lineRule="auto"/>
              <w:jc w:val="center"/>
              <w:rPr>
                <w:rFonts w:ascii="宋体" w:hAnsi="宋体" w:cs="宋体"/>
                <w:color w:val="000000"/>
                <w:sz w:val="24"/>
              </w:rPr>
            </w:pPr>
          </w:p>
        </w:tc>
        <w:tc>
          <w:tcPr>
            <w:tcW w:w="173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color w:val="000000"/>
                <w:sz w:val="24"/>
              </w:rPr>
            </w:pPr>
          </w:p>
        </w:tc>
        <w:tc>
          <w:tcPr>
            <w:tcW w:w="2024"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color w:val="000000"/>
                <w:sz w:val="24"/>
              </w:rPr>
            </w:pPr>
          </w:p>
        </w:tc>
        <w:tc>
          <w:tcPr>
            <w:tcW w:w="2846" w:type="dxa"/>
            <w:tcBorders>
              <w:top w:val="single" w:color="auto" w:sz="4" w:space="0"/>
              <w:left w:val="single" w:color="auto" w:sz="4" w:space="0"/>
              <w:bottom w:val="single" w:color="auto" w:sz="4" w:space="0"/>
              <w:right w:val="single" w:color="auto" w:sz="12" w:space="0"/>
            </w:tcBorders>
          </w:tcPr>
          <w:p>
            <w:pPr>
              <w:spacing w:line="360" w:lineRule="auto"/>
              <w:jc w:val="center"/>
              <w:rPr>
                <w:rFonts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859" w:type="dxa"/>
            <w:tcBorders>
              <w:top w:val="single" w:color="auto" w:sz="4" w:space="0"/>
              <w:left w:val="single" w:color="auto" w:sz="12" w:space="0"/>
              <w:bottom w:val="single" w:color="auto" w:sz="4" w:space="0"/>
              <w:right w:val="single" w:color="auto" w:sz="4" w:space="0"/>
            </w:tcBorders>
          </w:tcPr>
          <w:p>
            <w:pPr>
              <w:spacing w:line="360" w:lineRule="auto"/>
              <w:jc w:val="center"/>
              <w:rPr>
                <w:rFonts w:ascii="宋体" w:hAnsi="宋体" w:cs="宋体"/>
                <w:color w:val="000000"/>
                <w:sz w:val="24"/>
              </w:rPr>
            </w:pPr>
          </w:p>
        </w:tc>
        <w:tc>
          <w:tcPr>
            <w:tcW w:w="173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color w:val="000000"/>
                <w:sz w:val="24"/>
              </w:rPr>
            </w:pPr>
          </w:p>
        </w:tc>
        <w:tc>
          <w:tcPr>
            <w:tcW w:w="2024"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color w:val="000000"/>
                <w:sz w:val="24"/>
              </w:rPr>
            </w:pPr>
          </w:p>
        </w:tc>
        <w:tc>
          <w:tcPr>
            <w:tcW w:w="2846" w:type="dxa"/>
            <w:tcBorders>
              <w:top w:val="single" w:color="auto" w:sz="4" w:space="0"/>
              <w:left w:val="single" w:color="auto" w:sz="4" w:space="0"/>
              <w:bottom w:val="single" w:color="auto" w:sz="4" w:space="0"/>
              <w:right w:val="single" w:color="auto" w:sz="12" w:space="0"/>
            </w:tcBorders>
          </w:tcPr>
          <w:p>
            <w:pPr>
              <w:spacing w:line="360" w:lineRule="auto"/>
              <w:jc w:val="center"/>
              <w:rPr>
                <w:rFonts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859" w:type="dxa"/>
            <w:tcBorders>
              <w:top w:val="single" w:color="auto" w:sz="4" w:space="0"/>
              <w:left w:val="single" w:color="auto" w:sz="12" w:space="0"/>
              <w:bottom w:val="single" w:color="auto" w:sz="4" w:space="0"/>
              <w:right w:val="single" w:color="auto" w:sz="4" w:space="0"/>
            </w:tcBorders>
          </w:tcPr>
          <w:p>
            <w:pPr>
              <w:spacing w:line="360" w:lineRule="auto"/>
              <w:jc w:val="center"/>
              <w:rPr>
                <w:rFonts w:ascii="宋体" w:hAnsi="宋体" w:cs="宋体"/>
                <w:color w:val="000000"/>
                <w:sz w:val="24"/>
              </w:rPr>
            </w:pPr>
          </w:p>
        </w:tc>
        <w:tc>
          <w:tcPr>
            <w:tcW w:w="173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color w:val="000000"/>
                <w:sz w:val="24"/>
              </w:rPr>
            </w:pPr>
          </w:p>
        </w:tc>
        <w:tc>
          <w:tcPr>
            <w:tcW w:w="2024"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color w:val="000000"/>
                <w:sz w:val="24"/>
              </w:rPr>
            </w:pPr>
          </w:p>
        </w:tc>
        <w:tc>
          <w:tcPr>
            <w:tcW w:w="2846" w:type="dxa"/>
            <w:tcBorders>
              <w:top w:val="single" w:color="auto" w:sz="4" w:space="0"/>
              <w:left w:val="single" w:color="auto" w:sz="4" w:space="0"/>
              <w:bottom w:val="single" w:color="auto" w:sz="4" w:space="0"/>
              <w:right w:val="single" w:color="auto" w:sz="12" w:space="0"/>
            </w:tcBorders>
          </w:tcPr>
          <w:p>
            <w:pPr>
              <w:spacing w:line="360" w:lineRule="auto"/>
              <w:jc w:val="center"/>
              <w:rPr>
                <w:rFonts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859" w:type="dxa"/>
            <w:tcBorders>
              <w:top w:val="single" w:color="auto" w:sz="4" w:space="0"/>
              <w:left w:val="single" w:color="auto" w:sz="12" w:space="0"/>
              <w:bottom w:val="single" w:color="auto" w:sz="12" w:space="0"/>
              <w:right w:val="single" w:color="auto" w:sz="4" w:space="0"/>
            </w:tcBorders>
          </w:tcPr>
          <w:p>
            <w:pPr>
              <w:spacing w:line="360" w:lineRule="auto"/>
              <w:jc w:val="center"/>
              <w:rPr>
                <w:rFonts w:ascii="宋体" w:hAnsi="宋体" w:cs="宋体"/>
                <w:color w:val="000000"/>
                <w:sz w:val="24"/>
              </w:rPr>
            </w:pPr>
          </w:p>
        </w:tc>
        <w:tc>
          <w:tcPr>
            <w:tcW w:w="1735" w:type="dxa"/>
            <w:tcBorders>
              <w:top w:val="single" w:color="auto" w:sz="4" w:space="0"/>
              <w:left w:val="single" w:color="auto" w:sz="4" w:space="0"/>
              <w:bottom w:val="single" w:color="auto" w:sz="12" w:space="0"/>
              <w:right w:val="single" w:color="auto" w:sz="4" w:space="0"/>
            </w:tcBorders>
          </w:tcPr>
          <w:p>
            <w:pPr>
              <w:spacing w:line="360" w:lineRule="auto"/>
              <w:jc w:val="center"/>
              <w:rPr>
                <w:rFonts w:ascii="宋体" w:hAnsi="宋体" w:cs="宋体"/>
                <w:color w:val="000000"/>
                <w:sz w:val="24"/>
              </w:rPr>
            </w:pPr>
          </w:p>
        </w:tc>
        <w:tc>
          <w:tcPr>
            <w:tcW w:w="2024" w:type="dxa"/>
            <w:tcBorders>
              <w:top w:val="single" w:color="auto" w:sz="4" w:space="0"/>
              <w:left w:val="single" w:color="auto" w:sz="4" w:space="0"/>
              <w:bottom w:val="single" w:color="auto" w:sz="12" w:space="0"/>
              <w:right w:val="single" w:color="auto" w:sz="4" w:space="0"/>
            </w:tcBorders>
          </w:tcPr>
          <w:p>
            <w:pPr>
              <w:spacing w:line="360" w:lineRule="auto"/>
              <w:jc w:val="center"/>
              <w:rPr>
                <w:rFonts w:ascii="宋体" w:hAnsi="宋体" w:cs="宋体"/>
                <w:color w:val="000000"/>
                <w:sz w:val="24"/>
              </w:rPr>
            </w:pPr>
          </w:p>
        </w:tc>
        <w:tc>
          <w:tcPr>
            <w:tcW w:w="2846" w:type="dxa"/>
            <w:tcBorders>
              <w:top w:val="single" w:color="auto" w:sz="4" w:space="0"/>
              <w:left w:val="single" w:color="auto" w:sz="4" w:space="0"/>
              <w:bottom w:val="single" w:color="auto" w:sz="12" w:space="0"/>
              <w:right w:val="single" w:color="auto" w:sz="12" w:space="0"/>
            </w:tcBorders>
          </w:tcPr>
          <w:p>
            <w:pPr>
              <w:spacing w:line="360" w:lineRule="auto"/>
              <w:jc w:val="center"/>
              <w:rPr>
                <w:rFonts w:ascii="宋体" w:hAnsi="宋体" w:cs="宋体"/>
                <w:color w:val="000000"/>
                <w:sz w:val="24"/>
              </w:rPr>
            </w:pPr>
          </w:p>
        </w:tc>
      </w:tr>
    </w:tbl>
    <w:p>
      <w:pPr>
        <w:autoSpaceDE w:val="0"/>
        <w:autoSpaceDN w:val="0"/>
        <w:adjustRightInd w:val="0"/>
        <w:spacing w:line="360" w:lineRule="auto"/>
        <w:rPr>
          <w:rFonts w:ascii="仿宋" w:hAnsi="仿宋" w:eastAsia="仿宋" w:cs="宋体"/>
          <w:b/>
          <w:color w:val="000000"/>
          <w:szCs w:val="21"/>
        </w:rPr>
      </w:pPr>
      <w:r>
        <w:rPr>
          <w:rFonts w:hint="eastAsia" w:ascii="仿宋" w:hAnsi="仿宋" w:eastAsia="仿宋" w:cs="宋体"/>
          <w:b/>
          <w:color w:val="000000"/>
          <w:szCs w:val="21"/>
        </w:rPr>
        <w:t>注：如不填写本表，视作无偏差。</w:t>
      </w:r>
    </w:p>
    <w:p>
      <w:pPr>
        <w:autoSpaceDE w:val="0"/>
        <w:autoSpaceDN w:val="0"/>
        <w:spacing w:line="360" w:lineRule="auto"/>
        <w:ind w:firstLine="5160" w:firstLineChars="2150"/>
        <w:rPr>
          <w:rFonts w:ascii="仿宋" w:hAnsi="仿宋" w:eastAsia="仿宋" w:cs="宋体"/>
          <w:color w:val="000000"/>
          <w:kern w:val="0"/>
          <w:sz w:val="24"/>
          <w:lang w:val="zh-CN"/>
        </w:rPr>
      </w:pPr>
    </w:p>
    <w:p>
      <w:pPr>
        <w:spacing w:line="360" w:lineRule="auto"/>
        <w:ind w:firstLine="3600" w:firstLineChars="1500"/>
        <w:rPr>
          <w:rFonts w:ascii="宋体" w:hAnsi="宋体" w:cs="宋体"/>
          <w:color w:val="000000"/>
          <w:kern w:val="0"/>
          <w:sz w:val="24"/>
          <w:u w:val="single"/>
        </w:rPr>
      </w:pPr>
      <w:r>
        <w:rPr>
          <w:rFonts w:hint="eastAsia" w:ascii="宋体" w:hAnsi="宋体" w:cs="宋体"/>
          <w:color w:val="000000"/>
          <w:kern w:val="0"/>
          <w:sz w:val="24"/>
          <w:lang w:val="zh-CN"/>
        </w:rPr>
        <w:t>报价人名称(公章)：</w:t>
      </w:r>
    </w:p>
    <w:p>
      <w:pPr>
        <w:spacing w:line="360" w:lineRule="auto"/>
        <w:ind w:firstLine="3600" w:firstLineChars="1500"/>
        <w:rPr>
          <w:rFonts w:ascii="宋体" w:hAnsi="宋体" w:cs="宋体"/>
          <w:color w:val="000000"/>
          <w:kern w:val="0"/>
          <w:sz w:val="24"/>
          <w:u w:val="single"/>
        </w:rPr>
      </w:pPr>
      <w:r>
        <w:rPr>
          <w:rFonts w:hint="eastAsia" w:ascii="宋体" w:hAnsi="宋体" w:cs="宋体"/>
          <w:color w:val="000000"/>
          <w:kern w:val="0"/>
          <w:sz w:val="24"/>
          <w:lang w:val="zh-CN"/>
        </w:rPr>
        <w:t>法定代表人(签字或盖章)：</w:t>
      </w:r>
    </w:p>
    <w:p>
      <w:pPr>
        <w:spacing w:line="360" w:lineRule="auto"/>
        <w:ind w:firstLine="3600" w:firstLineChars="1500"/>
        <w:rPr>
          <w:rFonts w:ascii="宋体" w:hAnsi="宋体" w:cs="宋体"/>
          <w:color w:val="000000"/>
          <w:kern w:val="0"/>
          <w:sz w:val="24"/>
          <w:lang w:val="zh-CN"/>
        </w:rPr>
      </w:pPr>
      <w:r>
        <w:rPr>
          <w:rFonts w:hint="eastAsia" w:ascii="宋体" w:hAnsi="宋体" w:cs="宋体"/>
          <w:color w:val="000000"/>
          <w:kern w:val="0"/>
          <w:sz w:val="24"/>
          <w:lang w:val="zh-CN"/>
        </w:rPr>
        <w:t>日期：年月日</w:t>
      </w:r>
    </w:p>
    <w:p>
      <w:pPr>
        <w:spacing w:line="360" w:lineRule="auto"/>
        <w:rPr>
          <w:rFonts w:ascii="仿宋" w:hAnsi="仿宋" w:eastAsia="仿宋" w:cs="宋体"/>
          <w:b/>
          <w:bCs/>
          <w:color w:val="000000"/>
          <w:sz w:val="24"/>
        </w:rPr>
      </w:pPr>
    </w:p>
    <w:p>
      <w:pPr>
        <w:spacing w:line="360" w:lineRule="auto"/>
        <w:ind w:right="480"/>
        <w:jc w:val="center"/>
        <w:rPr>
          <w:rFonts w:ascii="黑体" w:hAnsi="黑体" w:eastAsia="黑体" w:cs="宋体"/>
          <w:color w:val="000000"/>
          <w:sz w:val="32"/>
          <w:szCs w:val="32"/>
        </w:rPr>
      </w:pPr>
      <w:r>
        <w:rPr>
          <w:rFonts w:hint="eastAsia" w:ascii="黑体" w:hAnsi="黑体" w:eastAsia="黑体" w:cs="宋体"/>
          <w:color w:val="000000"/>
          <w:sz w:val="32"/>
          <w:szCs w:val="32"/>
        </w:rPr>
        <w:t>（五）报价人认为需要的其他技术文件或说明</w:t>
      </w:r>
    </w:p>
    <w:p>
      <w:pPr>
        <w:spacing w:line="480" w:lineRule="auto"/>
        <w:ind w:leftChars="-200" w:hanging="420" w:hangingChars="150"/>
        <w:jc w:val="center"/>
        <w:rPr>
          <w:rStyle w:val="21"/>
          <w:rFonts w:ascii="宋体" w:hAnsi="宋体" w:cs="宋体"/>
          <w:b w:val="0"/>
          <w:bCs w:val="0"/>
          <w:color w:val="000000"/>
          <w:sz w:val="28"/>
          <w:szCs w:val="28"/>
        </w:rPr>
      </w:pPr>
      <w:bookmarkStart w:id="26" w:name="_Toc48072127"/>
      <w:r>
        <w:rPr>
          <w:rStyle w:val="21"/>
          <w:rFonts w:hint="eastAsia" w:ascii="宋体" w:hAnsi="宋体" w:cs="宋体"/>
          <w:b w:val="0"/>
          <w:bCs w:val="0"/>
          <w:color w:val="000000"/>
          <w:sz w:val="28"/>
          <w:szCs w:val="28"/>
        </w:rPr>
        <w:t>（由报价人根据项目需求自行编制）</w:t>
      </w:r>
      <w:bookmarkEnd w:id="18"/>
      <w:bookmarkEnd w:id="26"/>
    </w:p>
    <w:p/>
    <w:p/>
    <w:sectPr>
      <w:pgSz w:w="11906" w:h="16838"/>
      <w:pgMar w:top="1134" w:right="1134" w:bottom="1134"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2E189E4-30B7-4E6E-9115-4E5B1DC67187}"/>
  </w:font>
  <w:font w:name="Arial">
    <w:panose1 w:val="020B0604020202020204"/>
    <w:charset w:val="01"/>
    <w:family w:val="swiss"/>
    <w:pitch w:val="default"/>
    <w:sig w:usb0="E0002AFF" w:usb1="C0007843" w:usb2="00000009" w:usb3="00000000" w:csb0="400001FF" w:csb1="FFFF0000"/>
    <w:embedRegular r:id="rId2" w:fontKey="{F5788443-0699-4526-BF4C-DDCF859A85B8}"/>
  </w:font>
  <w:font w:name="黑体">
    <w:panose1 w:val="02010609060101010101"/>
    <w:charset w:val="86"/>
    <w:family w:val="auto"/>
    <w:pitch w:val="default"/>
    <w:sig w:usb0="800002BF" w:usb1="38CF7CFA" w:usb2="00000016" w:usb3="00000000" w:csb0="00040001" w:csb1="00000000"/>
    <w:embedRegular r:id="rId3" w:fontKey="{92AE701A-3DCE-42BC-B5DE-7DD2D179D18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4" w:fontKey="{9D4F55E6-84E3-44E4-9922-E86760543A57}"/>
  </w:font>
  <w:font w:name="仿宋_GB2312">
    <w:panose1 w:val="02010609030101010101"/>
    <w:charset w:val="86"/>
    <w:family w:val="auto"/>
    <w:pitch w:val="default"/>
    <w:sig w:usb0="00000001" w:usb1="080E0000" w:usb2="00000000" w:usb3="00000000" w:csb0="00040000" w:csb1="00000000"/>
    <w:embedRegular r:id="rId5" w:fontKey="{6F3004D0-BAC1-44AE-B710-19B38E5291D9}"/>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embedRegular r:id="rId6" w:fontKey="{0F29E0EF-4469-4FA9-93FB-69EF6369B7E2}"/>
  </w:font>
  <w:font w:name="仿宋">
    <w:panose1 w:val="02010609060101010101"/>
    <w:charset w:val="86"/>
    <w:family w:val="modern"/>
    <w:pitch w:val="default"/>
    <w:sig w:usb0="800002BF" w:usb1="38CF7CFA" w:usb2="00000016" w:usb3="00000000" w:csb0="00040001" w:csb1="00000000"/>
    <w:embedRegular r:id="rId7" w:fontKey="{3FA34FAC-0435-40F5-ABF3-40395ACD79A5}"/>
  </w:font>
  <w:font w:name="楷体">
    <w:panose1 w:val="02010609060101010101"/>
    <w:charset w:val="86"/>
    <w:family w:val="modern"/>
    <w:pitch w:val="default"/>
    <w:sig w:usb0="800002BF" w:usb1="38CF7CFA" w:usb2="00000016" w:usb3="00000000" w:csb0="00040001" w:csb1="00000000"/>
    <w:embedRegular r:id="rId8" w:fontKey="{08AC4A58-5A9B-4DE7-8238-E19BDC593939}"/>
  </w:font>
  <w:font w:name="方正仿宋简体">
    <w:altName w:val="宋体"/>
    <w:panose1 w:val="00000000000000000000"/>
    <w:charset w:val="86"/>
    <w:family w:val="auto"/>
    <w:pitch w:val="default"/>
    <w:sig w:usb0="00000000" w:usb1="00000000" w:usb2="00000010" w:usb3="00000000" w:csb0="00040000" w:csb1="00000000"/>
    <w:embedRegular r:id="rId9" w:fontKey="{02E6238E-B4F8-4149-B7EA-44AB86AF67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PAGE   \* MERGEFORMAT</w:instrText>
    </w:r>
    <w:r>
      <w:fldChar w:fldCharType="separate"/>
    </w:r>
    <w:r>
      <w:rPr>
        <w:lang w:val="zh-CN"/>
      </w:rPr>
      <w:t>2</w:t>
    </w:r>
    <w:r>
      <w:rPr>
        <w:lang w:val="zh-CN"/>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PAGE   \* MERGEFORMAT</w:instrText>
    </w:r>
    <w:r>
      <w:fldChar w:fldCharType="separate"/>
    </w:r>
    <w:r>
      <w:rPr>
        <w:lang w:val="zh-CN"/>
      </w:rPr>
      <w:t>33</w:t>
    </w:r>
    <w:r>
      <w:rPr>
        <w:lang w:val="zh-CN"/>
      </w:rPr>
      <w:fldChar w:fldCharType="end"/>
    </w:r>
  </w:p>
  <w:p>
    <w:pPr>
      <w:pStyle w:val="9"/>
      <w:tabs>
        <w:tab w:val="clear" w:pos="8306"/>
      </w:tabs>
      <w:rPr>
        <w:rFonts w:ascii="宋体" w:hAnsi="宋体" w:eastAsia="方正仿宋简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8"/>
      </w:rPr>
    </w:pPr>
    <w:r>
      <w:fldChar w:fldCharType="begin"/>
    </w:r>
    <w:r>
      <w:rPr>
        <w:rStyle w:val="18"/>
      </w:rPr>
      <w:instrText xml:space="preserve">PAGE  </w:instrText>
    </w:r>
    <w:r>
      <w:fldChar w:fldCharType="end"/>
    </w:r>
  </w:p>
  <w:p>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rPr>
        <w:rFonts w:ascii="仿宋_GB2312" w:eastAsia="仿宋_GB2312"/>
        <w:b w:val="0"/>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AC83B"/>
    <w:multiLevelType w:val="singleLevel"/>
    <w:tmpl w:val="8BDAC83B"/>
    <w:lvl w:ilvl="0" w:tentative="0">
      <w:start w:val="5"/>
      <w:numFmt w:val="chineseCounting"/>
      <w:suff w:val="nothing"/>
      <w:lvlText w:val="%1、"/>
      <w:lvlJc w:val="left"/>
      <w:rPr>
        <w:rFonts w:hint="eastAsia"/>
      </w:rPr>
    </w:lvl>
  </w:abstractNum>
  <w:abstractNum w:abstractNumId="1">
    <w:nsid w:val="0578591F"/>
    <w:multiLevelType w:val="singleLevel"/>
    <w:tmpl w:val="0578591F"/>
    <w:lvl w:ilvl="0" w:tentative="0">
      <w:start w:val="1"/>
      <w:numFmt w:val="decimal"/>
      <w:suff w:val="nothing"/>
      <w:lvlText w:val="（%1）"/>
      <w:lvlJc w:val="left"/>
    </w:lvl>
  </w:abstractNum>
  <w:abstractNum w:abstractNumId="2">
    <w:nsid w:val="05ED7744"/>
    <w:multiLevelType w:val="multilevel"/>
    <w:tmpl w:val="05ED7744"/>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67839068"/>
    <w:multiLevelType w:val="singleLevel"/>
    <w:tmpl w:val="67839068"/>
    <w:lvl w:ilvl="0" w:tentative="0">
      <w:start w:val="1"/>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ZDFmYzIxMTY1ODAwYmRjNThkYTFmYzNjMTk0OGQifQ=="/>
  </w:docVars>
  <w:rsids>
    <w:rsidRoot w:val="00000000"/>
    <w:rsid w:val="00BF52BD"/>
    <w:rsid w:val="029A5C82"/>
    <w:rsid w:val="1E0C3ADC"/>
    <w:rsid w:val="1E35243A"/>
    <w:rsid w:val="1F2D7B6A"/>
    <w:rsid w:val="2006717B"/>
    <w:rsid w:val="21072215"/>
    <w:rsid w:val="227C2A4E"/>
    <w:rsid w:val="275560E1"/>
    <w:rsid w:val="2C5C558B"/>
    <w:rsid w:val="2DE73EEB"/>
    <w:rsid w:val="42152D2E"/>
    <w:rsid w:val="43234ED9"/>
    <w:rsid w:val="514A2744"/>
    <w:rsid w:val="518B43AC"/>
    <w:rsid w:val="59773FD6"/>
    <w:rsid w:val="62D229C8"/>
    <w:rsid w:val="66C77FA3"/>
    <w:rsid w:val="6B0C69CE"/>
    <w:rsid w:val="703A1134"/>
    <w:rsid w:val="7B6A2E87"/>
    <w:rsid w:val="7FA00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Calibri"/>
      <w:kern w:val="2"/>
      <w:sz w:val="21"/>
      <w:szCs w:val="24"/>
      <w:lang w:val="en-US" w:eastAsia="zh-CN" w:bidi="ar-SA"/>
    </w:rPr>
  </w:style>
  <w:style w:type="paragraph" w:styleId="4">
    <w:name w:val="heading 1"/>
    <w:basedOn w:val="1"/>
    <w:next w:val="1"/>
    <w:autoRedefine/>
    <w:qFormat/>
    <w:uiPriority w:val="0"/>
    <w:pPr>
      <w:keepNext/>
      <w:keepLines/>
      <w:spacing w:before="340" w:after="330" w:line="578" w:lineRule="auto"/>
      <w:outlineLvl w:val="0"/>
    </w:pPr>
    <w:rPr>
      <w:rFonts w:cs="Times New Roman"/>
      <w:b/>
      <w:bCs/>
      <w:kern w:val="44"/>
      <w:sz w:val="44"/>
      <w:szCs w:val="44"/>
    </w:rPr>
  </w:style>
  <w:style w:type="paragraph" w:styleId="5">
    <w:name w:val="heading 2"/>
    <w:basedOn w:val="1"/>
    <w:next w:val="1"/>
    <w:link w:val="21"/>
    <w:autoRedefine/>
    <w:qFormat/>
    <w:uiPriority w:val="0"/>
    <w:pPr>
      <w:keepNext/>
      <w:keepLines/>
      <w:spacing w:before="260" w:after="260" w:line="416" w:lineRule="auto"/>
      <w:outlineLvl w:val="1"/>
    </w:pPr>
    <w:rPr>
      <w:rFonts w:ascii="Cambria" w:hAnsi="Cambria" w:cs="Times New Roman"/>
      <w:b/>
      <w:bCs/>
      <w:kern w:val="0"/>
      <w:sz w:val="32"/>
      <w:szCs w:val="32"/>
    </w:rPr>
  </w:style>
  <w:style w:type="character" w:default="1" w:styleId="17">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next w:val="1"/>
    <w:autoRedefine/>
    <w:qFormat/>
    <w:uiPriority w:val="0"/>
    <w:pPr>
      <w:ind w:firstLine="420"/>
    </w:pPr>
    <w:rPr>
      <w:sz w:val="16"/>
    </w:rPr>
  </w:style>
  <w:style w:type="paragraph" w:styleId="3">
    <w:name w:val="Body Text"/>
    <w:basedOn w:val="1"/>
    <w:next w:val="2"/>
    <w:autoRedefine/>
    <w:qFormat/>
    <w:uiPriority w:val="0"/>
    <w:pPr>
      <w:spacing w:after="120"/>
    </w:p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480" w:lineRule="exact"/>
      <w:ind w:firstLine="480" w:firstLineChars="200"/>
    </w:pPr>
    <w:rPr>
      <w:rFonts w:ascii="宋体" w:hAnsi="宋体"/>
      <w:sz w:val="24"/>
      <w:szCs w:val="20"/>
    </w:rPr>
  </w:style>
  <w:style w:type="paragraph" w:styleId="8">
    <w:name w:val="Plain Text"/>
    <w:basedOn w:val="1"/>
    <w:autoRedefine/>
    <w:qFormat/>
    <w:uiPriority w:val="0"/>
    <w:pPr>
      <w:spacing w:beforeLines="50" w:afterLines="50" w:line="400" w:lineRule="atLeast"/>
    </w:pPr>
    <w:rPr>
      <w:rFonts w:ascii="宋体" w:hAnsi="Courier New" w:eastAsiaTheme="minorEastAsia" w:cstheme="minorBidi"/>
      <w:sz w:val="24"/>
    </w:rPr>
  </w:style>
  <w:style w:type="paragraph" w:styleId="9">
    <w:name w:val="footer"/>
    <w:basedOn w:val="1"/>
    <w:autoRedefine/>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10">
    <w:name w:val="toc 1"/>
    <w:basedOn w:val="1"/>
    <w:next w:val="1"/>
    <w:autoRedefine/>
    <w:qFormat/>
    <w:uiPriority w:val="39"/>
    <w:pPr>
      <w:tabs>
        <w:tab w:val="right" w:leader="dot" w:pos="9030"/>
      </w:tabs>
      <w:spacing w:line="360" w:lineRule="auto"/>
    </w:pPr>
  </w:style>
  <w:style w:type="paragraph" w:styleId="11">
    <w:name w:val="Body Text Indent 3"/>
    <w:basedOn w:val="1"/>
    <w:autoRedefine/>
    <w:qFormat/>
    <w:uiPriority w:val="0"/>
    <w:pPr>
      <w:spacing w:after="120"/>
      <w:ind w:left="420" w:leftChars="200"/>
    </w:pPr>
    <w:rPr>
      <w:rFonts w:hint="eastAsia" w:ascii="宋体" w:hAnsi="宋体"/>
      <w:sz w:val="24"/>
    </w:rPr>
  </w:style>
  <w:style w:type="paragraph" w:styleId="12">
    <w:name w:val="toc 2"/>
    <w:basedOn w:val="1"/>
    <w:next w:val="1"/>
    <w:autoRedefine/>
    <w:qFormat/>
    <w:uiPriority w:val="39"/>
    <w:pPr>
      <w:tabs>
        <w:tab w:val="right" w:leader="dot" w:pos="9030"/>
      </w:tabs>
      <w:spacing w:line="360" w:lineRule="auto"/>
      <w:ind w:left="420" w:leftChars="200"/>
    </w:pPr>
  </w:style>
  <w:style w:type="paragraph" w:styleId="13">
    <w:name w:val="Normal (Web)"/>
    <w:basedOn w:val="1"/>
    <w:autoRedefine/>
    <w:qFormat/>
    <w:uiPriority w:val="99"/>
    <w:pPr>
      <w:spacing w:before="100" w:beforeAutospacing="1" w:after="100" w:afterAutospacing="1"/>
      <w:jc w:val="left"/>
    </w:pPr>
    <w:rPr>
      <w:rFonts w:cs="Times New Roman"/>
      <w:kern w:val="0"/>
      <w:sz w:val="24"/>
    </w:rPr>
  </w:style>
  <w:style w:type="paragraph" w:styleId="14">
    <w:name w:val="Title"/>
    <w:basedOn w:val="1"/>
    <w:next w:val="1"/>
    <w:autoRedefine/>
    <w:qFormat/>
    <w:uiPriority w:val="0"/>
    <w:pPr>
      <w:widowControl/>
      <w:overflowPunct w:val="0"/>
      <w:autoSpaceDE w:val="0"/>
      <w:autoSpaceDN w:val="0"/>
      <w:adjustRightInd w:val="0"/>
      <w:jc w:val="center"/>
      <w:textAlignment w:val="baseline"/>
    </w:pPr>
    <w:rPr>
      <w:b/>
      <w:kern w:val="0"/>
      <w:sz w:val="24"/>
      <w:szCs w:val="20"/>
      <w:lang w:val="en-GB"/>
    </w:rPr>
  </w:style>
  <w:style w:type="table" w:styleId="16">
    <w:name w:val="Table Grid"/>
    <w:basedOn w:val="15"/>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autoRedefine/>
    <w:qFormat/>
    <w:uiPriority w:val="0"/>
  </w:style>
  <w:style w:type="character" w:styleId="19">
    <w:name w:val="Hyperlink"/>
    <w:autoRedefine/>
    <w:qFormat/>
    <w:uiPriority w:val="99"/>
    <w:rPr>
      <w:color w:val="0000FF"/>
      <w:u w:val="single"/>
    </w:rPr>
  </w:style>
  <w:style w:type="paragraph" w:customStyle="1" w:styleId="20">
    <w:name w:val="正文2"/>
    <w:basedOn w:val="1"/>
    <w:autoRedefine/>
    <w:qFormat/>
    <w:uiPriority w:val="0"/>
    <w:pPr>
      <w:spacing w:before="156" w:line="360" w:lineRule="auto"/>
      <w:ind w:firstLine="510" w:firstLineChars="200"/>
    </w:pPr>
    <w:rPr>
      <w:rFonts w:asciiTheme="minorHAnsi" w:hAnsiTheme="minorHAnsi" w:eastAsiaTheme="minorEastAsia" w:cstheme="minorBidi"/>
      <w:sz w:val="24"/>
      <w:szCs w:val="22"/>
    </w:rPr>
  </w:style>
  <w:style w:type="character" w:customStyle="1" w:styleId="21">
    <w:name w:val="标题 2 Char"/>
    <w:basedOn w:val="17"/>
    <w:link w:val="5"/>
    <w:autoRedefine/>
    <w:qFormat/>
    <w:uiPriority w:val="0"/>
    <w:rPr>
      <w:rFonts w:ascii="Cambria" w:hAnsi="Cambria" w:cs="Times New Roman"/>
      <w:b/>
      <w:bCs/>
      <w:kern w:val="0"/>
      <w:sz w:val="32"/>
      <w:szCs w:val="32"/>
    </w:rPr>
  </w:style>
  <w:style w:type="character" w:customStyle="1" w:styleId="22">
    <w:name w:val="zbggmain style9"/>
    <w:basedOn w:val="17"/>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18491</Words>
  <Characters>18936</Characters>
  <Lines>0</Lines>
  <Paragraphs>0</Paragraphs>
  <TotalTime>5</TotalTime>
  <ScaleCrop>false</ScaleCrop>
  <LinksUpToDate>false</LinksUpToDate>
  <CharactersWithSpaces>19250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2021-04-29T09:17:00Z</dcterms:created>
  <dc:creator>admin</dc:creator>
  <cp:lastModifiedBy>陈薏妃</cp:lastModifiedBy>
  <dcterms:modified xsi:type="dcterms:W3CDTF">2024-05-20T02:31:33Z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A78B8CEAD8DF4EC78B52FAB53F841420_13</vt:lpwstr>
  </property>
</Properties>
</file>