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2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杭州萧山国际机场</w:t>
      </w:r>
      <w:r>
        <w:rPr>
          <w:rFonts w:hint="eastAsia" w:ascii="方正小标宋简体" w:hAnsi="方正小标宋简体" w:eastAsia="方正小标宋简体" w:cs="方正小标宋简体"/>
          <w:sz w:val="44"/>
          <w:szCs w:val="44"/>
          <w:lang w:val="en-US" w:eastAsia="zh-CN"/>
        </w:rPr>
        <w:t>小型</w:t>
      </w:r>
      <w:bookmarkStart w:id="3" w:name="_GoBack"/>
      <w:bookmarkEnd w:id="3"/>
      <w:r>
        <w:rPr>
          <w:rFonts w:hint="eastAsia" w:ascii="方正小标宋简体" w:hAnsi="方正小标宋简体" w:eastAsia="方正小标宋简体" w:cs="方正小标宋简体"/>
          <w:sz w:val="44"/>
          <w:szCs w:val="44"/>
        </w:rPr>
        <w:t>车采购项目</w:t>
      </w:r>
    </w:p>
    <w:p>
      <w:pPr>
        <w:spacing w:line="52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询价文件</w:t>
      </w:r>
    </w:p>
    <w:p>
      <w:pPr>
        <w:spacing w:line="520" w:lineRule="exact"/>
        <w:ind w:firstLine="562" w:firstLineChars="200"/>
        <w:jc w:val="center"/>
        <w:rPr>
          <w:rFonts w:ascii="宋体" w:hAnsi="宋体" w:eastAsia="宋体" w:cs="宋体"/>
          <w:b/>
          <w:bCs/>
          <w:sz w:val="28"/>
          <w:szCs w:val="28"/>
        </w:rPr>
      </w:pPr>
    </w:p>
    <w:p>
      <w:pPr>
        <w:spacing w:line="520" w:lineRule="exact"/>
        <w:ind w:firstLine="560" w:firstLineChars="200"/>
        <w:rPr>
          <w:rFonts w:ascii="仿宋_GB2312" w:hAnsi="仿宋_GB2312" w:eastAsia="仿宋_GB2312" w:cs="仿宋_GB2312"/>
          <w:sz w:val="28"/>
          <w:szCs w:val="28"/>
        </w:rPr>
      </w:pPr>
      <w:bookmarkStart w:id="0" w:name="OLE_LINK2"/>
      <w:r>
        <w:rPr>
          <w:rFonts w:hint="eastAsia" w:ascii="仿宋_GB2312" w:hAnsi="仿宋_GB2312" w:eastAsia="仿宋_GB2312" w:cs="仿宋_GB2312"/>
          <w:kern w:val="2"/>
          <w:sz w:val="28"/>
          <w:szCs w:val="28"/>
          <w:lang w:val="en-US" w:eastAsia="zh-CN" w:bidi="ar-SA"/>
        </w:rPr>
        <w:t>杭州萧山国际机场有限公司对小型车进行采购。本次采购采用询价的方式实施，欢迎符合要求的单位前来参加。</w:t>
      </w:r>
    </w:p>
    <w:p>
      <w:pPr>
        <w:pStyle w:val="2"/>
        <w:numPr>
          <w:ilvl w:val="0"/>
          <w:numId w:val="0"/>
        </w:numPr>
        <w:rPr>
          <w:rFonts w:hint="eastAsia" w:ascii="黑体" w:hAnsi="黑体" w:eastAsia="黑体" w:cs="黑体"/>
          <w:sz w:val="28"/>
          <w:szCs w:val="28"/>
        </w:rPr>
      </w:pPr>
      <w:r>
        <w:rPr>
          <w:rFonts w:hint="eastAsia" w:ascii="黑体" w:hAnsi="黑体" w:eastAsia="黑体" w:cs="黑体"/>
          <w:sz w:val="28"/>
          <w:szCs w:val="28"/>
          <w:lang w:eastAsia="zh-CN"/>
        </w:rPr>
        <w:t>一、</w:t>
      </w:r>
      <w:r>
        <w:rPr>
          <w:rFonts w:hint="eastAsia" w:ascii="黑体" w:hAnsi="黑体" w:eastAsia="黑体" w:cs="黑体"/>
          <w:sz w:val="28"/>
          <w:szCs w:val="28"/>
        </w:rPr>
        <w:t>询价物品名称、</w:t>
      </w:r>
      <w:r>
        <w:rPr>
          <w:rFonts w:hint="eastAsia" w:ascii="黑体" w:hAnsi="黑体" w:eastAsia="黑体" w:cs="黑体"/>
          <w:sz w:val="28"/>
          <w:szCs w:val="28"/>
          <w:lang w:eastAsia="zh-CN"/>
        </w:rPr>
        <w:t>配置、</w:t>
      </w:r>
      <w:r>
        <w:rPr>
          <w:rFonts w:hint="eastAsia" w:ascii="黑体" w:hAnsi="黑体" w:eastAsia="黑体" w:cs="黑体"/>
          <w:sz w:val="28"/>
          <w:szCs w:val="28"/>
        </w:rPr>
        <w:t>数量</w:t>
      </w:r>
    </w:p>
    <w:tbl>
      <w:tblPr>
        <w:tblStyle w:val="8"/>
        <w:tblpPr w:leftFromText="180" w:rightFromText="180" w:vertAnchor="text" w:horzAnchor="page" w:tblpX="780" w:tblpY="281"/>
        <w:tblOverlap w:val="never"/>
        <w:tblW w:w="106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0"/>
        <w:gridCol w:w="1257"/>
        <w:gridCol w:w="3440"/>
        <w:gridCol w:w="2400"/>
        <w:gridCol w:w="27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0" w:hRule="atLeast"/>
        </w:trPr>
        <w:tc>
          <w:tcPr>
            <w:tcW w:w="810" w:type="dxa"/>
            <w:vAlign w:val="center"/>
          </w:tcPr>
          <w:p>
            <w:pPr>
              <w:spacing w:line="400" w:lineRule="exact"/>
              <w:jc w:val="center"/>
              <w:rPr>
                <w:rFonts w:ascii="黑体" w:hAnsi="黑体" w:eastAsia="黑体" w:cs="黑体"/>
                <w:sz w:val="28"/>
                <w:szCs w:val="28"/>
              </w:rPr>
            </w:pPr>
            <w:r>
              <w:rPr>
                <w:rFonts w:hint="eastAsia" w:ascii="黑体" w:hAnsi="黑体" w:eastAsia="黑体" w:cs="黑体"/>
                <w:sz w:val="28"/>
                <w:szCs w:val="28"/>
              </w:rPr>
              <w:t>序号</w:t>
            </w:r>
          </w:p>
        </w:tc>
        <w:tc>
          <w:tcPr>
            <w:tcW w:w="1257" w:type="dxa"/>
            <w:vAlign w:val="center"/>
          </w:tcPr>
          <w:p>
            <w:pPr>
              <w:spacing w:line="400" w:lineRule="exact"/>
              <w:jc w:val="center"/>
              <w:rPr>
                <w:rFonts w:ascii="黑体" w:hAnsi="黑体" w:eastAsia="黑体" w:cs="黑体"/>
                <w:sz w:val="28"/>
                <w:szCs w:val="28"/>
              </w:rPr>
            </w:pPr>
            <w:r>
              <w:rPr>
                <w:rFonts w:hint="eastAsia" w:ascii="黑体" w:hAnsi="黑体" w:eastAsia="黑体" w:cs="黑体"/>
                <w:sz w:val="28"/>
                <w:szCs w:val="28"/>
              </w:rPr>
              <w:t>名称</w:t>
            </w:r>
          </w:p>
        </w:tc>
        <w:tc>
          <w:tcPr>
            <w:tcW w:w="3440" w:type="dxa"/>
            <w:vAlign w:val="center"/>
          </w:tcPr>
          <w:p>
            <w:pPr>
              <w:spacing w:line="400" w:lineRule="exact"/>
              <w:jc w:val="center"/>
              <w:rPr>
                <w:rFonts w:ascii="黑体" w:hAnsi="黑体" w:eastAsia="黑体" w:cs="黑体"/>
                <w:sz w:val="28"/>
                <w:szCs w:val="28"/>
              </w:rPr>
            </w:pPr>
            <w:r>
              <w:rPr>
                <w:rFonts w:hint="eastAsia" w:ascii="黑体" w:hAnsi="黑体" w:eastAsia="黑体" w:cs="黑体"/>
                <w:sz w:val="28"/>
                <w:szCs w:val="28"/>
              </w:rPr>
              <w:t>配置</w:t>
            </w:r>
          </w:p>
        </w:tc>
        <w:tc>
          <w:tcPr>
            <w:tcW w:w="2400" w:type="dxa"/>
            <w:vAlign w:val="center"/>
          </w:tcPr>
          <w:p>
            <w:pPr>
              <w:spacing w:line="400" w:lineRule="exact"/>
              <w:jc w:val="center"/>
              <w:rPr>
                <w:rFonts w:hint="eastAsia" w:ascii="黑体" w:hAnsi="黑体" w:eastAsia="黑体" w:cs="黑体"/>
                <w:sz w:val="28"/>
                <w:szCs w:val="28"/>
                <w:lang w:eastAsia="zh-CN"/>
              </w:rPr>
            </w:pPr>
            <w:r>
              <w:rPr>
                <w:rFonts w:hint="eastAsia" w:ascii="黑体" w:hAnsi="黑体" w:eastAsia="黑体" w:cs="黑体"/>
                <w:sz w:val="28"/>
                <w:szCs w:val="28"/>
                <w:lang w:eastAsia="zh-CN"/>
              </w:rPr>
              <w:t>单位</w:t>
            </w:r>
          </w:p>
        </w:tc>
        <w:tc>
          <w:tcPr>
            <w:tcW w:w="2708" w:type="dxa"/>
            <w:vAlign w:val="center"/>
          </w:tcPr>
          <w:p>
            <w:pPr>
              <w:spacing w:line="400" w:lineRule="exact"/>
              <w:jc w:val="center"/>
              <w:rPr>
                <w:rFonts w:ascii="黑体" w:hAnsi="黑体" w:eastAsia="黑体" w:cs="黑体"/>
                <w:sz w:val="28"/>
                <w:szCs w:val="28"/>
              </w:rPr>
            </w:pPr>
            <w:r>
              <w:rPr>
                <w:rFonts w:hint="eastAsia" w:ascii="黑体" w:hAnsi="黑体" w:eastAsia="黑体" w:cs="黑体"/>
                <w:sz w:val="28"/>
                <w:szCs w:val="28"/>
                <w:lang w:eastAsia="zh-CN"/>
              </w:rPr>
              <w:t>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10" w:type="dxa"/>
            <w:vAlign w:val="center"/>
          </w:tcPr>
          <w:p>
            <w:pPr>
              <w:spacing w:line="400" w:lineRule="exact"/>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1</w:t>
            </w:r>
          </w:p>
        </w:tc>
        <w:tc>
          <w:tcPr>
            <w:tcW w:w="1257" w:type="dxa"/>
            <w:vAlign w:val="center"/>
          </w:tcPr>
          <w:p>
            <w:pPr>
              <w:spacing w:line="400" w:lineRule="exact"/>
              <w:jc w:val="center"/>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val="en-US" w:eastAsia="zh-CN"/>
              </w:rPr>
              <w:t>广汽传祺E8悦享版</w:t>
            </w:r>
          </w:p>
        </w:tc>
        <w:tc>
          <w:tcPr>
            <w:tcW w:w="3440" w:type="dxa"/>
            <w:vAlign w:val="center"/>
          </w:tcPr>
          <w:p>
            <w:pPr>
              <w:spacing w:line="400" w:lineRule="exact"/>
              <w:jc w:val="both"/>
              <w:rPr>
                <w:rFonts w:hint="eastAsia"/>
                <w:lang w:val="en-US" w:eastAsia="zh-CN"/>
              </w:rPr>
            </w:pPr>
            <w:r>
              <w:rPr>
                <w:rFonts w:hint="eastAsia"/>
                <w:lang w:val="en-US" w:eastAsia="zh-CN"/>
              </w:rPr>
              <w:t>1.混合动力专用变速箱2挡DHT；</w:t>
            </w:r>
          </w:p>
          <w:p>
            <w:pPr>
              <w:spacing w:line="400" w:lineRule="exact"/>
              <w:jc w:val="both"/>
              <w:rPr>
                <w:rFonts w:hint="eastAsia"/>
                <w:lang w:val="en-US" w:eastAsia="zh-CN"/>
              </w:rPr>
            </w:pPr>
            <w:r>
              <w:rPr>
                <w:rFonts w:hint="eastAsia"/>
                <w:lang w:val="en-US" w:eastAsia="zh-CN"/>
              </w:rPr>
              <w:t>2.黑色；</w:t>
            </w:r>
          </w:p>
          <w:p>
            <w:pPr>
              <w:spacing w:line="400" w:lineRule="exact"/>
              <w:jc w:val="both"/>
              <w:rPr>
                <w:rFonts w:hint="eastAsia"/>
                <w:lang w:val="en-US" w:eastAsia="zh-CN"/>
              </w:rPr>
            </w:pPr>
            <w:r>
              <w:rPr>
                <w:rFonts w:hint="eastAsia"/>
                <w:lang w:val="en-US" w:eastAsia="zh-CN"/>
              </w:rPr>
              <w:t>3.540°高清全景影像（含透明底盘）；</w:t>
            </w:r>
          </w:p>
          <w:p>
            <w:pPr>
              <w:spacing w:line="400" w:lineRule="exact"/>
              <w:jc w:val="both"/>
              <w:rPr>
                <w:rFonts w:hint="eastAsia"/>
                <w:lang w:val="en-US" w:eastAsia="zh-CN"/>
              </w:rPr>
            </w:pPr>
            <w:r>
              <w:rPr>
                <w:rFonts w:hint="eastAsia"/>
                <w:lang w:val="en-US" w:eastAsia="zh-CN"/>
              </w:rPr>
              <w:t>4.插电式混合动力；</w:t>
            </w:r>
          </w:p>
          <w:p>
            <w:pPr>
              <w:spacing w:line="400" w:lineRule="exact"/>
              <w:jc w:val="both"/>
              <w:rPr>
                <w:rFonts w:hint="eastAsia"/>
                <w:lang w:val="en-US" w:eastAsia="zh-CN"/>
              </w:rPr>
            </w:pPr>
            <w:r>
              <w:rPr>
                <w:rFonts w:hint="eastAsia"/>
                <w:lang w:val="en-US" w:eastAsia="zh-CN"/>
              </w:rPr>
              <w:t>5.EPS电动助力转向系统；</w:t>
            </w:r>
          </w:p>
          <w:p>
            <w:pPr>
              <w:spacing w:line="400" w:lineRule="exact"/>
              <w:jc w:val="both"/>
              <w:rPr>
                <w:rFonts w:hint="eastAsia"/>
                <w:lang w:val="en-US" w:eastAsia="zh-CN"/>
              </w:rPr>
            </w:pPr>
            <w:r>
              <w:rPr>
                <w:rFonts w:hint="eastAsia"/>
                <w:lang w:val="en-US" w:eastAsia="zh-CN"/>
              </w:rPr>
              <w:t>6.单天窗；</w:t>
            </w:r>
          </w:p>
          <w:p>
            <w:pPr>
              <w:spacing w:line="400" w:lineRule="exact"/>
              <w:jc w:val="both"/>
              <w:rPr>
                <w:rFonts w:hint="eastAsia" w:eastAsiaTheme="minorEastAsia"/>
                <w:lang w:val="en-US" w:eastAsia="zh-CN"/>
              </w:rPr>
            </w:pPr>
            <w:r>
              <w:rPr>
                <w:rFonts w:hint="eastAsia"/>
                <w:lang w:val="en-US" w:eastAsia="zh-CN"/>
              </w:rPr>
              <w:t>7.三元锂电池。</w:t>
            </w:r>
          </w:p>
        </w:tc>
        <w:tc>
          <w:tcPr>
            <w:tcW w:w="2400" w:type="dxa"/>
            <w:vAlign w:val="center"/>
          </w:tcPr>
          <w:p>
            <w:pPr>
              <w:spacing w:line="400" w:lineRule="exact"/>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辆</w:t>
            </w:r>
          </w:p>
        </w:tc>
        <w:tc>
          <w:tcPr>
            <w:tcW w:w="2708" w:type="dxa"/>
            <w:vAlign w:val="center"/>
          </w:tcPr>
          <w:p>
            <w:pPr>
              <w:spacing w:line="400" w:lineRule="exact"/>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067" w:type="dxa"/>
            <w:gridSpan w:val="2"/>
            <w:vAlign w:val="center"/>
          </w:tcPr>
          <w:p>
            <w:pPr>
              <w:widowControl/>
              <w:spacing w:line="400" w:lineRule="exact"/>
              <w:jc w:val="center"/>
              <w:rPr>
                <w:sz w:val="20"/>
                <w:szCs w:val="22"/>
              </w:rPr>
            </w:pPr>
            <w:r>
              <w:rPr>
                <w:rFonts w:hint="eastAsia" w:ascii="仿宋_GB2312" w:hAnsi="仿宋_GB2312" w:eastAsia="仿宋_GB2312" w:cs="仿宋_GB2312"/>
                <w:kern w:val="0"/>
                <w:sz w:val="24"/>
                <w:szCs w:val="24"/>
              </w:rPr>
              <w:t>其他事项</w:t>
            </w:r>
          </w:p>
        </w:tc>
        <w:tc>
          <w:tcPr>
            <w:tcW w:w="8548" w:type="dxa"/>
            <w:gridSpan w:val="3"/>
            <w:vAlign w:val="center"/>
          </w:tcPr>
          <w:p>
            <w:pPr>
              <w:widowControl/>
              <w:spacing w:line="400" w:lineRule="exact"/>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1、报价总价：含</w:t>
            </w:r>
            <w:r>
              <w:rPr>
                <w:rFonts w:hint="eastAsia" w:ascii="仿宋_GB2312" w:hAnsi="仿宋_GB2312" w:eastAsia="仿宋_GB2312" w:cs="仿宋_GB2312"/>
                <w:sz w:val="24"/>
                <w:szCs w:val="24"/>
              </w:rPr>
              <w:t>产品价格、车辆购置税、售后服务、上牌费、运费等所有费用；</w:t>
            </w:r>
          </w:p>
          <w:p>
            <w:pPr>
              <w:widowControl/>
              <w:spacing w:line="400" w:lineRule="exact"/>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2、交货时间：合同签订后45日历天内；</w:t>
            </w:r>
          </w:p>
          <w:p>
            <w:pPr>
              <w:widowControl/>
              <w:spacing w:line="400" w:lineRule="exact"/>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3、交货地点：杭州萧山国际机场内；</w:t>
            </w:r>
            <w:r>
              <w:rPr>
                <w:rFonts w:hint="eastAsia" w:ascii="仿宋_GB2312" w:hAnsi="仿宋_GB2312" w:eastAsia="仿宋_GB2312" w:cs="仿宋_GB2312"/>
                <w:kern w:val="0"/>
                <w:sz w:val="24"/>
                <w:szCs w:val="24"/>
              </w:rPr>
              <w:br w:type="textWrapping"/>
            </w:r>
            <w:r>
              <w:rPr>
                <w:rFonts w:hint="eastAsia" w:ascii="仿宋_GB2312" w:hAnsi="仿宋_GB2312" w:eastAsia="仿宋_GB2312" w:cs="仿宋_GB2312"/>
                <w:kern w:val="0"/>
                <w:sz w:val="24"/>
                <w:szCs w:val="24"/>
              </w:rPr>
              <w:t>4、质保期：</w:t>
            </w:r>
            <w:r>
              <w:rPr>
                <w:rFonts w:hint="eastAsia" w:ascii="仿宋_GB2312" w:hAnsi="仿宋_GB2312" w:eastAsia="仿宋_GB2312" w:cs="仿宋_GB2312"/>
                <w:sz w:val="24"/>
                <w:szCs w:val="24"/>
              </w:rPr>
              <w:t>保证其所供应的产品符合相关产品质量标准，不存在任何质量瑕疵或因质量瑕疵而导致的安全隐患，且为未经使用的全新产品；</w:t>
            </w:r>
            <w:r>
              <w:rPr>
                <w:rFonts w:hint="eastAsia" w:ascii="仿宋_GB2312" w:hAnsi="仿宋_GB2312" w:eastAsia="仿宋_GB2312" w:cs="仿宋_GB2312"/>
                <w:color w:val="auto"/>
                <w:sz w:val="24"/>
                <w:szCs w:val="24"/>
                <w:highlight w:val="none"/>
              </w:rPr>
              <w:t>提供整车【3】年或者【</w:t>
            </w:r>
            <w:r>
              <w:rPr>
                <w:rFonts w:hint="eastAsia" w:ascii="仿宋_GB2312" w:hAnsi="仿宋_GB2312" w:eastAsia="仿宋_GB2312" w:cs="仿宋_GB2312"/>
                <w:color w:val="auto"/>
                <w:sz w:val="24"/>
                <w:szCs w:val="24"/>
                <w:highlight w:val="none"/>
                <w:lang w:val="en-US" w:eastAsia="zh-CN"/>
              </w:rPr>
              <w:t>10</w:t>
            </w:r>
            <w:r>
              <w:rPr>
                <w:rFonts w:hint="eastAsia" w:ascii="仿宋_GB2312" w:hAnsi="仿宋_GB2312" w:eastAsia="仿宋_GB2312" w:cs="仿宋_GB2312"/>
                <w:color w:val="auto"/>
                <w:sz w:val="24"/>
                <w:szCs w:val="24"/>
                <w:highlight w:val="none"/>
              </w:rPr>
              <w:t>】公里质保期</w:t>
            </w:r>
            <w:r>
              <w:rPr>
                <w:rFonts w:hint="eastAsia" w:ascii="仿宋_GB2312" w:hAnsi="仿宋_GB2312" w:eastAsia="仿宋_GB2312" w:cs="仿宋_GB2312"/>
                <w:color w:val="auto"/>
                <w:sz w:val="24"/>
                <w:szCs w:val="24"/>
                <w:highlight w:val="none"/>
                <w:lang w:eastAsia="zh-CN"/>
              </w:rPr>
              <w:t>，</w:t>
            </w:r>
            <w:r>
              <w:rPr>
                <w:rFonts w:hint="eastAsia" w:ascii="仿宋_GB2312" w:hAnsi="仿宋_GB2312" w:eastAsia="仿宋_GB2312" w:cs="仿宋_GB2312"/>
                <w:color w:val="auto"/>
                <w:sz w:val="24"/>
                <w:szCs w:val="24"/>
                <w:highlight w:val="none"/>
                <w:lang w:val="en-US" w:eastAsia="zh-CN"/>
              </w:rPr>
              <w:t>送首次保养</w:t>
            </w:r>
            <w:r>
              <w:rPr>
                <w:rFonts w:hint="eastAsia" w:ascii="仿宋_GB2312" w:hAnsi="仿宋_GB2312" w:eastAsia="仿宋_GB2312" w:cs="仿宋_GB2312"/>
                <w:sz w:val="24"/>
                <w:szCs w:val="24"/>
              </w:rPr>
              <w:t>；免费保修期内由于非招标人原因发生的故障或损坏，中标人免费提供维修和备件直至车辆性能、状态等达到正常标准，可以正常安全使用为止。如无法修复，按照国家车辆购置的三包规定执行；</w:t>
            </w:r>
          </w:p>
          <w:p>
            <w:pPr>
              <w:widowControl/>
              <w:spacing w:line="400" w:lineRule="exact"/>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5、车辆上牌：免费协助办理车辆上牌；</w:t>
            </w:r>
          </w:p>
          <w:p>
            <w:pPr>
              <w:widowControl/>
              <w:spacing w:line="400" w:lineRule="exact"/>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6、车辆保险：由招标人自行购买；</w:t>
            </w:r>
          </w:p>
          <w:p>
            <w:pPr>
              <w:widowControl/>
              <w:spacing w:line="400" w:lineRule="exact"/>
              <w:rPr>
                <w:sz w:val="20"/>
                <w:szCs w:val="22"/>
              </w:rPr>
            </w:pPr>
            <w:r>
              <w:rPr>
                <w:rFonts w:hint="eastAsia" w:ascii="仿宋_GB2312" w:hAnsi="仿宋_GB2312" w:eastAsia="仿宋_GB2312" w:cs="仿宋_GB2312"/>
                <w:kern w:val="0"/>
                <w:sz w:val="24"/>
                <w:szCs w:val="24"/>
              </w:rPr>
              <w:t>7、随车赠送物品（脚垫</w:t>
            </w:r>
            <w:r>
              <w:rPr>
                <w:rFonts w:hint="eastAsia" w:ascii="仿宋_GB2312" w:hAnsi="仿宋_GB2312" w:eastAsia="仿宋_GB2312" w:cs="仿宋_GB2312"/>
                <w:kern w:val="0"/>
                <w:sz w:val="24"/>
                <w:szCs w:val="24"/>
                <w:lang w:eastAsia="zh-CN"/>
              </w:rPr>
              <w:t>、</w:t>
            </w:r>
            <w:r>
              <w:rPr>
                <w:rFonts w:hint="eastAsia" w:ascii="仿宋_GB2312" w:hAnsi="仿宋_GB2312" w:eastAsia="仿宋_GB2312" w:cs="仿宋_GB2312"/>
                <w:kern w:val="0"/>
                <w:sz w:val="24"/>
                <w:szCs w:val="24"/>
                <w:lang w:val="en-US" w:eastAsia="zh-CN"/>
              </w:rPr>
              <w:t>全车贴膜</w:t>
            </w:r>
            <w:r>
              <w:rPr>
                <w:rFonts w:hint="eastAsia" w:ascii="仿宋_GB2312" w:hAnsi="仿宋_GB2312" w:eastAsia="仿宋_GB2312" w:cs="仿宋_GB2312"/>
                <w:kern w:val="0"/>
                <w:sz w:val="24"/>
                <w:szCs w:val="24"/>
              </w:rPr>
              <w:t>）。</w:t>
            </w:r>
          </w:p>
        </w:tc>
      </w:tr>
    </w:tbl>
    <w:p>
      <w:pPr>
        <w:pStyle w:val="2"/>
        <w:numPr>
          <w:ilvl w:val="0"/>
          <w:numId w:val="0"/>
        </w:numPr>
        <w:rPr>
          <w:rFonts w:hint="default" w:ascii="黑体" w:hAnsi="黑体" w:eastAsia="黑体" w:cs="黑体"/>
          <w:sz w:val="28"/>
          <w:szCs w:val="28"/>
          <w:lang w:val="en-US" w:eastAsia="zh-CN"/>
        </w:rPr>
      </w:pPr>
      <w:r>
        <w:rPr>
          <w:rFonts w:hint="eastAsia" w:ascii="黑体" w:hAnsi="黑体" w:eastAsia="黑体" w:cs="黑体"/>
          <w:sz w:val="28"/>
          <w:szCs w:val="28"/>
          <w:lang w:val="en-US" w:eastAsia="zh-CN"/>
        </w:rPr>
        <w:t>二、</w:t>
      </w:r>
      <w:r>
        <w:rPr>
          <w:rFonts w:hint="eastAsia" w:ascii="黑体" w:hAnsi="黑体" w:eastAsia="黑体" w:cs="黑体"/>
          <w:b w:val="0"/>
          <w:bCs w:val="0"/>
          <w:sz w:val="28"/>
          <w:szCs w:val="28"/>
        </w:rPr>
        <w:t>资格要求</w:t>
      </w:r>
    </w:p>
    <w:p>
      <w:pPr>
        <w:spacing w:line="52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一）具有独立法人资格，持有有效营业执照，需提供营业执照复印件并加盖投标人公章作为证明材料，原件备查。如营业执照未登记注册资本的，须另外提供企业在“国家企业信用信息公示系统”中自行公示的出资实缴情况，附相关公示网页复制件，并加盖投标人公章。</w:t>
      </w:r>
    </w:p>
    <w:p>
      <w:pPr>
        <w:spacing w:line="52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（二）未被列入失信被执行人名单(以投标截止日“信用中国”网站查询结果为准)。若在中标候选人公示期间发现中标候选人在投标截止日前为失信被执行人的，招标人将依法取消其中标候选人资格。</w:t>
      </w:r>
    </w:p>
    <w:p>
      <w:pPr>
        <w:spacing w:line="52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（三）202</w:t>
      </w:r>
      <w:r>
        <w:rPr>
          <w:rFonts w:hint="eastAsia" w:ascii="仿宋_GB2312" w:hAnsi="仿宋_GB2312" w:eastAsia="仿宋_GB2312" w:cs="仿宋_GB2312"/>
          <w:sz w:val="28"/>
          <w:szCs w:val="28"/>
          <w:lang w:val="en-US" w:eastAsia="zh-CN"/>
        </w:rPr>
        <w:t>1</w:t>
      </w:r>
      <w:r>
        <w:rPr>
          <w:rFonts w:hint="eastAsia" w:ascii="仿宋_GB2312" w:hAnsi="仿宋_GB2312" w:eastAsia="仿宋_GB2312" w:cs="仿宋_GB2312"/>
          <w:sz w:val="28"/>
          <w:szCs w:val="28"/>
        </w:rPr>
        <w:t>年1月1日起至投标截止日止，投标人无行贿犯罪记录(以中国裁判文书网查询结果为准)。若在中标候选人公示期间发现中标候选人在投标截止日前存在行贿犯罪记录的，招标人将依法取消其中标候选人资格。</w:t>
      </w:r>
    </w:p>
    <w:p>
      <w:pPr>
        <w:spacing w:line="52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四）具有一般纳税人资格，可提供增值税专用发票（需提供下列四项证明材料中任意一项并加盖公章，1、主管税务部门出具的一般纳税人资格认定《税务事项通知书》；2、《增值税一般纳税人登记表》；3、打印投标人电子税务局一般纳税人资格查询网页；4、在投标函中承诺投标人具有一般纳税人资格，可提供增值税专用发票</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。若在中标候选人公示期间发现中标候选人不具有一般纳税人资格，招标人将依法取消其中标候选人资格。</w:t>
      </w:r>
    </w:p>
    <w:p>
      <w:pPr>
        <w:spacing w:line="520" w:lineRule="exact"/>
        <w:ind w:firstLine="560" w:firstLineChars="200"/>
        <w:rPr>
          <w:rFonts w:ascii="黑体" w:hAnsi="黑体" w:eastAsia="黑体" w:cs="黑体"/>
          <w:sz w:val="28"/>
          <w:szCs w:val="28"/>
        </w:rPr>
      </w:pPr>
      <w:r>
        <w:rPr>
          <w:rFonts w:hint="eastAsia" w:ascii="黑体" w:hAnsi="黑体" w:eastAsia="黑体" w:cs="黑体"/>
          <w:sz w:val="28"/>
          <w:szCs w:val="28"/>
          <w:lang w:eastAsia="zh-CN"/>
        </w:rPr>
        <w:t>三</w:t>
      </w:r>
      <w:r>
        <w:rPr>
          <w:rFonts w:hint="eastAsia" w:ascii="黑体" w:hAnsi="黑体" w:eastAsia="黑体" w:cs="黑体"/>
          <w:sz w:val="28"/>
          <w:szCs w:val="28"/>
        </w:rPr>
        <w:t>、供应商提供材料</w:t>
      </w:r>
    </w:p>
    <w:p>
      <w:pPr>
        <w:spacing w:line="52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（一）报价单；</w:t>
      </w:r>
    </w:p>
    <w:p>
      <w:pPr>
        <w:spacing w:line="52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（二）资格证明文件；</w:t>
      </w:r>
    </w:p>
    <w:p>
      <w:pPr>
        <w:spacing w:line="52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（三）设备技术规格详细说明；</w:t>
      </w:r>
    </w:p>
    <w:p>
      <w:pPr>
        <w:spacing w:line="52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（四）供应商认为应当提供的其他资料；</w:t>
      </w:r>
    </w:p>
    <w:p>
      <w:pPr>
        <w:spacing w:line="52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五）★必须提供投标人为委托代理人缴纳的有效社会保险证明。社会保险证明：应由社保部门出具且需体现最近三个月中任何一个月（最近三个月是指投标截止日当月的前三个月）在本企业缴纳的时间要求。报价文件中可使用社保证明的复制件但须同时加盖投标人印章。</w:t>
      </w:r>
    </w:p>
    <w:p>
      <w:pPr>
        <w:spacing w:line="520" w:lineRule="exact"/>
        <w:ind w:firstLine="560" w:firstLineChars="200"/>
        <w:rPr>
          <w:rFonts w:ascii="黑体" w:hAnsi="黑体" w:eastAsia="黑体" w:cs="黑体"/>
          <w:sz w:val="28"/>
          <w:szCs w:val="28"/>
        </w:rPr>
      </w:pPr>
      <w:r>
        <w:rPr>
          <w:rFonts w:hint="eastAsia" w:ascii="黑体" w:hAnsi="黑体" w:eastAsia="黑体" w:cs="黑体"/>
          <w:sz w:val="28"/>
          <w:szCs w:val="28"/>
          <w:lang w:eastAsia="zh-CN"/>
        </w:rPr>
        <w:t>四</w:t>
      </w:r>
      <w:r>
        <w:rPr>
          <w:rFonts w:hint="eastAsia" w:ascii="黑体" w:hAnsi="黑体" w:eastAsia="黑体" w:cs="黑体"/>
          <w:sz w:val="28"/>
          <w:szCs w:val="28"/>
        </w:rPr>
        <w:t>、比价方式</w:t>
      </w:r>
    </w:p>
    <w:p>
      <w:pPr>
        <w:spacing w:line="52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采用经评审的最低投标价法进行评审，参加报价的单位需按要求进行报价，报价单需写明设备的具体型号、配置、价格，盖上公章密封后寄往招标人指定地点。招标人将按照报价单的总价进行排名,取报价最低者为中标单位。同型号、同配置情况下取报价最低者，同型号、同价格情况下取配置最高者。</w:t>
      </w:r>
    </w:p>
    <w:p>
      <w:pPr>
        <w:spacing w:line="520" w:lineRule="exact"/>
        <w:ind w:firstLine="560" w:firstLineChars="200"/>
        <w:rPr>
          <w:rFonts w:ascii="黑体" w:hAnsi="黑体" w:eastAsia="黑体" w:cs="黑体"/>
          <w:sz w:val="28"/>
          <w:szCs w:val="28"/>
        </w:rPr>
      </w:pPr>
      <w:r>
        <w:rPr>
          <w:rFonts w:hint="eastAsia" w:ascii="黑体" w:hAnsi="黑体" w:eastAsia="黑体" w:cs="黑体"/>
          <w:sz w:val="28"/>
          <w:szCs w:val="28"/>
          <w:lang w:eastAsia="zh-CN"/>
        </w:rPr>
        <w:t>五</w:t>
      </w:r>
      <w:r>
        <w:rPr>
          <w:rFonts w:hint="eastAsia" w:ascii="黑体" w:hAnsi="黑体" w:eastAsia="黑体" w:cs="黑体"/>
          <w:sz w:val="28"/>
          <w:szCs w:val="28"/>
        </w:rPr>
        <w:t>、投递方式</w:t>
      </w:r>
    </w:p>
    <w:p>
      <w:pPr>
        <w:spacing w:line="52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（一）以快递或当面递交方式提交密封报价。</w:t>
      </w:r>
    </w:p>
    <w:p>
      <w:pPr>
        <w:spacing w:line="52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（二）投递地址:投标文件递交截止时间：202</w:t>
      </w:r>
      <w:r>
        <w:rPr>
          <w:rFonts w:hint="eastAsia" w:ascii="仿宋_GB2312" w:hAnsi="仿宋_GB2312" w:eastAsia="仿宋_GB2312" w:cs="仿宋_GB2312"/>
          <w:sz w:val="28"/>
          <w:szCs w:val="28"/>
          <w:lang w:val="en-US" w:eastAsia="zh-CN"/>
        </w:rPr>
        <w:t>4</w:t>
      </w:r>
      <w:r>
        <w:rPr>
          <w:rFonts w:hint="eastAsia" w:ascii="仿宋_GB2312" w:hAnsi="仿宋_GB2312" w:eastAsia="仿宋_GB2312" w:cs="仿宋_GB2312"/>
          <w:sz w:val="28"/>
          <w:szCs w:val="28"/>
        </w:rPr>
        <w:t>年</w:t>
      </w:r>
      <w:r>
        <w:rPr>
          <w:rFonts w:hint="eastAsia" w:ascii="仿宋_GB2312" w:hAnsi="仿宋_GB2312" w:eastAsia="仿宋_GB2312" w:cs="仿宋_GB2312"/>
          <w:sz w:val="28"/>
          <w:szCs w:val="28"/>
          <w:lang w:val="en-US" w:eastAsia="zh-CN"/>
        </w:rPr>
        <w:t>6</w:t>
      </w:r>
      <w:r>
        <w:rPr>
          <w:rFonts w:hint="eastAsia" w:ascii="仿宋_GB2312" w:hAnsi="仿宋_GB2312" w:eastAsia="仿宋_GB2312" w:cs="仿宋_GB2312"/>
          <w:sz w:val="28"/>
          <w:szCs w:val="28"/>
        </w:rPr>
        <w:t>月</w:t>
      </w:r>
      <w:r>
        <w:rPr>
          <w:rFonts w:hint="eastAsia" w:ascii="仿宋_GB2312" w:hAnsi="仿宋_GB2312" w:eastAsia="仿宋_GB2312" w:cs="仿宋_GB2312"/>
          <w:sz w:val="28"/>
          <w:szCs w:val="28"/>
          <w:lang w:val="en-US" w:eastAsia="zh-CN"/>
        </w:rPr>
        <w:t>13</w:t>
      </w:r>
      <w:r>
        <w:rPr>
          <w:rFonts w:hint="eastAsia" w:ascii="仿宋_GB2312" w:hAnsi="仿宋_GB2312" w:eastAsia="仿宋_GB2312" w:cs="仿宋_GB2312"/>
          <w:sz w:val="28"/>
          <w:szCs w:val="28"/>
        </w:rPr>
        <w:t>日</w:t>
      </w:r>
      <w:r>
        <w:rPr>
          <w:rFonts w:hint="eastAsia" w:ascii="仿宋_GB2312" w:hAnsi="仿宋_GB2312" w:eastAsia="仿宋_GB2312" w:cs="仿宋_GB2312"/>
          <w:sz w:val="28"/>
          <w:szCs w:val="28"/>
          <w:lang w:eastAsia="zh-CN"/>
        </w:rPr>
        <w:t>上午</w:t>
      </w:r>
      <w:r>
        <w:rPr>
          <w:rFonts w:hint="eastAsia" w:ascii="仿宋_GB2312" w:hAnsi="仿宋_GB2312" w:eastAsia="仿宋_GB2312" w:cs="仿宋_GB2312"/>
          <w:sz w:val="28"/>
          <w:szCs w:val="28"/>
          <w:lang w:val="en-US" w:eastAsia="zh-CN"/>
        </w:rPr>
        <w:t>09</w:t>
      </w:r>
      <w:r>
        <w:rPr>
          <w:rFonts w:hint="eastAsia" w:ascii="仿宋_GB2312" w:hAnsi="仿宋_GB2312" w:eastAsia="仿宋_GB2312" w:cs="仿宋_GB2312"/>
          <w:sz w:val="28"/>
          <w:szCs w:val="28"/>
        </w:rPr>
        <w:t>时</w:t>
      </w:r>
      <w:r>
        <w:rPr>
          <w:rFonts w:hint="eastAsia" w:ascii="仿宋_GB2312" w:hAnsi="仿宋_GB2312" w:eastAsia="仿宋_GB2312" w:cs="仿宋_GB2312"/>
          <w:sz w:val="28"/>
          <w:szCs w:val="28"/>
          <w:lang w:val="en-US" w:eastAsia="zh-CN"/>
        </w:rPr>
        <w:t>00</w:t>
      </w:r>
      <w:r>
        <w:rPr>
          <w:rFonts w:hint="eastAsia" w:ascii="仿宋_GB2312" w:hAnsi="仿宋_GB2312" w:eastAsia="仿宋_GB2312" w:cs="仿宋_GB2312"/>
          <w:sz w:val="28"/>
          <w:szCs w:val="28"/>
        </w:rPr>
        <w:t>分（北京时间）。投标文件在封口处加盖公章，并派专人于202</w:t>
      </w:r>
      <w:r>
        <w:rPr>
          <w:rFonts w:hint="eastAsia" w:ascii="仿宋_GB2312" w:hAnsi="仿宋_GB2312" w:eastAsia="仿宋_GB2312" w:cs="仿宋_GB2312"/>
          <w:sz w:val="28"/>
          <w:szCs w:val="28"/>
          <w:lang w:val="en-US" w:eastAsia="zh-CN"/>
        </w:rPr>
        <w:t>4</w:t>
      </w:r>
      <w:r>
        <w:rPr>
          <w:rFonts w:hint="eastAsia" w:ascii="仿宋_GB2312" w:hAnsi="仿宋_GB2312" w:eastAsia="仿宋_GB2312" w:cs="仿宋_GB2312"/>
          <w:sz w:val="28"/>
          <w:szCs w:val="28"/>
        </w:rPr>
        <w:t>年</w:t>
      </w:r>
      <w:r>
        <w:rPr>
          <w:rFonts w:hint="eastAsia" w:ascii="仿宋_GB2312" w:hAnsi="仿宋_GB2312" w:eastAsia="仿宋_GB2312" w:cs="仿宋_GB2312"/>
          <w:sz w:val="28"/>
          <w:szCs w:val="28"/>
          <w:lang w:val="en-US" w:eastAsia="zh-CN"/>
        </w:rPr>
        <w:t>6</w:t>
      </w:r>
      <w:r>
        <w:rPr>
          <w:rFonts w:hint="eastAsia" w:ascii="仿宋_GB2312" w:hAnsi="仿宋_GB2312" w:eastAsia="仿宋_GB2312" w:cs="仿宋_GB2312"/>
          <w:sz w:val="28"/>
          <w:szCs w:val="28"/>
        </w:rPr>
        <w:t>月</w:t>
      </w:r>
      <w:r>
        <w:rPr>
          <w:rFonts w:hint="eastAsia" w:ascii="仿宋_GB2312" w:hAnsi="仿宋_GB2312" w:eastAsia="仿宋_GB2312" w:cs="仿宋_GB2312"/>
          <w:sz w:val="28"/>
          <w:szCs w:val="28"/>
          <w:lang w:val="en-US" w:eastAsia="zh-CN"/>
        </w:rPr>
        <w:t>13</w:t>
      </w:r>
      <w:r>
        <w:rPr>
          <w:rFonts w:hint="eastAsia" w:ascii="仿宋_GB2312" w:hAnsi="仿宋_GB2312" w:eastAsia="仿宋_GB2312" w:cs="仿宋_GB2312"/>
          <w:sz w:val="28"/>
          <w:szCs w:val="28"/>
        </w:rPr>
        <w:t>日</w:t>
      </w:r>
      <w:r>
        <w:rPr>
          <w:rFonts w:hint="eastAsia" w:ascii="仿宋_GB2312" w:hAnsi="仿宋_GB2312" w:eastAsia="仿宋_GB2312" w:cs="仿宋_GB2312"/>
          <w:sz w:val="28"/>
          <w:szCs w:val="28"/>
          <w:lang w:eastAsia="zh-CN"/>
        </w:rPr>
        <w:t>上午</w:t>
      </w:r>
      <w:r>
        <w:rPr>
          <w:rFonts w:hint="eastAsia" w:ascii="仿宋_GB2312" w:hAnsi="仿宋_GB2312" w:eastAsia="仿宋_GB2312" w:cs="仿宋_GB2312"/>
          <w:sz w:val="28"/>
          <w:szCs w:val="28"/>
          <w:lang w:val="en-US" w:eastAsia="zh-CN"/>
        </w:rPr>
        <w:t>09</w:t>
      </w:r>
      <w:r>
        <w:rPr>
          <w:rFonts w:hint="eastAsia" w:ascii="仿宋_GB2312" w:hAnsi="仿宋_GB2312" w:eastAsia="仿宋_GB2312" w:cs="仿宋_GB2312"/>
          <w:sz w:val="28"/>
          <w:szCs w:val="28"/>
        </w:rPr>
        <w:t>时</w:t>
      </w:r>
      <w:r>
        <w:rPr>
          <w:rFonts w:hint="eastAsia" w:ascii="仿宋_GB2312" w:hAnsi="仿宋_GB2312" w:eastAsia="仿宋_GB2312" w:cs="仿宋_GB2312"/>
          <w:sz w:val="28"/>
          <w:szCs w:val="28"/>
          <w:lang w:val="en-US" w:eastAsia="zh-CN"/>
        </w:rPr>
        <w:t>00</w:t>
      </w:r>
      <w:r>
        <w:rPr>
          <w:rFonts w:hint="eastAsia" w:ascii="仿宋_GB2312" w:hAnsi="仿宋_GB2312" w:eastAsia="仿宋_GB2312" w:cs="仿宋_GB2312"/>
          <w:sz w:val="28"/>
          <w:szCs w:val="28"/>
        </w:rPr>
        <w:t>分（北京时间）前送至杭州萧山国际机场</w:t>
      </w:r>
      <w:r>
        <w:rPr>
          <w:rFonts w:hint="eastAsia" w:ascii="仿宋_GB2312" w:hAnsi="仿宋_GB2312" w:eastAsia="仿宋_GB2312" w:cs="仿宋_GB2312"/>
          <w:sz w:val="28"/>
          <w:szCs w:val="28"/>
          <w:lang w:val="en-US" w:eastAsia="zh-CN"/>
        </w:rPr>
        <w:t>空港大厦C座523室。收件人：董琴；联系电话：18258162285</w:t>
      </w:r>
      <w:r>
        <w:rPr>
          <w:rFonts w:hint="eastAsia" w:ascii="仿宋_GB2312" w:hAnsi="仿宋_GB2312" w:eastAsia="仿宋_GB2312" w:cs="仿宋_GB2312"/>
          <w:sz w:val="28"/>
          <w:szCs w:val="28"/>
        </w:rPr>
        <w:t>，逾期无效;若采用投递方式的，请于202</w:t>
      </w:r>
      <w:r>
        <w:rPr>
          <w:rFonts w:hint="eastAsia" w:ascii="仿宋_GB2312" w:hAnsi="仿宋_GB2312" w:eastAsia="仿宋_GB2312" w:cs="仿宋_GB2312"/>
          <w:sz w:val="28"/>
          <w:szCs w:val="28"/>
          <w:lang w:val="en-US" w:eastAsia="zh-CN"/>
        </w:rPr>
        <w:t>4</w:t>
      </w:r>
      <w:r>
        <w:rPr>
          <w:rFonts w:hint="eastAsia" w:ascii="仿宋_GB2312" w:hAnsi="仿宋_GB2312" w:eastAsia="仿宋_GB2312" w:cs="仿宋_GB2312"/>
          <w:sz w:val="28"/>
          <w:szCs w:val="28"/>
        </w:rPr>
        <w:t>年</w:t>
      </w:r>
      <w:r>
        <w:rPr>
          <w:rFonts w:hint="eastAsia" w:ascii="仿宋_GB2312" w:hAnsi="仿宋_GB2312" w:eastAsia="仿宋_GB2312" w:cs="仿宋_GB2312"/>
          <w:sz w:val="28"/>
          <w:szCs w:val="28"/>
          <w:lang w:val="en-US" w:eastAsia="zh-CN"/>
        </w:rPr>
        <w:t>6</w:t>
      </w:r>
      <w:r>
        <w:rPr>
          <w:rFonts w:hint="eastAsia" w:ascii="仿宋_GB2312" w:hAnsi="仿宋_GB2312" w:eastAsia="仿宋_GB2312" w:cs="仿宋_GB2312"/>
          <w:sz w:val="28"/>
          <w:szCs w:val="28"/>
        </w:rPr>
        <w:t>月</w:t>
      </w:r>
      <w:r>
        <w:rPr>
          <w:rFonts w:hint="eastAsia" w:ascii="仿宋_GB2312" w:hAnsi="仿宋_GB2312" w:eastAsia="仿宋_GB2312" w:cs="仿宋_GB2312"/>
          <w:sz w:val="28"/>
          <w:szCs w:val="28"/>
          <w:lang w:val="en-US" w:eastAsia="zh-CN"/>
        </w:rPr>
        <w:t>13</w:t>
      </w:r>
      <w:r>
        <w:rPr>
          <w:rFonts w:hint="eastAsia" w:ascii="仿宋_GB2312" w:hAnsi="仿宋_GB2312" w:eastAsia="仿宋_GB2312" w:cs="仿宋_GB2312"/>
          <w:sz w:val="28"/>
          <w:szCs w:val="28"/>
        </w:rPr>
        <w:t>日</w:t>
      </w:r>
      <w:r>
        <w:rPr>
          <w:rFonts w:hint="eastAsia" w:ascii="仿宋_GB2312" w:hAnsi="仿宋_GB2312" w:eastAsia="仿宋_GB2312" w:cs="仿宋_GB2312"/>
          <w:sz w:val="28"/>
          <w:szCs w:val="28"/>
          <w:lang w:eastAsia="zh-CN"/>
        </w:rPr>
        <w:t>上午</w:t>
      </w:r>
      <w:r>
        <w:rPr>
          <w:rFonts w:hint="eastAsia" w:ascii="仿宋_GB2312" w:hAnsi="仿宋_GB2312" w:eastAsia="仿宋_GB2312" w:cs="仿宋_GB2312"/>
          <w:sz w:val="28"/>
          <w:szCs w:val="28"/>
          <w:lang w:val="en-US" w:eastAsia="zh-CN"/>
        </w:rPr>
        <w:t>09</w:t>
      </w:r>
      <w:r>
        <w:rPr>
          <w:rFonts w:hint="eastAsia" w:ascii="仿宋_GB2312" w:hAnsi="仿宋_GB2312" w:eastAsia="仿宋_GB2312" w:cs="仿宋_GB2312"/>
          <w:sz w:val="28"/>
          <w:szCs w:val="28"/>
        </w:rPr>
        <w:t>时</w:t>
      </w:r>
      <w:r>
        <w:rPr>
          <w:rFonts w:hint="eastAsia" w:ascii="仿宋_GB2312" w:hAnsi="仿宋_GB2312" w:eastAsia="仿宋_GB2312" w:cs="仿宋_GB2312"/>
          <w:sz w:val="28"/>
          <w:szCs w:val="28"/>
          <w:lang w:val="en-US" w:eastAsia="zh-CN"/>
        </w:rPr>
        <w:t>00</w:t>
      </w:r>
      <w:r>
        <w:rPr>
          <w:rFonts w:hint="eastAsia" w:ascii="仿宋_GB2312" w:hAnsi="仿宋_GB2312" w:eastAsia="仿宋_GB2312" w:cs="仿宋_GB2312"/>
          <w:sz w:val="28"/>
          <w:szCs w:val="28"/>
        </w:rPr>
        <w:t>分（北京时间）前投递至杭州萧山国际机场</w:t>
      </w:r>
      <w:r>
        <w:rPr>
          <w:rFonts w:hint="eastAsia" w:ascii="仿宋_GB2312" w:hAnsi="仿宋_GB2312" w:eastAsia="仿宋_GB2312" w:cs="仿宋_GB2312"/>
          <w:sz w:val="28"/>
          <w:szCs w:val="28"/>
          <w:lang w:val="en-US" w:eastAsia="zh-CN"/>
        </w:rPr>
        <w:t>空港大厦C座523室</w:t>
      </w:r>
      <w:r>
        <w:rPr>
          <w:rFonts w:hint="eastAsia" w:ascii="仿宋_GB2312" w:hAnsi="仿宋_GB2312" w:eastAsia="仿宋_GB2312" w:cs="仿宋_GB2312"/>
          <w:sz w:val="28"/>
          <w:szCs w:val="28"/>
        </w:rPr>
        <w:t>，逾期无效。</w:t>
      </w:r>
    </w:p>
    <w:p>
      <w:pPr>
        <w:spacing w:line="52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（三）截止日期：202</w:t>
      </w:r>
      <w:r>
        <w:rPr>
          <w:rFonts w:hint="eastAsia" w:ascii="仿宋_GB2312" w:hAnsi="仿宋_GB2312" w:eastAsia="仿宋_GB2312" w:cs="仿宋_GB2312"/>
          <w:sz w:val="28"/>
          <w:szCs w:val="28"/>
          <w:lang w:val="en-US" w:eastAsia="zh-CN"/>
        </w:rPr>
        <w:t>4</w:t>
      </w:r>
      <w:r>
        <w:rPr>
          <w:rFonts w:hint="eastAsia" w:ascii="仿宋_GB2312" w:hAnsi="仿宋_GB2312" w:eastAsia="仿宋_GB2312" w:cs="仿宋_GB2312"/>
          <w:sz w:val="28"/>
          <w:szCs w:val="28"/>
        </w:rPr>
        <w:t>年</w:t>
      </w:r>
      <w:r>
        <w:rPr>
          <w:rFonts w:hint="eastAsia" w:ascii="仿宋_GB2312" w:hAnsi="仿宋_GB2312" w:eastAsia="仿宋_GB2312" w:cs="仿宋_GB2312"/>
          <w:sz w:val="28"/>
          <w:szCs w:val="28"/>
          <w:lang w:val="en-US" w:eastAsia="zh-CN"/>
        </w:rPr>
        <w:t>6</w:t>
      </w:r>
      <w:r>
        <w:rPr>
          <w:rFonts w:hint="eastAsia" w:ascii="仿宋_GB2312" w:hAnsi="仿宋_GB2312" w:eastAsia="仿宋_GB2312" w:cs="仿宋_GB2312"/>
          <w:sz w:val="28"/>
          <w:szCs w:val="28"/>
        </w:rPr>
        <w:t>月</w:t>
      </w:r>
      <w:r>
        <w:rPr>
          <w:rFonts w:hint="eastAsia" w:ascii="仿宋_GB2312" w:hAnsi="仿宋_GB2312" w:eastAsia="仿宋_GB2312" w:cs="仿宋_GB2312"/>
          <w:sz w:val="28"/>
          <w:szCs w:val="28"/>
          <w:lang w:val="en-US" w:eastAsia="zh-CN"/>
        </w:rPr>
        <w:t>13</w:t>
      </w:r>
      <w:r>
        <w:rPr>
          <w:rFonts w:hint="eastAsia" w:ascii="仿宋_GB2312" w:hAnsi="仿宋_GB2312" w:eastAsia="仿宋_GB2312" w:cs="仿宋_GB2312"/>
          <w:sz w:val="28"/>
          <w:szCs w:val="28"/>
        </w:rPr>
        <w:t>日</w:t>
      </w:r>
      <w:r>
        <w:rPr>
          <w:rFonts w:hint="eastAsia" w:ascii="仿宋_GB2312" w:hAnsi="仿宋_GB2312" w:eastAsia="仿宋_GB2312" w:cs="仿宋_GB2312"/>
          <w:sz w:val="28"/>
          <w:szCs w:val="28"/>
          <w:lang w:eastAsia="zh-CN"/>
        </w:rPr>
        <w:t>上午</w:t>
      </w:r>
      <w:r>
        <w:rPr>
          <w:rFonts w:hint="eastAsia" w:ascii="仿宋_GB2312" w:hAnsi="仿宋_GB2312" w:eastAsia="仿宋_GB2312" w:cs="仿宋_GB2312"/>
          <w:sz w:val="28"/>
          <w:szCs w:val="28"/>
          <w:lang w:val="en-US" w:eastAsia="zh-CN"/>
        </w:rPr>
        <w:t>09</w:t>
      </w:r>
      <w:r>
        <w:rPr>
          <w:rFonts w:hint="eastAsia" w:ascii="仿宋_GB2312" w:hAnsi="仿宋_GB2312" w:eastAsia="仿宋_GB2312" w:cs="仿宋_GB2312"/>
          <w:sz w:val="28"/>
          <w:szCs w:val="28"/>
        </w:rPr>
        <w:t>时</w:t>
      </w:r>
      <w:r>
        <w:rPr>
          <w:rFonts w:hint="eastAsia" w:ascii="仿宋_GB2312" w:hAnsi="仿宋_GB2312" w:eastAsia="仿宋_GB2312" w:cs="仿宋_GB2312"/>
          <w:sz w:val="28"/>
          <w:szCs w:val="28"/>
          <w:lang w:val="en-US" w:eastAsia="zh-CN"/>
        </w:rPr>
        <w:t>00</w:t>
      </w:r>
      <w:r>
        <w:rPr>
          <w:rFonts w:hint="eastAsia" w:ascii="仿宋_GB2312" w:hAnsi="仿宋_GB2312" w:eastAsia="仿宋_GB2312" w:cs="仿宋_GB2312"/>
          <w:sz w:val="28"/>
          <w:szCs w:val="28"/>
        </w:rPr>
        <w:t>分（北京时间）。</w:t>
      </w:r>
    </w:p>
    <w:p>
      <w:pPr>
        <w:spacing w:line="520" w:lineRule="exact"/>
        <w:ind w:firstLine="560" w:firstLineChars="200"/>
        <w:rPr>
          <w:rFonts w:ascii="黑体" w:hAnsi="黑体" w:eastAsia="黑体" w:cs="黑体"/>
          <w:sz w:val="28"/>
          <w:szCs w:val="28"/>
        </w:rPr>
      </w:pPr>
      <w:r>
        <w:rPr>
          <w:rFonts w:hint="eastAsia" w:ascii="黑体" w:hAnsi="黑体" w:eastAsia="黑体" w:cs="黑体"/>
          <w:sz w:val="28"/>
          <w:szCs w:val="28"/>
          <w:lang w:eastAsia="zh-CN"/>
        </w:rPr>
        <w:t>六</w:t>
      </w:r>
      <w:r>
        <w:rPr>
          <w:rFonts w:hint="eastAsia" w:ascii="黑体" w:hAnsi="黑体" w:eastAsia="黑体" w:cs="黑体"/>
          <w:sz w:val="28"/>
          <w:szCs w:val="28"/>
        </w:rPr>
        <w:t>、交付需求</w:t>
      </w:r>
    </w:p>
    <w:p>
      <w:pPr>
        <w:spacing w:line="52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合同签订后</w:t>
      </w:r>
      <w:r>
        <w:rPr>
          <w:rFonts w:hint="eastAsia" w:ascii="仿宋_GB2312" w:hAnsi="仿宋_GB2312" w:eastAsia="仿宋_GB2312" w:cs="仿宋_GB2312"/>
          <w:sz w:val="28"/>
          <w:szCs w:val="28"/>
          <w:lang w:val="en-US" w:eastAsia="zh-CN"/>
        </w:rPr>
        <w:t>30</w:t>
      </w:r>
      <w:r>
        <w:rPr>
          <w:rFonts w:hint="eastAsia" w:ascii="仿宋_GB2312" w:hAnsi="仿宋_GB2312" w:eastAsia="仿宋_GB2312" w:cs="仿宋_GB2312"/>
          <w:sz w:val="28"/>
          <w:szCs w:val="28"/>
        </w:rPr>
        <w:t>日历天内。</w:t>
      </w:r>
    </w:p>
    <w:p>
      <w:pPr>
        <w:spacing w:line="520" w:lineRule="exact"/>
        <w:ind w:firstLine="560" w:firstLineChars="200"/>
        <w:rPr>
          <w:rFonts w:ascii="黑体" w:hAnsi="黑体" w:eastAsia="黑体" w:cs="黑体"/>
          <w:sz w:val="28"/>
          <w:szCs w:val="28"/>
        </w:rPr>
      </w:pPr>
      <w:r>
        <w:rPr>
          <w:rFonts w:hint="eastAsia" w:ascii="黑体" w:hAnsi="黑体" w:eastAsia="黑体" w:cs="黑体"/>
          <w:sz w:val="28"/>
          <w:szCs w:val="28"/>
          <w:lang w:eastAsia="zh-CN"/>
        </w:rPr>
        <w:t>七</w:t>
      </w:r>
      <w:r>
        <w:rPr>
          <w:rFonts w:hint="eastAsia" w:ascii="黑体" w:hAnsi="黑体" w:eastAsia="黑体" w:cs="黑体"/>
          <w:sz w:val="28"/>
          <w:szCs w:val="28"/>
        </w:rPr>
        <w:t>、付款方式</w:t>
      </w:r>
    </w:p>
    <w:bookmarkEnd w:id="0"/>
    <w:p>
      <w:pPr>
        <w:spacing w:line="52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（一）中标人提供增值税专用发票及国家要求的机动车销售统一发票；</w:t>
      </w:r>
    </w:p>
    <w:p>
      <w:pPr>
        <w:spacing w:line="52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（二）中标人在规定时间内完成车辆上牌并交付车辆，并经招标人验收合格；</w:t>
      </w:r>
    </w:p>
    <w:p>
      <w:pPr>
        <w:spacing w:line="52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（三）中标人完成以上事项后【</w:t>
      </w:r>
      <w:r>
        <w:rPr>
          <w:rFonts w:hint="eastAsia" w:ascii="仿宋_GB2312" w:hAnsi="仿宋_GB2312" w:eastAsia="仿宋_GB2312" w:cs="仿宋_GB2312"/>
          <w:sz w:val="28"/>
          <w:szCs w:val="28"/>
          <w:lang w:val="en-US" w:eastAsia="zh-CN"/>
        </w:rPr>
        <w:t>1</w:t>
      </w:r>
      <w:r>
        <w:rPr>
          <w:rFonts w:hint="eastAsia" w:ascii="仿宋_GB2312" w:hAnsi="仿宋_GB2312" w:eastAsia="仿宋_GB2312" w:cs="仿宋_GB2312"/>
          <w:sz w:val="28"/>
          <w:szCs w:val="28"/>
        </w:rPr>
        <w:t>0】个工作日内，招标人全额支付合同金额。</w:t>
      </w:r>
    </w:p>
    <w:p>
      <w:pPr>
        <w:spacing w:line="520" w:lineRule="exact"/>
        <w:ind w:firstLine="560" w:firstLineChars="200"/>
        <w:rPr>
          <w:rFonts w:ascii="黑体" w:hAnsi="黑体" w:eastAsia="黑体" w:cs="黑体"/>
          <w:sz w:val="28"/>
          <w:szCs w:val="28"/>
        </w:rPr>
      </w:pPr>
      <w:r>
        <w:rPr>
          <w:rFonts w:hint="eastAsia" w:ascii="仿宋_GB2312" w:hAnsi="仿宋_GB2312" w:eastAsia="仿宋_GB2312" w:cs="仿宋_GB2312"/>
          <w:sz w:val="28"/>
          <w:szCs w:val="28"/>
          <w:lang w:val="en-US" w:eastAsia="zh-CN"/>
        </w:rPr>
        <w:t xml:space="preserve"> </w:t>
      </w:r>
      <w:r>
        <w:rPr>
          <w:rFonts w:hint="eastAsia" w:ascii="黑体" w:hAnsi="黑体" w:eastAsia="黑体" w:cs="黑体"/>
          <w:sz w:val="28"/>
          <w:szCs w:val="28"/>
          <w:lang w:val="en-US" w:eastAsia="zh-CN"/>
        </w:rPr>
        <w:t xml:space="preserve"> 八</w:t>
      </w:r>
      <w:r>
        <w:rPr>
          <w:rFonts w:hint="eastAsia" w:ascii="黑体" w:hAnsi="黑体" w:eastAsia="黑体" w:cs="黑体"/>
          <w:sz w:val="28"/>
          <w:szCs w:val="28"/>
        </w:rPr>
        <w:t>、联系方式</w:t>
      </w:r>
    </w:p>
    <w:p>
      <w:pPr>
        <w:spacing w:line="520" w:lineRule="exact"/>
        <w:ind w:left="638" w:leftChars="304" w:firstLine="280" w:firstLineChars="100"/>
        <w:rPr>
          <w:rFonts w:ascii="仿宋_GB2312" w:hAnsi="仿宋_GB2312" w:eastAsia="仿宋_GB2312" w:cs="仿宋_GB2312"/>
          <w:sz w:val="28"/>
          <w:szCs w:val="28"/>
        </w:rPr>
      </w:pPr>
      <w:r>
        <w:rPr>
          <w:rFonts w:hint="eastAsia" w:ascii="仿宋_GB2312" w:hAnsi="仿宋_GB2312" w:eastAsia="仿宋_GB2312" w:cs="仿宋_GB2312"/>
          <w:sz w:val="28"/>
          <w:szCs w:val="28"/>
        </w:rPr>
        <w:t>联系人：楼佳雷          联系电话：</w:t>
      </w:r>
      <w:r>
        <w:rPr>
          <w:rFonts w:hint="eastAsia" w:ascii="仿宋_GB2312"/>
          <w:sz w:val="32"/>
          <w:szCs w:val="32"/>
        </w:rPr>
        <w:t>0571-8</w:t>
      </w:r>
      <w:r>
        <w:rPr>
          <w:rFonts w:ascii="仿宋_GB2312"/>
          <w:sz w:val="32"/>
          <w:szCs w:val="32"/>
        </w:rPr>
        <w:t>383</w:t>
      </w:r>
      <w:r>
        <w:rPr>
          <w:rFonts w:hint="eastAsia" w:ascii="仿宋_GB2312"/>
          <w:sz w:val="32"/>
          <w:szCs w:val="32"/>
        </w:rPr>
        <w:t>7</w:t>
      </w:r>
      <w:r>
        <w:rPr>
          <w:rFonts w:ascii="仿宋_GB2312"/>
          <w:sz w:val="32"/>
          <w:szCs w:val="32"/>
        </w:rPr>
        <w:t>910</w:t>
      </w:r>
    </w:p>
    <w:p>
      <w:pPr>
        <w:spacing w:line="520" w:lineRule="exact"/>
        <w:ind w:left="638" w:leftChars="304" w:firstLine="280" w:firstLineChars="100"/>
        <w:rPr>
          <w:rFonts w:ascii="仿宋_GB2312" w:hAnsi="仿宋_GB2312" w:eastAsia="仿宋_GB2312" w:cs="仿宋_GB2312"/>
          <w:sz w:val="28"/>
          <w:szCs w:val="28"/>
        </w:rPr>
      </w:pPr>
      <w:r>
        <w:rPr>
          <w:rFonts w:hint="eastAsia" w:ascii="仿宋_GB2312" w:hAnsi="仿宋_GB2312" w:eastAsia="仿宋_GB2312" w:cs="仿宋_GB2312"/>
          <w:sz w:val="28"/>
          <w:szCs w:val="28"/>
        </w:rPr>
        <w:t>监督人：</w:t>
      </w:r>
      <w:r>
        <w:rPr>
          <w:rFonts w:hint="eastAsia" w:ascii="仿宋_GB2312" w:hAnsi="仿宋_GB2312" w:eastAsia="仿宋_GB2312" w:cs="仿宋_GB2312"/>
          <w:sz w:val="28"/>
          <w:szCs w:val="28"/>
          <w:lang w:val="en-US" w:eastAsia="zh-CN"/>
        </w:rPr>
        <w:t>盛侃</w:t>
      </w: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 xml:space="preserve">  联系电话：</w:t>
      </w:r>
      <w:r>
        <w:rPr>
          <w:rFonts w:hint="eastAsia" w:ascii="仿宋_GB2312"/>
          <w:sz w:val="32"/>
          <w:szCs w:val="32"/>
        </w:rPr>
        <w:t>0571-</w:t>
      </w:r>
      <w:r>
        <w:rPr>
          <w:rFonts w:ascii="仿宋_GB2312"/>
          <w:sz w:val="32"/>
          <w:szCs w:val="32"/>
        </w:rPr>
        <w:t>86662188</w:t>
      </w:r>
    </w:p>
    <w:p>
      <w:pPr>
        <w:pStyle w:val="2"/>
        <w:rPr>
          <w:rFonts w:hint="default" w:eastAsia="仿宋_GB2312"/>
          <w:lang w:val="en-US" w:eastAsia="zh-CN"/>
        </w:rPr>
      </w:pPr>
    </w:p>
    <w:p>
      <w:pPr>
        <w:spacing w:line="560" w:lineRule="exact"/>
        <w:rPr>
          <w:rFonts w:ascii="宋体" w:hAnsi="宋体" w:eastAsia="宋体" w:cs="宋体"/>
          <w:sz w:val="28"/>
          <w:szCs w:val="28"/>
        </w:rPr>
      </w:pPr>
    </w:p>
    <w:p>
      <w:pPr>
        <w:tabs>
          <w:tab w:val="left" w:pos="7360"/>
        </w:tabs>
        <w:spacing w:line="560" w:lineRule="exact"/>
        <w:ind w:right="945" w:rightChars="450"/>
        <w:jc w:val="right"/>
        <w:rPr>
          <w:rFonts w:ascii="宋体" w:hAnsi="宋体" w:eastAsia="宋体" w:cs="宋体"/>
          <w:sz w:val="28"/>
          <w:szCs w:val="28"/>
        </w:rPr>
      </w:pPr>
      <w:r>
        <w:rPr>
          <w:rFonts w:hint="eastAsia" w:ascii="宋体" w:hAnsi="宋体" w:eastAsia="宋体" w:cs="宋体"/>
          <w:sz w:val="28"/>
          <w:szCs w:val="28"/>
        </w:rPr>
        <w:br w:type="page"/>
      </w:r>
    </w:p>
    <w:p>
      <w:pPr>
        <w:spacing w:line="52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附件</w:t>
      </w:r>
    </w:p>
    <w:p>
      <w:pPr>
        <w:spacing w:line="52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报 价 单</w:t>
      </w:r>
    </w:p>
    <w:p>
      <w:pPr>
        <w:pStyle w:val="2"/>
        <w:spacing w:after="0" w:line="520" w:lineRule="exact"/>
        <w:ind w:firstLine="200"/>
      </w:pPr>
    </w:p>
    <w:tbl>
      <w:tblPr>
        <w:tblStyle w:val="8"/>
        <w:tblW w:w="10760" w:type="dxa"/>
        <w:tblInd w:w="-98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0"/>
        <w:gridCol w:w="1257"/>
        <w:gridCol w:w="3440"/>
        <w:gridCol w:w="1040"/>
        <w:gridCol w:w="1360"/>
        <w:gridCol w:w="1640"/>
        <w:gridCol w:w="12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10" w:type="dxa"/>
            <w:vAlign w:val="center"/>
          </w:tcPr>
          <w:p>
            <w:pPr>
              <w:spacing w:line="400" w:lineRule="exact"/>
              <w:jc w:val="center"/>
              <w:rPr>
                <w:rFonts w:ascii="黑体" w:hAnsi="黑体" w:eastAsia="黑体" w:cs="黑体"/>
                <w:sz w:val="28"/>
                <w:szCs w:val="28"/>
              </w:rPr>
            </w:pPr>
            <w:r>
              <w:rPr>
                <w:rFonts w:hint="eastAsia" w:ascii="黑体" w:hAnsi="黑体" w:eastAsia="黑体" w:cs="黑体"/>
                <w:sz w:val="28"/>
                <w:szCs w:val="28"/>
              </w:rPr>
              <w:t>序号</w:t>
            </w:r>
          </w:p>
        </w:tc>
        <w:tc>
          <w:tcPr>
            <w:tcW w:w="1257" w:type="dxa"/>
            <w:vAlign w:val="center"/>
          </w:tcPr>
          <w:p>
            <w:pPr>
              <w:spacing w:line="400" w:lineRule="exact"/>
              <w:jc w:val="center"/>
              <w:rPr>
                <w:rFonts w:ascii="黑体" w:hAnsi="黑体" w:eastAsia="黑体" w:cs="黑体"/>
                <w:sz w:val="28"/>
                <w:szCs w:val="28"/>
              </w:rPr>
            </w:pPr>
            <w:r>
              <w:rPr>
                <w:rFonts w:hint="eastAsia" w:ascii="黑体" w:hAnsi="黑体" w:eastAsia="黑体" w:cs="黑体"/>
                <w:sz w:val="28"/>
                <w:szCs w:val="28"/>
              </w:rPr>
              <w:t>名称</w:t>
            </w:r>
          </w:p>
        </w:tc>
        <w:tc>
          <w:tcPr>
            <w:tcW w:w="3440" w:type="dxa"/>
            <w:vAlign w:val="center"/>
          </w:tcPr>
          <w:p>
            <w:pPr>
              <w:spacing w:line="400" w:lineRule="exact"/>
              <w:jc w:val="center"/>
              <w:rPr>
                <w:rFonts w:ascii="黑体" w:hAnsi="黑体" w:eastAsia="黑体" w:cs="黑体"/>
                <w:sz w:val="28"/>
                <w:szCs w:val="28"/>
              </w:rPr>
            </w:pPr>
            <w:r>
              <w:rPr>
                <w:rFonts w:hint="eastAsia" w:ascii="黑体" w:hAnsi="黑体" w:eastAsia="黑体" w:cs="黑体"/>
                <w:sz w:val="28"/>
                <w:szCs w:val="28"/>
              </w:rPr>
              <w:t>配置</w:t>
            </w:r>
          </w:p>
        </w:tc>
        <w:tc>
          <w:tcPr>
            <w:tcW w:w="1040" w:type="dxa"/>
            <w:vAlign w:val="center"/>
          </w:tcPr>
          <w:p>
            <w:pPr>
              <w:spacing w:line="400" w:lineRule="exact"/>
              <w:jc w:val="center"/>
              <w:rPr>
                <w:rFonts w:ascii="黑体" w:hAnsi="黑体" w:eastAsia="黑体" w:cs="黑体"/>
                <w:sz w:val="28"/>
                <w:szCs w:val="28"/>
              </w:rPr>
            </w:pPr>
            <w:r>
              <w:rPr>
                <w:rFonts w:hint="eastAsia" w:ascii="黑体" w:hAnsi="黑体" w:eastAsia="黑体" w:cs="黑体"/>
                <w:sz w:val="28"/>
                <w:szCs w:val="28"/>
              </w:rPr>
              <w:t>数量</w:t>
            </w:r>
          </w:p>
        </w:tc>
        <w:tc>
          <w:tcPr>
            <w:tcW w:w="1360" w:type="dxa"/>
            <w:vAlign w:val="center"/>
          </w:tcPr>
          <w:p>
            <w:pPr>
              <w:spacing w:line="400" w:lineRule="exact"/>
              <w:jc w:val="center"/>
              <w:rPr>
                <w:rFonts w:ascii="黑体" w:hAnsi="黑体" w:eastAsia="黑体" w:cs="黑体"/>
                <w:sz w:val="28"/>
                <w:szCs w:val="28"/>
              </w:rPr>
            </w:pPr>
            <w:r>
              <w:rPr>
                <w:rFonts w:hint="eastAsia" w:ascii="黑体" w:hAnsi="黑体" w:eastAsia="黑体" w:cs="黑体"/>
                <w:sz w:val="28"/>
                <w:szCs w:val="28"/>
              </w:rPr>
              <w:t>车价（元）</w:t>
            </w:r>
          </w:p>
        </w:tc>
        <w:tc>
          <w:tcPr>
            <w:tcW w:w="1640" w:type="dxa"/>
            <w:vAlign w:val="center"/>
          </w:tcPr>
          <w:p>
            <w:pPr>
              <w:spacing w:line="400" w:lineRule="exact"/>
              <w:jc w:val="center"/>
              <w:rPr>
                <w:rFonts w:ascii="黑体" w:hAnsi="黑体" w:eastAsia="黑体" w:cs="黑体"/>
                <w:sz w:val="28"/>
                <w:szCs w:val="28"/>
              </w:rPr>
            </w:pPr>
            <w:r>
              <w:rPr>
                <w:rFonts w:hint="eastAsia" w:ascii="黑体" w:hAnsi="黑体" w:eastAsia="黑体" w:cs="黑体"/>
                <w:sz w:val="28"/>
                <w:szCs w:val="28"/>
              </w:rPr>
              <w:t>购置税（元）</w:t>
            </w:r>
          </w:p>
        </w:tc>
        <w:tc>
          <w:tcPr>
            <w:tcW w:w="1213" w:type="dxa"/>
            <w:vAlign w:val="center"/>
          </w:tcPr>
          <w:p>
            <w:pPr>
              <w:spacing w:line="400" w:lineRule="exact"/>
              <w:jc w:val="center"/>
              <w:rPr>
                <w:rFonts w:ascii="黑体" w:hAnsi="黑体" w:eastAsia="黑体" w:cs="黑体"/>
                <w:sz w:val="28"/>
                <w:szCs w:val="28"/>
              </w:rPr>
            </w:pPr>
            <w:r>
              <w:rPr>
                <w:rFonts w:hint="eastAsia" w:ascii="黑体" w:hAnsi="黑体" w:eastAsia="黑体" w:cs="黑体"/>
                <w:sz w:val="28"/>
                <w:szCs w:val="28"/>
              </w:rPr>
              <w:t>合计（元）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10" w:type="dxa"/>
            <w:vAlign w:val="center"/>
          </w:tcPr>
          <w:p>
            <w:pPr>
              <w:spacing w:line="4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w:t>
            </w:r>
          </w:p>
        </w:tc>
        <w:tc>
          <w:tcPr>
            <w:tcW w:w="1257" w:type="dxa"/>
            <w:textDirection w:val="lrTb"/>
            <w:vAlign w:val="center"/>
          </w:tcPr>
          <w:p>
            <w:pPr>
              <w:spacing w:line="400" w:lineRule="exact"/>
              <w:jc w:val="center"/>
              <w:rPr>
                <w:rFonts w:ascii="仿宋_GB2312" w:hAnsi="仿宋_GB2312" w:eastAsia="仿宋_GB2312" w:cs="仿宋_GB2312"/>
                <w:sz w:val="28"/>
                <w:szCs w:val="28"/>
              </w:rPr>
            </w:pPr>
            <w:r>
              <w:rPr>
                <w:rFonts w:hint="eastAsia" w:ascii="仿宋_GB2312" w:hAnsi="仿宋_GB2312" w:eastAsia="仿宋_GB2312" w:cs="仿宋_GB2312"/>
                <w:sz w:val="24"/>
                <w:szCs w:val="24"/>
                <w:lang w:val="en-US" w:eastAsia="zh-CN"/>
              </w:rPr>
              <w:t>广汽传祺E8悦享版</w:t>
            </w:r>
          </w:p>
        </w:tc>
        <w:tc>
          <w:tcPr>
            <w:tcW w:w="3440" w:type="dxa"/>
            <w:textDirection w:val="lrTb"/>
            <w:vAlign w:val="center"/>
          </w:tcPr>
          <w:p>
            <w:pPr>
              <w:widowControl/>
              <w:spacing w:line="400" w:lineRule="exact"/>
              <w:rPr>
                <w:rFonts w:hint="eastAsia"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1.混合动力专用变速箱2挡DHT；</w:t>
            </w:r>
          </w:p>
          <w:p>
            <w:pPr>
              <w:widowControl/>
              <w:spacing w:line="400" w:lineRule="exact"/>
              <w:rPr>
                <w:rFonts w:hint="eastAsia"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2.黑色；</w:t>
            </w:r>
          </w:p>
          <w:p>
            <w:pPr>
              <w:widowControl/>
              <w:spacing w:line="400" w:lineRule="exact"/>
              <w:rPr>
                <w:rFonts w:hint="eastAsia"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3.540°高清全景影像（含透明底盘）；</w:t>
            </w:r>
          </w:p>
          <w:p>
            <w:pPr>
              <w:widowControl/>
              <w:spacing w:line="400" w:lineRule="exact"/>
              <w:rPr>
                <w:rFonts w:hint="eastAsia"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4.插电式混合动力；</w:t>
            </w:r>
          </w:p>
          <w:p>
            <w:pPr>
              <w:widowControl/>
              <w:spacing w:line="400" w:lineRule="exact"/>
              <w:rPr>
                <w:rFonts w:hint="eastAsia"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5.EPS电动助力转向系统；</w:t>
            </w:r>
          </w:p>
          <w:p>
            <w:pPr>
              <w:widowControl/>
              <w:spacing w:line="400" w:lineRule="exact"/>
              <w:rPr>
                <w:rFonts w:hint="eastAsia"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6.单天窗；</w:t>
            </w:r>
          </w:p>
          <w:p>
            <w:pPr>
              <w:widowControl/>
              <w:spacing w:line="400" w:lineRule="exact"/>
              <w:rPr>
                <w:rFonts w:ascii="仿宋_GB2312" w:hAnsi="仿宋_GB2312" w:eastAsia="仿宋_GB2312" w:cs="仿宋_GB2312"/>
                <w:sz w:val="28"/>
                <w:szCs w:val="28"/>
              </w:rPr>
            </w:pPr>
            <w:r>
              <w:rPr>
                <w:rFonts w:hint="eastAsia" w:ascii="仿宋_GB2312" w:hAnsi="仿宋_GB2312" w:eastAsia="仿宋_GB2312" w:cs="仿宋_GB2312"/>
                <w:kern w:val="0"/>
                <w:sz w:val="24"/>
                <w:szCs w:val="24"/>
                <w:lang w:val="en-US" w:eastAsia="zh-CN"/>
              </w:rPr>
              <w:t>7.三元锂电池。</w:t>
            </w:r>
          </w:p>
        </w:tc>
        <w:tc>
          <w:tcPr>
            <w:tcW w:w="1040" w:type="dxa"/>
            <w:textDirection w:val="lrTb"/>
            <w:vAlign w:val="center"/>
          </w:tcPr>
          <w:p>
            <w:pPr>
              <w:spacing w:line="400" w:lineRule="exact"/>
              <w:jc w:val="center"/>
              <w:rPr>
                <w:rFonts w:ascii="仿宋_GB2312" w:hAnsi="仿宋_GB2312" w:eastAsia="仿宋_GB2312" w:cs="仿宋_GB2312"/>
                <w:sz w:val="28"/>
                <w:szCs w:val="28"/>
              </w:rPr>
            </w:pPr>
            <w:r>
              <w:rPr>
                <w:rFonts w:hint="eastAsia" w:ascii="仿宋_GB2312" w:hAnsi="仿宋_GB2312" w:eastAsia="仿宋_GB2312" w:cs="仿宋_GB2312"/>
                <w:sz w:val="24"/>
                <w:szCs w:val="24"/>
                <w:lang w:val="en-US" w:eastAsia="zh-CN"/>
              </w:rPr>
              <w:t>1</w:t>
            </w:r>
          </w:p>
        </w:tc>
        <w:tc>
          <w:tcPr>
            <w:tcW w:w="1360" w:type="dxa"/>
            <w:textDirection w:val="lrTb"/>
            <w:vAlign w:val="center"/>
          </w:tcPr>
          <w:p>
            <w:pPr>
              <w:spacing w:line="400" w:lineRule="exact"/>
              <w:jc w:val="center"/>
              <w:rPr>
                <w:rFonts w:ascii="仿宋_GB2312" w:hAnsi="仿宋_GB2312" w:eastAsia="仿宋_GB2312" w:cs="仿宋_GB2312"/>
                <w:sz w:val="28"/>
                <w:szCs w:val="28"/>
              </w:rPr>
            </w:pPr>
          </w:p>
        </w:tc>
        <w:tc>
          <w:tcPr>
            <w:tcW w:w="1640" w:type="dxa"/>
            <w:vAlign w:val="center"/>
          </w:tcPr>
          <w:p>
            <w:pPr>
              <w:spacing w:line="400" w:lineRule="exact"/>
              <w:jc w:val="center"/>
              <w:rPr>
                <w:rFonts w:ascii="仿宋_GB2312" w:hAnsi="仿宋_GB2312" w:eastAsia="仿宋_GB2312" w:cs="仿宋_GB2312"/>
                <w:sz w:val="28"/>
                <w:szCs w:val="28"/>
              </w:rPr>
            </w:pPr>
          </w:p>
        </w:tc>
        <w:tc>
          <w:tcPr>
            <w:tcW w:w="1213" w:type="dxa"/>
            <w:vAlign w:val="center"/>
          </w:tcPr>
          <w:p>
            <w:pPr>
              <w:spacing w:line="400" w:lineRule="exact"/>
              <w:jc w:val="center"/>
              <w:rPr>
                <w:rFonts w:ascii="仿宋_GB2312" w:hAnsi="仿宋_GB2312" w:eastAsia="仿宋_GB2312" w:cs="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760" w:type="dxa"/>
            <w:gridSpan w:val="7"/>
            <w:vAlign w:val="center"/>
          </w:tcPr>
          <w:p>
            <w:pPr>
              <w:jc w:val="left"/>
            </w:pPr>
            <w:r>
              <w:rPr>
                <w:rFonts w:hint="eastAsia" w:ascii="仿宋_GB2312" w:hAnsi="仿宋_GB2312" w:eastAsia="仿宋_GB2312" w:cs="仿宋_GB2312"/>
                <w:kern w:val="0"/>
                <w:sz w:val="28"/>
                <w:szCs w:val="28"/>
              </w:rPr>
              <w:t>报价总价（人民币）￥：              大写：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067" w:type="dxa"/>
            <w:gridSpan w:val="2"/>
            <w:vAlign w:val="center"/>
          </w:tcPr>
          <w:p>
            <w:pPr>
              <w:widowControl/>
              <w:spacing w:line="400" w:lineRule="exact"/>
              <w:jc w:val="center"/>
            </w:pPr>
            <w:r>
              <w:rPr>
                <w:rFonts w:hint="eastAsia" w:ascii="仿宋_GB2312" w:hAnsi="仿宋_GB2312" w:eastAsia="仿宋_GB2312" w:cs="仿宋_GB2312"/>
                <w:kern w:val="0"/>
                <w:sz w:val="28"/>
                <w:szCs w:val="28"/>
              </w:rPr>
              <w:t>其他事项</w:t>
            </w:r>
          </w:p>
        </w:tc>
        <w:tc>
          <w:tcPr>
            <w:tcW w:w="8693" w:type="dxa"/>
            <w:gridSpan w:val="5"/>
            <w:vAlign w:val="center"/>
          </w:tcPr>
          <w:p>
            <w:pPr>
              <w:widowControl/>
              <w:spacing w:line="400" w:lineRule="exact"/>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1、报价总价：含</w:t>
            </w:r>
            <w:r>
              <w:rPr>
                <w:rFonts w:hint="eastAsia" w:ascii="仿宋_GB2312" w:hAnsi="仿宋_GB2312" w:eastAsia="仿宋_GB2312" w:cs="仿宋_GB2312"/>
                <w:sz w:val="24"/>
                <w:szCs w:val="24"/>
              </w:rPr>
              <w:t>产品价格、车辆购置税、售后服务、上牌费、运费等所有费用；</w:t>
            </w:r>
          </w:p>
          <w:p>
            <w:pPr>
              <w:widowControl/>
              <w:spacing w:line="400" w:lineRule="exact"/>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2、交货时间：合同签订后45日历天内；</w:t>
            </w:r>
          </w:p>
          <w:p>
            <w:pPr>
              <w:widowControl/>
              <w:spacing w:line="400" w:lineRule="exact"/>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3、交货地点：杭州萧山国际机场内；</w:t>
            </w:r>
            <w:r>
              <w:rPr>
                <w:rFonts w:hint="eastAsia" w:ascii="仿宋_GB2312" w:hAnsi="仿宋_GB2312" w:eastAsia="仿宋_GB2312" w:cs="仿宋_GB2312"/>
                <w:kern w:val="0"/>
                <w:sz w:val="24"/>
                <w:szCs w:val="24"/>
              </w:rPr>
              <w:br w:type="textWrapping"/>
            </w:r>
            <w:r>
              <w:rPr>
                <w:rFonts w:hint="eastAsia" w:ascii="仿宋_GB2312" w:hAnsi="仿宋_GB2312" w:eastAsia="仿宋_GB2312" w:cs="仿宋_GB2312"/>
                <w:kern w:val="0"/>
                <w:sz w:val="24"/>
                <w:szCs w:val="24"/>
              </w:rPr>
              <w:t>4、质保期：</w:t>
            </w:r>
            <w:r>
              <w:rPr>
                <w:rFonts w:hint="eastAsia" w:ascii="仿宋_GB2312" w:hAnsi="仿宋_GB2312" w:eastAsia="仿宋_GB2312" w:cs="仿宋_GB2312"/>
                <w:sz w:val="24"/>
                <w:szCs w:val="24"/>
              </w:rPr>
              <w:t>保证其所供应的产品符合相关产品质量标准，不存在任何质量瑕疵或因质量瑕疵而导致的安全隐患，且为未经使用的全新产品；</w:t>
            </w:r>
            <w:r>
              <w:rPr>
                <w:rFonts w:hint="eastAsia" w:ascii="仿宋_GB2312" w:hAnsi="仿宋_GB2312" w:eastAsia="仿宋_GB2312" w:cs="仿宋_GB2312"/>
                <w:color w:val="auto"/>
                <w:sz w:val="24"/>
                <w:szCs w:val="24"/>
                <w:highlight w:val="none"/>
              </w:rPr>
              <w:t>提供整车【3】年或者【</w:t>
            </w:r>
            <w:r>
              <w:rPr>
                <w:rFonts w:hint="eastAsia" w:ascii="仿宋_GB2312" w:hAnsi="仿宋_GB2312" w:eastAsia="仿宋_GB2312" w:cs="仿宋_GB2312"/>
                <w:color w:val="auto"/>
                <w:sz w:val="24"/>
                <w:szCs w:val="24"/>
                <w:highlight w:val="none"/>
                <w:lang w:val="en-US" w:eastAsia="zh-CN"/>
              </w:rPr>
              <w:t>10</w:t>
            </w:r>
            <w:r>
              <w:rPr>
                <w:rFonts w:hint="eastAsia" w:ascii="仿宋_GB2312" w:hAnsi="仿宋_GB2312" w:eastAsia="仿宋_GB2312" w:cs="仿宋_GB2312"/>
                <w:color w:val="auto"/>
                <w:sz w:val="24"/>
                <w:szCs w:val="24"/>
                <w:highlight w:val="none"/>
              </w:rPr>
              <w:t>】公里质保期</w:t>
            </w:r>
            <w:r>
              <w:rPr>
                <w:rFonts w:hint="eastAsia" w:ascii="仿宋_GB2312" w:hAnsi="仿宋_GB2312" w:eastAsia="仿宋_GB2312" w:cs="仿宋_GB2312"/>
                <w:color w:val="auto"/>
                <w:sz w:val="24"/>
                <w:szCs w:val="24"/>
                <w:highlight w:val="none"/>
                <w:lang w:eastAsia="zh-CN"/>
              </w:rPr>
              <w:t>，</w:t>
            </w:r>
            <w:r>
              <w:rPr>
                <w:rFonts w:hint="eastAsia" w:ascii="仿宋_GB2312" w:hAnsi="仿宋_GB2312" w:eastAsia="仿宋_GB2312" w:cs="仿宋_GB2312"/>
                <w:color w:val="auto"/>
                <w:sz w:val="24"/>
                <w:szCs w:val="24"/>
                <w:highlight w:val="none"/>
                <w:lang w:val="en-US" w:eastAsia="zh-CN"/>
              </w:rPr>
              <w:t>送首次保养</w:t>
            </w:r>
            <w:r>
              <w:rPr>
                <w:rFonts w:hint="eastAsia" w:ascii="仿宋_GB2312" w:hAnsi="仿宋_GB2312" w:eastAsia="仿宋_GB2312" w:cs="仿宋_GB2312"/>
                <w:sz w:val="24"/>
                <w:szCs w:val="24"/>
              </w:rPr>
              <w:t>；免费保修期内由于非招标人原因发生的故障或损坏，中标人免费提供维修和备件直至车辆性能、状态等达到正常标准，可以正常安全使用为止。如无法修复，按照国家车辆购置的三包规定执行；</w:t>
            </w:r>
          </w:p>
          <w:p>
            <w:pPr>
              <w:widowControl/>
              <w:spacing w:line="400" w:lineRule="exact"/>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5、车辆上牌：免费协助办理车辆上牌；</w:t>
            </w:r>
          </w:p>
          <w:p>
            <w:pPr>
              <w:widowControl/>
              <w:spacing w:line="400" w:lineRule="exact"/>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6、车辆保险：由招标人自行购买；</w:t>
            </w:r>
          </w:p>
          <w:p>
            <w:pPr>
              <w:widowControl/>
              <w:spacing w:line="400" w:lineRule="exact"/>
            </w:pPr>
            <w:r>
              <w:rPr>
                <w:rFonts w:hint="eastAsia" w:ascii="仿宋_GB2312" w:hAnsi="仿宋_GB2312" w:eastAsia="仿宋_GB2312" w:cs="仿宋_GB2312"/>
                <w:kern w:val="0"/>
                <w:sz w:val="24"/>
                <w:szCs w:val="24"/>
              </w:rPr>
              <w:t>7、随车赠送物品（脚垫</w:t>
            </w:r>
            <w:r>
              <w:rPr>
                <w:rFonts w:hint="eastAsia" w:ascii="仿宋_GB2312" w:hAnsi="仿宋_GB2312" w:eastAsia="仿宋_GB2312" w:cs="仿宋_GB2312"/>
                <w:kern w:val="0"/>
                <w:sz w:val="24"/>
                <w:szCs w:val="24"/>
                <w:lang w:eastAsia="zh-CN"/>
              </w:rPr>
              <w:t>、</w:t>
            </w:r>
            <w:r>
              <w:rPr>
                <w:rFonts w:hint="eastAsia" w:ascii="仿宋_GB2312" w:hAnsi="仿宋_GB2312" w:eastAsia="仿宋_GB2312" w:cs="仿宋_GB2312"/>
                <w:kern w:val="0"/>
                <w:sz w:val="24"/>
                <w:szCs w:val="24"/>
                <w:lang w:val="en-US" w:eastAsia="zh-CN"/>
              </w:rPr>
              <w:t>全车贴膜</w:t>
            </w:r>
            <w:r>
              <w:rPr>
                <w:rFonts w:hint="eastAsia" w:ascii="仿宋_GB2312" w:hAnsi="仿宋_GB2312" w:eastAsia="仿宋_GB2312" w:cs="仿宋_GB2312"/>
                <w:kern w:val="0"/>
                <w:sz w:val="24"/>
                <w:szCs w:val="24"/>
              </w:rPr>
              <w:t>）。</w:t>
            </w:r>
          </w:p>
        </w:tc>
      </w:tr>
    </w:tbl>
    <w:p>
      <w:pPr>
        <w:spacing w:line="520" w:lineRule="exact"/>
        <w:ind w:firstLine="640" w:firstLineChars="200"/>
        <w:rPr>
          <w:rFonts w:ascii="仿宋_GB2312" w:hAnsi="仿宋_GB2312" w:eastAsia="仿宋_GB2312" w:cs="仿宋_GB2312"/>
          <w:sz w:val="32"/>
          <w:szCs w:val="32"/>
        </w:rPr>
      </w:pPr>
    </w:p>
    <w:p>
      <w:pPr>
        <w:spacing w:line="52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1.以上报价包含产品价格、车辆购置税</w:t>
      </w:r>
      <w:r>
        <w:rPr>
          <w:rFonts w:hint="eastAsia" w:ascii="仿宋_GB2312" w:hAnsi="仿宋_GB2312" w:eastAsia="仿宋_GB2312" w:cs="仿宋_GB2312"/>
          <w:sz w:val="28"/>
          <w:szCs w:val="28"/>
        </w:rPr>
        <w:t>、</w:t>
      </w:r>
      <w:r>
        <w:rPr>
          <w:rFonts w:hint="eastAsia" w:ascii="仿宋_GB2312" w:hAnsi="仿宋_GB2312" w:eastAsia="仿宋_GB2312" w:cs="仿宋_GB2312"/>
          <w:sz w:val="32"/>
          <w:szCs w:val="32"/>
        </w:rPr>
        <w:t>售后服务、上牌费、运费等所有费用。</w:t>
      </w:r>
    </w:p>
    <w:p>
      <w:pPr>
        <w:spacing w:line="520" w:lineRule="exact"/>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2.发票：提供国家要求的机动车销售统一发票。</w:t>
      </w:r>
    </w:p>
    <w:p>
      <w:pPr>
        <w:spacing w:line="52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3.交货时间：合同签订后</w:t>
      </w:r>
      <w:r>
        <w:rPr>
          <w:rFonts w:hint="eastAsia" w:ascii="仿宋_GB2312" w:hAnsi="仿宋_GB2312" w:eastAsia="仿宋_GB2312" w:cs="仿宋_GB2312"/>
          <w:sz w:val="32"/>
          <w:szCs w:val="32"/>
          <w:lang w:val="en-US" w:eastAsia="zh-CN"/>
        </w:rPr>
        <w:t>30</w:t>
      </w:r>
      <w:r>
        <w:rPr>
          <w:rFonts w:hint="eastAsia" w:ascii="仿宋_GB2312" w:hAnsi="仿宋_GB2312" w:eastAsia="仿宋_GB2312" w:cs="仿宋_GB2312"/>
          <w:sz w:val="32"/>
          <w:szCs w:val="32"/>
        </w:rPr>
        <w:t>日历天内。</w:t>
      </w:r>
    </w:p>
    <w:p>
      <w:pPr>
        <w:spacing w:line="52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4.报价有效期：120天。</w:t>
      </w:r>
    </w:p>
    <w:p>
      <w:pPr>
        <w:spacing w:line="52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5.售后服务条款：</w:t>
      </w:r>
    </w:p>
    <w:tbl>
      <w:tblPr>
        <w:tblStyle w:val="8"/>
        <w:tblW w:w="567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36"/>
        <w:gridCol w:w="28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836" w:type="dxa"/>
          </w:tcPr>
          <w:p>
            <w:pPr>
              <w:pStyle w:val="9"/>
              <w:spacing w:line="460" w:lineRule="exact"/>
              <w:ind w:firstLine="0"/>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车辆故障响应时间</w:t>
            </w:r>
          </w:p>
        </w:tc>
        <w:tc>
          <w:tcPr>
            <w:tcW w:w="2835" w:type="dxa"/>
          </w:tcPr>
          <w:p>
            <w:pPr>
              <w:pStyle w:val="9"/>
              <w:spacing w:line="460" w:lineRule="exact"/>
              <w:ind w:firstLine="0"/>
              <w:jc w:val="left"/>
              <w:rPr>
                <w:rFonts w:ascii="仿宋_GB2312" w:hAnsi="仿宋_GB2312" w:eastAsia="仿宋_GB2312" w:cs="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836" w:type="dxa"/>
          </w:tcPr>
          <w:p>
            <w:pPr>
              <w:pStyle w:val="9"/>
              <w:spacing w:line="460" w:lineRule="exact"/>
              <w:ind w:firstLine="0"/>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赠送车辆保养次数</w:t>
            </w:r>
          </w:p>
        </w:tc>
        <w:tc>
          <w:tcPr>
            <w:tcW w:w="2835" w:type="dxa"/>
          </w:tcPr>
          <w:p>
            <w:pPr>
              <w:pStyle w:val="9"/>
              <w:spacing w:line="460" w:lineRule="exact"/>
              <w:ind w:firstLine="0"/>
              <w:jc w:val="left"/>
              <w:rPr>
                <w:rFonts w:ascii="仿宋_GB2312" w:hAnsi="仿宋_GB2312" w:eastAsia="仿宋_GB2312" w:cs="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836" w:type="dxa"/>
          </w:tcPr>
          <w:p>
            <w:pPr>
              <w:pStyle w:val="9"/>
              <w:spacing w:line="460" w:lineRule="exact"/>
              <w:ind w:firstLine="0"/>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免费上门保养</w:t>
            </w:r>
          </w:p>
        </w:tc>
        <w:tc>
          <w:tcPr>
            <w:tcW w:w="2835" w:type="dxa"/>
          </w:tcPr>
          <w:p>
            <w:pPr>
              <w:pStyle w:val="9"/>
              <w:spacing w:line="460" w:lineRule="exact"/>
              <w:ind w:firstLine="0"/>
              <w:jc w:val="left"/>
              <w:rPr>
                <w:rFonts w:ascii="仿宋_GB2312" w:hAnsi="仿宋_GB2312" w:eastAsia="仿宋_GB2312" w:cs="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836" w:type="dxa"/>
          </w:tcPr>
          <w:p>
            <w:pPr>
              <w:pStyle w:val="9"/>
              <w:spacing w:line="460" w:lineRule="exact"/>
              <w:ind w:firstLine="0"/>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整车质保期限</w:t>
            </w:r>
          </w:p>
        </w:tc>
        <w:tc>
          <w:tcPr>
            <w:tcW w:w="2835" w:type="dxa"/>
          </w:tcPr>
          <w:p>
            <w:pPr>
              <w:pStyle w:val="9"/>
              <w:spacing w:line="460" w:lineRule="exact"/>
              <w:ind w:firstLine="0"/>
              <w:jc w:val="left"/>
              <w:rPr>
                <w:rFonts w:ascii="仿宋_GB2312" w:hAnsi="仿宋_GB2312" w:eastAsia="仿宋_GB2312" w:cs="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836" w:type="dxa"/>
          </w:tcPr>
          <w:p>
            <w:pPr>
              <w:pStyle w:val="9"/>
              <w:spacing w:line="460" w:lineRule="exact"/>
              <w:ind w:firstLine="0"/>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送车上门</w:t>
            </w:r>
          </w:p>
        </w:tc>
        <w:tc>
          <w:tcPr>
            <w:tcW w:w="2835" w:type="dxa"/>
          </w:tcPr>
          <w:p>
            <w:pPr>
              <w:pStyle w:val="9"/>
              <w:spacing w:line="460" w:lineRule="exact"/>
              <w:ind w:firstLine="0"/>
              <w:jc w:val="left"/>
              <w:rPr>
                <w:rFonts w:ascii="仿宋_GB2312" w:hAnsi="仿宋_GB2312" w:eastAsia="仿宋_GB2312" w:cs="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836" w:type="dxa"/>
          </w:tcPr>
          <w:p>
            <w:pPr>
              <w:pStyle w:val="9"/>
              <w:spacing w:line="460" w:lineRule="exact"/>
              <w:ind w:firstLine="0"/>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其他赠送内容</w:t>
            </w:r>
          </w:p>
        </w:tc>
        <w:tc>
          <w:tcPr>
            <w:tcW w:w="2835" w:type="dxa"/>
          </w:tcPr>
          <w:p>
            <w:pPr>
              <w:pStyle w:val="9"/>
              <w:spacing w:line="460" w:lineRule="exact"/>
              <w:ind w:firstLine="0"/>
              <w:jc w:val="left"/>
              <w:rPr>
                <w:rFonts w:ascii="仿宋_GB2312" w:hAnsi="仿宋_GB2312" w:eastAsia="仿宋_GB2312" w:cs="仿宋_GB2312"/>
                <w:sz w:val="28"/>
                <w:szCs w:val="28"/>
              </w:rPr>
            </w:pPr>
          </w:p>
        </w:tc>
      </w:tr>
    </w:tbl>
    <w:p>
      <w:pPr>
        <w:spacing w:line="460" w:lineRule="exact"/>
        <w:rPr>
          <w:rFonts w:ascii="宋体" w:hAnsi="宋体" w:eastAsia="宋体" w:cs="宋体"/>
          <w:sz w:val="28"/>
          <w:szCs w:val="28"/>
        </w:rPr>
      </w:pPr>
    </w:p>
    <w:p>
      <w:pPr>
        <w:spacing w:line="52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单位名称（盖章）：</w:t>
      </w:r>
    </w:p>
    <w:p>
      <w:pPr>
        <w:spacing w:line="52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报价人（签名）：</w:t>
      </w:r>
    </w:p>
    <w:p>
      <w:pPr>
        <w:spacing w:line="52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联系方式：</w:t>
      </w:r>
    </w:p>
    <w:p>
      <w:pPr>
        <w:spacing w:line="52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日    期：    年   月   日</w:t>
      </w:r>
    </w:p>
    <w:p>
      <w:pPr>
        <w:rPr>
          <w:rFonts w:ascii="宋体" w:hAnsi="宋体" w:eastAsia="宋体" w:cs="宋体"/>
          <w:b/>
          <w:bCs/>
          <w:sz w:val="36"/>
          <w:szCs w:val="36"/>
        </w:rPr>
      </w:pPr>
      <w:r>
        <w:rPr>
          <w:rFonts w:hint="eastAsia" w:ascii="宋体" w:hAnsi="宋体" w:eastAsia="宋体" w:cs="宋体"/>
          <w:b/>
          <w:bCs/>
          <w:sz w:val="36"/>
          <w:szCs w:val="36"/>
        </w:rPr>
        <w:br w:type="page"/>
      </w:r>
    </w:p>
    <w:p>
      <w:pPr>
        <w:spacing w:beforeLines="50" w:afterLines="50" w:line="300" w:lineRule="auto"/>
        <w:jc w:val="center"/>
        <w:rPr>
          <w:rFonts w:ascii="方正小标宋简体" w:hAnsi="方正小标宋简体" w:eastAsia="方正小标宋简体" w:cs="方正小标宋简体"/>
          <w:sz w:val="44"/>
          <w:szCs w:val="44"/>
        </w:rPr>
      </w:pPr>
    </w:p>
    <w:p>
      <w:pPr>
        <w:spacing w:beforeLines="50" w:afterLines="50" w:line="300" w:lineRule="auto"/>
        <w:jc w:val="center"/>
        <w:rPr>
          <w:rFonts w:ascii="方正小标宋简体" w:hAnsi="方正小标宋简体" w:eastAsia="方正小标宋简体" w:cs="方正小标宋简体"/>
          <w:sz w:val="44"/>
          <w:szCs w:val="44"/>
        </w:rPr>
      </w:pPr>
    </w:p>
    <w:p>
      <w:pPr>
        <w:spacing w:beforeLines="50" w:afterLines="50" w:line="300" w:lineRule="auto"/>
        <w:jc w:val="center"/>
        <w:rPr>
          <w:rFonts w:ascii="方正小标宋简体" w:hAnsi="方正小标宋简体" w:eastAsia="方正小标宋简体" w:cs="方正小标宋简体"/>
          <w:sz w:val="44"/>
          <w:szCs w:val="44"/>
        </w:rPr>
      </w:pPr>
    </w:p>
    <w:p>
      <w:pPr>
        <w:spacing w:beforeLines="50" w:afterLines="50" w:line="300" w:lineRule="auto"/>
        <w:jc w:val="both"/>
        <w:rPr>
          <w:rFonts w:ascii="方正小标宋简体" w:hAnsi="方正小标宋简体" w:eastAsia="方正小标宋简体" w:cs="方正小标宋简体"/>
          <w:sz w:val="44"/>
          <w:szCs w:val="44"/>
        </w:rPr>
      </w:pPr>
    </w:p>
    <w:p>
      <w:pPr>
        <w:spacing w:beforeLines="50" w:afterLines="50" w:line="300" w:lineRule="auto"/>
        <w:jc w:val="center"/>
        <w:rPr>
          <w:rFonts w:hint="eastAsia" w:ascii="方正小标宋简体" w:hAnsi="方正小标宋简体" w:eastAsia="方正小标宋简体" w:cs="方正小标宋简体"/>
          <w:b/>
          <w:bCs/>
          <w:sz w:val="44"/>
          <w:szCs w:val="44"/>
        </w:rPr>
      </w:pPr>
      <w:r>
        <w:rPr>
          <w:rFonts w:hint="eastAsia" w:ascii="方正小标宋简体" w:hAnsi="方正小标宋简体" w:eastAsia="方正小标宋简体" w:cs="方正小标宋简体"/>
          <w:sz w:val="44"/>
          <w:szCs w:val="44"/>
        </w:rPr>
        <w:t>杭州萧山国际机场</w:t>
      </w:r>
      <w:r>
        <w:rPr>
          <w:rFonts w:hint="eastAsia" w:ascii="方正小标宋简体" w:hAnsi="方正小标宋简体" w:eastAsia="方正小标宋简体" w:cs="方正小标宋简体"/>
          <w:sz w:val="44"/>
          <w:szCs w:val="44"/>
          <w:lang w:val="en-US" w:eastAsia="zh-CN"/>
        </w:rPr>
        <w:t>小型</w:t>
      </w:r>
      <w:r>
        <w:rPr>
          <w:rFonts w:hint="eastAsia" w:ascii="方正小标宋简体" w:hAnsi="方正小标宋简体" w:eastAsia="方正小标宋简体" w:cs="方正小标宋简体"/>
          <w:sz w:val="44"/>
          <w:szCs w:val="44"/>
        </w:rPr>
        <w:t>车</w:t>
      </w:r>
      <w:r>
        <w:rPr>
          <w:rFonts w:hint="eastAsia" w:ascii="方正小标宋简体" w:hAnsi="方正小标宋简体" w:eastAsia="方正小标宋简体" w:cs="方正小标宋简体"/>
          <w:b/>
          <w:bCs/>
          <w:sz w:val="44"/>
          <w:szCs w:val="44"/>
        </w:rPr>
        <w:t>采购合同</w:t>
      </w:r>
    </w:p>
    <w:p>
      <w:pPr>
        <w:spacing w:beforeLines="50" w:afterLines="50" w:line="300" w:lineRule="auto"/>
        <w:ind w:firstLine="460" w:firstLineChars="200"/>
        <w:jc w:val="center"/>
        <w:rPr>
          <w:rFonts w:ascii="Times New Roman" w:hAnsi="Times New Roman"/>
          <w:bCs/>
          <w:sz w:val="23"/>
          <w:szCs w:val="23"/>
        </w:rPr>
      </w:pPr>
    </w:p>
    <w:p>
      <w:pPr>
        <w:spacing w:beforeLines="50" w:afterLines="50" w:line="300" w:lineRule="auto"/>
        <w:ind w:firstLine="462" w:firstLineChars="200"/>
        <w:jc w:val="center"/>
        <w:rPr>
          <w:rFonts w:ascii="Times New Roman" w:hAnsi="Times New Roman"/>
          <w:b/>
          <w:sz w:val="23"/>
          <w:szCs w:val="23"/>
        </w:rPr>
      </w:pPr>
    </w:p>
    <w:p>
      <w:pPr>
        <w:spacing w:beforeLines="50" w:afterLines="50" w:line="300" w:lineRule="auto"/>
        <w:ind w:firstLine="462" w:firstLineChars="200"/>
        <w:jc w:val="center"/>
        <w:rPr>
          <w:rFonts w:ascii="Times New Roman" w:hAnsi="Times New Roman"/>
          <w:b/>
          <w:sz w:val="23"/>
          <w:szCs w:val="23"/>
        </w:rPr>
      </w:pPr>
    </w:p>
    <w:p>
      <w:pPr>
        <w:spacing w:beforeLines="50" w:afterLines="50" w:line="300" w:lineRule="auto"/>
        <w:ind w:firstLine="462" w:firstLineChars="200"/>
        <w:jc w:val="center"/>
        <w:rPr>
          <w:rFonts w:ascii="Times New Roman" w:hAnsi="Times New Roman"/>
          <w:b/>
          <w:sz w:val="23"/>
          <w:szCs w:val="23"/>
        </w:rPr>
      </w:pPr>
    </w:p>
    <w:p>
      <w:pPr>
        <w:spacing w:beforeLines="50" w:afterLines="50" w:line="300" w:lineRule="auto"/>
        <w:ind w:firstLine="462" w:firstLineChars="200"/>
        <w:jc w:val="center"/>
        <w:rPr>
          <w:rFonts w:ascii="Times New Roman" w:hAnsi="Times New Roman"/>
          <w:b/>
          <w:sz w:val="23"/>
          <w:szCs w:val="23"/>
        </w:rPr>
      </w:pPr>
    </w:p>
    <w:p>
      <w:pPr>
        <w:spacing w:beforeLines="50" w:afterLines="50" w:line="300" w:lineRule="auto"/>
        <w:ind w:firstLine="462" w:firstLineChars="200"/>
        <w:jc w:val="center"/>
        <w:rPr>
          <w:rFonts w:ascii="Times New Roman" w:hAnsi="Times New Roman"/>
          <w:b/>
          <w:sz w:val="23"/>
          <w:szCs w:val="23"/>
        </w:rPr>
      </w:pPr>
    </w:p>
    <w:p>
      <w:pPr>
        <w:spacing w:beforeLines="50" w:afterLines="50" w:line="300" w:lineRule="auto"/>
        <w:ind w:firstLine="462" w:firstLineChars="200"/>
        <w:jc w:val="center"/>
        <w:rPr>
          <w:rFonts w:ascii="Times New Roman" w:hAnsi="Times New Roman"/>
          <w:b/>
          <w:sz w:val="23"/>
          <w:szCs w:val="23"/>
        </w:rPr>
      </w:pPr>
    </w:p>
    <w:p>
      <w:pPr>
        <w:spacing w:beforeLines="50" w:afterLines="50" w:line="300" w:lineRule="auto"/>
        <w:ind w:firstLine="462" w:firstLineChars="200"/>
        <w:jc w:val="center"/>
        <w:rPr>
          <w:rFonts w:ascii="Times New Roman" w:hAnsi="Times New Roman"/>
          <w:b/>
          <w:sz w:val="23"/>
          <w:szCs w:val="23"/>
        </w:rPr>
      </w:pPr>
    </w:p>
    <w:p>
      <w:pPr>
        <w:spacing w:beforeLines="50" w:afterLines="50" w:line="300" w:lineRule="auto"/>
        <w:ind w:firstLine="462" w:firstLineChars="200"/>
        <w:jc w:val="center"/>
        <w:rPr>
          <w:rFonts w:ascii="Times New Roman" w:hAnsi="Times New Roman"/>
          <w:b/>
          <w:sz w:val="23"/>
          <w:szCs w:val="23"/>
        </w:rPr>
      </w:pPr>
    </w:p>
    <w:p>
      <w:pPr>
        <w:spacing w:beforeLines="50" w:afterLines="50" w:line="300" w:lineRule="auto"/>
        <w:ind w:firstLine="462" w:firstLineChars="200"/>
        <w:jc w:val="center"/>
        <w:rPr>
          <w:rFonts w:ascii="Times New Roman" w:hAnsi="Times New Roman"/>
          <w:b/>
          <w:sz w:val="23"/>
          <w:szCs w:val="23"/>
        </w:rPr>
      </w:pPr>
    </w:p>
    <w:p>
      <w:pPr>
        <w:spacing w:beforeLines="50" w:afterLines="50" w:line="300" w:lineRule="auto"/>
        <w:jc w:val="center"/>
        <w:rPr>
          <w:rFonts w:ascii="Times New Roman" w:hAnsi="Times New Roman"/>
          <w:b/>
          <w:bCs/>
          <w:sz w:val="32"/>
          <w:szCs w:val="44"/>
        </w:rPr>
      </w:pPr>
      <w:r>
        <w:rPr>
          <w:rFonts w:ascii="Times New Roman" w:hAnsi="Times New Roman"/>
          <w:b/>
          <w:bCs/>
          <w:sz w:val="32"/>
          <w:szCs w:val="44"/>
        </w:rPr>
        <w:t>【</w:t>
      </w:r>
      <w:r>
        <w:rPr>
          <w:rFonts w:hint="eastAsia" w:ascii="Times New Roman" w:hAnsi="Times New Roman"/>
          <w:b/>
          <w:bCs/>
          <w:sz w:val="32"/>
          <w:szCs w:val="44"/>
          <w:lang w:val="en-US" w:eastAsia="zh-CN"/>
        </w:rPr>
        <w:t xml:space="preserve">  </w:t>
      </w:r>
      <w:r>
        <w:rPr>
          <w:rFonts w:ascii="Times New Roman" w:hAnsi="Times New Roman"/>
          <w:b/>
          <w:bCs/>
          <w:sz w:val="32"/>
          <w:szCs w:val="44"/>
        </w:rPr>
        <w:t xml:space="preserve"> 】年【 </w:t>
      </w:r>
      <w:r>
        <w:rPr>
          <w:rFonts w:hint="eastAsia" w:ascii="Times New Roman" w:hAnsi="Times New Roman"/>
          <w:b/>
          <w:bCs/>
          <w:sz w:val="32"/>
          <w:szCs w:val="44"/>
          <w:lang w:val="en-US" w:eastAsia="zh-CN"/>
        </w:rPr>
        <w:t xml:space="preserve">  </w:t>
      </w:r>
      <w:r>
        <w:rPr>
          <w:rFonts w:ascii="Times New Roman" w:hAnsi="Times New Roman"/>
          <w:b/>
          <w:bCs/>
          <w:sz w:val="32"/>
          <w:szCs w:val="44"/>
        </w:rPr>
        <w:t>】月【</w:t>
      </w:r>
      <w:r>
        <w:rPr>
          <w:rFonts w:hint="eastAsia" w:ascii="Times New Roman" w:hAnsi="Times New Roman"/>
          <w:b/>
          <w:bCs/>
          <w:sz w:val="32"/>
          <w:szCs w:val="44"/>
          <w:lang w:val="en-US" w:eastAsia="zh-CN"/>
        </w:rPr>
        <w:t xml:space="preserve">  </w:t>
      </w:r>
      <w:r>
        <w:rPr>
          <w:rFonts w:ascii="Times New Roman" w:hAnsi="Times New Roman"/>
          <w:b/>
          <w:bCs/>
          <w:sz w:val="32"/>
          <w:szCs w:val="44"/>
        </w:rPr>
        <w:t xml:space="preserve"> 】日</w:t>
      </w:r>
      <w:r>
        <w:rPr>
          <w:rFonts w:ascii="Times New Roman" w:hAnsi="Times New Roman"/>
          <w:b/>
          <w:sz w:val="23"/>
          <w:szCs w:val="23"/>
        </w:rPr>
        <w:br w:type="page"/>
      </w:r>
    </w:p>
    <w:p>
      <w:pPr>
        <w:adjustRightInd w:val="0"/>
        <w:snapToGrid w:val="0"/>
        <w:spacing w:afterLines="100" w:line="300" w:lineRule="auto"/>
        <w:rPr>
          <w:rFonts w:ascii="仿宋_GB2312" w:hAnsi="仿宋_GB2312" w:eastAsia="仿宋_GB2312" w:cs="仿宋_GB2312"/>
          <w:sz w:val="32"/>
          <w:szCs w:val="32"/>
        </w:rPr>
      </w:pPr>
      <w:r>
        <w:rPr>
          <w:rFonts w:hint="eastAsia" w:ascii="仿宋_GB2312" w:hAnsi="仿宋_GB2312" w:eastAsia="仿宋_GB2312" w:cs="仿宋_GB2312"/>
          <w:b/>
          <w:color w:val="000000"/>
          <w:sz w:val="32"/>
          <w:szCs w:val="32"/>
        </w:rPr>
        <w:t xml:space="preserve">甲方（采购方）： </w:t>
      </w:r>
      <w:r>
        <w:rPr>
          <w:rFonts w:hint="eastAsia" w:ascii="仿宋_GB2312" w:hAnsi="仿宋_GB2312" w:eastAsia="仿宋_GB2312" w:cs="仿宋_GB2312"/>
          <w:sz w:val="32"/>
          <w:szCs w:val="32"/>
        </w:rPr>
        <w:t>杭州萧山国际机场有限公司</w:t>
      </w:r>
    </w:p>
    <w:p>
      <w:pPr>
        <w:adjustRightInd w:val="0"/>
        <w:snapToGrid w:val="0"/>
        <w:spacing w:afterLines="100" w:line="300" w:lineRule="auto"/>
        <w:rPr>
          <w:rFonts w:ascii="仿宋_GB2312" w:hAnsi="仿宋_GB2312" w:eastAsia="仿宋_GB2312" w:cs="仿宋_GB2312"/>
          <w:sz w:val="32"/>
          <w:szCs w:val="32"/>
        </w:rPr>
      </w:pPr>
      <w:r>
        <w:rPr>
          <w:rFonts w:hint="eastAsia" w:ascii="仿宋_GB2312" w:hAnsi="仿宋_GB2312" w:eastAsia="仿宋_GB2312" w:cs="仿宋_GB2312"/>
          <w:b/>
          <w:color w:val="000000"/>
          <w:sz w:val="32"/>
          <w:szCs w:val="32"/>
        </w:rPr>
        <w:t>住所地：</w:t>
      </w:r>
      <w:r>
        <w:rPr>
          <w:rFonts w:hint="eastAsia" w:ascii="仿宋_GB2312" w:hAnsi="仿宋_GB2312" w:eastAsia="仿宋_GB2312" w:cs="仿宋_GB2312"/>
          <w:sz w:val="32"/>
          <w:szCs w:val="32"/>
        </w:rPr>
        <w:t>杭州萧山国际机场内</w:t>
      </w:r>
    </w:p>
    <w:p>
      <w:pPr>
        <w:adjustRightInd w:val="0"/>
        <w:snapToGrid w:val="0"/>
        <w:spacing w:afterLines="100" w:line="300" w:lineRule="auto"/>
        <w:rPr>
          <w:rFonts w:ascii="仿宋_GB2312" w:hAnsi="仿宋_GB2312" w:eastAsia="仿宋_GB2312" w:cs="仿宋_GB2312"/>
          <w:b/>
          <w:color w:val="000000"/>
          <w:sz w:val="32"/>
          <w:szCs w:val="32"/>
        </w:rPr>
      </w:pPr>
    </w:p>
    <w:p>
      <w:pPr>
        <w:adjustRightInd w:val="0"/>
        <w:snapToGrid w:val="0"/>
        <w:spacing w:afterLines="100" w:line="300" w:lineRule="auto"/>
        <w:rPr>
          <w:rFonts w:ascii="仿宋_GB2312" w:hAnsi="仿宋_GB2312" w:eastAsia="仿宋_GB2312" w:cs="仿宋_GB2312"/>
          <w:b/>
          <w:color w:val="000000"/>
          <w:sz w:val="32"/>
          <w:szCs w:val="32"/>
        </w:rPr>
      </w:pPr>
      <w:r>
        <w:rPr>
          <w:rFonts w:hint="eastAsia" w:ascii="仿宋_GB2312" w:hAnsi="仿宋_GB2312" w:eastAsia="仿宋_GB2312" w:cs="仿宋_GB2312"/>
          <w:b/>
          <w:color w:val="000000"/>
          <w:sz w:val="32"/>
          <w:szCs w:val="32"/>
        </w:rPr>
        <w:t>乙方（销售方）:</w:t>
      </w:r>
    </w:p>
    <w:p>
      <w:pPr>
        <w:adjustRightInd w:val="0"/>
        <w:snapToGrid w:val="0"/>
        <w:spacing w:afterLines="100" w:line="300" w:lineRule="auto"/>
        <w:rPr>
          <w:rFonts w:ascii="仿宋_GB2312" w:hAnsi="仿宋_GB2312" w:eastAsia="仿宋_GB2312" w:cs="仿宋_GB2312"/>
          <w:color w:val="000000"/>
          <w:sz w:val="32"/>
          <w:szCs w:val="32"/>
        </w:rPr>
      </w:pPr>
      <w:r>
        <w:rPr>
          <w:rFonts w:hint="eastAsia" w:ascii="仿宋_GB2312" w:hAnsi="仿宋_GB2312" w:eastAsia="仿宋_GB2312" w:cs="仿宋_GB2312"/>
          <w:b/>
          <w:color w:val="000000"/>
          <w:sz w:val="32"/>
          <w:szCs w:val="32"/>
        </w:rPr>
        <w:t>住所地:</w:t>
      </w:r>
    </w:p>
    <w:p>
      <w:pPr>
        <w:adjustRightInd w:val="0"/>
        <w:snapToGrid w:val="0"/>
        <w:spacing w:afterLines="100" w:line="300" w:lineRule="auto"/>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甲、乙双方根据《中华人民共和国民法典》等相关法律法规，就【</w:t>
      </w:r>
      <w:r>
        <w:rPr>
          <w:rFonts w:hint="eastAsia" w:ascii="仿宋_GB2312" w:hAnsi="仿宋_GB2312" w:eastAsia="仿宋_GB2312" w:cs="仿宋_GB2312"/>
          <w:sz w:val="32"/>
          <w:szCs w:val="32"/>
          <w:lang w:val="en-US" w:eastAsia="zh-CN"/>
        </w:rPr>
        <w:t>小型</w:t>
      </w:r>
      <w:r>
        <w:rPr>
          <w:rFonts w:hint="eastAsia" w:ascii="仿宋_GB2312" w:hAnsi="仿宋_GB2312" w:eastAsia="仿宋_GB2312" w:cs="仿宋_GB2312"/>
          <w:sz w:val="32"/>
          <w:szCs w:val="32"/>
        </w:rPr>
        <w:t>车</w:t>
      </w:r>
      <w:r>
        <w:rPr>
          <w:rFonts w:hint="eastAsia" w:ascii="仿宋_GB2312" w:hAnsi="仿宋_GB2312" w:eastAsia="仿宋_GB2312" w:cs="仿宋_GB2312"/>
          <w:color w:val="000000"/>
          <w:sz w:val="32"/>
          <w:szCs w:val="32"/>
        </w:rPr>
        <w:t>】（以下简称“货物”）采购事宜，在自愿、平等、互利的原则基础上，经协商一致，特签订本合同，以共同遵守。</w:t>
      </w:r>
    </w:p>
    <w:p>
      <w:pPr>
        <w:adjustRightInd w:val="0"/>
        <w:snapToGrid w:val="0"/>
        <w:spacing w:afterLines="100" w:line="300" w:lineRule="auto"/>
        <w:outlineLvl w:val="0"/>
        <w:rPr>
          <w:rFonts w:ascii="黑体" w:hAnsi="黑体" w:eastAsia="黑体" w:cs="黑体"/>
          <w:bCs/>
          <w:color w:val="000000"/>
          <w:sz w:val="32"/>
          <w:szCs w:val="32"/>
        </w:rPr>
      </w:pPr>
      <w:r>
        <w:rPr>
          <w:rFonts w:hint="eastAsia" w:ascii="黑体" w:hAnsi="黑体" w:eastAsia="黑体" w:cs="黑体"/>
          <w:bCs/>
          <w:color w:val="000000"/>
          <w:sz w:val="32"/>
          <w:szCs w:val="32"/>
        </w:rPr>
        <w:t>一、货物名称、规格、单位、数量、金额</w:t>
      </w:r>
    </w:p>
    <w:tbl>
      <w:tblPr>
        <w:tblStyle w:val="7"/>
        <w:tblW w:w="964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5"/>
        <w:gridCol w:w="1659"/>
        <w:gridCol w:w="913"/>
        <w:gridCol w:w="1154"/>
        <w:gridCol w:w="1635"/>
        <w:gridCol w:w="1200"/>
        <w:gridCol w:w="128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26" w:hRule="atLeast"/>
          <w:jc w:val="center"/>
        </w:trPr>
        <w:tc>
          <w:tcPr>
            <w:tcW w:w="1805" w:type="dxa"/>
            <w:vAlign w:val="center"/>
          </w:tcPr>
          <w:p>
            <w:pPr>
              <w:pStyle w:val="10"/>
              <w:spacing w:beforeLines="20" w:afterLines="20" w:line="320" w:lineRule="exact"/>
              <w:jc w:val="center"/>
              <w:rPr>
                <w:rFonts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品名</w:t>
            </w:r>
          </w:p>
        </w:tc>
        <w:tc>
          <w:tcPr>
            <w:tcW w:w="1659" w:type="dxa"/>
            <w:vAlign w:val="center"/>
          </w:tcPr>
          <w:p>
            <w:pPr>
              <w:pStyle w:val="10"/>
              <w:spacing w:beforeLines="20" w:afterLines="20" w:line="320" w:lineRule="exact"/>
              <w:jc w:val="center"/>
              <w:rPr>
                <w:rFonts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规格</w:t>
            </w:r>
          </w:p>
        </w:tc>
        <w:tc>
          <w:tcPr>
            <w:tcW w:w="913" w:type="dxa"/>
            <w:vAlign w:val="center"/>
          </w:tcPr>
          <w:p>
            <w:pPr>
              <w:pStyle w:val="10"/>
              <w:spacing w:beforeLines="20" w:afterLines="20" w:line="320" w:lineRule="exact"/>
              <w:jc w:val="center"/>
              <w:rPr>
                <w:rFonts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单位</w:t>
            </w:r>
          </w:p>
        </w:tc>
        <w:tc>
          <w:tcPr>
            <w:tcW w:w="1154" w:type="dxa"/>
            <w:vAlign w:val="center"/>
          </w:tcPr>
          <w:p>
            <w:pPr>
              <w:pStyle w:val="10"/>
              <w:spacing w:beforeLines="20" w:afterLines="20" w:line="320" w:lineRule="exact"/>
              <w:jc w:val="center"/>
              <w:rPr>
                <w:rFonts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数量</w:t>
            </w:r>
          </w:p>
        </w:tc>
        <w:tc>
          <w:tcPr>
            <w:tcW w:w="1635" w:type="dxa"/>
            <w:vAlign w:val="center"/>
          </w:tcPr>
          <w:p>
            <w:pPr>
              <w:pStyle w:val="10"/>
              <w:spacing w:beforeLines="20" w:afterLines="20" w:line="320" w:lineRule="exact"/>
              <w:jc w:val="center"/>
              <w:rPr>
                <w:rFonts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单价（元，不含税）</w:t>
            </w:r>
          </w:p>
        </w:tc>
        <w:tc>
          <w:tcPr>
            <w:tcW w:w="1200" w:type="dxa"/>
            <w:vAlign w:val="center"/>
          </w:tcPr>
          <w:p>
            <w:pPr>
              <w:pStyle w:val="10"/>
              <w:spacing w:beforeLines="20" w:afterLines="20" w:line="320" w:lineRule="exact"/>
              <w:jc w:val="center"/>
              <w:rPr>
                <w:rFonts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增值税税率</w:t>
            </w:r>
          </w:p>
        </w:tc>
        <w:tc>
          <w:tcPr>
            <w:tcW w:w="1281" w:type="dxa"/>
            <w:vAlign w:val="center"/>
          </w:tcPr>
          <w:p>
            <w:pPr>
              <w:spacing w:beforeLines="20" w:afterLines="20" w:line="320" w:lineRule="exact"/>
              <w:jc w:val="center"/>
              <w:rPr>
                <w:rFonts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单价（元，含税）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4" w:hRule="atLeast"/>
          <w:jc w:val="center"/>
        </w:trPr>
        <w:tc>
          <w:tcPr>
            <w:tcW w:w="1805" w:type="dxa"/>
            <w:vAlign w:val="center"/>
          </w:tcPr>
          <w:p>
            <w:pPr>
              <w:pStyle w:val="10"/>
              <w:spacing w:beforeLines="20" w:afterLines="20" w:line="320" w:lineRule="exact"/>
              <w:jc w:val="center"/>
              <w:rPr>
                <w:rFonts w:ascii="仿宋_GB2312" w:hAnsi="仿宋_GB2312" w:eastAsia="仿宋_GB2312" w:cs="仿宋_GB2312"/>
                <w:bCs/>
                <w:color w:val="000000"/>
                <w:sz w:val="32"/>
                <w:szCs w:val="32"/>
              </w:rPr>
            </w:pPr>
            <w:r>
              <w:rPr>
                <w:rFonts w:hint="eastAsia" w:ascii="仿宋_GB2312" w:hAnsi="仿宋_GB2312" w:eastAsia="仿宋_GB2312" w:cs="仿宋_GB2312"/>
                <w:sz w:val="24"/>
                <w:szCs w:val="24"/>
                <w:lang w:val="en-US" w:eastAsia="zh-CN"/>
              </w:rPr>
              <w:t>广汽传祺</w:t>
            </w:r>
          </w:p>
        </w:tc>
        <w:tc>
          <w:tcPr>
            <w:tcW w:w="1659" w:type="dxa"/>
            <w:vAlign w:val="center"/>
          </w:tcPr>
          <w:p>
            <w:pPr>
              <w:pStyle w:val="10"/>
              <w:spacing w:beforeLines="20" w:afterLines="20" w:line="320" w:lineRule="exact"/>
              <w:jc w:val="center"/>
              <w:rPr>
                <w:rFonts w:ascii="仿宋_GB2312" w:hAnsi="仿宋_GB2312" w:eastAsia="仿宋_GB2312" w:cs="仿宋_GB2312"/>
                <w:bCs/>
                <w:color w:val="000000"/>
                <w:sz w:val="32"/>
                <w:szCs w:val="32"/>
              </w:rPr>
            </w:pPr>
            <w:r>
              <w:rPr>
                <w:rFonts w:hint="eastAsia" w:ascii="仿宋_GB2312" w:hAnsi="仿宋_GB2312" w:eastAsia="仿宋_GB2312" w:cs="仿宋_GB2312"/>
                <w:sz w:val="24"/>
                <w:szCs w:val="24"/>
                <w:lang w:val="en-US" w:eastAsia="zh-CN"/>
              </w:rPr>
              <w:t>广汽传祺E8悦享版</w:t>
            </w:r>
          </w:p>
        </w:tc>
        <w:tc>
          <w:tcPr>
            <w:tcW w:w="913" w:type="dxa"/>
            <w:vAlign w:val="center"/>
          </w:tcPr>
          <w:p>
            <w:pPr>
              <w:pStyle w:val="10"/>
              <w:spacing w:beforeLines="20" w:afterLines="20" w:line="320" w:lineRule="exact"/>
              <w:ind w:firstLine="115"/>
              <w:jc w:val="center"/>
              <w:rPr>
                <w:rFonts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辆</w:t>
            </w:r>
          </w:p>
        </w:tc>
        <w:tc>
          <w:tcPr>
            <w:tcW w:w="1154" w:type="dxa"/>
            <w:vAlign w:val="center"/>
          </w:tcPr>
          <w:p>
            <w:pPr>
              <w:pStyle w:val="10"/>
              <w:spacing w:beforeLines="20" w:afterLines="20" w:line="320" w:lineRule="exact"/>
              <w:jc w:val="center"/>
              <w:rPr>
                <w:rFonts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1</w:t>
            </w:r>
          </w:p>
        </w:tc>
        <w:tc>
          <w:tcPr>
            <w:tcW w:w="1635" w:type="dxa"/>
            <w:vAlign w:val="center"/>
          </w:tcPr>
          <w:p>
            <w:pPr>
              <w:pStyle w:val="10"/>
              <w:spacing w:beforeLines="20" w:afterLines="20" w:line="320" w:lineRule="exact"/>
              <w:ind w:firstLine="115"/>
              <w:jc w:val="center"/>
              <w:rPr>
                <w:rFonts w:ascii="仿宋_GB2312" w:hAnsi="仿宋_GB2312" w:eastAsia="仿宋_GB2312" w:cs="仿宋_GB2312"/>
                <w:bCs/>
                <w:color w:val="000000"/>
                <w:sz w:val="32"/>
                <w:szCs w:val="32"/>
              </w:rPr>
            </w:pPr>
          </w:p>
        </w:tc>
        <w:tc>
          <w:tcPr>
            <w:tcW w:w="1200" w:type="dxa"/>
            <w:vAlign w:val="center"/>
          </w:tcPr>
          <w:p>
            <w:pPr>
              <w:spacing w:beforeLines="20" w:afterLines="20" w:line="320" w:lineRule="exact"/>
              <w:jc w:val="center"/>
              <w:rPr>
                <w:rFonts w:ascii="仿宋_GB2312" w:hAnsi="仿宋_GB2312" w:eastAsia="仿宋_GB2312" w:cs="仿宋_GB2312"/>
                <w:bCs/>
                <w:color w:val="000000"/>
                <w:sz w:val="32"/>
                <w:szCs w:val="32"/>
              </w:rPr>
            </w:pPr>
          </w:p>
        </w:tc>
        <w:tc>
          <w:tcPr>
            <w:tcW w:w="1281" w:type="dxa"/>
            <w:vAlign w:val="center"/>
          </w:tcPr>
          <w:p>
            <w:pPr>
              <w:spacing w:beforeLines="20" w:afterLines="20" w:line="320" w:lineRule="exact"/>
              <w:jc w:val="center"/>
              <w:rPr>
                <w:rFonts w:ascii="仿宋_GB2312" w:hAnsi="仿宋_GB2312" w:eastAsia="仿宋_GB2312" w:cs="仿宋_GB2312"/>
                <w:bCs/>
                <w:color w:val="000000"/>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0" w:hRule="atLeast"/>
          <w:jc w:val="center"/>
        </w:trPr>
        <w:tc>
          <w:tcPr>
            <w:tcW w:w="3464" w:type="dxa"/>
            <w:gridSpan w:val="2"/>
            <w:vAlign w:val="center"/>
          </w:tcPr>
          <w:p>
            <w:pPr>
              <w:pStyle w:val="10"/>
              <w:spacing w:beforeLines="20" w:afterLines="20" w:line="320" w:lineRule="exact"/>
              <w:jc w:val="center"/>
              <w:rPr>
                <w:rFonts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不含税价格合计（元）</w:t>
            </w:r>
          </w:p>
        </w:tc>
        <w:tc>
          <w:tcPr>
            <w:tcW w:w="6183" w:type="dxa"/>
            <w:gridSpan w:val="5"/>
            <w:vAlign w:val="center"/>
          </w:tcPr>
          <w:p>
            <w:pPr>
              <w:spacing w:beforeLines="20" w:afterLines="20" w:line="320" w:lineRule="exact"/>
              <w:rPr>
                <w:rFonts w:ascii="仿宋_GB2312" w:hAnsi="仿宋_GB2312" w:eastAsia="仿宋_GB2312" w:cs="仿宋_GB2312"/>
                <w:bCs/>
                <w:color w:val="000000"/>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3" w:hRule="atLeast"/>
          <w:jc w:val="center"/>
        </w:trPr>
        <w:tc>
          <w:tcPr>
            <w:tcW w:w="3464" w:type="dxa"/>
            <w:gridSpan w:val="2"/>
            <w:vAlign w:val="center"/>
          </w:tcPr>
          <w:p>
            <w:pPr>
              <w:pStyle w:val="10"/>
              <w:spacing w:beforeLines="20" w:afterLines="20" w:line="320" w:lineRule="exact"/>
              <w:jc w:val="center"/>
              <w:rPr>
                <w:rFonts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税金（元）</w:t>
            </w:r>
          </w:p>
        </w:tc>
        <w:tc>
          <w:tcPr>
            <w:tcW w:w="6183" w:type="dxa"/>
            <w:gridSpan w:val="5"/>
            <w:vAlign w:val="center"/>
          </w:tcPr>
          <w:p>
            <w:pPr>
              <w:spacing w:beforeLines="20" w:afterLines="20" w:line="320" w:lineRule="exact"/>
              <w:rPr>
                <w:rFonts w:ascii="仿宋_GB2312" w:hAnsi="仿宋_GB2312" w:eastAsia="仿宋_GB2312" w:cs="仿宋_GB2312"/>
                <w:bCs/>
                <w:color w:val="000000"/>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5" w:hRule="atLeast"/>
          <w:jc w:val="center"/>
        </w:trPr>
        <w:tc>
          <w:tcPr>
            <w:tcW w:w="3464" w:type="dxa"/>
            <w:gridSpan w:val="2"/>
            <w:vAlign w:val="center"/>
          </w:tcPr>
          <w:p>
            <w:pPr>
              <w:pStyle w:val="10"/>
              <w:spacing w:beforeLines="20" w:afterLines="20" w:line="320" w:lineRule="exact"/>
              <w:jc w:val="center"/>
              <w:rPr>
                <w:rFonts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价税合计（元）</w:t>
            </w:r>
          </w:p>
        </w:tc>
        <w:tc>
          <w:tcPr>
            <w:tcW w:w="6183" w:type="dxa"/>
            <w:gridSpan w:val="5"/>
            <w:vAlign w:val="center"/>
          </w:tcPr>
          <w:p>
            <w:pPr>
              <w:pStyle w:val="10"/>
              <w:spacing w:beforeLines="20" w:afterLines="20" w:line="320" w:lineRule="exact"/>
              <w:jc w:val="center"/>
              <w:rPr>
                <w:rFonts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人民币大写     元，¥   .00</w:t>
            </w:r>
          </w:p>
        </w:tc>
      </w:tr>
    </w:tbl>
    <w:p>
      <w:pPr>
        <w:adjustRightInd w:val="0"/>
        <w:snapToGrid w:val="0"/>
        <w:spacing w:beforeLines="100" w:afterLines="100" w:line="300" w:lineRule="auto"/>
        <w:outlineLvl w:val="0"/>
        <w:rPr>
          <w:rFonts w:ascii="黑体" w:hAnsi="黑体" w:eastAsia="黑体" w:cs="黑体"/>
          <w:bCs/>
          <w:color w:val="000000"/>
          <w:sz w:val="32"/>
          <w:szCs w:val="32"/>
        </w:rPr>
      </w:pPr>
      <w:r>
        <w:rPr>
          <w:rFonts w:hint="eastAsia" w:ascii="黑体" w:hAnsi="黑体" w:eastAsia="黑体" w:cs="黑体"/>
          <w:bCs/>
          <w:color w:val="000000"/>
          <w:sz w:val="32"/>
          <w:szCs w:val="32"/>
        </w:rPr>
        <w:t>二、合同金额</w:t>
      </w:r>
    </w:p>
    <w:p>
      <w:pPr>
        <w:spacing w:afterLines="100" w:line="300" w:lineRule="auto"/>
        <w:rPr>
          <w:rFonts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rPr>
        <w:t>2.1 本合同为固定总价合同，总金额为（大写）：人民币【 】元，（小写）¥【 】。增值税税率为【 】%，不含税总金额为人民币【 】，税额为人民币【 】。</w:t>
      </w:r>
    </w:p>
    <w:p>
      <w:pPr>
        <w:spacing w:afterLines="100" w:line="300" w:lineRule="auto"/>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2.2 本合同总金额包含裸车价格费用、车辆购置税、上牌费、运输费等费用除本合同总金额外，甲方不再承担其他任何费用。</w:t>
      </w:r>
    </w:p>
    <w:p>
      <w:pPr>
        <w:spacing w:afterLines="100" w:line="300" w:lineRule="auto"/>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2.3 在合同有效期限内，本合同不含税总金额固定不变，不因交货数量、交货时间、交货地点、成本价格的变动而做任何调整。若因国家税收政策调整而引起的增值税税率变化的，应按照国家税收政策调整，合同总金额变更为原合同不含增值税货物价格与调整后税率计算税额的合计金额。</w:t>
      </w:r>
    </w:p>
    <w:p>
      <w:pPr>
        <w:spacing w:afterLines="100" w:line="300" w:lineRule="auto"/>
        <w:rPr>
          <w:rFonts w:ascii="黑体" w:hAnsi="黑体" w:eastAsia="黑体" w:cs="黑体"/>
          <w:color w:val="000000"/>
          <w:sz w:val="32"/>
          <w:szCs w:val="32"/>
        </w:rPr>
      </w:pPr>
      <w:r>
        <w:rPr>
          <w:rFonts w:hint="eastAsia" w:ascii="黑体" w:hAnsi="黑体" w:eastAsia="黑体" w:cs="黑体"/>
          <w:color w:val="000000"/>
          <w:sz w:val="32"/>
          <w:szCs w:val="32"/>
        </w:rPr>
        <w:t>三、</w:t>
      </w:r>
      <w:r>
        <w:rPr>
          <w:rFonts w:hint="eastAsia" w:ascii="黑体" w:hAnsi="黑体" w:eastAsia="黑体" w:cs="黑体"/>
          <w:sz w:val="32"/>
          <w:szCs w:val="32"/>
        </w:rPr>
        <w:t>交货期、交货方式及交货地点</w:t>
      </w:r>
    </w:p>
    <w:p>
      <w:pPr>
        <w:adjustRightInd w:val="0"/>
        <w:snapToGrid w:val="0"/>
        <w:spacing w:afterLines="100" w:line="300" w:lineRule="auto"/>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3.1 交货期限：</w:t>
      </w:r>
      <w:r>
        <w:rPr>
          <w:rFonts w:hint="eastAsia" w:ascii="仿宋_GB2312" w:hAnsi="仿宋_GB2312" w:eastAsia="仿宋_GB2312" w:cs="仿宋_GB2312"/>
          <w:sz w:val="32"/>
          <w:szCs w:val="32"/>
        </w:rPr>
        <w:t>合同签订后【</w:t>
      </w:r>
      <w:r>
        <w:rPr>
          <w:rFonts w:hint="eastAsia" w:ascii="仿宋_GB2312" w:hAnsi="仿宋_GB2312" w:eastAsia="仿宋_GB2312" w:cs="仿宋_GB2312"/>
          <w:sz w:val="32"/>
          <w:szCs w:val="32"/>
          <w:lang w:val="en-US" w:eastAsia="zh-CN"/>
        </w:rPr>
        <w:t>30</w:t>
      </w:r>
      <w:r>
        <w:rPr>
          <w:rFonts w:hint="eastAsia" w:ascii="仿宋_GB2312" w:hAnsi="仿宋_GB2312" w:eastAsia="仿宋_GB2312" w:cs="仿宋_GB2312"/>
          <w:sz w:val="32"/>
          <w:szCs w:val="32"/>
        </w:rPr>
        <w:t>】日历天内</w:t>
      </w:r>
    </w:p>
    <w:p>
      <w:pPr>
        <w:adjustRightInd w:val="0"/>
        <w:snapToGrid w:val="0"/>
        <w:spacing w:afterLines="100" w:line="300" w:lineRule="auto"/>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3.2 交货方式：【一次性交付】，由乙方负责运输至交货地点。</w:t>
      </w:r>
    </w:p>
    <w:p>
      <w:pPr>
        <w:pStyle w:val="9"/>
        <w:spacing w:line="520" w:lineRule="exact"/>
        <w:ind w:firstLine="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3.3 交货地点：【</w:t>
      </w:r>
      <w:r>
        <w:rPr>
          <w:rFonts w:hint="eastAsia" w:ascii="仿宋_GB2312" w:hAnsi="仿宋_GB2312" w:eastAsia="仿宋_GB2312" w:cs="仿宋_GB2312"/>
          <w:sz w:val="32"/>
          <w:szCs w:val="32"/>
        </w:rPr>
        <w:t>杭州萧山国际机场内</w:t>
      </w:r>
      <w:r>
        <w:rPr>
          <w:rFonts w:hint="eastAsia" w:ascii="仿宋_GB2312" w:hAnsi="仿宋_GB2312" w:eastAsia="仿宋_GB2312" w:cs="仿宋_GB2312"/>
          <w:color w:val="000000"/>
          <w:sz w:val="32"/>
          <w:szCs w:val="32"/>
        </w:rPr>
        <w:t>】</w:t>
      </w:r>
    </w:p>
    <w:p>
      <w:pPr>
        <w:pStyle w:val="9"/>
        <w:spacing w:line="520" w:lineRule="exact"/>
        <w:ind w:firstLine="0"/>
        <w:rPr>
          <w:rFonts w:ascii="仿宋_GB2312" w:hAnsi="仿宋_GB2312" w:eastAsia="仿宋_GB2312" w:cs="仿宋_GB2312"/>
          <w:color w:val="000000"/>
          <w:sz w:val="32"/>
          <w:szCs w:val="32"/>
        </w:rPr>
      </w:pPr>
    </w:p>
    <w:p>
      <w:pPr>
        <w:adjustRightInd w:val="0"/>
        <w:snapToGrid w:val="0"/>
        <w:spacing w:afterLines="100" w:line="300" w:lineRule="auto"/>
        <w:outlineLvl w:val="0"/>
        <w:rPr>
          <w:rFonts w:ascii="黑体" w:hAnsi="黑体" w:eastAsia="黑体" w:cs="黑体"/>
          <w:bCs/>
          <w:color w:val="000000"/>
          <w:sz w:val="32"/>
          <w:szCs w:val="32"/>
        </w:rPr>
      </w:pPr>
      <w:r>
        <w:rPr>
          <w:rFonts w:hint="eastAsia" w:ascii="黑体" w:hAnsi="黑体" w:eastAsia="黑体" w:cs="黑体"/>
          <w:bCs/>
          <w:color w:val="000000"/>
          <w:sz w:val="32"/>
          <w:szCs w:val="32"/>
        </w:rPr>
        <w:t>四、技术资料</w:t>
      </w:r>
    </w:p>
    <w:p>
      <w:pPr>
        <w:adjustRightInd w:val="0"/>
        <w:snapToGrid w:val="0"/>
        <w:spacing w:afterLines="100" w:line="300" w:lineRule="auto"/>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4.1 乙方出售的车辆，为全新车辆，质量应符合国家关于汽车产品的强制性标准，符合车辆销售地政府规定的关于尾气排放的标准。</w:t>
      </w:r>
    </w:p>
    <w:p>
      <w:pPr>
        <w:adjustRightInd w:val="0"/>
        <w:snapToGrid w:val="0"/>
        <w:spacing w:afterLines="100" w:line="300" w:lineRule="auto"/>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4.2出售的车辆，必须是经国家有关部门公布、备案的汽车产品目录上标明的产品或合法进口的产品，并能通过公安交通管理部门的检测，可以上牌行驶。</w:t>
      </w:r>
    </w:p>
    <w:p>
      <w:pPr>
        <w:adjustRightInd w:val="0"/>
        <w:snapToGrid w:val="0"/>
        <w:spacing w:afterLines="100" w:line="300" w:lineRule="auto"/>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4.3双方对车辆存在质量问题争议的，以甲方认可的汽车质量监督检测机构出具的书面鉴定意见为处理争议的依据。汽车质量监督检测机构由甲方选定，鉴定费由主张方垫付，由责任方承担。</w:t>
      </w:r>
    </w:p>
    <w:p>
      <w:pPr>
        <w:adjustRightInd w:val="0"/>
        <w:snapToGrid w:val="0"/>
        <w:spacing w:afterLines="100" w:line="300" w:lineRule="auto"/>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4.4没有甲方事先书面同意，乙方不得将由甲方提供的有关合同或任何合同条文、规格、计划、图纸、样品或资料提供给与履行本合同无关的任何第三方或用作本合同约定以外的其他用途。即使向履行本合同有关的人员提供，也应要求该等人员履行同等的保密义务并限于履行合同的必要范围而使用。如因乙方或前述与履行本合同相关的人员违反本条约定的保密义务而导致甲方遭受损失的，则乙方应向甲方承担全部赔偿责任。</w:t>
      </w:r>
    </w:p>
    <w:p>
      <w:pPr>
        <w:adjustRightInd w:val="0"/>
        <w:snapToGrid w:val="0"/>
        <w:spacing w:afterLines="100" w:line="300" w:lineRule="auto"/>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4.5乙方所交付的技术资料、图纸应保证清晰、完整、统一、准确、正确，能满足合同货物的设计、安装、调试、运行和维修的要求。若乙方提供的货物本身或其设计有缺陷或技术资料有错误，或者由于乙方技术人员指导错误等乙方原因，造成甲方工程返工或货物报废或其他损失的，乙方应立即无偿换货或修理，赔偿甲方全部损失，并应按照合同约定承担相应违约责任。</w:t>
      </w:r>
    </w:p>
    <w:p>
      <w:pPr>
        <w:adjustRightInd w:val="0"/>
        <w:snapToGrid w:val="0"/>
        <w:spacing w:afterLines="100" w:line="300" w:lineRule="auto"/>
        <w:outlineLvl w:val="0"/>
        <w:rPr>
          <w:rFonts w:ascii="黑体" w:hAnsi="黑体" w:eastAsia="黑体" w:cs="黑体"/>
          <w:bCs/>
          <w:color w:val="000000"/>
          <w:sz w:val="32"/>
          <w:szCs w:val="32"/>
        </w:rPr>
      </w:pPr>
      <w:r>
        <w:rPr>
          <w:rFonts w:hint="eastAsia" w:ascii="黑体" w:hAnsi="黑体" w:eastAsia="黑体" w:cs="黑体"/>
          <w:bCs/>
          <w:color w:val="000000"/>
          <w:sz w:val="32"/>
          <w:szCs w:val="32"/>
        </w:rPr>
        <w:t>五、货物包装及运输</w:t>
      </w:r>
    </w:p>
    <w:p>
      <w:pPr>
        <w:adjustRightInd w:val="0"/>
        <w:snapToGrid w:val="0"/>
        <w:spacing w:afterLines="100" w:line="300" w:lineRule="auto"/>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5.1乙方应在货物发运前对其按满足运输距离、防潮、防震、防锈和防破损装卸等要求进行包装，以保证货物安全运达甲方指定地点。</w:t>
      </w:r>
    </w:p>
    <w:p>
      <w:pPr>
        <w:adjustRightInd w:val="0"/>
        <w:snapToGrid w:val="0"/>
        <w:spacing w:afterLines="100" w:line="300" w:lineRule="auto"/>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5.2乙方在货物发运手续办理完毕【24】小时内必须书面通知甲方，以便甲方准备接货。</w:t>
      </w:r>
    </w:p>
    <w:p>
      <w:pPr>
        <w:adjustRightInd w:val="0"/>
        <w:snapToGrid w:val="0"/>
        <w:spacing w:afterLines="100" w:line="300" w:lineRule="auto"/>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5.3货物及相关技术资料在本合同约定的交货期限内由乙方送达甲方指定的交货地点并经甲方签收后视为交付。货物交付甲方并经甲方初步验收合格前发生的一切风险，包括但不限于货物灭失、短少、毁损的风险均由乙方负责。</w:t>
      </w:r>
    </w:p>
    <w:p>
      <w:pPr>
        <w:adjustRightInd w:val="0"/>
        <w:snapToGrid w:val="0"/>
        <w:spacing w:afterLines="100" w:line="300" w:lineRule="auto"/>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5.4货物包装不符合本合同约定的，甲方有权拒收并要求乙方退货或更换包装合格的货物，因此导致逾期完成交付的，乙方应承担违约责任。</w:t>
      </w:r>
    </w:p>
    <w:p>
      <w:pPr>
        <w:adjustRightInd w:val="0"/>
        <w:snapToGrid w:val="0"/>
        <w:spacing w:afterLines="100" w:line="300" w:lineRule="auto"/>
        <w:outlineLvl w:val="0"/>
        <w:rPr>
          <w:rFonts w:ascii="黑体" w:hAnsi="黑体" w:eastAsia="黑体" w:cs="黑体"/>
          <w:bCs/>
          <w:color w:val="000000"/>
          <w:sz w:val="32"/>
          <w:szCs w:val="32"/>
        </w:rPr>
      </w:pPr>
      <w:r>
        <w:rPr>
          <w:rFonts w:hint="eastAsia" w:ascii="黑体" w:hAnsi="黑体" w:eastAsia="黑体" w:cs="黑体"/>
          <w:bCs/>
          <w:color w:val="000000"/>
          <w:sz w:val="32"/>
          <w:szCs w:val="32"/>
        </w:rPr>
        <w:t>六、货物验收</w:t>
      </w:r>
    </w:p>
    <w:p>
      <w:pPr>
        <w:adjustRightInd w:val="0"/>
        <w:snapToGrid w:val="0"/>
        <w:spacing w:afterLines="100" w:line="300" w:lineRule="auto"/>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6.1乙方交货前应对货物作出全面检查和对技术资料进行整理，并列出清单，作为甲方收货验收的条件依据。</w:t>
      </w:r>
    </w:p>
    <w:p>
      <w:pPr>
        <w:adjustRightInd w:val="0"/>
        <w:snapToGrid w:val="0"/>
        <w:spacing w:afterLines="100" w:line="300" w:lineRule="auto"/>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6.2在货物送达甲方指定地点的当天，由甲方【</w:t>
      </w:r>
      <w:r>
        <w:rPr>
          <w:rFonts w:hint="eastAsia" w:ascii="仿宋_GB2312" w:hAnsi="仿宋_GB2312" w:eastAsia="仿宋_GB2312" w:cs="仿宋_GB2312"/>
          <w:color w:val="auto"/>
          <w:sz w:val="32"/>
          <w:szCs w:val="32"/>
        </w:rPr>
        <w:t>授权接收人员/项目人员/项目负责人】对</w:t>
      </w:r>
      <w:r>
        <w:rPr>
          <w:rFonts w:hint="eastAsia" w:ascii="仿宋_GB2312" w:hAnsi="仿宋_GB2312" w:eastAsia="仿宋_GB2312" w:cs="仿宋_GB2312"/>
          <w:color w:val="000000"/>
          <w:sz w:val="32"/>
          <w:szCs w:val="32"/>
        </w:rPr>
        <w:t>乙方提交的货物依据甲方要求和国家有关质量标准进行现场外观检查，货物外观、随附技术资料符合甲方要求的，给予签收，但甲方签收货物并不视为对货物的品种、型号、规格、数量或质量的认可。如外包装有破损、货物外观有损坏或者技术资料不全的，则甲方有权不予签收。</w:t>
      </w:r>
    </w:p>
    <w:p>
      <w:pPr>
        <w:adjustRightInd w:val="0"/>
        <w:snapToGrid w:val="0"/>
        <w:spacing w:afterLines="100" w:line="300" w:lineRule="auto"/>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6.3甲方应在签收后【7】日内就货物的品种、型号、规格、数量进行初步验收，初步验收合格并不代表甲方对乙方交付货物质量的认可。若甲方发现货物品种、型号、规格、数量不符合合同约定或相关要求的，应在签收后【7】日内以书面形式向乙方提出异议；乙方应当在收到甲方异议之日起【7】日内作出书面答复或与甲方协商处理，或在【7】日内直接按甲方要求进行无偿换货、补发短缺部分或降低合同总金额，并承担由此产生的相关费用；乙方未作出书面答复或负责处理的，视为乙方同意甲方提出的异议和处理意见。在上述异议期及货物质量问题的处理期间，甲方有权中止本合同项下的付款义务且无需因此承担违约责任。上述异议期满，如甲方未提出任何异议的，则视为货物最终验收合格，甲方应向乙方签署最终验收合格确认书。</w:t>
      </w:r>
    </w:p>
    <w:p>
      <w:pPr>
        <w:adjustRightInd w:val="0"/>
        <w:snapToGrid w:val="0"/>
        <w:spacing w:afterLines="100" w:line="300" w:lineRule="auto"/>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6.4如根据相关法规或地方规定，需国家相关部门验收的，还需国家相关部门验收合格且取得当地相关部门发放的使用许可证后，方可视为乙方交付的货物最终验收合格。在质保期内，甲方保留例行送检通过之外随时抽检的权利，检验机构为政府法定检验机构。对于货物的任何技术及质量不合格，由乙方承担检测费用并根据合同约定承担违约责任。</w:t>
      </w:r>
    </w:p>
    <w:p>
      <w:pPr>
        <w:adjustRightInd w:val="0"/>
        <w:snapToGrid w:val="0"/>
        <w:spacing w:afterLines="100" w:line="300" w:lineRule="auto"/>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6.5最终验收合格不能免除乙方在本合同项下应当承担的质量保证责任以及售后服务责任。</w:t>
      </w:r>
    </w:p>
    <w:p>
      <w:pPr>
        <w:adjustRightInd w:val="0"/>
        <w:snapToGrid w:val="0"/>
        <w:spacing w:afterLines="100" w:line="300" w:lineRule="auto"/>
        <w:outlineLvl w:val="0"/>
        <w:rPr>
          <w:rFonts w:ascii="黑体" w:hAnsi="黑体" w:eastAsia="黑体" w:cs="黑体"/>
          <w:b/>
          <w:color w:val="000000"/>
          <w:sz w:val="32"/>
          <w:szCs w:val="32"/>
        </w:rPr>
      </w:pPr>
      <w:r>
        <w:rPr>
          <w:rFonts w:hint="eastAsia" w:ascii="黑体" w:hAnsi="黑体" w:eastAsia="黑体" w:cs="黑体"/>
          <w:b/>
          <w:color w:val="000000"/>
          <w:sz w:val="32"/>
          <w:szCs w:val="32"/>
        </w:rPr>
        <w:t>七、货款支付</w:t>
      </w:r>
    </w:p>
    <w:p>
      <w:pPr>
        <w:adjustRightInd w:val="0"/>
        <w:snapToGrid w:val="0"/>
        <w:spacing w:afterLines="100" w:line="300" w:lineRule="auto"/>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7.1货款结算：</w:t>
      </w:r>
    </w:p>
    <w:p>
      <w:pPr>
        <w:adjustRightInd w:val="0"/>
        <w:snapToGrid w:val="0"/>
        <w:spacing w:afterLines="100" w:line="300" w:lineRule="auto"/>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7.1.1最终验收合格确认书经甲方签署后【7】日内，乙方应向甲方提交合同款项结算申请以及相关结算资料，经甲方对合同结算款审核完毕后【</w:t>
      </w:r>
      <w:r>
        <w:rPr>
          <w:rFonts w:hint="eastAsia" w:ascii="仿宋_GB2312" w:hAnsi="仿宋_GB2312" w:eastAsia="仿宋_GB2312" w:cs="仿宋_GB2312"/>
          <w:color w:val="000000"/>
          <w:sz w:val="32"/>
          <w:szCs w:val="32"/>
          <w:lang w:val="en-US" w:eastAsia="zh-CN"/>
        </w:rPr>
        <w:t>10</w:t>
      </w:r>
      <w:r>
        <w:rPr>
          <w:rFonts w:hint="eastAsia" w:ascii="仿宋_GB2312" w:hAnsi="仿宋_GB2312" w:eastAsia="仿宋_GB2312" w:cs="仿宋_GB2312"/>
          <w:color w:val="000000"/>
          <w:sz w:val="32"/>
          <w:szCs w:val="32"/>
        </w:rPr>
        <w:t>】个工作日内，甲方支付合同总金额的【100】%至乙方指定账户。乙方指定账户为：</w:t>
      </w:r>
    </w:p>
    <w:p>
      <w:pPr>
        <w:adjustRightInd w:val="0"/>
        <w:snapToGrid w:val="0"/>
        <w:spacing w:afterLines="100" w:line="300" w:lineRule="auto"/>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户名：【 】</w:t>
      </w:r>
    </w:p>
    <w:p>
      <w:pPr>
        <w:adjustRightInd w:val="0"/>
        <w:snapToGrid w:val="0"/>
        <w:spacing w:afterLines="100" w:line="300" w:lineRule="auto"/>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账号：【 】</w:t>
      </w:r>
    </w:p>
    <w:p>
      <w:pPr>
        <w:adjustRightInd w:val="0"/>
        <w:snapToGrid w:val="0"/>
        <w:spacing w:afterLines="100" w:line="300" w:lineRule="auto"/>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开户行：【 】</w:t>
      </w:r>
    </w:p>
    <w:p>
      <w:pPr>
        <w:adjustRightInd w:val="0"/>
        <w:snapToGrid w:val="0"/>
        <w:spacing w:afterLines="100" w:line="300" w:lineRule="auto"/>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7.1.2甲方在支付本合同项下的任一合同价款前，乙方应提前【7】日向甲方开具符合相关法律规定的等额有效增值税专用发票。若乙方未按本合同约定提供发票的，甲方有权拒绝付款且不承担任何延期付款的责任。甲方开票信息如下：</w:t>
      </w:r>
    </w:p>
    <w:p>
      <w:pPr>
        <w:adjustRightInd w:val="0"/>
        <w:snapToGrid w:val="0"/>
        <w:spacing w:afterLines="100" w:line="300" w:lineRule="auto"/>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账户名称：【 】</w:t>
      </w:r>
    </w:p>
    <w:p>
      <w:pPr>
        <w:adjustRightInd w:val="0"/>
        <w:snapToGrid w:val="0"/>
        <w:spacing w:afterLines="100" w:line="300" w:lineRule="auto"/>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纳税人识别号：【 】</w:t>
      </w:r>
    </w:p>
    <w:p>
      <w:pPr>
        <w:adjustRightInd w:val="0"/>
        <w:snapToGrid w:val="0"/>
        <w:spacing w:afterLines="100" w:line="300" w:lineRule="auto"/>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地址：【 】</w:t>
      </w:r>
    </w:p>
    <w:p>
      <w:pPr>
        <w:adjustRightInd w:val="0"/>
        <w:snapToGrid w:val="0"/>
        <w:spacing w:afterLines="100" w:line="300" w:lineRule="auto"/>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电话：【 】</w:t>
      </w:r>
    </w:p>
    <w:p>
      <w:pPr>
        <w:adjustRightInd w:val="0"/>
        <w:snapToGrid w:val="0"/>
        <w:spacing w:afterLines="100" w:line="300" w:lineRule="auto"/>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开户行：【 】</w:t>
      </w:r>
    </w:p>
    <w:p>
      <w:pPr>
        <w:adjustRightInd w:val="0"/>
        <w:snapToGrid w:val="0"/>
        <w:spacing w:afterLines="100" w:line="300" w:lineRule="auto"/>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账号：【 】</w:t>
      </w:r>
    </w:p>
    <w:p>
      <w:pPr>
        <w:adjustRightInd w:val="0"/>
        <w:snapToGrid w:val="0"/>
        <w:spacing w:afterLines="100" w:line="300" w:lineRule="auto"/>
        <w:rPr>
          <w:rFonts w:ascii="仿宋_GB2312" w:hAnsi="仿宋_GB2312" w:eastAsia="仿宋_GB2312" w:cs="仿宋_GB2312"/>
          <w:color w:val="000000"/>
          <w:sz w:val="32"/>
          <w:szCs w:val="32"/>
        </w:rPr>
      </w:pPr>
      <w:r>
        <w:rPr>
          <w:rFonts w:hint="eastAsia" w:ascii="仿宋_GB2312" w:hAnsi="仿宋_GB2312" w:eastAsia="仿宋_GB2312" w:cs="仿宋_GB2312"/>
          <w:sz w:val="32"/>
          <w:szCs w:val="32"/>
        </w:rPr>
        <w:t>7.1.3</w:t>
      </w:r>
      <w:r>
        <w:rPr>
          <w:rFonts w:hint="eastAsia" w:ascii="仿宋_GB2312" w:hAnsi="仿宋_GB2312" w:eastAsia="仿宋_GB2312" w:cs="仿宋_GB2312"/>
          <w:color w:val="000000"/>
          <w:sz w:val="32"/>
          <w:szCs w:val="32"/>
        </w:rPr>
        <w:t>如上述账户或开票信息发生变更的，变更的一方应及时按照本合同约定的方式将加盖变更方公章的变更信息正本书面通知另一方；如因变更方未及时通知或通知错误导致变更方损失的，该等损失有变更方自行承担。</w:t>
      </w:r>
    </w:p>
    <w:p>
      <w:pPr>
        <w:adjustRightInd w:val="0"/>
        <w:snapToGrid w:val="0"/>
        <w:spacing w:afterLines="100" w:line="30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7.1.4根据国家或地方有关规定需要政府部门验收检查的，以政府部门出具的验收合格证明为付款的必要前提。</w:t>
      </w:r>
    </w:p>
    <w:p>
      <w:pPr>
        <w:adjustRightInd w:val="0"/>
        <w:snapToGrid w:val="0"/>
        <w:spacing w:afterLines="100" w:line="30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7.1.5 乙方遵守本合同约定以及附件所列各项合规管理要求是甲方支付本合同项下货款的必要前提，否则甲方有权暂缓付款，并要求乙方承担相应的违约责任。</w:t>
      </w:r>
    </w:p>
    <w:p>
      <w:pPr>
        <w:adjustRightInd w:val="0"/>
        <w:snapToGrid w:val="0"/>
        <w:spacing w:afterLines="100" w:line="300" w:lineRule="auto"/>
        <w:outlineLvl w:val="0"/>
        <w:rPr>
          <w:rFonts w:ascii="黑体" w:hAnsi="黑体" w:eastAsia="黑体" w:cs="黑体"/>
          <w:bCs/>
          <w:color w:val="000000"/>
          <w:sz w:val="32"/>
          <w:szCs w:val="32"/>
        </w:rPr>
      </w:pPr>
      <w:r>
        <w:rPr>
          <w:rFonts w:hint="eastAsia" w:ascii="黑体" w:hAnsi="黑体" w:eastAsia="黑体" w:cs="黑体"/>
          <w:bCs/>
          <w:color w:val="000000"/>
          <w:sz w:val="32"/>
          <w:szCs w:val="32"/>
        </w:rPr>
        <w:t>八、免费质保期及服务内容</w:t>
      </w:r>
    </w:p>
    <w:p>
      <w:pPr>
        <w:adjustRightInd w:val="0"/>
        <w:snapToGrid w:val="0"/>
        <w:spacing w:afterLines="100" w:line="300" w:lineRule="auto"/>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8.1乙方应为提供整车【3】年或者【</w:t>
      </w:r>
      <w:r>
        <w:rPr>
          <w:rFonts w:hint="eastAsia" w:ascii="仿宋_GB2312" w:hAnsi="仿宋_GB2312" w:eastAsia="仿宋_GB2312" w:cs="仿宋_GB2312"/>
          <w:color w:val="000000"/>
          <w:sz w:val="32"/>
          <w:szCs w:val="32"/>
          <w:lang w:val="en-US" w:eastAsia="zh-CN"/>
        </w:rPr>
        <w:t>10</w:t>
      </w:r>
      <w:r>
        <w:rPr>
          <w:rFonts w:hint="eastAsia" w:ascii="仿宋_GB2312" w:hAnsi="仿宋_GB2312" w:eastAsia="仿宋_GB2312" w:cs="仿宋_GB2312"/>
          <w:color w:val="000000"/>
          <w:sz w:val="32"/>
          <w:szCs w:val="32"/>
        </w:rPr>
        <w:t>万】公里的免费质保期，自甲方签署验收合格确认书之日起计算。免费质保期内产生的工时费、零部件费等维修费用均由乙方承担。</w:t>
      </w:r>
    </w:p>
    <w:p>
      <w:pPr>
        <w:adjustRightInd w:val="0"/>
        <w:snapToGrid w:val="0"/>
        <w:spacing w:afterLines="100" w:line="300" w:lineRule="auto"/>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8.2免费质保期内由于非甲方原因发生的故障或损坏，乙方免费提供维修和备件直至货物性能、状态等达到合同约定标准，可以正常安全使用为止，免费质保期自货物达到正常标准之日起重新计算。如无法修复，乙方应负责免费更换或由甲方退还乙方所供货物，乙方退还甲方支付的相应的货款，同时应承担因该货物而产生的费用以及由此给甲方造成的损失。</w:t>
      </w:r>
    </w:p>
    <w:p>
      <w:pPr>
        <w:adjustRightInd w:val="0"/>
        <w:snapToGrid w:val="0"/>
        <w:spacing w:afterLines="100" w:line="300" w:lineRule="auto"/>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8.3在免费质保期内，并委派维修人员在接到报修通知后【</w:t>
      </w:r>
      <w:r>
        <w:rPr>
          <w:rFonts w:hint="eastAsia" w:ascii="仿宋_GB2312" w:hAnsi="仿宋_GB2312" w:eastAsia="仿宋_GB2312" w:cs="仿宋_GB2312"/>
          <w:color w:val="000000"/>
          <w:sz w:val="32"/>
          <w:szCs w:val="32"/>
          <w:lang w:val="en-US" w:eastAsia="zh-CN"/>
        </w:rPr>
        <w:t>3</w:t>
      </w:r>
      <w:r>
        <w:rPr>
          <w:rFonts w:hint="eastAsia" w:ascii="仿宋_GB2312" w:hAnsi="仿宋_GB2312" w:eastAsia="仿宋_GB2312" w:cs="仿宋_GB2312"/>
          <w:color w:val="000000"/>
          <w:sz w:val="32"/>
          <w:szCs w:val="32"/>
        </w:rPr>
        <w:t>】小时内赶到甲方指定地点进行维修，直到货物恢复正常。</w:t>
      </w:r>
    </w:p>
    <w:p>
      <w:pPr>
        <w:adjustRightInd w:val="0"/>
        <w:snapToGrid w:val="0"/>
        <w:spacing w:afterLines="100" w:line="300" w:lineRule="auto"/>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8.4免费质保期届满的【15】日前，乙方负责对货物进行一次全面的检修和维护，并提交甲方验收。甲方验收认可并不免除乙方对于验收认可后发生的但尚在免费质保期内的货物故障或损坏的维修、退换货义务。</w:t>
      </w:r>
    </w:p>
    <w:p>
      <w:pPr>
        <w:adjustRightInd w:val="0"/>
        <w:snapToGrid w:val="0"/>
        <w:spacing w:afterLines="100" w:line="300" w:lineRule="auto"/>
        <w:outlineLvl w:val="0"/>
        <w:rPr>
          <w:rFonts w:ascii="黑体" w:hAnsi="黑体" w:eastAsia="黑体" w:cs="黑体"/>
          <w:bCs/>
          <w:color w:val="000000"/>
          <w:sz w:val="32"/>
          <w:szCs w:val="32"/>
        </w:rPr>
      </w:pPr>
      <w:r>
        <w:rPr>
          <w:rFonts w:hint="eastAsia" w:ascii="黑体" w:hAnsi="黑体" w:eastAsia="黑体" w:cs="黑体"/>
          <w:bCs/>
          <w:color w:val="000000"/>
          <w:sz w:val="32"/>
          <w:szCs w:val="32"/>
        </w:rPr>
        <w:t>九、有关货物的保证</w:t>
      </w:r>
    </w:p>
    <w:p>
      <w:pPr>
        <w:adjustRightInd w:val="0"/>
        <w:snapToGrid w:val="0"/>
        <w:spacing w:afterLines="100" w:line="300" w:lineRule="auto"/>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9.1乙方保证其所供应的货物符合有关法律法规规定以及本合同约定的相关货物质量标准，不存在任何质量瑕疵或因质量瑕疵而导致的安全隐患，且为未经使用的全新原厂正品货物。若乙方提供的货物属于质量伪劣货物或者假冒货物或者乙方存在欺诈甲方的情况的，乙方应向甲方承担由此给甲方造成的损失。</w:t>
      </w:r>
    </w:p>
    <w:p>
      <w:pPr>
        <w:adjustRightInd w:val="0"/>
        <w:snapToGrid w:val="0"/>
        <w:spacing w:afterLines="100" w:line="300" w:lineRule="auto"/>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9.2乙方保证所交付的货物的所有权完全属于乙方且无任何抵押、查封等产权障碍或瑕疵。如因乙方提供货物存在权属纠纷或担保物权等权利限制或瑕疵而导致甲方遭受任何损失的，甲方有权解除合同，乙方须就甲方遭受的该等损失承担赔偿责任。</w:t>
      </w:r>
    </w:p>
    <w:p>
      <w:pPr>
        <w:adjustRightInd w:val="0"/>
        <w:snapToGrid w:val="0"/>
        <w:spacing w:afterLines="100" w:line="300" w:lineRule="auto"/>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9.3乙方应保证所提供的货物或其任何一部分均不会侵犯任何第三方的知识产权等合法权益。如因乙方违反本条保证并导致甲方遭受其他第三方索赔或有关政府部门行政处罚的，甲方有权解除本合同，乙方应就甲方由此产生的损失向甲方承担全部赔偿责任。</w:t>
      </w:r>
    </w:p>
    <w:p>
      <w:pPr>
        <w:adjustRightInd w:val="0"/>
        <w:snapToGrid w:val="0"/>
        <w:spacing w:afterLines="100" w:line="300" w:lineRule="auto"/>
        <w:rPr>
          <w:rFonts w:ascii="黑体" w:hAnsi="黑体" w:eastAsia="黑体" w:cs="黑体"/>
          <w:color w:val="000000"/>
          <w:sz w:val="32"/>
          <w:szCs w:val="32"/>
        </w:rPr>
      </w:pPr>
      <w:r>
        <w:rPr>
          <w:rFonts w:hint="eastAsia" w:ascii="仿宋_GB2312" w:hAnsi="仿宋_GB2312" w:eastAsia="仿宋_GB2312" w:cs="仿宋_GB2312"/>
          <w:color w:val="000000"/>
          <w:sz w:val="32"/>
          <w:szCs w:val="32"/>
        </w:rPr>
        <w:t>9.4乙方承诺不在相关国家的受控主体清单上，乙方保证所交付的货物符合相关国家的出口管制规定，甲方使用或转售本合同项下货物并不会违反中国及其他国家的进、出口管制规定。如因乙方违反本条保证而导致甲方遭受任何损失的，甲方有权解除本合同，乙方应就甲方由此产生的损失向甲方承担全部赔偿责任。</w:t>
      </w:r>
    </w:p>
    <w:p>
      <w:pPr>
        <w:adjustRightInd w:val="0"/>
        <w:snapToGrid w:val="0"/>
        <w:spacing w:afterLines="100" w:line="300" w:lineRule="auto"/>
        <w:outlineLvl w:val="0"/>
        <w:rPr>
          <w:rFonts w:ascii="黑体" w:hAnsi="黑体" w:eastAsia="黑体" w:cs="黑体"/>
          <w:color w:val="000000"/>
          <w:sz w:val="32"/>
          <w:szCs w:val="32"/>
        </w:rPr>
      </w:pPr>
      <w:r>
        <w:rPr>
          <w:rFonts w:hint="eastAsia" w:ascii="黑体" w:hAnsi="黑体" w:eastAsia="黑体" w:cs="黑体"/>
          <w:color w:val="000000"/>
          <w:sz w:val="32"/>
          <w:szCs w:val="32"/>
        </w:rPr>
        <w:t>十、转包或转让</w:t>
      </w:r>
    </w:p>
    <w:p>
      <w:pPr>
        <w:adjustRightInd w:val="0"/>
        <w:snapToGrid w:val="0"/>
        <w:spacing w:afterLines="100" w:line="300" w:lineRule="auto"/>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10.1本合同项下甲方采购的货物，必须由乙方直接供应；除非得到甲方的书面同意，乙方不得将本合同项下的货物全部或部分转让、转包、分包给第三方供应，不得将本合同项下权利义务转让给第三方。如有未经甲方书面同意的转让、分包和转包行为，甲方有权解除合同，并要求乙方承担合同总金额【10】%的违约金。经甲方同意的转让、分包和转包，由乙方对第三方的合同义务、合规义务承担连带责任。</w:t>
      </w:r>
    </w:p>
    <w:p>
      <w:pPr>
        <w:adjustRightInd w:val="0"/>
        <w:snapToGrid w:val="0"/>
        <w:spacing w:afterLines="100" w:line="300" w:lineRule="auto"/>
        <w:outlineLvl w:val="0"/>
        <w:rPr>
          <w:rFonts w:ascii="黑体" w:hAnsi="黑体" w:eastAsia="黑体" w:cs="黑体"/>
          <w:bCs/>
          <w:color w:val="000000"/>
          <w:sz w:val="32"/>
          <w:szCs w:val="32"/>
        </w:rPr>
      </w:pPr>
      <w:r>
        <w:rPr>
          <w:rFonts w:hint="eastAsia" w:ascii="黑体" w:hAnsi="黑体" w:eastAsia="黑体" w:cs="黑体"/>
          <w:bCs/>
          <w:color w:val="000000"/>
          <w:sz w:val="32"/>
          <w:szCs w:val="32"/>
        </w:rPr>
        <w:t>十一、违约责任</w:t>
      </w:r>
    </w:p>
    <w:p>
      <w:pPr>
        <w:adjustRightInd w:val="0"/>
        <w:snapToGrid w:val="0"/>
        <w:spacing w:afterLines="100" w:line="300" w:lineRule="auto"/>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11.1甲方无故逾期支付货款的,甲方应按逾期付款总额每日【</w:t>
      </w:r>
      <w:r>
        <w:rPr>
          <w:rFonts w:hint="eastAsia" w:ascii="仿宋_GB2312" w:hAnsi="仿宋_GB2312" w:eastAsia="仿宋_GB2312" w:cs="仿宋_GB2312"/>
          <w:sz w:val="32"/>
          <w:szCs w:val="32"/>
          <w:lang w:val="en-US" w:eastAsia="zh-CN"/>
        </w:rPr>
        <w:t>0.05</w:t>
      </w:r>
      <w:r>
        <w:rPr>
          <w:rFonts w:hint="eastAsia" w:ascii="仿宋_GB2312" w:hAnsi="仿宋_GB2312" w:eastAsia="仿宋_GB2312" w:cs="仿宋_GB2312"/>
          <w:color w:val="000000"/>
          <w:sz w:val="32"/>
          <w:szCs w:val="32"/>
        </w:rPr>
        <w:t>】%向乙方支付违约金，但所支付的违约金合计不超过本合同总金额。</w:t>
      </w:r>
    </w:p>
    <w:p>
      <w:pPr>
        <w:adjustRightInd w:val="0"/>
        <w:snapToGrid w:val="0"/>
        <w:spacing w:afterLines="100" w:line="300" w:lineRule="auto"/>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11.2乙方逾期交付货物或技术资料的，乙方应按合同总金额每日【</w:t>
      </w:r>
      <w:r>
        <w:rPr>
          <w:rFonts w:hint="eastAsia" w:ascii="仿宋_GB2312" w:hAnsi="仿宋_GB2312" w:eastAsia="仿宋_GB2312" w:cs="仿宋_GB2312"/>
          <w:sz w:val="32"/>
          <w:szCs w:val="32"/>
          <w:lang w:val="en-US" w:eastAsia="zh-CN"/>
        </w:rPr>
        <w:t>0.05</w:t>
      </w:r>
      <w:r>
        <w:rPr>
          <w:rFonts w:hint="eastAsia" w:ascii="仿宋_GB2312" w:hAnsi="仿宋_GB2312" w:eastAsia="仿宋_GB2312" w:cs="仿宋_GB2312"/>
          <w:color w:val="000000"/>
          <w:sz w:val="32"/>
          <w:szCs w:val="32"/>
        </w:rPr>
        <w:t xml:space="preserve">】%向甲方支付违约金，甲方有权优先从履约担保或应付货款中扣除；逾期达【30】日的，甲方有权解除本合同，并要求乙方按前述日计标准支付违约金；如造成甲方损失超过上述违约金的，超出部分由乙方继续承担赔偿责任。 </w:t>
      </w:r>
    </w:p>
    <w:p>
      <w:pPr>
        <w:adjustRightInd w:val="0"/>
        <w:snapToGrid w:val="0"/>
        <w:spacing w:afterLines="100" w:line="300" w:lineRule="auto"/>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11.3乙方所交货物的外观、品种、型号、规格、质量不符合本合同约定的，甲方有权拒收该货物，或要求乙方更换货物；乙方因更换货物而逾期交货的，按乙方逾期交货处理。乙方拒绝更换货物的，甲方可单方面解除合同，不予支付相应货款，并要求乙方承担合同总金额【10】%的违约金。</w:t>
      </w:r>
    </w:p>
    <w:p>
      <w:pPr>
        <w:adjustRightInd w:val="0"/>
        <w:snapToGrid w:val="0"/>
        <w:spacing w:afterLines="100" w:line="300" w:lineRule="auto"/>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11.4因乙方提供货物质量问题导致甲方或第三方人身、财产损害的，乙方须依法承担全部赔偿责任；如因该等损害导致甲方先行向第三方承担赔偿责任的，乙方须在甲方赔偿范围内全额向甲方作出赔偿。</w:t>
      </w:r>
    </w:p>
    <w:p>
      <w:pPr>
        <w:adjustRightInd w:val="0"/>
        <w:snapToGrid w:val="0"/>
        <w:spacing w:afterLines="100" w:line="300" w:lineRule="auto"/>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11.5乙方未按照本合同约定时间提供维保服务的，或维保质量验收不合格的，甲方有权委托第三方提供相应服务，由此产生的费用由乙方承担。同时，乙方须赔偿因此给甲方造成的包括但不限于停工、第三方索赔等损失；并且，甲方亦有权选择直接解除本合同，对货物进行退货。</w:t>
      </w:r>
    </w:p>
    <w:p>
      <w:pPr>
        <w:adjustRightInd w:val="0"/>
        <w:snapToGrid w:val="0"/>
        <w:spacing w:afterLines="100" w:line="300" w:lineRule="auto"/>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11.6乙方向甲方开具的增值税专用发票，乙方必须确保发票票面信息全部真实，相关内容与本合同相一致。因乙方开具的发票票面信息有误、不规范、不合法或涉嫌虚开发票引起税务问题的，乙方需依法向甲方重新开具发票，并向甲方承担赔偿责任，包括但不限于税款、罚款及相关损失等。</w:t>
      </w:r>
    </w:p>
    <w:p>
      <w:pPr>
        <w:adjustRightInd w:val="0"/>
        <w:snapToGrid w:val="0"/>
        <w:spacing w:afterLines="100" w:line="300" w:lineRule="auto"/>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11.7乙方违反本合同附件所约定的甲方各项合规管理要求的，甲方有权单方面解除合同，不予支付相应货款，并要求乙方承担合同总金额【10】%的违约金。如造成甲方损失超过上述违约金的，超出部分由乙方继续承担赔偿责任。</w:t>
      </w:r>
    </w:p>
    <w:p>
      <w:pPr>
        <w:adjustRightInd w:val="0"/>
        <w:snapToGrid w:val="0"/>
        <w:spacing w:afterLines="100" w:line="300" w:lineRule="auto"/>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11.8除本合同另有约定外，乙方违反其在本合同项下其他义务并给甲方造成损失的，须向甲方承担全部赔偿责任。本合同约定的因乙方违约而应向甲方赔偿的损失包括但不限于甲方为本合同项下事宜进行招标以及因合同解除而重新进行招标的费用、重新招标的中标价格与本合同价格的差价损失、因采购迟延而导致的经营损失以及甲方为主张和实现债权而发生的律师费、诉讼费、公证费等一切成本和支出。</w:t>
      </w:r>
    </w:p>
    <w:p>
      <w:pPr>
        <w:adjustRightInd w:val="0"/>
        <w:snapToGrid w:val="0"/>
        <w:spacing w:afterLines="100" w:line="300" w:lineRule="auto"/>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11.9对于本合同项下乙方应支付的赔偿款或违约金，甲方有权优先从履约担保、质保金或应付货款中直接扣除，仍不足的部分，甲方有权继续向乙方追偿。</w:t>
      </w:r>
    </w:p>
    <w:p>
      <w:pPr>
        <w:adjustRightInd w:val="0"/>
        <w:snapToGrid w:val="0"/>
        <w:spacing w:afterLines="100" w:line="300" w:lineRule="auto"/>
        <w:outlineLvl w:val="0"/>
        <w:rPr>
          <w:rFonts w:ascii="仿宋_GB2312" w:hAnsi="仿宋_GB2312" w:eastAsia="仿宋_GB2312" w:cs="仿宋_GB2312"/>
          <w:b/>
          <w:color w:val="000000"/>
          <w:sz w:val="32"/>
          <w:szCs w:val="32"/>
        </w:rPr>
      </w:pPr>
      <w:r>
        <w:rPr>
          <w:rFonts w:hint="eastAsia" w:ascii="仿宋_GB2312" w:hAnsi="仿宋_GB2312" w:eastAsia="仿宋_GB2312" w:cs="仿宋_GB2312"/>
          <w:b/>
          <w:color w:val="000000"/>
          <w:sz w:val="32"/>
          <w:szCs w:val="32"/>
        </w:rPr>
        <w:t>十二、不可抗力</w:t>
      </w:r>
    </w:p>
    <w:p>
      <w:pPr>
        <w:adjustRightInd w:val="0"/>
        <w:snapToGrid w:val="0"/>
        <w:spacing w:afterLines="100" w:line="300" w:lineRule="auto"/>
        <w:rPr>
          <w:rFonts w:ascii="黑体" w:hAnsi="黑体" w:eastAsia="黑体" w:cs="黑体"/>
          <w:color w:val="000000"/>
          <w:sz w:val="32"/>
          <w:szCs w:val="32"/>
        </w:rPr>
      </w:pPr>
      <w:r>
        <w:rPr>
          <w:rFonts w:hint="eastAsia" w:ascii="仿宋_GB2312" w:hAnsi="仿宋_GB2312" w:eastAsia="仿宋_GB2312" w:cs="仿宋_GB2312"/>
          <w:color w:val="000000"/>
          <w:sz w:val="32"/>
          <w:szCs w:val="32"/>
        </w:rPr>
        <w:t>12.1在合同有效期内，任何一方因不可抗力事件导致不能履行合同，应在不可抗力事件发生后立即通知另一方，并于事件发生之日起【15】日内向对方寄送有关官方权威机构出具的证明，双方应根据不可抗力的影响程度协商确定变更或解除本合同。</w:t>
      </w:r>
    </w:p>
    <w:p>
      <w:pPr>
        <w:adjustRightInd w:val="0"/>
        <w:snapToGrid w:val="0"/>
        <w:spacing w:afterLines="100" w:line="300" w:lineRule="auto"/>
        <w:outlineLvl w:val="0"/>
        <w:rPr>
          <w:rFonts w:ascii="黑体" w:hAnsi="黑体" w:eastAsia="黑体" w:cs="黑体"/>
          <w:sz w:val="32"/>
          <w:szCs w:val="32"/>
        </w:rPr>
      </w:pPr>
      <w:r>
        <w:rPr>
          <w:rFonts w:hint="eastAsia" w:ascii="黑体" w:hAnsi="黑体" w:eastAsia="黑体" w:cs="黑体"/>
          <w:sz w:val="32"/>
          <w:szCs w:val="32"/>
        </w:rPr>
        <w:t>十三、争议解决</w:t>
      </w:r>
    </w:p>
    <w:p>
      <w:pPr>
        <w:adjustRightInd w:val="0"/>
        <w:snapToGrid w:val="0"/>
        <w:spacing w:afterLines="100" w:line="30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13.1双方在执行合同中所发生的一切争议，应通过协商解决。如协商不成，由甲方所在地的人民法院管辖审理。</w:t>
      </w:r>
    </w:p>
    <w:p>
      <w:pPr>
        <w:adjustRightInd w:val="0"/>
        <w:snapToGrid w:val="0"/>
        <w:spacing w:afterLines="100" w:line="300" w:lineRule="auto"/>
        <w:outlineLvl w:val="0"/>
        <w:rPr>
          <w:rFonts w:ascii="黑体" w:hAnsi="黑体" w:eastAsia="黑体" w:cs="黑体"/>
          <w:bCs/>
          <w:sz w:val="32"/>
          <w:szCs w:val="32"/>
        </w:rPr>
      </w:pPr>
      <w:r>
        <w:rPr>
          <w:rFonts w:hint="eastAsia" w:ascii="黑体" w:hAnsi="黑体" w:eastAsia="黑体" w:cs="黑体"/>
          <w:bCs/>
          <w:sz w:val="32"/>
          <w:szCs w:val="32"/>
        </w:rPr>
        <w:t>十四、通知</w:t>
      </w:r>
    </w:p>
    <w:p>
      <w:pPr>
        <w:adjustRightInd w:val="0"/>
        <w:snapToGrid w:val="0"/>
        <w:spacing w:afterLines="100" w:line="300" w:lineRule="auto"/>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14.1本合同项下的所有通知、请求、主张、要求及其他通信均须采用书面形式以中文语言发出，在按以下地址电子邮件或快递（如DHL快递、EMS和顺丰速运）方式发送给有关各方后视为有效发出或做出：</w:t>
      </w:r>
    </w:p>
    <w:p>
      <w:pPr>
        <w:adjustRightInd w:val="0"/>
        <w:snapToGrid w:val="0"/>
        <w:spacing w:afterLines="100" w:line="300" w:lineRule="auto"/>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发送至甲方：</w:t>
      </w:r>
    </w:p>
    <w:p>
      <w:pPr>
        <w:adjustRightInd w:val="0"/>
        <w:snapToGrid w:val="0"/>
        <w:spacing w:afterLines="100" w:line="300" w:lineRule="auto"/>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电子邮件：【 】</w:t>
      </w:r>
    </w:p>
    <w:p>
      <w:pPr>
        <w:adjustRightInd w:val="0"/>
        <w:snapToGrid w:val="0"/>
        <w:spacing w:afterLines="100" w:line="300" w:lineRule="auto"/>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地址：【 】</w:t>
      </w:r>
    </w:p>
    <w:p>
      <w:pPr>
        <w:adjustRightInd w:val="0"/>
        <w:snapToGrid w:val="0"/>
        <w:spacing w:afterLines="100" w:line="300" w:lineRule="auto"/>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收件人：【 】</w:t>
      </w:r>
    </w:p>
    <w:p>
      <w:pPr>
        <w:adjustRightInd w:val="0"/>
        <w:snapToGrid w:val="0"/>
        <w:spacing w:afterLines="100" w:line="300" w:lineRule="auto"/>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联系电话：【 】</w:t>
      </w:r>
    </w:p>
    <w:p>
      <w:pPr>
        <w:adjustRightInd w:val="0"/>
        <w:snapToGrid w:val="0"/>
        <w:spacing w:afterLines="100" w:line="300" w:lineRule="auto"/>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发送至乙方：</w:t>
      </w:r>
    </w:p>
    <w:p>
      <w:pPr>
        <w:adjustRightInd w:val="0"/>
        <w:snapToGrid w:val="0"/>
        <w:spacing w:afterLines="100" w:line="300" w:lineRule="auto"/>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电子邮件：【 】</w:t>
      </w:r>
    </w:p>
    <w:p>
      <w:pPr>
        <w:adjustRightInd w:val="0"/>
        <w:snapToGrid w:val="0"/>
        <w:spacing w:afterLines="100" w:line="300" w:lineRule="auto"/>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地址：【 】</w:t>
      </w:r>
    </w:p>
    <w:p>
      <w:pPr>
        <w:adjustRightInd w:val="0"/>
        <w:snapToGrid w:val="0"/>
        <w:spacing w:afterLines="100" w:line="300" w:lineRule="auto"/>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收件人：【 】</w:t>
      </w:r>
    </w:p>
    <w:p>
      <w:pPr>
        <w:adjustRightInd w:val="0"/>
        <w:snapToGrid w:val="0"/>
        <w:spacing w:afterLines="100" w:line="300" w:lineRule="auto"/>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联系电话：【 】</w:t>
      </w:r>
    </w:p>
    <w:p>
      <w:pPr>
        <w:adjustRightInd w:val="0"/>
        <w:snapToGrid w:val="0"/>
        <w:spacing w:afterLines="100" w:line="300" w:lineRule="auto"/>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14.2如任一方变更联系方式，应按照以上方式向另一方发出书面通知，否则上述地址认为有效送达地址。</w:t>
      </w:r>
    </w:p>
    <w:p>
      <w:pPr>
        <w:adjustRightInd w:val="0"/>
        <w:snapToGrid w:val="0"/>
        <w:spacing w:afterLines="100" w:line="300" w:lineRule="auto"/>
        <w:rPr>
          <w:rFonts w:ascii="仿宋_GB2312" w:hAnsi="仿宋_GB2312" w:eastAsia="仿宋_GB2312" w:cs="仿宋_GB2312"/>
          <w:b/>
          <w:color w:val="000000"/>
          <w:sz w:val="32"/>
          <w:szCs w:val="32"/>
        </w:rPr>
      </w:pPr>
      <w:r>
        <w:rPr>
          <w:rFonts w:hint="eastAsia" w:ascii="仿宋_GB2312" w:hAnsi="仿宋_GB2312" w:eastAsia="仿宋_GB2312" w:cs="仿宋_GB2312"/>
          <w:color w:val="000000"/>
          <w:sz w:val="32"/>
          <w:szCs w:val="32"/>
        </w:rPr>
        <w:t>14.3按照本条款发出的通知，在以下时间视为已被收件方收到：(i)以电子邮件发出的通知，在发送之日的下一个工作日被视为已收到；或(ii)以快递发出的通知，在发送之日后的第三个工作日被视为已收到。</w:t>
      </w:r>
    </w:p>
    <w:p>
      <w:pPr>
        <w:adjustRightInd w:val="0"/>
        <w:snapToGrid w:val="0"/>
        <w:spacing w:afterLines="100" w:line="300" w:lineRule="auto"/>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14.4上述地址适用于本合同项下相关司法文书的送达。</w:t>
      </w:r>
    </w:p>
    <w:p>
      <w:pPr>
        <w:adjustRightInd w:val="0"/>
        <w:snapToGrid w:val="0"/>
        <w:spacing w:afterLines="100" w:line="300" w:lineRule="auto"/>
        <w:outlineLvl w:val="0"/>
        <w:rPr>
          <w:rFonts w:ascii="黑体" w:hAnsi="黑体" w:eastAsia="黑体" w:cs="黑体"/>
          <w:bCs/>
          <w:sz w:val="32"/>
          <w:szCs w:val="32"/>
        </w:rPr>
      </w:pPr>
      <w:r>
        <w:rPr>
          <w:rFonts w:hint="eastAsia" w:ascii="黑体" w:hAnsi="黑体" w:eastAsia="黑体" w:cs="黑体"/>
          <w:bCs/>
          <w:sz w:val="32"/>
          <w:szCs w:val="32"/>
        </w:rPr>
        <w:t>十五、合同组成</w:t>
      </w:r>
    </w:p>
    <w:p>
      <w:pPr>
        <w:adjustRightInd w:val="0"/>
        <w:snapToGrid w:val="0"/>
        <w:spacing w:afterLines="100" w:line="300" w:lineRule="auto"/>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15.1本合同文件包括：（1）本合同及附件；（2）中标通知书；（3）询标纪要；（4）招标文件；（5）投标文件。如上述文件内容不一致的，按上述顺序进行解释。</w:t>
      </w:r>
    </w:p>
    <w:p>
      <w:pPr>
        <w:adjustRightInd w:val="0"/>
        <w:snapToGrid w:val="0"/>
        <w:spacing w:afterLines="100" w:line="300" w:lineRule="auto"/>
        <w:outlineLvl w:val="0"/>
        <w:rPr>
          <w:rFonts w:ascii="黑体" w:hAnsi="黑体" w:eastAsia="黑体" w:cs="黑体"/>
          <w:sz w:val="32"/>
          <w:szCs w:val="32"/>
        </w:rPr>
      </w:pPr>
      <w:r>
        <w:rPr>
          <w:rFonts w:hint="eastAsia" w:ascii="黑体" w:hAnsi="黑体" w:eastAsia="黑体" w:cs="黑体"/>
          <w:sz w:val="32"/>
          <w:szCs w:val="32"/>
        </w:rPr>
        <w:t>十六、合同生效及其它</w:t>
      </w:r>
    </w:p>
    <w:p>
      <w:pPr>
        <w:adjustRightInd w:val="0"/>
        <w:snapToGrid w:val="0"/>
        <w:spacing w:afterLines="100" w:line="30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16.1合同经双方法定代表人或授权代表签字（包含签章）并加盖单位公章或者合同章之日起生效。</w:t>
      </w:r>
    </w:p>
    <w:p>
      <w:pPr>
        <w:adjustRightInd w:val="0"/>
        <w:snapToGrid w:val="0"/>
        <w:spacing w:afterLines="100" w:line="30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16.2本合同未尽事宜，双方可签订补充协议予以确定。补充协议与本合同具有同等法律效力。</w:t>
      </w:r>
    </w:p>
    <w:p>
      <w:pPr>
        <w:adjustRightInd w:val="0"/>
        <w:snapToGrid w:val="0"/>
        <w:spacing w:afterLines="100" w:line="30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16.3本合同所订一切条款，未经双方书面确认，任何一方不得擅自变更或者修改。</w:t>
      </w:r>
    </w:p>
    <w:p>
      <w:pPr>
        <w:adjustRightInd w:val="0"/>
        <w:snapToGrid w:val="0"/>
        <w:spacing w:afterLines="100" w:line="30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16.4本合同连同附件一式【肆】份，甲方持【贰】份，乙方持【贰】份，具有同等法律效力。本合同附件包括：</w:t>
      </w:r>
    </w:p>
    <w:p>
      <w:pPr>
        <w:adjustRightInd w:val="0"/>
        <w:snapToGrid w:val="0"/>
        <w:spacing w:afterLines="100" w:line="30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16.4.1保密承诺书</w:t>
      </w:r>
    </w:p>
    <w:p>
      <w:pPr>
        <w:adjustRightInd w:val="0"/>
        <w:snapToGrid w:val="0"/>
        <w:spacing w:afterLines="100" w:line="30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16.4.2廉洁承诺书</w:t>
      </w:r>
    </w:p>
    <w:p>
      <w:pPr>
        <w:tabs>
          <w:tab w:val="right" w:pos="8306"/>
        </w:tabs>
        <w:adjustRightInd w:val="0"/>
        <w:snapToGrid w:val="0"/>
        <w:spacing w:afterLines="100" w:line="30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（以下无正文）</w:t>
      </w:r>
    </w:p>
    <w:p>
      <w:pPr>
        <w:widowControl/>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br w:type="page"/>
      </w:r>
    </w:p>
    <w:p>
      <w:pPr>
        <w:tabs>
          <w:tab w:val="right" w:pos="8306"/>
        </w:tabs>
        <w:adjustRightInd w:val="0"/>
        <w:snapToGrid w:val="0"/>
        <w:spacing w:afterLines="100" w:line="30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（本页为合同编号为【 】的【 】采购合同的签署页）</w:t>
      </w:r>
    </w:p>
    <w:p>
      <w:pPr>
        <w:adjustRightInd w:val="0"/>
        <w:snapToGrid w:val="0"/>
        <w:spacing w:afterLines="100" w:line="300" w:lineRule="auto"/>
        <w:rPr>
          <w:rFonts w:ascii="仿宋_GB2312" w:hAnsi="仿宋_GB2312" w:eastAsia="仿宋_GB2312" w:cs="仿宋_GB2312"/>
          <w:sz w:val="32"/>
          <w:szCs w:val="32"/>
        </w:rPr>
      </w:pPr>
    </w:p>
    <w:tbl>
      <w:tblPr>
        <w:tblStyle w:val="8"/>
        <w:tblW w:w="829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148"/>
        <w:gridCol w:w="414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c>
          <w:tcPr>
            <w:tcW w:w="4148" w:type="dxa"/>
          </w:tcPr>
          <w:p>
            <w:pPr>
              <w:spacing w:line="30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甲方：</w:t>
            </w:r>
          </w:p>
        </w:tc>
        <w:tc>
          <w:tcPr>
            <w:tcW w:w="4148" w:type="dxa"/>
          </w:tcPr>
          <w:p>
            <w:pPr>
              <w:spacing w:line="30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乙方：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c>
          <w:tcPr>
            <w:tcW w:w="4148" w:type="dxa"/>
          </w:tcPr>
          <w:p>
            <w:pPr>
              <w:spacing w:line="30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地址：</w:t>
            </w:r>
          </w:p>
        </w:tc>
        <w:tc>
          <w:tcPr>
            <w:tcW w:w="4148" w:type="dxa"/>
          </w:tcPr>
          <w:p>
            <w:pPr>
              <w:spacing w:line="30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地址：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c>
          <w:tcPr>
            <w:tcW w:w="4148" w:type="dxa"/>
          </w:tcPr>
          <w:p>
            <w:pPr>
              <w:spacing w:line="30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法定代表人：</w:t>
            </w:r>
          </w:p>
        </w:tc>
        <w:tc>
          <w:tcPr>
            <w:tcW w:w="4148" w:type="dxa"/>
          </w:tcPr>
          <w:p>
            <w:pPr>
              <w:spacing w:line="30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法定代表人：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c>
          <w:tcPr>
            <w:tcW w:w="4148" w:type="dxa"/>
          </w:tcPr>
          <w:p>
            <w:pPr>
              <w:spacing w:line="30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或  </w:t>
            </w:r>
          </w:p>
        </w:tc>
        <w:tc>
          <w:tcPr>
            <w:tcW w:w="4148" w:type="dxa"/>
          </w:tcPr>
          <w:p>
            <w:pPr>
              <w:spacing w:line="30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c>
          <w:tcPr>
            <w:tcW w:w="4148" w:type="dxa"/>
          </w:tcPr>
          <w:p>
            <w:pPr>
              <w:spacing w:line="30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授权代表：</w:t>
            </w:r>
          </w:p>
        </w:tc>
        <w:tc>
          <w:tcPr>
            <w:tcW w:w="4148" w:type="dxa"/>
          </w:tcPr>
          <w:p>
            <w:pPr>
              <w:spacing w:line="30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授权代表：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c>
          <w:tcPr>
            <w:tcW w:w="4148" w:type="dxa"/>
          </w:tcPr>
          <w:p>
            <w:pPr>
              <w:spacing w:line="30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签字日期：</w:t>
            </w:r>
          </w:p>
        </w:tc>
        <w:tc>
          <w:tcPr>
            <w:tcW w:w="4148" w:type="dxa"/>
          </w:tcPr>
          <w:p>
            <w:pPr>
              <w:spacing w:line="30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签字日期：</w:t>
            </w:r>
          </w:p>
        </w:tc>
      </w:tr>
    </w:tbl>
    <w:p>
      <w:pPr>
        <w:spacing w:beforeLines="50" w:afterLines="50" w:line="300" w:lineRule="auto"/>
        <w:rPr>
          <w:rFonts w:ascii="仿宋_GB2312" w:hAnsi="仿宋_GB2312" w:eastAsia="仿宋_GB2312" w:cs="仿宋_GB2312"/>
          <w:sz w:val="32"/>
          <w:szCs w:val="32"/>
        </w:rPr>
      </w:pPr>
    </w:p>
    <w:p>
      <w:pPr>
        <w:widowControl/>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br w:type="page"/>
      </w:r>
    </w:p>
    <w:p>
      <w:pPr>
        <w:spacing w:beforeLines="50" w:afterLines="50" w:line="300" w:lineRule="auto"/>
        <w:rPr>
          <w:rFonts w:ascii="仿宋_GB2312" w:hAnsi="仿宋_GB2312" w:eastAsia="仿宋_GB2312" w:cs="仿宋_GB2312"/>
          <w:sz w:val="32"/>
          <w:szCs w:val="32"/>
        </w:rPr>
      </w:pPr>
      <w:bookmarkStart w:id="1" w:name="_Hlk126741040"/>
      <w:r>
        <w:rPr>
          <w:rFonts w:hint="eastAsia" w:ascii="仿宋_GB2312" w:hAnsi="仿宋_GB2312" w:eastAsia="仿宋_GB2312" w:cs="仿宋_GB2312"/>
          <w:sz w:val="32"/>
          <w:szCs w:val="32"/>
        </w:rPr>
        <w:t>附件1：保密承诺书</w:t>
      </w:r>
    </w:p>
    <w:bookmarkEnd w:id="1"/>
    <w:p>
      <w:pPr>
        <w:adjustRightInd w:val="0"/>
        <w:snapToGrid w:val="0"/>
        <w:spacing w:afterLines="100" w:line="300" w:lineRule="auto"/>
        <w:jc w:val="center"/>
        <w:rPr>
          <w:rFonts w:ascii="方正小标宋简体" w:hAnsi="方正小标宋简体" w:eastAsia="方正小标宋简体" w:cs="方正小标宋简体"/>
          <w:bCs/>
          <w:color w:val="000000"/>
          <w:sz w:val="44"/>
          <w:szCs w:val="44"/>
        </w:rPr>
      </w:pPr>
      <w:r>
        <w:rPr>
          <w:rFonts w:hint="eastAsia" w:ascii="方正小标宋简体" w:hAnsi="方正小标宋简体" w:eastAsia="方正小标宋简体" w:cs="方正小标宋简体"/>
          <w:bCs/>
          <w:color w:val="000000"/>
          <w:sz w:val="44"/>
          <w:szCs w:val="44"/>
        </w:rPr>
        <w:t>保密承诺书</w:t>
      </w:r>
    </w:p>
    <w:p>
      <w:pPr>
        <w:adjustRightInd w:val="0"/>
        <w:snapToGrid w:val="0"/>
        <w:spacing w:afterLines="100" w:line="300" w:lineRule="auto"/>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w:t>
      </w:r>
      <w:r>
        <w:rPr>
          <w:rFonts w:hint="eastAsia" w:ascii="仿宋_GB2312" w:hAnsi="仿宋_GB2312" w:eastAsia="仿宋_GB2312" w:cs="仿宋_GB2312"/>
          <w:sz w:val="28"/>
          <w:szCs w:val="28"/>
        </w:rPr>
        <w:t>杭州萧山国际机场有限</w:t>
      </w:r>
      <w:r>
        <w:rPr>
          <w:rFonts w:hint="eastAsia" w:ascii="仿宋_GB2312" w:hAnsi="仿宋_GB2312" w:eastAsia="仿宋_GB2312" w:cs="仿宋_GB2312"/>
          <w:color w:val="000000"/>
          <w:sz w:val="32"/>
          <w:szCs w:val="32"/>
        </w:rPr>
        <w:t>】公司（以下简称“贵司”）：</w:t>
      </w:r>
    </w:p>
    <w:p>
      <w:pPr>
        <w:adjustRightInd w:val="0"/>
        <w:snapToGrid w:val="0"/>
        <w:spacing w:afterLines="100" w:line="300" w:lineRule="auto"/>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鉴于我司与贵司拟订立《【杭州萧山国际机场</w:t>
      </w:r>
      <w:r>
        <w:rPr>
          <w:rFonts w:hint="eastAsia" w:ascii="仿宋_GB2312" w:hAnsi="仿宋_GB2312" w:eastAsia="仿宋_GB2312" w:cs="仿宋_GB2312"/>
          <w:color w:val="000000"/>
          <w:sz w:val="32"/>
          <w:szCs w:val="32"/>
          <w:lang w:val="en-US" w:eastAsia="zh-CN"/>
        </w:rPr>
        <w:t>小型</w:t>
      </w:r>
      <w:r>
        <w:rPr>
          <w:rFonts w:hint="eastAsia" w:ascii="仿宋_GB2312" w:hAnsi="仿宋_GB2312" w:eastAsia="仿宋_GB2312" w:cs="仿宋_GB2312"/>
          <w:color w:val="000000"/>
          <w:sz w:val="32"/>
          <w:szCs w:val="32"/>
        </w:rPr>
        <w:t>车采购项目】合同》（以下简称“主合同”），并建立业务合作伙伴关系。贵司在上述主合同履行过程中将向我司提供有关保密信息，且该保密信息属贵司合法所有。为对上述保密信息予以有效保护，我司特就保密事宜向贵司出具以下承诺：</w:t>
      </w:r>
    </w:p>
    <w:p>
      <w:pPr>
        <w:adjustRightInd w:val="0"/>
        <w:snapToGrid w:val="0"/>
        <w:spacing w:afterLines="100" w:line="300" w:lineRule="auto"/>
        <w:rPr>
          <w:rFonts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一、保密信息的范围</w:t>
      </w:r>
    </w:p>
    <w:p>
      <w:pPr>
        <w:adjustRightInd w:val="0"/>
        <w:snapToGrid w:val="0"/>
        <w:spacing w:afterLines="100" w:line="300" w:lineRule="auto"/>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1.1本承诺书提及的保密信息，包括但不限于贵司向我司披露、我司从贵司获得或我司在履行主合同项下义务过程中知晓的与主合同项目有关或因主合同项目产生的任何贵司商业、营销、技术、运营数据或其他性质的资料、设计资料、机场安防信息、各设备材料技术参数、相互函电、合同内容，以及任何未公布的贵司项目招标信息、技术规格书、材料（设备）备选推荐品牌库信息等，无论以何种形式或载于何种载体，无论在披露时是否以口头、图像或以书面方式表明其具有保密性，都作为贵司的保密信息。</w:t>
      </w:r>
    </w:p>
    <w:p>
      <w:pPr>
        <w:adjustRightInd w:val="0"/>
        <w:snapToGrid w:val="0"/>
        <w:spacing w:afterLines="100" w:line="300" w:lineRule="auto"/>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1.2贵司同意我司的保密承诺不适用于下述情形：（1）在贵司向我司根据本承诺书披露信息之前，在没有违法本承诺书的情况下，贵司的保密信息已经为普通大众可以获取的资料；或（2）我司能提供书面证据证明我司从贵司收到保密信息前已经从其他途径合法地获知该资料。</w:t>
      </w:r>
    </w:p>
    <w:p>
      <w:pPr>
        <w:adjustRightInd w:val="0"/>
        <w:snapToGrid w:val="0"/>
        <w:spacing w:afterLines="100" w:line="300" w:lineRule="auto"/>
        <w:rPr>
          <w:rFonts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二、保密承诺</w:t>
      </w:r>
    </w:p>
    <w:p>
      <w:pPr>
        <w:adjustRightInd w:val="0"/>
        <w:snapToGrid w:val="0"/>
        <w:spacing w:afterLines="100" w:line="300" w:lineRule="auto"/>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2.1对于贵司的保密信息，我司应严格予以保密，并采取所有保密措施和制度（包括但不仅限于我司为保护其自有商业保密信息所采用的措施和制度）保护该保密信息。</w:t>
      </w:r>
    </w:p>
    <w:p>
      <w:pPr>
        <w:adjustRightInd w:val="0"/>
        <w:snapToGrid w:val="0"/>
        <w:spacing w:afterLines="100" w:line="300" w:lineRule="auto"/>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2.2.除法律规定或双方另有约定外，未经贵司书面同意，我司不得将贵司的保密信息泄露给任何第三方。</w:t>
      </w:r>
    </w:p>
    <w:p>
      <w:pPr>
        <w:adjustRightInd w:val="0"/>
        <w:snapToGrid w:val="0"/>
        <w:spacing w:afterLines="100" w:line="300" w:lineRule="auto"/>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2.3除用于履行与贵司的主合同之外，我司在任何时候均不得利用贵司的保密信息，且不复制该等保密信息。我司应仅向为实现主合同目的而需要知悉贵司保密信息的我司员工、中介机构、第三方工作人员披露贵司保密信息并与该等人员签订保密协议，就贵司的保密信息，我司应要求该等人员承担不低于本承诺书所规定之程度的保密义务。</w:t>
      </w:r>
    </w:p>
    <w:p>
      <w:pPr>
        <w:adjustRightInd w:val="0"/>
        <w:snapToGrid w:val="0"/>
        <w:spacing w:afterLines="100" w:line="300" w:lineRule="auto"/>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2.4一旦我司发现未经授权使用或披露贵司保密信息的情形或其他违约情形，我司应立即通知贵司。我司应与贵司合作，协助贵司重新取得对该等保密信息的控制，并防止他人进一步未经授权而使用该等保密信息。</w:t>
      </w:r>
    </w:p>
    <w:p>
      <w:pPr>
        <w:adjustRightInd w:val="0"/>
        <w:snapToGrid w:val="0"/>
        <w:spacing w:afterLines="100" w:line="300" w:lineRule="auto"/>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2.5我司可以根据法院命令或政府机构的要求对贵司的保密信息做出披露，但须立即书面通知贵司该等命令或要求，以便贵司可以有机会对该等被要求的披露进行抗辩。在任何情况下，我司应保证该等被要求的披露仅限于在法院命令或政府机构所要求的限度和范围内。</w:t>
      </w:r>
    </w:p>
    <w:p>
      <w:pPr>
        <w:adjustRightInd w:val="0"/>
        <w:snapToGrid w:val="0"/>
        <w:spacing w:afterLines="100" w:line="300" w:lineRule="auto"/>
        <w:rPr>
          <w:rFonts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三、保密信息的返还及处理</w:t>
      </w:r>
    </w:p>
    <w:p>
      <w:pPr>
        <w:adjustRightInd w:val="0"/>
        <w:snapToGrid w:val="0"/>
        <w:spacing w:afterLines="100" w:line="300" w:lineRule="auto"/>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3.1保密信息属贵司的专有财产。本承诺书并不产生明示的或暗示的权利转让或权利许可，包括但不限于发明、实用新型和设计专利、注册设计、版权、模板或商标以及前述权利的申请权。任何时候，只要收到贵司的书面要求，我司应立即归还全部与贵司保密信息相关的资料和文件，包含该等贵司保密信息资料的媒体及其任何或全部复制件或摘要。</w:t>
      </w:r>
    </w:p>
    <w:p>
      <w:pPr>
        <w:adjustRightInd w:val="0"/>
        <w:snapToGrid w:val="0"/>
        <w:spacing w:afterLines="100" w:line="300" w:lineRule="auto"/>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3.2如果该保密信息资料属于不能归还的形式或已经复制或转录到其他资料或载体中，则我司应立即采取措施予以删除或销毁并向贵司提供已经完成删除或销毁的有效证明。</w:t>
      </w:r>
    </w:p>
    <w:p>
      <w:pPr>
        <w:adjustRightInd w:val="0"/>
        <w:snapToGrid w:val="0"/>
        <w:spacing w:afterLines="100" w:line="300" w:lineRule="auto"/>
        <w:rPr>
          <w:rFonts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四、保密期限</w:t>
      </w:r>
    </w:p>
    <w:p>
      <w:pPr>
        <w:adjustRightInd w:val="0"/>
        <w:snapToGrid w:val="0"/>
        <w:spacing w:afterLines="100" w:line="300" w:lineRule="auto"/>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我司的保密义务自我司获知贵司保密信息之日起至该等保密信息被合法公开之日止。</w:t>
      </w:r>
    </w:p>
    <w:p>
      <w:pPr>
        <w:adjustRightInd w:val="0"/>
        <w:snapToGrid w:val="0"/>
        <w:spacing w:afterLines="100" w:line="300" w:lineRule="auto"/>
        <w:rPr>
          <w:rFonts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五、违约责任</w:t>
      </w:r>
    </w:p>
    <w:p>
      <w:pPr>
        <w:adjustRightInd w:val="0"/>
        <w:snapToGrid w:val="0"/>
        <w:spacing w:afterLines="100" w:line="300" w:lineRule="auto"/>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我司如违反本承诺书，贵司有权要求我司立即停止侵权和进一步的对外泄露或滥用，并要求我司采取其他合理的补救措施，并有权终止贵司与我司双方正在执行的其他合同，而贵司无需对此承担任何责任。除此之外，贵司有权扣除【</w:t>
      </w:r>
      <w:r>
        <w:rPr>
          <w:rFonts w:hint="eastAsia" w:ascii="仿宋_GB2312" w:hAnsi="仿宋_GB2312" w:eastAsia="仿宋_GB2312" w:cs="仿宋_GB2312"/>
          <w:color w:val="000000"/>
          <w:sz w:val="32"/>
          <w:szCs w:val="32"/>
        </w:rPr>
        <w:sym w:font="Wingdings" w:char="00A8"/>
      </w:r>
      <w:r>
        <w:rPr>
          <w:rFonts w:hint="eastAsia" w:ascii="仿宋_GB2312" w:hAnsi="仿宋_GB2312" w:eastAsia="仿宋_GB2312" w:cs="仿宋_GB2312"/>
          <w:color w:val="000000"/>
          <w:sz w:val="32"/>
          <w:szCs w:val="32"/>
        </w:rPr>
        <w:t>已缴纳的履约保证金的10%；</w:t>
      </w:r>
      <w:r>
        <w:rPr>
          <w:rFonts w:hint="eastAsia" w:ascii="仿宋_GB2312" w:hAnsi="仿宋_GB2312" w:eastAsia="仿宋_GB2312" w:cs="仿宋_GB2312"/>
          <w:color w:val="000000"/>
          <w:sz w:val="32"/>
          <w:szCs w:val="32"/>
        </w:rPr>
        <w:sym w:font="Wingdings" w:char="00FE"/>
      </w:r>
      <w:r>
        <w:rPr>
          <w:rFonts w:hint="eastAsia" w:ascii="仿宋_GB2312" w:hAnsi="仿宋_GB2312" w:eastAsia="仿宋_GB2312" w:cs="仿宋_GB2312"/>
          <w:color w:val="000000"/>
          <w:sz w:val="32"/>
          <w:szCs w:val="32"/>
        </w:rPr>
        <w:t>合同金额1%】作为违反保密承诺的违约金。如该违约金不足以弥补贵司损失的（包括但不限于因我司违约行为造成的贵司利益减少，该等利益包括直接利益损失（指销量、利润减少及开发费用损失）与间接利益损失（指无形资产的价值减少）以及贵司为主张权利而支出的诉讼费、律师费、公证费、鉴定费、保全费、保全担保费、翻译费等费用），我司另行赔偿。贵司有权通过法律途径对我司的违约行为追究法律责任。</w:t>
      </w:r>
    </w:p>
    <w:p>
      <w:pPr>
        <w:adjustRightInd w:val="0"/>
        <w:snapToGrid w:val="0"/>
        <w:spacing w:afterLines="100" w:line="300" w:lineRule="auto"/>
        <w:rPr>
          <w:rFonts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六、争议解决</w:t>
      </w:r>
    </w:p>
    <w:p>
      <w:pPr>
        <w:adjustRightInd w:val="0"/>
        <w:snapToGrid w:val="0"/>
        <w:spacing w:afterLines="100" w:line="300" w:lineRule="auto"/>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由于本承诺书的履行或解释而产生的或与之有关的任何争议，如双方无法协商解决，应提交贵司住所地人民法院解决。</w:t>
      </w:r>
    </w:p>
    <w:p>
      <w:pPr>
        <w:adjustRightInd w:val="0"/>
        <w:snapToGrid w:val="0"/>
        <w:spacing w:afterLines="100" w:line="300" w:lineRule="auto"/>
        <w:rPr>
          <w:rFonts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七、其他</w:t>
      </w:r>
    </w:p>
    <w:p>
      <w:pPr>
        <w:adjustRightInd w:val="0"/>
        <w:snapToGrid w:val="0"/>
        <w:spacing w:afterLines="100" w:line="300" w:lineRule="auto"/>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本承诺书经我司法定代表人或授权代表签字（包含签章）并加盖我司公章之日起生效。</w:t>
      </w:r>
    </w:p>
    <w:p>
      <w:pPr>
        <w:adjustRightInd w:val="0"/>
        <w:snapToGrid w:val="0"/>
        <w:spacing w:afterLines="100" w:line="300" w:lineRule="auto"/>
        <w:rPr>
          <w:rFonts w:ascii="仿宋_GB2312" w:hAnsi="仿宋_GB2312" w:eastAsia="仿宋_GB2312" w:cs="仿宋_GB2312"/>
          <w:color w:val="000000"/>
          <w:sz w:val="32"/>
          <w:szCs w:val="32"/>
        </w:rPr>
      </w:pPr>
    </w:p>
    <w:p>
      <w:pPr>
        <w:adjustRightInd w:val="0"/>
        <w:snapToGrid w:val="0"/>
        <w:spacing w:afterLines="100" w:line="300" w:lineRule="auto"/>
        <w:jc w:val="right"/>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法定代表人(或授权代表)签字：【】</w:t>
      </w:r>
    </w:p>
    <w:p>
      <w:pPr>
        <w:adjustRightInd w:val="0"/>
        <w:snapToGrid w:val="0"/>
        <w:spacing w:afterLines="100" w:line="300" w:lineRule="auto"/>
        <w:jc w:val="right"/>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盖章：【】</w:t>
      </w:r>
    </w:p>
    <w:p>
      <w:pPr>
        <w:adjustRightInd w:val="0"/>
        <w:snapToGrid w:val="0"/>
        <w:spacing w:afterLines="100" w:line="300" w:lineRule="auto"/>
        <w:jc w:val="right"/>
        <w:rPr>
          <w:rFonts w:ascii="仿宋_GB2312" w:hAnsi="仿宋_GB2312" w:eastAsia="仿宋_GB2312" w:cs="仿宋_GB2312"/>
          <w:sz w:val="32"/>
          <w:szCs w:val="32"/>
        </w:rPr>
      </w:pPr>
      <w:r>
        <w:rPr>
          <w:rFonts w:hint="eastAsia" w:ascii="仿宋_GB2312" w:hAnsi="仿宋_GB2312" w:eastAsia="仿宋_GB2312" w:cs="仿宋_GB2312"/>
          <w:color w:val="000000"/>
          <w:sz w:val="32"/>
          <w:szCs w:val="32"/>
        </w:rPr>
        <w:t>日期：【】</w:t>
      </w:r>
    </w:p>
    <w:p>
      <w:pPr>
        <w:spacing w:beforeLines="50" w:afterLines="50" w:line="300" w:lineRule="auto"/>
        <w:rPr>
          <w:rFonts w:ascii="仿宋_GB2312" w:hAnsi="仿宋_GB2312" w:eastAsia="仿宋_GB2312" w:cs="仿宋_GB2312"/>
          <w:sz w:val="32"/>
          <w:szCs w:val="32"/>
        </w:rPr>
      </w:pPr>
    </w:p>
    <w:p>
      <w:pPr>
        <w:widowControl/>
        <w:jc w:val="left"/>
        <w:rPr>
          <w:rFonts w:ascii="Times New Roman" w:hAnsi="Times New Roman"/>
          <w:sz w:val="23"/>
          <w:szCs w:val="23"/>
        </w:rPr>
      </w:pPr>
      <w:r>
        <w:rPr>
          <w:rFonts w:ascii="Times New Roman" w:hAnsi="Times New Roman"/>
          <w:sz w:val="23"/>
          <w:szCs w:val="23"/>
        </w:rPr>
        <w:br w:type="page"/>
      </w:r>
    </w:p>
    <w:p>
      <w:pPr>
        <w:spacing w:beforeLines="50" w:afterLines="50" w:line="300" w:lineRule="auto"/>
        <w:rPr>
          <w:rFonts w:ascii="仿宋_GB2312" w:hAnsi="仿宋_GB2312" w:eastAsia="仿宋_GB2312" w:cs="仿宋_GB2312"/>
          <w:sz w:val="32"/>
          <w:szCs w:val="32"/>
        </w:rPr>
      </w:pPr>
      <w:bookmarkStart w:id="2" w:name="_Hlk126741003"/>
      <w:r>
        <w:rPr>
          <w:rFonts w:hint="eastAsia" w:ascii="仿宋_GB2312" w:hAnsi="仿宋_GB2312" w:eastAsia="仿宋_GB2312" w:cs="仿宋_GB2312"/>
          <w:sz w:val="32"/>
          <w:szCs w:val="32"/>
        </w:rPr>
        <w:t>附件2：廉政承诺书</w:t>
      </w:r>
    </w:p>
    <w:bookmarkEnd w:id="2"/>
    <w:p>
      <w:pPr>
        <w:adjustRightInd w:val="0"/>
        <w:snapToGrid w:val="0"/>
        <w:spacing w:afterLines="100" w:line="300" w:lineRule="auto"/>
        <w:jc w:val="center"/>
        <w:rPr>
          <w:rFonts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廉政承诺书</w:t>
      </w:r>
    </w:p>
    <w:p>
      <w:pPr>
        <w:adjustRightInd w:val="0"/>
        <w:snapToGrid w:val="0"/>
        <w:spacing w:afterLines="100" w:line="300" w:lineRule="auto"/>
        <w:rPr>
          <w:rFonts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w:t>
      </w:r>
      <w:r>
        <w:rPr>
          <w:rFonts w:hint="eastAsia" w:ascii="仿宋_GB2312" w:hAnsi="仿宋_GB2312" w:eastAsia="仿宋_GB2312" w:cs="仿宋_GB2312"/>
          <w:sz w:val="28"/>
          <w:szCs w:val="28"/>
        </w:rPr>
        <w:t>杭州萧山国际机场有限</w:t>
      </w:r>
      <w:r>
        <w:rPr>
          <w:rFonts w:hint="eastAsia" w:ascii="仿宋_GB2312" w:hAnsi="仿宋_GB2312" w:eastAsia="仿宋_GB2312" w:cs="仿宋_GB2312"/>
          <w:bCs/>
          <w:color w:val="000000"/>
          <w:sz w:val="32"/>
          <w:szCs w:val="32"/>
        </w:rPr>
        <w:t>】公司（以下简称“贵司”）：</w:t>
      </w:r>
    </w:p>
    <w:p>
      <w:pPr>
        <w:adjustRightInd w:val="0"/>
        <w:snapToGrid w:val="0"/>
        <w:spacing w:afterLines="100" w:line="300" w:lineRule="auto"/>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鉴于：贵司与我司拟订立《【杭州萧山国际机场</w:t>
      </w:r>
      <w:r>
        <w:rPr>
          <w:rFonts w:hint="eastAsia" w:ascii="仿宋_GB2312" w:hAnsi="仿宋_GB2312" w:eastAsia="仿宋_GB2312" w:cs="仿宋_GB2312"/>
          <w:color w:val="000000"/>
          <w:sz w:val="32"/>
          <w:szCs w:val="32"/>
          <w:lang w:val="en-US" w:eastAsia="zh-CN"/>
        </w:rPr>
        <w:t>小型</w:t>
      </w:r>
      <w:r>
        <w:rPr>
          <w:rFonts w:hint="eastAsia" w:ascii="仿宋_GB2312" w:hAnsi="仿宋_GB2312" w:eastAsia="仿宋_GB2312" w:cs="仿宋_GB2312"/>
          <w:color w:val="000000"/>
          <w:sz w:val="32"/>
          <w:szCs w:val="32"/>
        </w:rPr>
        <w:t>车采购项目】合同》（以下简称“主合同”），并建立业务合作伙伴关系。为了更好地根据诚实信用原则履行双方订立的合同，维护各自内部正常的管理秩序，防止滋生各种腐败行为，促使双方工作人员廉洁从业，我司特就廉政事宜向贵司出具以下承诺：</w:t>
      </w:r>
    </w:p>
    <w:p>
      <w:pPr>
        <w:numPr>
          <w:ilvl w:val="0"/>
          <w:numId w:val="1"/>
        </w:numPr>
        <w:adjustRightInd w:val="0"/>
        <w:snapToGrid w:val="0"/>
        <w:spacing w:afterLines="100" w:line="300" w:lineRule="auto"/>
        <w:rPr>
          <w:rFonts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廉政承诺</w:t>
      </w:r>
    </w:p>
    <w:p>
      <w:pPr>
        <w:numPr>
          <w:ilvl w:val="1"/>
          <w:numId w:val="2"/>
        </w:numPr>
        <w:adjustRightInd w:val="0"/>
        <w:snapToGrid w:val="0"/>
        <w:spacing w:afterLines="100" w:line="300" w:lineRule="auto"/>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我司应严格遵守国家的法律法规和党的纪律以及行业的廉政建设规定，并组织宣传，形成浓厚的反腐倡廉氛围。</w:t>
      </w:r>
    </w:p>
    <w:p>
      <w:pPr>
        <w:numPr>
          <w:ilvl w:val="1"/>
          <w:numId w:val="2"/>
        </w:numPr>
        <w:adjustRightInd w:val="0"/>
        <w:snapToGrid w:val="0"/>
        <w:spacing w:afterLines="100" w:line="300" w:lineRule="auto"/>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如贵司发现我司及我司工作人员有违反廉政规定的行为时，有义务提醒并有权利制止，必要时有权向我司上级主管部门反映或向当地纪律监察部门举报（我司纪检监察部门举报电话：【</w:t>
      </w:r>
      <w:r>
        <w:rPr>
          <w:rFonts w:hint="eastAsia" w:ascii="仿宋_GB2312" w:hAnsi="仿宋_GB2312" w:eastAsia="仿宋_GB2312" w:cs="仿宋_GB2312"/>
          <w:sz w:val="28"/>
          <w:szCs w:val="28"/>
        </w:rPr>
        <w:t>0571－86661113</w:t>
      </w:r>
      <w:r>
        <w:rPr>
          <w:rFonts w:hint="eastAsia" w:ascii="仿宋_GB2312" w:hAnsi="仿宋_GB2312" w:eastAsia="仿宋_GB2312" w:cs="仿宋_GB2312"/>
          <w:color w:val="000000"/>
          <w:sz w:val="32"/>
          <w:szCs w:val="32"/>
        </w:rPr>
        <w:t>】）。</w:t>
      </w:r>
    </w:p>
    <w:p>
      <w:pPr>
        <w:numPr>
          <w:ilvl w:val="1"/>
          <w:numId w:val="2"/>
        </w:numPr>
        <w:adjustRightInd w:val="0"/>
        <w:snapToGrid w:val="0"/>
        <w:spacing w:afterLines="100" w:line="300" w:lineRule="auto"/>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我司应建立健全廉政建设责任制，明确廉政建设管理部门，公布举报电话，严格监督并认真查处违法违纪行为。</w:t>
      </w:r>
    </w:p>
    <w:p>
      <w:pPr>
        <w:numPr>
          <w:ilvl w:val="1"/>
          <w:numId w:val="2"/>
        </w:numPr>
        <w:adjustRightInd w:val="0"/>
        <w:snapToGrid w:val="0"/>
        <w:spacing w:afterLines="100" w:line="300" w:lineRule="auto"/>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我司应从国家和集体利益出发，共同促进各合作项目的顺利进行，自觉遵守贵司相关的规章制度和现场管理规定。</w:t>
      </w:r>
    </w:p>
    <w:p>
      <w:pPr>
        <w:numPr>
          <w:ilvl w:val="1"/>
          <w:numId w:val="2"/>
        </w:numPr>
        <w:adjustRightInd w:val="0"/>
        <w:snapToGrid w:val="0"/>
        <w:spacing w:afterLines="100" w:line="300" w:lineRule="auto"/>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我司及其工作人员承诺：</w:t>
      </w:r>
    </w:p>
    <w:p>
      <w:pPr>
        <w:numPr>
          <w:ilvl w:val="2"/>
          <w:numId w:val="2"/>
        </w:numPr>
        <w:adjustRightInd w:val="0"/>
        <w:snapToGrid w:val="0"/>
        <w:spacing w:afterLines="100" w:line="300" w:lineRule="auto"/>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不以任何形式，无论是主动或是被动的，向贵司有关人员或贵司聘请的包括但不限于项目设计、造价咨询、审计、评标专家、顾问等中间机构、第三方人员赠送无论有价或无价的礼金、礼物、酬金、代币券、回扣、中介费、咨询费、好处费等利益、收益或条件；或就上述内容作出任何暗示、许诺、允诺；不以任何形式接受此项目相关利益方（包括但不限于施工、投标、被评估、被检测、被审计、被审图等第三方）有关人员赠送无论有价或无价的礼金、礼物、酬金、或其它代币券、回扣、中介费、咨询费、好处费等利益、收益或条件；</w:t>
      </w:r>
    </w:p>
    <w:p>
      <w:pPr>
        <w:numPr>
          <w:ilvl w:val="2"/>
          <w:numId w:val="2"/>
        </w:numPr>
        <w:adjustRightInd w:val="0"/>
        <w:snapToGrid w:val="0"/>
        <w:spacing w:afterLines="100" w:line="300" w:lineRule="auto"/>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不以任何名义为贵司有关人员报销应由贵司或个人支付的费用；不以任何形式接受此项目相关利益方（包括但不限于施工、投标、被评估、被检测、被审计、被图审等第三方）有关人员报销应由贵司或个人支付的费用；</w:t>
      </w:r>
    </w:p>
    <w:p>
      <w:pPr>
        <w:numPr>
          <w:ilvl w:val="2"/>
          <w:numId w:val="2"/>
        </w:numPr>
        <w:adjustRightInd w:val="0"/>
        <w:snapToGrid w:val="0"/>
        <w:spacing w:afterLines="100" w:line="300" w:lineRule="auto"/>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不向贵司有关人员提供宴请、旅游、和健身娱乐等活动；不以任何形式接受此项目施相关利益方（包括但不限于施工、投标、被评估、被检测、被审计、被图审等第三方）有关人员提供宴请、旅游、和健身娱乐等活动；</w:t>
      </w:r>
    </w:p>
    <w:p>
      <w:pPr>
        <w:numPr>
          <w:ilvl w:val="2"/>
          <w:numId w:val="2"/>
        </w:numPr>
        <w:adjustRightInd w:val="0"/>
        <w:snapToGrid w:val="0"/>
        <w:spacing w:afterLines="100" w:line="300" w:lineRule="auto"/>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不为贵司有关人员出国（境）、旅游等提供方便；不以任何形式接受此项目施工方相关利益方（包括但不限于施工、投标、被评估、被检测、被审计、被图审等第三方）有关人员提供的出国（境）、旅游等提供方便；</w:t>
      </w:r>
    </w:p>
    <w:p>
      <w:pPr>
        <w:numPr>
          <w:ilvl w:val="2"/>
          <w:numId w:val="2"/>
        </w:numPr>
        <w:adjustRightInd w:val="0"/>
        <w:snapToGrid w:val="0"/>
        <w:spacing w:afterLines="100" w:line="300" w:lineRule="auto"/>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不为贵司有关人员个人装修住房、婚丧嫁娶、配偶子女工作安排等提供好处或便利条件；不以任何形式接受此项目相关利益方（包括但不限于施工、投标、被评估、被检测、被审计、被图审等第三方）有关人员提供个人装修住房、婚丧嫁娶、配偶子女工作安排等提供好处或便利条件。</w:t>
      </w:r>
    </w:p>
    <w:p>
      <w:pPr>
        <w:numPr>
          <w:ilvl w:val="0"/>
          <w:numId w:val="1"/>
        </w:numPr>
        <w:adjustRightInd w:val="0"/>
        <w:snapToGrid w:val="0"/>
        <w:spacing w:afterLines="100" w:line="300" w:lineRule="auto"/>
        <w:rPr>
          <w:rFonts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违约责任</w:t>
      </w:r>
    </w:p>
    <w:p>
      <w:pPr>
        <w:adjustRightInd w:val="0"/>
        <w:snapToGrid w:val="0"/>
        <w:spacing w:afterLines="100" w:line="300" w:lineRule="auto"/>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2.1 我司工作人员违反上述约定条款的，我司应按党、政管理权限和党纪、政纪的处罚规定，给予处理；情节严重的，报请司法机关处理。</w:t>
      </w:r>
    </w:p>
    <w:p>
      <w:pPr>
        <w:adjustRightInd w:val="0"/>
        <w:snapToGrid w:val="0"/>
        <w:spacing w:afterLines="100" w:line="300" w:lineRule="auto"/>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2.2 如我司违反本承诺书项下廉洁自律承诺，贵司有权：</w:t>
      </w:r>
    </w:p>
    <w:p>
      <w:pPr>
        <w:adjustRightInd w:val="0"/>
        <w:snapToGrid w:val="0"/>
        <w:spacing w:afterLines="100" w:line="300" w:lineRule="auto"/>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2.2.1 立即取消我司投标、中标或在建项目的实施资格；</w:t>
      </w:r>
    </w:p>
    <w:p>
      <w:pPr>
        <w:adjustRightInd w:val="0"/>
        <w:snapToGrid w:val="0"/>
        <w:spacing w:afterLines="100" w:line="300" w:lineRule="auto"/>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2.2.2 扣除我司在主合同项下【</w:t>
      </w:r>
      <w:r>
        <w:rPr>
          <w:rFonts w:hint="eastAsia" w:ascii="仿宋_GB2312" w:hAnsi="仿宋_GB2312" w:eastAsia="仿宋_GB2312" w:cs="仿宋_GB2312"/>
          <w:color w:val="000000"/>
          <w:sz w:val="32"/>
          <w:szCs w:val="32"/>
        </w:rPr>
        <w:sym w:font="Wingdings" w:char="00A8"/>
      </w:r>
      <w:r>
        <w:rPr>
          <w:rFonts w:hint="eastAsia" w:ascii="仿宋_GB2312" w:hAnsi="仿宋_GB2312" w:eastAsia="仿宋_GB2312" w:cs="仿宋_GB2312"/>
          <w:color w:val="000000"/>
          <w:sz w:val="32"/>
          <w:szCs w:val="32"/>
        </w:rPr>
        <w:t>已缴纳的履约保证金的10%；</w:t>
      </w:r>
      <w:r>
        <w:rPr>
          <w:rFonts w:hint="eastAsia" w:ascii="仿宋_GB2312" w:hAnsi="仿宋_GB2312" w:eastAsia="仿宋_GB2312" w:cs="仿宋_GB2312"/>
          <w:color w:val="000000"/>
          <w:sz w:val="32"/>
          <w:szCs w:val="32"/>
        </w:rPr>
        <w:sym w:font="Wingdings" w:char="00FE"/>
      </w:r>
      <w:r>
        <w:rPr>
          <w:rFonts w:hint="eastAsia" w:ascii="仿宋_GB2312" w:hAnsi="仿宋_GB2312" w:eastAsia="仿宋_GB2312" w:cs="仿宋_GB2312"/>
          <w:color w:val="000000"/>
          <w:sz w:val="32"/>
          <w:szCs w:val="32"/>
        </w:rPr>
        <w:t>合同金额1%】作为违反廉洁自律承诺的违约金。如该违约金不足以弥补贵司实际损失（包括但不限于贵司因此遭受的直接经济损失以及贵司为主张权利而支出的诉讼费、律师费、公证费、鉴定费、保全费、保全担保费、翻译费等费用）的，我司仍将承担实际损失赔偿责任；</w:t>
      </w:r>
    </w:p>
    <w:p>
      <w:pPr>
        <w:adjustRightInd w:val="0"/>
        <w:snapToGrid w:val="0"/>
        <w:spacing w:afterLines="100" w:line="300" w:lineRule="auto"/>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2.2.3 拒绝我司在一定时期内参与贵司其他项目或经营活动的投标、服务。</w:t>
      </w:r>
    </w:p>
    <w:p>
      <w:pPr>
        <w:numPr>
          <w:ilvl w:val="0"/>
          <w:numId w:val="1"/>
        </w:numPr>
        <w:adjustRightInd w:val="0"/>
        <w:snapToGrid w:val="0"/>
        <w:spacing w:afterLines="100" w:line="300" w:lineRule="auto"/>
        <w:rPr>
          <w:rFonts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争议解决</w:t>
      </w:r>
    </w:p>
    <w:p>
      <w:pPr>
        <w:adjustRightInd w:val="0"/>
        <w:snapToGrid w:val="0"/>
        <w:spacing w:afterLines="100" w:line="300" w:lineRule="auto"/>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由于本承诺书的履行或解释而产生的或与之有关的任何争议，如双方无法协商解决，应提交贵司住所地人民法院解决。</w:t>
      </w:r>
    </w:p>
    <w:p>
      <w:pPr>
        <w:numPr>
          <w:ilvl w:val="0"/>
          <w:numId w:val="1"/>
        </w:numPr>
        <w:adjustRightInd w:val="0"/>
        <w:snapToGrid w:val="0"/>
        <w:spacing w:afterLines="100" w:line="300" w:lineRule="auto"/>
        <w:rPr>
          <w:rFonts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其他</w:t>
      </w:r>
    </w:p>
    <w:p>
      <w:pPr>
        <w:tabs>
          <w:tab w:val="right" w:pos="8306"/>
        </w:tabs>
        <w:adjustRightInd w:val="0"/>
        <w:snapToGrid w:val="0"/>
        <w:spacing w:afterLines="100" w:line="300" w:lineRule="auto"/>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本承诺书经我司法定代表人或授权代表签字（包含签章）并加盖我司公章之日起生效。</w:t>
      </w:r>
    </w:p>
    <w:p>
      <w:pPr>
        <w:tabs>
          <w:tab w:val="right" w:pos="8306"/>
        </w:tabs>
        <w:adjustRightInd w:val="0"/>
        <w:snapToGrid w:val="0"/>
        <w:spacing w:afterLines="100" w:line="300" w:lineRule="auto"/>
        <w:rPr>
          <w:rFonts w:ascii="仿宋_GB2312" w:hAnsi="仿宋_GB2312" w:eastAsia="仿宋_GB2312" w:cs="仿宋_GB2312"/>
          <w:color w:val="000000"/>
          <w:sz w:val="32"/>
          <w:szCs w:val="32"/>
        </w:rPr>
      </w:pPr>
    </w:p>
    <w:p>
      <w:pPr>
        <w:tabs>
          <w:tab w:val="right" w:pos="8306"/>
        </w:tabs>
        <w:adjustRightInd w:val="0"/>
        <w:snapToGrid w:val="0"/>
        <w:spacing w:afterLines="100" w:line="300" w:lineRule="auto"/>
        <w:jc w:val="right"/>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法定代表人(或授权代表)签字：【】</w:t>
      </w:r>
    </w:p>
    <w:p>
      <w:pPr>
        <w:tabs>
          <w:tab w:val="right" w:pos="8306"/>
        </w:tabs>
        <w:adjustRightInd w:val="0"/>
        <w:snapToGrid w:val="0"/>
        <w:spacing w:afterLines="100" w:line="300" w:lineRule="auto"/>
        <w:jc w:val="right"/>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盖章：【】</w:t>
      </w:r>
    </w:p>
    <w:p>
      <w:pPr>
        <w:tabs>
          <w:tab w:val="right" w:pos="8306"/>
        </w:tabs>
        <w:adjustRightInd w:val="0"/>
        <w:snapToGrid w:val="0"/>
        <w:spacing w:afterLines="100" w:line="300" w:lineRule="auto"/>
        <w:jc w:val="right"/>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日期：【】</w:t>
      </w:r>
    </w:p>
    <w:p>
      <w:pPr>
        <w:spacing w:beforeLines="50" w:afterLines="50" w:line="300" w:lineRule="auto"/>
        <w:rPr>
          <w:rFonts w:ascii="仿宋_GB2312" w:hAnsi="仿宋_GB2312" w:eastAsia="仿宋_GB2312" w:cs="仿宋_GB2312"/>
          <w:sz w:val="32"/>
          <w:szCs w:val="32"/>
        </w:rPr>
      </w:pPr>
    </w:p>
    <w:p>
      <w:pPr>
        <w:spacing w:line="520" w:lineRule="exact"/>
        <w:jc w:val="center"/>
        <w:rPr>
          <w:rFonts w:ascii="仿宋_GB2312" w:hAnsi="仿宋_GB2312" w:eastAsia="仿宋_GB2312" w:cs="仿宋_GB2312"/>
          <w:color w:val="FF0000"/>
          <w:sz w:val="32"/>
          <w:szCs w:val="32"/>
        </w:rPr>
      </w:pPr>
    </w:p>
    <w:p>
      <w:pPr>
        <w:spacing w:line="520" w:lineRule="exact"/>
        <w:jc w:val="center"/>
        <w:rPr>
          <w:rFonts w:ascii="仿宋_GB2312" w:hAnsi="仿宋_GB2312" w:eastAsia="仿宋_GB2312" w:cs="仿宋_GB2312"/>
          <w:color w:val="FF0000"/>
          <w:sz w:val="32"/>
          <w:szCs w:val="32"/>
        </w:rPr>
      </w:pPr>
    </w:p>
    <w:p>
      <w:pPr>
        <w:spacing w:line="520" w:lineRule="exact"/>
        <w:jc w:val="center"/>
        <w:rPr>
          <w:rFonts w:ascii="仿宋_GB2312" w:hAnsi="仿宋_GB2312" w:eastAsia="仿宋_GB2312" w:cs="仿宋_GB2312"/>
          <w:color w:val="FF0000"/>
          <w:sz w:val="32"/>
          <w:szCs w:val="32"/>
        </w:rPr>
      </w:pPr>
    </w:p>
    <w:p>
      <w:pPr>
        <w:spacing w:line="520" w:lineRule="exact"/>
        <w:jc w:val="center"/>
        <w:rPr>
          <w:rFonts w:ascii="仿宋_GB2312" w:hAnsi="仿宋_GB2312" w:eastAsia="仿宋_GB2312" w:cs="仿宋_GB2312"/>
          <w:color w:val="FF0000"/>
          <w:sz w:val="32"/>
          <w:szCs w:val="32"/>
        </w:rPr>
      </w:pPr>
    </w:p>
    <w:p>
      <w:pPr>
        <w:spacing w:line="520" w:lineRule="exact"/>
        <w:jc w:val="center"/>
        <w:rPr>
          <w:rFonts w:ascii="仿宋_GB2312" w:hAnsi="仿宋_GB2312" w:eastAsia="仿宋_GB2312" w:cs="仿宋_GB2312"/>
          <w:color w:val="FF0000"/>
          <w:sz w:val="32"/>
          <w:szCs w:val="32"/>
        </w:rPr>
      </w:pPr>
    </w:p>
    <w:p>
      <w:pPr>
        <w:spacing w:line="520" w:lineRule="exact"/>
        <w:jc w:val="center"/>
        <w:rPr>
          <w:rFonts w:ascii="仿宋_GB2312" w:hAnsi="仿宋_GB2312" w:eastAsia="仿宋_GB2312" w:cs="仿宋_GB2312"/>
          <w:color w:val="FF0000"/>
          <w:sz w:val="32"/>
          <w:szCs w:val="32"/>
        </w:rPr>
      </w:pPr>
    </w:p>
    <w:p>
      <w:pPr>
        <w:spacing w:line="520" w:lineRule="exact"/>
        <w:jc w:val="center"/>
        <w:rPr>
          <w:rFonts w:ascii="仿宋_GB2312" w:hAnsi="仿宋_GB2312" w:eastAsia="仿宋_GB2312" w:cs="仿宋_GB2312"/>
          <w:color w:val="FF0000"/>
          <w:sz w:val="32"/>
          <w:szCs w:val="32"/>
        </w:rPr>
      </w:pPr>
    </w:p>
    <w:p>
      <w:pPr>
        <w:spacing w:line="520" w:lineRule="exact"/>
        <w:jc w:val="center"/>
        <w:rPr>
          <w:rFonts w:ascii="仿宋_GB2312" w:hAnsi="仿宋_GB2312" w:eastAsia="仿宋_GB2312" w:cs="仿宋_GB2312"/>
          <w:color w:val="FF0000"/>
          <w:sz w:val="32"/>
          <w:szCs w:val="32"/>
        </w:rPr>
      </w:pPr>
    </w:p>
    <w:p>
      <w:pPr>
        <w:spacing w:line="520" w:lineRule="exact"/>
        <w:jc w:val="center"/>
        <w:rPr>
          <w:rFonts w:ascii="仿宋_GB2312" w:hAnsi="仿宋_GB2312" w:eastAsia="仿宋_GB2312" w:cs="仿宋_GB2312"/>
          <w:color w:val="FF0000"/>
          <w:sz w:val="32"/>
          <w:szCs w:val="32"/>
        </w:rPr>
      </w:pPr>
    </w:p>
    <w:p>
      <w:pPr>
        <w:spacing w:line="520" w:lineRule="exact"/>
        <w:jc w:val="center"/>
        <w:rPr>
          <w:rFonts w:ascii="仿宋_GB2312" w:hAnsi="仿宋_GB2312" w:eastAsia="仿宋_GB2312" w:cs="仿宋_GB2312"/>
          <w:color w:val="FF0000"/>
          <w:sz w:val="32"/>
          <w:szCs w:val="32"/>
        </w:rPr>
      </w:pPr>
    </w:p>
    <w:p>
      <w:pPr>
        <w:spacing w:line="520" w:lineRule="exact"/>
        <w:jc w:val="center"/>
        <w:rPr>
          <w:rFonts w:ascii="方正小标宋简体" w:hAnsi="方正小标宋简体" w:eastAsia="方正小标宋简体" w:cs="方正小标宋简体"/>
          <w:color w:val="FF0000"/>
          <w:sz w:val="44"/>
          <w:szCs w:val="44"/>
        </w:rPr>
      </w:pPr>
    </w:p>
    <w:p>
      <w:pPr>
        <w:spacing w:line="520" w:lineRule="exact"/>
        <w:jc w:val="center"/>
        <w:rPr>
          <w:rFonts w:ascii="方正小标宋简体" w:hAnsi="方正小标宋简体" w:eastAsia="方正小标宋简体" w:cs="方正小标宋简体"/>
          <w:color w:val="FF0000"/>
          <w:sz w:val="44"/>
          <w:szCs w:val="44"/>
        </w:rPr>
      </w:pPr>
    </w:p>
    <w:p>
      <w:pPr>
        <w:rPr>
          <w:rFonts w:eastAsia="仿宋_GB2312"/>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6FF" w:usb1="420024FF" w:usb2="02000000" w:usb3="00000000" w:csb0="2000019F" w:csb1="00000000"/>
  </w:font>
  <w:font w:name="Calibri">
    <w:panose1 w:val="020F0502020204030204"/>
    <w:charset w:val="00"/>
    <w:family w:val="swiss"/>
    <w:pitch w:val="default"/>
    <w:sig w:usb0="E4002EFF" w:usb1="C2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Arial">
    <w:panose1 w:val="020B0604020202020204"/>
    <w:charset w:val="00"/>
    <w:family w:val="auto"/>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Calibri Light">
    <w:panose1 w:val="020F0302020204030204"/>
    <w:charset w:val="00"/>
    <w:family w:val="auto"/>
    <w:pitch w:val="default"/>
    <w:sig w:usb0="E4002EFF" w:usb1="C200247B" w:usb2="00000009" w:usb3="00000000" w:csb0="200001FF" w:csb1="00000000"/>
  </w:font>
  <w:font w:name="ui-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4"/>
                          </w:pPr>
                          <w:r>
                            <w:fldChar w:fldCharType="begin"/>
                          </w:r>
                          <w:r>
                            <w:instrText xml:space="preserve"> PAGE  \* MERGEFORMAT </w:instrText>
                          </w:r>
                          <w:r>
                            <w:fldChar w:fldCharType="separate"/>
                          </w:r>
                          <w:r>
                            <w:t>29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LNJWO7QAAAABQEAAA8AAAAAAAAA&#10;AQAgAAAAIgAAAGRycy9kb3ducmV2LnhtbFBLAQIUABQAAAAIAIdO4kArqOpyGQIAACEEAAAOAAAA&#10;AAAAAAEAIAAAAB8BAABkcnMvZTJvRG9jLnhtbFBLBQYAAAAABgAGAFkBAACqBQAAAAA=&#10;">
              <v:fill on="f" focussize="0,0"/>
              <v:stroke on="f" weight="0.5pt"/>
              <v:imagedata o:title=""/>
              <o:lock v:ext="edit" aspectratio="f"/>
              <v:textbox inset="0mm,0mm,0mm,0mm" style="mso-fit-shape-to-text:t;">
                <w:txbxContent>
                  <w:p>
                    <w:pPr>
                      <w:pStyle w:val="4"/>
                    </w:pPr>
                    <w:r>
                      <w:fldChar w:fldCharType="begin"/>
                    </w:r>
                    <w:r>
                      <w:instrText xml:space="preserve"> PAGE  \* MERGEFORMAT </w:instrText>
                    </w:r>
                    <w:r>
                      <w:fldChar w:fldCharType="separate"/>
                    </w:r>
                    <w:r>
                      <w:t>29</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ED7744"/>
    <w:multiLevelType w:val="multilevel"/>
    <w:tmpl w:val="05ED7744"/>
    <w:lvl w:ilvl="0" w:tentative="0">
      <w:start w:val="1"/>
      <w:numFmt w:val="decimal"/>
      <w:suff w:val="space"/>
      <w:lvlText w:val="%1"/>
      <w:lvlJc w:val="left"/>
      <w:pPr>
        <w:ind w:left="0" w:firstLine="0"/>
      </w:pPr>
      <w:rPr>
        <w:rFonts w:hint="default"/>
      </w:rPr>
    </w:lvl>
    <w:lvl w:ilvl="1" w:tentative="0">
      <w:start w:val="1"/>
      <w:numFmt w:val="decimal"/>
      <w:suff w:val="space"/>
      <w:lvlText w:val="%1.%2"/>
      <w:lvlJc w:val="left"/>
      <w:pPr>
        <w:ind w:left="0" w:firstLine="0"/>
      </w:pPr>
      <w:rPr>
        <w:rFonts w:hint="default"/>
      </w:rPr>
    </w:lvl>
    <w:lvl w:ilvl="2" w:tentative="0">
      <w:start w:val="1"/>
      <w:numFmt w:val="decimal"/>
      <w:suff w:val="space"/>
      <w:lvlText w:val="%1.%2.%3"/>
      <w:lvlJc w:val="left"/>
      <w:pPr>
        <w:ind w:left="0" w:firstLine="0"/>
      </w:pPr>
      <w:rPr>
        <w:rFonts w:hint="default"/>
      </w:rPr>
    </w:lvl>
    <w:lvl w:ilvl="3" w:tentative="0">
      <w:start w:val="1"/>
      <w:numFmt w:val="decimal"/>
      <w:suff w:val="space"/>
      <w:lvlText w:val="%1.%2.%3.%4"/>
      <w:lvlJc w:val="left"/>
      <w:pPr>
        <w:ind w:left="0" w:firstLine="0"/>
      </w:pPr>
      <w:rPr>
        <w:rFonts w:hint="default"/>
      </w:rPr>
    </w:lvl>
    <w:lvl w:ilvl="4" w:tentative="0">
      <w:start w:val="1"/>
      <w:numFmt w:val="decimal"/>
      <w:suff w:val="space"/>
      <w:lvlText w:val="%1.%2.%3.%4.%5"/>
      <w:lvlJc w:val="left"/>
      <w:pPr>
        <w:ind w:left="0" w:firstLine="0"/>
      </w:pPr>
      <w:rPr>
        <w:rFonts w:hint="default"/>
      </w:rPr>
    </w:lvl>
    <w:lvl w:ilvl="5" w:tentative="0">
      <w:start w:val="1"/>
      <w:numFmt w:val="decimal"/>
      <w:suff w:val="space"/>
      <w:lvlText w:val="%1.%2.%3.%4.%5.%6"/>
      <w:lvlJc w:val="left"/>
      <w:pPr>
        <w:ind w:left="0" w:firstLine="0"/>
      </w:pPr>
      <w:rPr>
        <w:rFonts w:hint="default"/>
      </w:rPr>
    </w:lvl>
    <w:lvl w:ilvl="6" w:tentative="0">
      <w:start w:val="1"/>
      <w:numFmt w:val="decimal"/>
      <w:suff w:val="space"/>
      <w:lvlText w:val="%1.%2.%3.%4.%5.%6.%7"/>
      <w:lvlJc w:val="left"/>
      <w:pPr>
        <w:ind w:left="0" w:firstLine="0"/>
      </w:pPr>
      <w:rPr>
        <w:rFonts w:hint="default"/>
      </w:rPr>
    </w:lvl>
    <w:lvl w:ilvl="7" w:tentative="0">
      <w:start w:val="1"/>
      <w:numFmt w:val="decimal"/>
      <w:suff w:val="space"/>
      <w:lvlText w:val="%1.%2.%3.%4.%5.%6.%7.%8"/>
      <w:lvlJc w:val="left"/>
      <w:pPr>
        <w:ind w:left="0" w:firstLine="0"/>
      </w:pPr>
      <w:rPr>
        <w:rFonts w:hint="default"/>
      </w:rPr>
    </w:lvl>
    <w:lvl w:ilvl="8" w:tentative="0">
      <w:start w:val="1"/>
      <w:numFmt w:val="decimal"/>
      <w:suff w:val="space"/>
      <w:lvlText w:val="%1.%2.%3.%4.%5.%6.%7.%8.%9"/>
      <w:lvlJc w:val="left"/>
      <w:pPr>
        <w:ind w:left="0" w:firstLine="0"/>
      </w:pPr>
      <w:rPr>
        <w:rFonts w:hint="default"/>
      </w:rPr>
    </w:lvl>
  </w:abstractNum>
  <w:abstractNum w:abstractNumId="1">
    <w:nsid w:val="67839068"/>
    <w:multiLevelType w:val="singleLevel"/>
    <w:tmpl w:val="67839068"/>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VkNWRjNjkxNTc4NmRmODA5NTZkY2Y2ODhlYzk1OWQifQ=="/>
  </w:docVars>
  <w:rsids>
    <w:rsidRoot w:val="008637EE"/>
    <w:rsid w:val="00242FC6"/>
    <w:rsid w:val="00354408"/>
    <w:rsid w:val="008637EE"/>
    <w:rsid w:val="00AE6CCF"/>
    <w:rsid w:val="00E96769"/>
    <w:rsid w:val="00EF4248"/>
    <w:rsid w:val="01EC6725"/>
    <w:rsid w:val="02FF1ADA"/>
    <w:rsid w:val="03B32B3C"/>
    <w:rsid w:val="08181980"/>
    <w:rsid w:val="0ED50200"/>
    <w:rsid w:val="113654E1"/>
    <w:rsid w:val="147E358E"/>
    <w:rsid w:val="14EA5CBC"/>
    <w:rsid w:val="173B13E1"/>
    <w:rsid w:val="180C07B3"/>
    <w:rsid w:val="1A4773AF"/>
    <w:rsid w:val="1A6940FF"/>
    <w:rsid w:val="1E4E2833"/>
    <w:rsid w:val="231F554B"/>
    <w:rsid w:val="24BB1D03"/>
    <w:rsid w:val="27F80498"/>
    <w:rsid w:val="28A65511"/>
    <w:rsid w:val="2B2907B4"/>
    <w:rsid w:val="30BA104C"/>
    <w:rsid w:val="384E493B"/>
    <w:rsid w:val="3A052D10"/>
    <w:rsid w:val="3A577EF8"/>
    <w:rsid w:val="3A7520A0"/>
    <w:rsid w:val="3B105E0B"/>
    <w:rsid w:val="3DB03E61"/>
    <w:rsid w:val="3E421925"/>
    <w:rsid w:val="3F1167EF"/>
    <w:rsid w:val="40603724"/>
    <w:rsid w:val="411967DD"/>
    <w:rsid w:val="432E5AFC"/>
    <w:rsid w:val="45B72A44"/>
    <w:rsid w:val="49BF236F"/>
    <w:rsid w:val="4A2F025F"/>
    <w:rsid w:val="4B0D5535"/>
    <w:rsid w:val="4ED848A9"/>
    <w:rsid w:val="4FFF652C"/>
    <w:rsid w:val="556A5DB0"/>
    <w:rsid w:val="55A42244"/>
    <w:rsid w:val="59955F12"/>
    <w:rsid w:val="5EC50F19"/>
    <w:rsid w:val="5F112283"/>
    <w:rsid w:val="600C5EB1"/>
    <w:rsid w:val="609548CF"/>
    <w:rsid w:val="65723E3F"/>
    <w:rsid w:val="6600586A"/>
    <w:rsid w:val="66363F9A"/>
    <w:rsid w:val="699403B1"/>
    <w:rsid w:val="6B2B6A06"/>
    <w:rsid w:val="6D4573FA"/>
    <w:rsid w:val="6DA20E2E"/>
    <w:rsid w:val="6DF01144"/>
    <w:rsid w:val="717D1457"/>
    <w:rsid w:val="73C85755"/>
    <w:rsid w:val="745855B0"/>
    <w:rsid w:val="74F3327A"/>
    <w:rsid w:val="751515F3"/>
    <w:rsid w:val="755715F7"/>
    <w:rsid w:val="77424DAE"/>
    <w:rsid w:val="7C6D58A9"/>
    <w:rsid w:val="7C767A92"/>
    <w:rsid w:val="7CD336BA"/>
    <w:rsid w:val="7D09460B"/>
    <w:rsid w:val="7DA23387"/>
  </w:rsids>
  <m:mathPr>
    <m:lMargin m:val="0"/>
    <m:mathFont m:val="Cambria Math"/>
    <m:rMargin m:val="0"/>
    <m:wrapIndent m:val="1440"/>
    <m:brkBin m:val="before"/>
    <m:brkBinSub m:val="--"/>
    <m:defJc m:val="centerGroup"/>
    <m:intLim m:val="subSup"/>
    <m:naryLim m:val="undOvr"/>
    <m:smallFrac m:val="1"/>
    <m:dispDef/>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unhideWhenUsed/>
    <w:uiPriority w:val="1"/>
  </w:style>
  <w:style w:type="table" w:default="1" w:styleId="7">
    <w:name w:val="Normal Table"/>
    <w:unhideWhenUsed/>
    <w:qFormat/>
    <w:uiPriority w:val="99"/>
    <w:tblPr>
      <w:tblLayout w:type="fixed"/>
      <w:tblCellMar>
        <w:top w:w="0" w:type="dxa"/>
        <w:left w:w="108" w:type="dxa"/>
        <w:bottom w:w="0" w:type="dxa"/>
        <w:right w:w="108" w:type="dxa"/>
      </w:tblCellMar>
    </w:tblPr>
  </w:style>
  <w:style w:type="paragraph" w:styleId="2">
    <w:name w:val="Body Text First Indent"/>
    <w:basedOn w:val="3"/>
    <w:qFormat/>
    <w:uiPriority w:val="0"/>
    <w:pPr>
      <w:ind w:firstLine="420" w:firstLineChars="100"/>
    </w:pPr>
    <w:rPr>
      <w:rFonts w:ascii="Times New Roman" w:hAnsi="Times New Roman"/>
      <w:szCs w:val="24"/>
    </w:rPr>
  </w:style>
  <w:style w:type="paragraph" w:styleId="3">
    <w:name w:val="Body Text"/>
    <w:basedOn w:val="1"/>
    <w:next w:val="2"/>
    <w:qFormat/>
    <w:uiPriority w:val="0"/>
    <w:pPr>
      <w:spacing w:after="120"/>
    </w:pPr>
    <w:rPr>
      <w:kern w:val="0"/>
      <w:sz w:val="20"/>
      <w:szCs w:val="20"/>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table" w:styleId="8">
    <w:name w:val="Table Grid"/>
    <w:basedOn w:val="7"/>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paragraph" w:customStyle="1" w:styleId="9">
    <w:name w:val="列出段落1"/>
    <w:basedOn w:val="1"/>
    <w:qFormat/>
    <w:uiPriority w:val="34"/>
    <w:pPr>
      <w:ind w:firstLine="420"/>
    </w:pPr>
  </w:style>
  <w:style w:type="paragraph" w:customStyle="1" w:styleId="10">
    <w:name w:val="无间隔1"/>
    <w:qFormat/>
    <w:uiPriority w:val="0"/>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33</Pages>
  <Words>1696</Words>
  <Characters>9671</Characters>
  <Lines>80</Lines>
  <Paragraphs>22</Paragraphs>
  <ScaleCrop>false</ScaleCrop>
  <LinksUpToDate>false</LinksUpToDate>
  <CharactersWithSpaces>11345</CharactersWithSpaces>
  <Application>WPS Office_10.8.0.5838_F1E327BC-269C-435d-A152-05C5408002CA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mepie</dc:creator>
  <cp:lastModifiedBy>董琴</cp:lastModifiedBy>
  <cp:lastPrinted>2023-08-02T06:01:00Z</cp:lastPrinted>
  <dcterms:modified xsi:type="dcterms:W3CDTF">2024-06-07T01:21:47Z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2052-10.8.0.5838</vt:lpwstr>
  </property>
  <property fmtid="{D5CDD505-2E9C-101B-9397-08002B2CF9AE}" pid="3" name="ICV">
    <vt:lpwstr>71E6239A6A714ED8AD5F15F117913C37_12</vt:lpwstr>
  </property>
</Properties>
</file>